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5DBBD" w14:textId="6F22B467" w:rsidR="00555957" w:rsidRPr="00BD508A" w:rsidRDefault="002C351C" w:rsidP="002C351C">
      <w:pPr>
        <w:pStyle w:val="MyList"/>
        <w:numPr>
          <w:ilvl w:val="0"/>
          <w:numId w:val="0"/>
        </w:numPr>
        <w:ind w:left="425"/>
        <w:jc w:val="left"/>
        <w:rPr>
          <w:rFonts w:cstheme="minorHAnsi"/>
        </w:rPr>
      </w:pPr>
      <w:r w:rsidRPr="00BD508A">
        <w:rPr>
          <w:rFonts w:cstheme="minorHAnsi"/>
          <w:b/>
          <w:noProof/>
          <w:color w:val="404040" w:themeColor="text1" w:themeTint="BF"/>
          <w:lang w:eastAsia="en-GB"/>
        </w:rPr>
        <w:drawing>
          <wp:anchor distT="0" distB="0" distL="114300" distR="114300" simplePos="0" relativeHeight="251662336" behindDoc="0" locked="0" layoutInCell="1" allowOverlap="1" wp14:anchorId="3B66A660" wp14:editId="4808AD88">
            <wp:simplePos x="0" y="0"/>
            <wp:positionH relativeFrom="margin">
              <wp:align>left</wp:align>
            </wp:positionH>
            <wp:positionV relativeFrom="paragraph">
              <wp:posOffset>152400</wp:posOffset>
            </wp:positionV>
            <wp:extent cx="1177925" cy="762000"/>
            <wp:effectExtent l="0" t="0" r="3175" b="0"/>
            <wp:wrapTight wrapText="bothSides">
              <wp:wrapPolygon edited="0">
                <wp:start x="0" y="0"/>
                <wp:lineTo x="0" y="21060"/>
                <wp:lineTo x="21309" y="21060"/>
                <wp:lineTo x="21309" y="0"/>
                <wp:lineTo x="0" y="0"/>
              </wp:wrapPolygon>
            </wp:wrapTight>
            <wp:docPr id="23" name="Picture 4" descr="flag-of-europ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flag-of-europe-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779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69C" w:rsidRPr="00BD508A">
        <w:t xml:space="preserve">           </w:t>
      </w:r>
      <w:r w:rsidR="00461CC8" w:rsidRPr="00BD508A">
        <w:t xml:space="preserve"> </w:t>
      </w:r>
      <w:r w:rsidR="000542F2" w:rsidRPr="00BD508A">
        <w:rPr>
          <w:rFonts w:ascii="Arial" w:hAnsi="Arial" w:cs="Arial"/>
          <w:noProof/>
          <w:color w:val="000000"/>
          <w:bdr w:val="none" w:sz="0" w:space="0" w:color="auto" w:frame="1"/>
          <w:lang w:eastAsia="en-GB"/>
        </w:rPr>
        <w:drawing>
          <wp:inline distT="0" distB="0" distL="0" distR="0" wp14:anchorId="597AF9C3" wp14:editId="02964FA5">
            <wp:extent cx="1752600" cy="921343"/>
            <wp:effectExtent l="0" t="0" r="0" b="0"/>
            <wp:docPr id="3" name="Imagen 3" descr="https://lh4.googleusercontent.com/D0dd3b76Vh9otVnuWyYMUNvs-tIDH_XoPW7ZG6o8u4B-nag8eSzGdNwOL0P9PG2lKcgzLZvcmfVbDpRYKAXOGF23Z_r78_VeyNLVfEaOwi9seo30dPyQ53qXqs5wwKn7DO5-QW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0dd3b76Vh9otVnuWyYMUNvs-tIDH_XoPW7ZG6o8u4B-nag8eSzGdNwOL0P9PG2lKcgzLZvcmfVbDpRYKAXOGF23Z_r78_VeyNLVfEaOwi9seo30dPyQ53qXqs5wwKn7DO5-QWK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534" cy="928142"/>
                    </a:xfrm>
                    <a:prstGeom prst="rect">
                      <a:avLst/>
                    </a:prstGeom>
                    <a:noFill/>
                    <a:ln>
                      <a:noFill/>
                    </a:ln>
                  </pic:spPr>
                </pic:pic>
              </a:graphicData>
            </a:graphic>
          </wp:inline>
        </w:drawing>
      </w:r>
    </w:p>
    <w:p w14:paraId="08FEB00C" w14:textId="2A75138E" w:rsidR="00F74690" w:rsidRPr="00BD508A" w:rsidRDefault="00F74690" w:rsidP="00C35A98">
      <w:pPr>
        <w:pStyle w:val="MyList"/>
        <w:numPr>
          <w:ilvl w:val="0"/>
          <w:numId w:val="0"/>
        </w:numPr>
        <w:ind w:left="425"/>
        <w:jc w:val="center"/>
        <w:rPr>
          <w:rFonts w:cstheme="minorHAnsi"/>
        </w:rPr>
      </w:pPr>
    </w:p>
    <w:p w14:paraId="687BF025" w14:textId="50C2E41E" w:rsidR="00F74690" w:rsidRPr="00BD508A" w:rsidRDefault="00F74690" w:rsidP="00C35A98">
      <w:pPr>
        <w:pStyle w:val="MyList"/>
        <w:numPr>
          <w:ilvl w:val="0"/>
          <w:numId w:val="0"/>
        </w:numPr>
        <w:ind w:left="425"/>
        <w:jc w:val="center"/>
        <w:rPr>
          <w:rFonts w:cstheme="minorHAnsi"/>
        </w:rPr>
      </w:pPr>
    </w:p>
    <w:p w14:paraId="5FB63E0B" w14:textId="77777777" w:rsidR="00901524" w:rsidRPr="00BD508A" w:rsidRDefault="00901524" w:rsidP="00C35A98">
      <w:pPr>
        <w:pStyle w:val="MyList"/>
        <w:numPr>
          <w:ilvl w:val="0"/>
          <w:numId w:val="0"/>
        </w:numPr>
        <w:ind w:left="425"/>
        <w:jc w:val="center"/>
        <w:rPr>
          <w:rFonts w:cstheme="minorHAnsi"/>
        </w:rPr>
      </w:pPr>
    </w:p>
    <w:p w14:paraId="77C00D75" w14:textId="1DD1326C" w:rsidR="00901524" w:rsidRPr="00BD508A" w:rsidRDefault="00901524" w:rsidP="00C35A98">
      <w:pPr>
        <w:pStyle w:val="MyList"/>
        <w:numPr>
          <w:ilvl w:val="0"/>
          <w:numId w:val="0"/>
        </w:numPr>
        <w:ind w:left="425"/>
        <w:jc w:val="center"/>
        <w:rPr>
          <w:rFonts w:cstheme="minorHAnsi"/>
        </w:rPr>
      </w:pPr>
    </w:p>
    <w:p w14:paraId="7D8828E1" w14:textId="77777777" w:rsidR="00901524" w:rsidRPr="00BD508A" w:rsidRDefault="00901524" w:rsidP="00C35A98">
      <w:pPr>
        <w:pStyle w:val="MyList"/>
        <w:numPr>
          <w:ilvl w:val="0"/>
          <w:numId w:val="0"/>
        </w:numPr>
        <w:ind w:left="425"/>
        <w:jc w:val="center"/>
        <w:rPr>
          <w:rFonts w:cstheme="minorHAnsi"/>
        </w:rPr>
      </w:pPr>
    </w:p>
    <w:p w14:paraId="5DCEB15E" w14:textId="5E9BFBD9" w:rsidR="008066F5" w:rsidRPr="00BD508A" w:rsidRDefault="00BE0CC5" w:rsidP="00F74690">
      <w:pPr>
        <w:jc w:val="center"/>
        <w:rPr>
          <w:rFonts w:cstheme="minorHAnsi"/>
          <w:sz w:val="56"/>
          <w:szCs w:val="56"/>
          <w:u w:val="single"/>
        </w:rPr>
      </w:pPr>
      <w:r w:rsidRPr="00BD508A">
        <w:rPr>
          <w:rFonts w:eastAsia="Times New Roman" w:cstheme="minorHAnsi"/>
          <w:b/>
          <w:color w:val="000000" w:themeColor="text1"/>
          <w:sz w:val="56"/>
          <w:szCs w:val="56"/>
          <w:u w:val="single"/>
        </w:rPr>
        <w:t>5GZORRO</w:t>
      </w:r>
    </w:p>
    <w:p w14:paraId="5D77521E" w14:textId="42468C5B" w:rsidR="00901524" w:rsidRPr="00BD508A" w:rsidRDefault="00901524" w:rsidP="00901524">
      <w:pPr>
        <w:spacing w:line="276" w:lineRule="auto"/>
        <w:jc w:val="center"/>
        <w:rPr>
          <w:rFonts w:cstheme="minorHAnsi"/>
          <w:sz w:val="24"/>
          <w:szCs w:val="24"/>
          <w:shd w:val="clear" w:color="auto" w:fill="FFFFFF"/>
        </w:rPr>
      </w:pPr>
      <w:r w:rsidRPr="00BD508A">
        <w:rPr>
          <w:rFonts w:cstheme="minorHAnsi"/>
          <w:sz w:val="24"/>
          <w:szCs w:val="24"/>
          <w:shd w:val="clear" w:color="auto" w:fill="FFFFFF"/>
        </w:rPr>
        <w:t xml:space="preserve">Grant Agreement </w:t>
      </w:r>
      <w:r w:rsidR="00B17FCF" w:rsidRPr="00BD508A">
        <w:rPr>
          <w:rFonts w:cstheme="minorHAnsi"/>
          <w:sz w:val="24"/>
          <w:szCs w:val="24"/>
          <w:shd w:val="clear" w:color="auto" w:fill="FFFFFF"/>
        </w:rPr>
        <w:t>871533</w:t>
      </w:r>
    </w:p>
    <w:p w14:paraId="2783639D" w14:textId="6A2CDDF6" w:rsidR="00CA5F31" w:rsidRPr="00BD508A" w:rsidRDefault="00CA5F31" w:rsidP="00CA5F31">
      <w:pPr>
        <w:spacing w:line="276" w:lineRule="auto"/>
        <w:jc w:val="center"/>
        <w:rPr>
          <w:rFonts w:cstheme="minorHAnsi"/>
          <w:sz w:val="24"/>
          <w:szCs w:val="24"/>
        </w:rPr>
      </w:pPr>
      <w:r w:rsidRPr="00BD508A">
        <w:rPr>
          <w:rFonts w:cstheme="minorHAnsi"/>
          <w:sz w:val="24"/>
          <w:szCs w:val="24"/>
        </w:rPr>
        <w:t>H2020 Call identifier: H2020-ICT-2019-2</w:t>
      </w:r>
      <w:r w:rsidRPr="00BD508A">
        <w:rPr>
          <w:rFonts w:cstheme="minorHAnsi"/>
          <w:sz w:val="24"/>
          <w:szCs w:val="24"/>
        </w:rPr>
        <w:br/>
        <w:t>Topic: ICT-20-2019-2020 - 5G Long Term Evolution</w:t>
      </w:r>
    </w:p>
    <w:p w14:paraId="2E18A31D" w14:textId="377A0FB8" w:rsidR="001A0BB6" w:rsidRPr="00BD508A" w:rsidRDefault="001A0BB6" w:rsidP="00293D8E">
      <w:pPr>
        <w:rPr>
          <w:rFonts w:cstheme="minorHAnsi"/>
          <w:color w:val="808080"/>
        </w:rPr>
      </w:pPr>
    </w:p>
    <w:p w14:paraId="60B9DBC9" w14:textId="77777777" w:rsidR="00CA5F31" w:rsidRPr="00BD508A" w:rsidRDefault="00CA5F31" w:rsidP="00293D8E">
      <w:pPr>
        <w:rPr>
          <w:rFonts w:cstheme="minorHAnsi"/>
          <w:color w:val="808080"/>
        </w:rPr>
      </w:pPr>
    </w:p>
    <w:p w14:paraId="023649AF" w14:textId="77777777" w:rsidR="001A0BB6" w:rsidRPr="00BD508A" w:rsidRDefault="001A0BB6" w:rsidP="00B502EF">
      <w:pPr>
        <w:pBdr>
          <w:top w:val="single" w:sz="36" w:space="1" w:color="auto"/>
          <w:left w:val="single" w:sz="36" w:space="4" w:color="auto"/>
          <w:bottom w:val="single" w:sz="36" w:space="1" w:color="auto"/>
          <w:right w:val="single" w:sz="36" w:space="4" w:color="auto"/>
        </w:pBdr>
        <w:jc w:val="center"/>
        <w:rPr>
          <w:rFonts w:ascii="TimesNewRomanPSMT" w:hAnsi="TimesNewRomanPSMT" w:cs="TimesNewRomanPSMT"/>
          <w:sz w:val="40"/>
          <w:szCs w:val="40"/>
        </w:rPr>
      </w:pPr>
    </w:p>
    <w:p w14:paraId="77B57040" w14:textId="6BD63845" w:rsidR="001A0BB6" w:rsidRPr="00BD508A" w:rsidRDefault="001A0BB6" w:rsidP="00B502EF">
      <w:pPr>
        <w:pStyle w:val="MyNormal"/>
        <w:pBdr>
          <w:top w:val="single" w:sz="36" w:space="1" w:color="auto"/>
          <w:left w:val="single" w:sz="36" w:space="4" w:color="auto"/>
          <w:bottom w:val="single" w:sz="36" w:space="1" w:color="auto"/>
          <w:right w:val="single" w:sz="36" w:space="4" w:color="auto"/>
        </w:pBdr>
        <w:jc w:val="center"/>
        <w:rPr>
          <w:sz w:val="48"/>
          <w:szCs w:val="48"/>
        </w:rPr>
      </w:pPr>
      <w:r w:rsidRPr="00BD508A">
        <w:rPr>
          <w:sz w:val="48"/>
          <w:szCs w:val="48"/>
        </w:rPr>
        <w:t>D</w:t>
      </w:r>
      <w:r w:rsidR="00294088" w:rsidRPr="00BD508A">
        <w:rPr>
          <w:sz w:val="48"/>
          <w:szCs w:val="48"/>
        </w:rPr>
        <w:t>2</w:t>
      </w:r>
      <w:r w:rsidRPr="00BD508A">
        <w:rPr>
          <w:sz w:val="48"/>
          <w:szCs w:val="48"/>
        </w:rPr>
        <w:t>.</w:t>
      </w:r>
      <w:r w:rsidR="00294088" w:rsidRPr="00BD508A">
        <w:rPr>
          <w:sz w:val="48"/>
          <w:szCs w:val="48"/>
        </w:rPr>
        <w:t>2</w:t>
      </w:r>
      <w:r w:rsidRPr="00BD508A">
        <w:rPr>
          <w:sz w:val="48"/>
          <w:szCs w:val="48"/>
        </w:rPr>
        <w:t xml:space="preserve">: </w:t>
      </w:r>
      <w:r w:rsidR="00294088" w:rsidRPr="00BD508A">
        <w:rPr>
          <w:sz w:val="48"/>
          <w:szCs w:val="48"/>
        </w:rPr>
        <w:t>Design of the 5GZORRO Platform for Security &amp; Trust</w:t>
      </w:r>
    </w:p>
    <w:p w14:paraId="491E2B6A" w14:textId="77777777" w:rsidR="00CA5F31" w:rsidRPr="00BD508A" w:rsidRDefault="00CA5F31" w:rsidP="00CA5F31">
      <w:pPr>
        <w:pBdr>
          <w:top w:val="single" w:sz="36" w:space="1" w:color="auto"/>
          <w:left w:val="single" w:sz="36" w:space="4" w:color="auto"/>
          <w:bottom w:val="single" w:sz="36" w:space="1" w:color="auto"/>
          <w:right w:val="single" w:sz="36" w:space="4" w:color="auto"/>
        </w:pBdr>
        <w:jc w:val="center"/>
        <w:rPr>
          <w:rFonts w:ascii="TimesNewRomanPSMT" w:hAnsi="TimesNewRomanPSMT" w:cs="TimesNewRomanPSMT"/>
          <w:sz w:val="40"/>
          <w:szCs w:val="40"/>
        </w:rPr>
      </w:pPr>
    </w:p>
    <w:p w14:paraId="225E6AAD" w14:textId="25745534" w:rsidR="00901524" w:rsidRPr="00BD508A" w:rsidRDefault="00901524" w:rsidP="00293D8E">
      <w:pPr>
        <w:rPr>
          <w:rFonts w:cstheme="minorHAnsi"/>
          <w:color w:val="808080"/>
        </w:rPr>
      </w:pPr>
    </w:p>
    <w:p w14:paraId="7AF5819B" w14:textId="77777777" w:rsidR="00CA5F31" w:rsidRPr="00BD508A" w:rsidRDefault="00CA5F31" w:rsidP="00293D8E">
      <w:pPr>
        <w:rPr>
          <w:rFonts w:cstheme="minorHAnsi"/>
          <w:color w:val="808080"/>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608"/>
        <w:gridCol w:w="7179"/>
      </w:tblGrid>
      <w:tr w:rsidR="00650939" w:rsidRPr="00BD508A" w14:paraId="75A76826" w14:textId="77777777" w:rsidTr="00CA5F31">
        <w:trPr>
          <w:trHeight w:val="442"/>
          <w:jc w:val="center"/>
        </w:trPr>
        <w:tc>
          <w:tcPr>
            <w:tcW w:w="8391" w:type="dxa"/>
            <w:gridSpan w:val="3"/>
            <w:vAlign w:val="center"/>
          </w:tcPr>
          <w:p w14:paraId="4E678D60" w14:textId="0DDBD65C" w:rsidR="00650939" w:rsidRPr="00BD508A" w:rsidRDefault="00650939" w:rsidP="00650939">
            <w:pPr>
              <w:rPr>
                <w:rFonts w:eastAsia="Times New Roman" w:cstheme="minorHAnsi"/>
                <w:sz w:val="20"/>
                <w:lang w:eastAsia="pl-PL"/>
              </w:rPr>
            </w:pPr>
            <w:r w:rsidRPr="00BD508A">
              <w:rPr>
                <w:rFonts w:eastAsia="Times New Roman" w:cstheme="minorHAnsi"/>
                <w:b/>
                <w:bCs/>
                <w:lang w:eastAsia="pl-PL"/>
              </w:rPr>
              <w:t xml:space="preserve">Dissemination Level </w:t>
            </w:r>
          </w:p>
        </w:tc>
      </w:tr>
      <w:tr w:rsidR="00650939" w:rsidRPr="00BD508A" w14:paraId="397A431B" w14:textId="77777777" w:rsidTr="00CA5F31">
        <w:trPr>
          <w:trHeight w:val="442"/>
          <w:jc w:val="center"/>
        </w:trPr>
        <w:tc>
          <w:tcPr>
            <w:tcW w:w="604" w:type="dxa"/>
            <w:vAlign w:val="center"/>
          </w:tcPr>
          <w:p w14:paraId="532B707F" w14:textId="168D7317" w:rsidR="00650939" w:rsidRPr="00BD508A" w:rsidRDefault="00294088" w:rsidP="00650939">
            <w:pPr>
              <w:spacing w:before="120"/>
              <w:rPr>
                <w:rFonts w:eastAsia="Times New Roman" w:cstheme="minorHAnsi"/>
                <w:lang w:eastAsia="pl-PL"/>
              </w:rPr>
            </w:pPr>
            <w:r w:rsidRPr="00BD508A">
              <w:rPr>
                <w:rFonts w:eastAsia="Times New Roman" w:cstheme="minorHAnsi"/>
                <w:lang w:eastAsia="pl-PL"/>
              </w:rPr>
              <w:fldChar w:fldCharType="begin">
                <w:ffData>
                  <w:name w:val=""/>
                  <w:enabled/>
                  <w:calcOnExit w:val="0"/>
                  <w:statusText w:type="text" w:val="Please check box"/>
                  <w:checkBox>
                    <w:size w:val="20"/>
                    <w:default w:val="1"/>
                  </w:checkBox>
                </w:ffData>
              </w:fldChar>
            </w:r>
            <w:r w:rsidRPr="00BD508A">
              <w:rPr>
                <w:rFonts w:eastAsia="Times New Roman" w:cstheme="minorHAnsi"/>
                <w:lang w:eastAsia="pl-PL"/>
              </w:rPr>
              <w:instrText xml:space="preserve"> FORMCHECKBOX </w:instrText>
            </w:r>
            <w:r w:rsidR="009511C7">
              <w:rPr>
                <w:rFonts w:eastAsia="Times New Roman" w:cstheme="minorHAnsi"/>
                <w:lang w:eastAsia="pl-PL"/>
              </w:rPr>
            </w:r>
            <w:r w:rsidR="009511C7">
              <w:rPr>
                <w:rFonts w:eastAsia="Times New Roman" w:cstheme="minorHAnsi"/>
                <w:lang w:eastAsia="pl-PL"/>
              </w:rPr>
              <w:fldChar w:fldCharType="separate"/>
            </w:r>
            <w:r w:rsidRPr="00BD508A">
              <w:rPr>
                <w:rFonts w:eastAsia="Times New Roman" w:cstheme="minorHAnsi"/>
                <w:lang w:eastAsia="pl-PL"/>
              </w:rPr>
              <w:fldChar w:fldCharType="end"/>
            </w:r>
          </w:p>
        </w:tc>
        <w:tc>
          <w:tcPr>
            <w:tcW w:w="608" w:type="dxa"/>
            <w:vAlign w:val="center"/>
          </w:tcPr>
          <w:p w14:paraId="44879DAA" w14:textId="33A729FB" w:rsidR="00650939" w:rsidRPr="00BD508A" w:rsidRDefault="00650939" w:rsidP="00650939">
            <w:pPr>
              <w:spacing w:before="120"/>
              <w:rPr>
                <w:rFonts w:eastAsia="Times New Roman" w:cstheme="minorHAnsi"/>
                <w:sz w:val="20"/>
                <w:lang w:eastAsia="pl-PL"/>
              </w:rPr>
            </w:pPr>
            <w:r w:rsidRPr="00BD508A">
              <w:rPr>
                <w:rFonts w:eastAsia="Times New Roman" w:cstheme="minorHAnsi"/>
                <w:sz w:val="20"/>
                <w:lang w:eastAsia="pl-PL"/>
              </w:rPr>
              <w:t>PU</w:t>
            </w:r>
          </w:p>
        </w:tc>
        <w:tc>
          <w:tcPr>
            <w:tcW w:w="7179" w:type="dxa"/>
            <w:vAlign w:val="center"/>
          </w:tcPr>
          <w:p w14:paraId="21B86152" w14:textId="611BE799" w:rsidR="00650939" w:rsidRPr="00BD508A" w:rsidRDefault="00650939" w:rsidP="00650939">
            <w:pPr>
              <w:spacing w:before="120"/>
              <w:rPr>
                <w:rFonts w:eastAsia="Times New Roman" w:cstheme="minorHAnsi"/>
                <w:sz w:val="20"/>
                <w:lang w:eastAsia="pl-PL"/>
              </w:rPr>
            </w:pPr>
            <w:r w:rsidRPr="00BD508A">
              <w:rPr>
                <w:rFonts w:eastAsia="Times New Roman" w:cstheme="minorHAnsi"/>
                <w:sz w:val="20"/>
                <w:lang w:eastAsia="pl-PL"/>
              </w:rPr>
              <w:t>Public</w:t>
            </w:r>
          </w:p>
        </w:tc>
        <w:bookmarkStart w:id="0" w:name="_GoBack"/>
        <w:bookmarkEnd w:id="0"/>
      </w:tr>
      <w:tr w:rsidR="00650939" w:rsidRPr="00BD508A" w14:paraId="28800CE3" w14:textId="77777777" w:rsidTr="00CA5F31">
        <w:trPr>
          <w:trHeight w:val="442"/>
          <w:jc w:val="center"/>
        </w:trPr>
        <w:tc>
          <w:tcPr>
            <w:tcW w:w="604" w:type="dxa"/>
            <w:vAlign w:val="center"/>
          </w:tcPr>
          <w:p w14:paraId="0A08FACF" w14:textId="0690D378" w:rsidR="00650939" w:rsidRPr="00BD508A" w:rsidRDefault="00650939" w:rsidP="00650939">
            <w:pPr>
              <w:spacing w:before="120"/>
              <w:rPr>
                <w:rFonts w:eastAsia="Times New Roman" w:cstheme="minorHAnsi"/>
                <w:lang w:eastAsia="pl-PL"/>
              </w:rPr>
            </w:pPr>
            <w:r w:rsidRPr="00BD508A">
              <w:rPr>
                <w:rFonts w:eastAsia="Times New Roman" w:cstheme="minorHAnsi"/>
                <w:lang w:eastAsia="pl-PL"/>
              </w:rPr>
              <w:fldChar w:fldCharType="begin">
                <w:ffData>
                  <w:name w:val=""/>
                  <w:enabled/>
                  <w:calcOnExit w:val="0"/>
                  <w:statusText w:type="text" w:val="Please check box"/>
                  <w:checkBox>
                    <w:size w:val="20"/>
                    <w:default w:val="0"/>
                  </w:checkBox>
                </w:ffData>
              </w:fldChar>
            </w:r>
            <w:r w:rsidRPr="00BD508A">
              <w:rPr>
                <w:rFonts w:eastAsia="Times New Roman" w:cstheme="minorHAnsi"/>
                <w:lang w:eastAsia="pl-PL"/>
              </w:rPr>
              <w:instrText xml:space="preserve"> FORMCHECKBOX </w:instrText>
            </w:r>
            <w:r w:rsidR="009511C7">
              <w:rPr>
                <w:rFonts w:eastAsia="Times New Roman" w:cstheme="minorHAnsi"/>
                <w:lang w:eastAsia="pl-PL"/>
              </w:rPr>
            </w:r>
            <w:r w:rsidR="009511C7">
              <w:rPr>
                <w:rFonts w:eastAsia="Times New Roman" w:cstheme="minorHAnsi"/>
                <w:lang w:eastAsia="pl-PL"/>
              </w:rPr>
              <w:fldChar w:fldCharType="separate"/>
            </w:r>
            <w:r w:rsidRPr="00BD508A">
              <w:rPr>
                <w:rFonts w:eastAsia="Times New Roman" w:cstheme="minorHAnsi"/>
                <w:lang w:eastAsia="pl-PL"/>
              </w:rPr>
              <w:fldChar w:fldCharType="end"/>
            </w:r>
          </w:p>
        </w:tc>
        <w:tc>
          <w:tcPr>
            <w:tcW w:w="608" w:type="dxa"/>
            <w:vAlign w:val="center"/>
          </w:tcPr>
          <w:p w14:paraId="158A9BB0" w14:textId="2F024E03" w:rsidR="00650939" w:rsidRPr="00BD508A" w:rsidRDefault="00650939" w:rsidP="00650939">
            <w:pPr>
              <w:spacing w:before="120"/>
              <w:rPr>
                <w:rFonts w:eastAsia="Times New Roman" w:cstheme="minorHAnsi"/>
                <w:sz w:val="20"/>
                <w:lang w:eastAsia="pl-PL"/>
              </w:rPr>
            </w:pPr>
            <w:r w:rsidRPr="00BD508A">
              <w:rPr>
                <w:rFonts w:eastAsia="Times New Roman" w:cstheme="minorHAnsi"/>
                <w:sz w:val="20"/>
                <w:lang w:eastAsia="pl-PL"/>
              </w:rPr>
              <w:t>PP</w:t>
            </w:r>
          </w:p>
        </w:tc>
        <w:tc>
          <w:tcPr>
            <w:tcW w:w="7179" w:type="dxa"/>
            <w:vAlign w:val="center"/>
          </w:tcPr>
          <w:p w14:paraId="0183632B" w14:textId="030AC975" w:rsidR="00650939" w:rsidRPr="00BD508A" w:rsidRDefault="00650939" w:rsidP="00650939">
            <w:pPr>
              <w:spacing w:before="120"/>
              <w:rPr>
                <w:rFonts w:eastAsia="Times New Roman" w:cstheme="minorHAnsi"/>
                <w:sz w:val="20"/>
                <w:lang w:eastAsia="pl-PL"/>
              </w:rPr>
            </w:pPr>
            <w:r w:rsidRPr="00BD508A">
              <w:rPr>
                <w:rFonts w:eastAsia="Times New Roman" w:cstheme="minorHAnsi"/>
                <w:sz w:val="20"/>
                <w:lang w:eastAsia="pl-PL"/>
              </w:rPr>
              <w:t>Restricted to other programme participants (including the Commission Services)</w:t>
            </w:r>
          </w:p>
        </w:tc>
      </w:tr>
      <w:tr w:rsidR="00650939" w:rsidRPr="00BD508A" w14:paraId="503B1A86" w14:textId="77777777" w:rsidTr="00CA5F31">
        <w:trPr>
          <w:trHeight w:val="442"/>
          <w:jc w:val="center"/>
        </w:trPr>
        <w:tc>
          <w:tcPr>
            <w:tcW w:w="604" w:type="dxa"/>
            <w:vAlign w:val="center"/>
          </w:tcPr>
          <w:p w14:paraId="5A80923E" w14:textId="4FDF4147" w:rsidR="00650939" w:rsidRPr="00BD508A" w:rsidRDefault="00650939" w:rsidP="00650939">
            <w:pPr>
              <w:spacing w:before="120"/>
              <w:rPr>
                <w:rFonts w:eastAsia="Times New Roman" w:cstheme="minorHAnsi"/>
                <w:lang w:eastAsia="pl-PL"/>
              </w:rPr>
            </w:pPr>
            <w:r w:rsidRPr="00BD508A">
              <w:rPr>
                <w:rFonts w:eastAsia="Times New Roman" w:cstheme="minorHAnsi"/>
                <w:lang w:eastAsia="pl-PL"/>
              </w:rPr>
              <w:fldChar w:fldCharType="begin">
                <w:ffData>
                  <w:name w:val=""/>
                  <w:enabled/>
                  <w:calcOnExit w:val="0"/>
                  <w:statusText w:type="text" w:val="Please check box"/>
                  <w:checkBox>
                    <w:size w:val="20"/>
                    <w:default w:val="0"/>
                  </w:checkBox>
                </w:ffData>
              </w:fldChar>
            </w:r>
            <w:r w:rsidRPr="00BD508A">
              <w:rPr>
                <w:rFonts w:eastAsia="Times New Roman" w:cstheme="minorHAnsi"/>
                <w:lang w:eastAsia="pl-PL"/>
              </w:rPr>
              <w:instrText xml:space="preserve"> FORMCHECKBOX </w:instrText>
            </w:r>
            <w:r w:rsidR="009511C7">
              <w:rPr>
                <w:rFonts w:eastAsia="Times New Roman" w:cstheme="minorHAnsi"/>
                <w:lang w:eastAsia="pl-PL"/>
              </w:rPr>
            </w:r>
            <w:r w:rsidR="009511C7">
              <w:rPr>
                <w:rFonts w:eastAsia="Times New Roman" w:cstheme="minorHAnsi"/>
                <w:lang w:eastAsia="pl-PL"/>
              </w:rPr>
              <w:fldChar w:fldCharType="separate"/>
            </w:r>
            <w:r w:rsidRPr="00BD508A">
              <w:rPr>
                <w:rFonts w:eastAsia="Times New Roman" w:cstheme="minorHAnsi"/>
                <w:lang w:eastAsia="pl-PL"/>
              </w:rPr>
              <w:fldChar w:fldCharType="end"/>
            </w:r>
          </w:p>
        </w:tc>
        <w:tc>
          <w:tcPr>
            <w:tcW w:w="608" w:type="dxa"/>
            <w:vAlign w:val="center"/>
          </w:tcPr>
          <w:p w14:paraId="11773AF4" w14:textId="06779C0A" w:rsidR="00650939" w:rsidRPr="00BD508A" w:rsidRDefault="00650939" w:rsidP="00650939">
            <w:pPr>
              <w:spacing w:before="120"/>
              <w:rPr>
                <w:rFonts w:eastAsia="Times New Roman" w:cstheme="minorHAnsi"/>
                <w:sz w:val="20"/>
                <w:lang w:eastAsia="pl-PL"/>
              </w:rPr>
            </w:pPr>
            <w:r w:rsidRPr="00BD508A">
              <w:rPr>
                <w:rFonts w:eastAsia="Times New Roman" w:cstheme="minorHAnsi"/>
                <w:sz w:val="20"/>
                <w:lang w:eastAsia="pl-PL"/>
              </w:rPr>
              <w:t>RE</w:t>
            </w:r>
          </w:p>
        </w:tc>
        <w:tc>
          <w:tcPr>
            <w:tcW w:w="7179" w:type="dxa"/>
            <w:vAlign w:val="center"/>
          </w:tcPr>
          <w:p w14:paraId="261D61BB" w14:textId="7A769F83" w:rsidR="00650939" w:rsidRPr="00BD508A" w:rsidRDefault="00650939" w:rsidP="00650939">
            <w:pPr>
              <w:spacing w:before="120"/>
              <w:rPr>
                <w:rFonts w:eastAsia="Times New Roman" w:cstheme="minorHAnsi"/>
                <w:sz w:val="20"/>
                <w:lang w:eastAsia="pl-PL"/>
              </w:rPr>
            </w:pPr>
            <w:r w:rsidRPr="00BD508A">
              <w:rPr>
                <w:rFonts w:eastAsia="Times New Roman" w:cstheme="minorHAnsi"/>
                <w:sz w:val="20"/>
                <w:lang w:eastAsia="pl-PL"/>
              </w:rPr>
              <w:t>Restricted to a group specified by the consortium (including the Commission Services)</w:t>
            </w:r>
          </w:p>
        </w:tc>
      </w:tr>
      <w:tr w:rsidR="00650939" w:rsidRPr="00BD508A" w14:paraId="2750FB2C" w14:textId="77777777" w:rsidTr="00CA5F31">
        <w:trPr>
          <w:trHeight w:val="442"/>
          <w:jc w:val="center"/>
        </w:trPr>
        <w:tc>
          <w:tcPr>
            <w:tcW w:w="604" w:type="dxa"/>
            <w:vAlign w:val="center"/>
          </w:tcPr>
          <w:p w14:paraId="576932F2" w14:textId="33D2519D" w:rsidR="00650939" w:rsidRPr="00BD508A" w:rsidRDefault="00650939" w:rsidP="00650939">
            <w:pPr>
              <w:spacing w:before="120"/>
              <w:rPr>
                <w:rFonts w:eastAsia="Times New Roman" w:cstheme="minorHAnsi"/>
                <w:lang w:eastAsia="pl-PL"/>
              </w:rPr>
            </w:pPr>
            <w:r w:rsidRPr="00BD508A">
              <w:rPr>
                <w:rFonts w:eastAsia="Times New Roman" w:cstheme="minorHAnsi"/>
                <w:lang w:eastAsia="pl-PL"/>
              </w:rPr>
              <w:fldChar w:fldCharType="begin">
                <w:ffData>
                  <w:name w:val=""/>
                  <w:enabled/>
                  <w:calcOnExit w:val="0"/>
                  <w:statusText w:type="text" w:val="Please check box"/>
                  <w:checkBox>
                    <w:size w:val="20"/>
                    <w:default w:val="0"/>
                  </w:checkBox>
                </w:ffData>
              </w:fldChar>
            </w:r>
            <w:r w:rsidRPr="00BD508A">
              <w:rPr>
                <w:rFonts w:eastAsia="Times New Roman" w:cstheme="minorHAnsi"/>
                <w:lang w:eastAsia="pl-PL"/>
              </w:rPr>
              <w:instrText xml:space="preserve"> FORMCHECKBOX </w:instrText>
            </w:r>
            <w:r w:rsidR="009511C7">
              <w:rPr>
                <w:rFonts w:eastAsia="Times New Roman" w:cstheme="minorHAnsi"/>
                <w:lang w:eastAsia="pl-PL"/>
              </w:rPr>
            </w:r>
            <w:r w:rsidR="009511C7">
              <w:rPr>
                <w:rFonts w:eastAsia="Times New Roman" w:cstheme="minorHAnsi"/>
                <w:lang w:eastAsia="pl-PL"/>
              </w:rPr>
              <w:fldChar w:fldCharType="separate"/>
            </w:r>
            <w:r w:rsidRPr="00BD508A">
              <w:rPr>
                <w:rFonts w:eastAsia="Times New Roman" w:cstheme="minorHAnsi"/>
                <w:lang w:eastAsia="pl-PL"/>
              </w:rPr>
              <w:fldChar w:fldCharType="end"/>
            </w:r>
          </w:p>
        </w:tc>
        <w:tc>
          <w:tcPr>
            <w:tcW w:w="608" w:type="dxa"/>
            <w:vAlign w:val="center"/>
          </w:tcPr>
          <w:p w14:paraId="79D45FF4" w14:textId="35A9E208" w:rsidR="00650939" w:rsidRPr="00BD508A" w:rsidRDefault="00650939" w:rsidP="00650939">
            <w:pPr>
              <w:spacing w:before="120"/>
              <w:rPr>
                <w:rFonts w:eastAsia="Times New Roman" w:cstheme="minorHAnsi"/>
                <w:sz w:val="20"/>
                <w:lang w:eastAsia="pl-PL"/>
              </w:rPr>
            </w:pPr>
            <w:r w:rsidRPr="00BD508A">
              <w:rPr>
                <w:rFonts w:eastAsia="Times New Roman" w:cstheme="minorHAnsi"/>
                <w:sz w:val="20"/>
                <w:lang w:eastAsia="pl-PL"/>
              </w:rPr>
              <w:t>CO</w:t>
            </w:r>
          </w:p>
        </w:tc>
        <w:tc>
          <w:tcPr>
            <w:tcW w:w="7179" w:type="dxa"/>
            <w:vAlign w:val="center"/>
          </w:tcPr>
          <w:p w14:paraId="6371FF03" w14:textId="3E7D8B1F" w:rsidR="00650939" w:rsidRPr="00BD508A" w:rsidRDefault="00650939" w:rsidP="00650939">
            <w:pPr>
              <w:spacing w:before="120"/>
              <w:rPr>
                <w:rFonts w:eastAsia="Times New Roman" w:cstheme="minorHAnsi"/>
                <w:sz w:val="20"/>
                <w:lang w:eastAsia="pl-PL"/>
              </w:rPr>
            </w:pPr>
            <w:r w:rsidRPr="00BD508A">
              <w:rPr>
                <w:rFonts w:eastAsia="Times New Roman" w:cstheme="minorHAnsi"/>
                <w:sz w:val="20"/>
                <w:lang w:eastAsia="pl-PL"/>
              </w:rPr>
              <w:t>Confidential, only for members of the consortium (including the Commission Services)</w:t>
            </w:r>
          </w:p>
        </w:tc>
      </w:tr>
    </w:tbl>
    <w:p w14:paraId="62A4A7A8" w14:textId="3F9F2260" w:rsidR="001A0BB6" w:rsidRPr="00BD508A" w:rsidRDefault="00AB4AB0" w:rsidP="00413F6F">
      <w:pPr>
        <w:rPr>
          <w:rFonts w:cstheme="minorHAnsi"/>
          <w:b/>
          <w:color w:val="404040" w:themeColor="text1" w:themeTint="BF"/>
        </w:rPr>
        <w:sectPr w:rsidR="001A0BB6" w:rsidRPr="00BD508A" w:rsidSect="009901B4">
          <w:headerReference w:type="even" r:id="rId13"/>
          <w:headerReference w:type="default" r:id="rId14"/>
          <w:footerReference w:type="even" r:id="rId15"/>
          <w:footerReference w:type="default" r:id="rId16"/>
          <w:headerReference w:type="first" r:id="rId17"/>
          <w:footerReference w:type="first" r:id="rId18"/>
          <w:pgSz w:w="11906" w:h="16838"/>
          <w:pgMar w:top="1440" w:right="1133" w:bottom="1440" w:left="1440" w:header="709" w:footer="709" w:gutter="0"/>
          <w:cols w:space="708"/>
          <w:titlePg/>
          <w:docGrid w:linePitch="360"/>
        </w:sectPr>
      </w:pPr>
      <w:r w:rsidRPr="00DC225B">
        <w:rPr>
          <w:rFonts w:cstheme="minorHAnsi"/>
          <w:b/>
          <w:noProof/>
          <w:color w:val="404040" w:themeColor="text1" w:themeTint="BF"/>
          <w:lang w:eastAsia="en-GB"/>
        </w:rPr>
        <mc:AlternateContent>
          <mc:Choice Requires="wps">
            <w:drawing>
              <wp:anchor distT="45720" distB="45720" distL="114300" distR="114300" simplePos="0" relativeHeight="251664384" behindDoc="0" locked="0" layoutInCell="1" allowOverlap="1" wp14:anchorId="56F688DA" wp14:editId="7BA80B20">
                <wp:simplePos x="0" y="0"/>
                <wp:positionH relativeFrom="column">
                  <wp:posOffset>-434340</wp:posOffset>
                </wp:positionH>
                <wp:positionV relativeFrom="paragraph">
                  <wp:posOffset>255270</wp:posOffset>
                </wp:positionV>
                <wp:extent cx="6686550" cy="431800"/>
                <wp:effectExtent l="0" t="0" r="1905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31800"/>
                        </a:xfrm>
                        <a:prstGeom prst="rect">
                          <a:avLst/>
                        </a:prstGeom>
                        <a:solidFill>
                          <a:srgbClr val="FFFFFF"/>
                        </a:solidFill>
                        <a:ln w="9525">
                          <a:solidFill>
                            <a:srgbClr val="000000"/>
                          </a:solidFill>
                          <a:miter lim="800000"/>
                          <a:headEnd/>
                          <a:tailEnd/>
                        </a:ln>
                      </wps:spPr>
                      <wps:txbx>
                        <w:txbxContent>
                          <w:p w14:paraId="15E815A5" w14:textId="77777777" w:rsidR="00AB4AB0" w:rsidRPr="00DC225B" w:rsidRDefault="00AB4AB0" w:rsidP="00AB4AB0">
                            <w:pPr>
                              <w:jc w:val="center"/>
                              <w:rPr>
                                <w:b/>
                                <w:color w:val="FF0000"/>
                                <w:sz w:val="36"/>
                              </w:rPr>
                            </w:pPr>
                            <w:r w:rsidRPr="00DC225B">
                              <w:rPr>
                                <w:b/>
                                <w:color w:val="FF0000"/>
                                <w:sz w:val="36"/>
                              </w:rPr>
                              <w:t>Intermediate version. Pending of EC revision. Do not cite.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688DA" id="_x0000_t202" coordsize="21600,21600" o:spt="202" path="m,l,21600r21600,l21600,xe">
                <v:stroke joinstyle="miter"/>
                <v:path gradientshapeok="t" o:connecttype="rect"/>
              </v:shapetype>
              <v:shape id="Cuadro de texto 2" o:spid="_x0000_s1026" type="#_x0000_t202" style="position:absolute;left:0;text-align:left;margin-left:-34.2pt;margin-top:20.1pt;width:526.5pt;height:3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">
                <v:textbox>
                  <w:txbxContent>
                    <w:p w14:paraId="15E815A5" w14:textId="77777777" w:rsidR="00AB4AB0" w:rsidRPr="00DC225B" w:rsidRDefault="00AB4AB0" w:rsidP="00AB4AB0">
                      <w:pPr>
                        <w:jc w:val="center"/>
                        <w:rPr>
                          <w:b/>
                          <w:color w:val="FF0000"/>
                          <w:sz w:val="36"/>
                        </w:rPr>
                      </w:pPr>
                      <w:r w:rsidRPr="00DC225B">
                        <w:rPr>
                          <w:b/>
                          <w:color w:val="FF0000"/>
                          <w:sz w:val="36"/>
                        </w:rPr>
                        <w:t>Intermediate version. Pending of EC revision. Do not cite.</w:t>
                      </w:r>
                    </w:p>
                  </w:txbxContent>
                </v:textbox>
                <w10:wrap type="square"/>
              </v:shape>
            </w:pict>
          </mc:Fallback>
        </mc:AlternateContent>
      </w:r>
    </w:p>
    <w:tbl>
      <w:tblPr>
        <w:tblStyle w:val="Tablaconcuadrcula"/>
        <w:tblW w:w="5000" w:type="pct"/>
        <w:tblInd w:w="-5" w:type="dxa"/>
        <w:tblLook w:val="04A0" w:firstRow="1" w:lastRow="0" w:firstColumn="1" w:lastColumn="0" w:noHBand="0" w:noVBand="1"/>
      </w:tblPr>
      <w:tblGrid>
        <w:gridCol w:w="2489"/>
        <w:gridCol w:w="2049"/>
        <w:gridCol w:w="5084"/>
      </w:tblGrid>
      <w:tr w:rsidR="00413F6F" w:rsidRPr="00BD508A" w14:paraId="4C0E0EC9" w14:textId="77777777" w:rsidTr="00CA5F31">
        <w:tc>
          <w:tcPr>
            <w:tcW w:w="1293" w:type="pct"/>
          </w:tcPr>
          <w:p w14:paraId="0846080C" w14:textId="15CC73D8" w:rsidR="00413F6F" w:rsidRPr="00BD508A" w:rsidRDefault="00413F6F" w:rsidP="009148E5">
            <w:pPr>
              <w:jc w:val="center"/>
              <w:rPr>
                <w:rFonts w:cstheme="minorHAnsi"/>
                <w:lang w:val="en-GB"/>
              </w:rPr>
            </w:pPr>
            <w:r w:rsidRPr="00BD508A">
              <w:rPr>
                <w:rFonts w:cstheme="minorHAnsi"/>
                <w:lang w:val="en-GB"/>
              </w:rPr>
              <w:lastRenderedPageBreak/>
              <w:t>Grant Agreement no:</w:t>
            </w:r>
          </w:p>
          <w:p w14:paraId="01AF6B5C" w14:textId="36CB0D5F" w:rsidR="00413F6F" w:rsidRPr="00BD508A" w:rsidRDefault="00917777" w:rsidP="009148E5">
            <w:pPr>
              <w:jc w:val="center"/>
              <w:rPr>
                <w:rFonts w:cstheme="minorHAnsi"/>
                <w:b/>
                <w:lang w:val="en-GB"/>
              </w:rPr>
            </w:pPr>
            <w:r w:rsidRPr="00BD508A">
              <w:rPr>
                <w:rFonts w:cstheme="minorHAnsi"/>
                <w:b/>
                <w:bCs/>
                <w:lang w:val="en-GB"/>
              </w:rPr>
              <w:t>871533</w:t>
            </w:r>
          </w:p>
        </w:tc>
        <w:tc>
          <w:tcPr>
            <w:tcW w:w="1065" w:type="pct"/>
          </w:tcPr>
          <w:p w14:paraId="0DCD82C4" w14:textId="77777777" w:rsidR="00413F6F" w:rsidRPr="00BD508A" w:rsidRDefault="00413F6F" w:rsidP="009148E5">
            <w:pPr>
              <w:jc w:val="center"/>
              <w:rPr>
                <w:rFonts w:cstheme="minorHAnsi"/>
                <w:lang w:val="en-GB"/>
              </w:rPr>
            </w:pPr>
            <w:r w:rsidRPr="00BD508A">
              <w:rPr>
                <w:rFonts w:cstheme="minorHAnsi"/>
                <w:lang w:val="en-GB"/>
              </w:rPr>
              <w:t>Project Acronym:</w:t>
            </w:r>
          </w:p>
          <w:p w14:paraId="201E4351" w14:textId="0DAED8DA" w:rsidR="00413F6F" w:rsidRPr="00BD508A" w:rsidRDefault="00413F6F" w:rsidP="009148E5">
            <w:pPr>
              <w:jc w:val="center"/>
              <w:rPr>
                <w:rFonts w:cstheme="minorHAnsi"/>
                <w:b/>
                <w:lang w:val="en-GB"/>
              </w:rPr>
            </w:pPr>
            <w:r w:rsidRPr="00BD508A">
              <w:rPr>
                <w:rFonts w:cstheme="minorHAnsi"/>
                <w:b/>
                <w:lang w:val="en-GB"/>
              </w:rPr>
              <w:t>5G</w:t>
            </w:r>
            <w:r w:rsidR="000542F2" w:rsidRPr="00BD508A">
              <w:rPr>
                <w:rFonts w:cstheme="minorHAnsi"/>
                <w:b/>
                <w:lang w:val="en-GB"/>
              </w:rPr>
              <w:t>ZORRO</w:t>
            </w:r>
          </w:p>
        </w:tc>
        <w:tc>
          <w:tcPr>
            <w:tcW w:w="2642" w:type="pct"/>
          </w:tcPr>
          <w:p w14:paraId="2FAB8329" w14:textId="77777777" w:rsidR="00413F6F" w:rsidRPr="00BD508A" w:rsidRDefault="00413F6F" w:rsidP="009148E5">
            <w:pPr>
              <w:jc w:val="center"/>
              <w:rPr>
                <w:rFonts w:cstheme="minorHAnsi"/>
                <w:lang w:val="en-GB"/>
              </w:rPr>
            </w:pPr>
            <w:r w:rsidRPr="00BD508A">
              <w:rPr>
                <w:rFonts w:cstheme="minorHAnsi"/>
                <w:lang w:val="en-GB"/>
              </w:rPr>
              <w:t>Project title:</w:t>
            </w:r>
          </w:p>
          <w:p w14:paraId="0A21C1A2" w14:textId="3B54FBAF" w:rsidR="00650939" w:rsidRPr="00BD508A" w:rsidRDefault="00A31BB1" w:rsidP="00427705">
            <w:pPr>
              <w:jc w:val="center"/>
              <w:rPr>
                <w:rFonts w:cstheme="minorHAnsi"/>
                <w:lang w:val="en-GB"/>
              </w:rPr>
            </w:pPr>
            <w:r w:rsidRPr="00BD508A">
              <w:rPr>
                <w:rFonts w:cstheme="minorHAnsi"/>
                <w:b/>
                <w:lang w:val="en-GB"/>
              </w:rPr>
              <w:t>zero-touch</w:t>
            </w:r>
            <w:r w:rsidR="009148E5" w:rsidRPr="00BD508A">
              <w:rPr>
                <w:rFonts w:cstheme="minorHAnsi"/>
                <w:b/>
                <w:lang w:val="en-GB"/>
              </w:rPr>
              <w:t xml:space="preserve"> security and trust for ubiquitous computing and connectivity in 5G networks.</w:t>
            </w:r>
          </w:p>
        </w:tc>
      </w:tr>
    </w:tbl>
    <w:p w14:paraId="525A11EE" w14:textId="77777777" w:rsidR="00413F6F" w:rsidRPr="00BD508A" w:rsidRDefault="00413F6F" w:rsidP="00413F6F">
      <w:pPr>
        <w:rPr>
          <w:rFonts w:cstheme="minorHAnsi"/>
        </w:rPr>
      </w:pPr>
    </w:p>
    <w:tbl>
      <w:tblPr>
        <w:tblStyle w:val="Tablaconcuadrcula"/>
        <w:tblW w:w="5000" w:type="pct"/>
        <w:tblLook w:val="04A0" w:firstRow="1" w:lastRow="0" w:firstColumn="1" w:lastColumn="0" w:noHBand="0" w:noVBand="1"/>
      </w:tblPr>
      <w:tblGrid>
        <w:gridCol w:w="4531"/>
        <w:gridCol w:w="5091"/>
      </w:tblGrid>
      <w:tr w:rsidR="00413F6F" w:rsidRPr="00BD508A" w14:paraId="156BFB4E" w14:textId="77777777" w:rsidTr="00650939">
        <w:tc>
          <w:tcPr>
            <w:tcW w:w="4390" w:type="dxa"/>
            <w:vAlign w:val="center"/>
          </w:tcPr>
          <w:p w14:paraId="646EBA4A" w14:textId="77777777" w:rsidR="00413F6F" w:rsidRPr="00BD508A" w:rsidRDefault="00413F6F" w:rsidP="003C2E28">
            <w:pPr>
              <w:jc w:val="center"/>
              <w:rPr>
                <w:rFonts w:cstheme="minorHAnsi"/>
                <w:lang w:val="en-GB"/>
              </w:rPr>
            </w:pPr>
          </w:p>
          <w:p w14:paraId="06ED9921" w14:textId="77777777" w:rsidR="00413F6F" w:rsidRPr="00BD508A" w:rsidRDefault="00413F6F" w:rsidP="003C2E28">
            <w:pPr>
              <w:jc w:val="center"/>
              <w:rPr>
                <w:rFonts w:cstheme="minorHAnsi"/>
                <w:lang w:val="en-GB"/>
              </w:rPr>
            </w:pPr>
            <w:r w:rsidRPr="00BD508A">
              <w:rPr>
                <w:rFonts w:cstheme="minorHAnsi"/>
                <w:lang w:val="en-GB"/>
              </w:rPr>
              <w:t>Lead Beneficiary:</w:t>
            </w:r>
          </w:p>
          <w:p w14:paraId="11177270" w14:textId="68C727F6" w:rsidR="009148E5" w:rsidRPr="00BD508A" w:rsidRDefault="00294088" w:rsidP="00427705">
            <w:pPr>
              <w:jc w:val="center"/>
              <w:rPr>
                <w:rFonts w:cstheme="minorHAnsi"/>
                <w:lang w:val="en-GB"/>
              </w:rPr>
            </w:pPr>
            <w:r w:rsidRPr="00BD508A">
              <w:rPr>
                <w:rFonts w:cstheme="minorHAnsi"/>
                <w:b/>
                <w:lang w:val="en-GB"/>
              </w:rPr>
              <w:t>NXW</w:t>
            </w:r>
          </w:p>
        </w:tc>
        <w:tc>
          <w:tcPr>
            <w:tcW w:w="4933" w:type="dxa"/>
            <w:vAlign w:val="center"/>
          </w:tcPr>
          <w:p w14:paraId="1AE74EE9" w14:textId="77777777" w:rsidR="009148E5" w:rsidRPr="00BD508A" w:rsidRDefault="00413F6F" w:rsidP="003C2E28">
            <w:pPr>
              <w:jc w:val="center"/>
              <w:rPr>
                <w:rFonts w:cstheme="minorHAnsi"/>
                <w:lang w:val="en-GB"/>
              </w:rPr>
            </w:pPr>
            <w:r w:rsidRPr="00BD508A">
              <w:rPr>
                <w:rFonts w:cstheme="minorHAnsi"/>
                <w:lang w:val="en-GB"/>
              </w:rPr>
              <w:t xml:space="preserve">Document version: </w:t>
            </w:r>
          </w:p>
          <w:p w14:paraId="21500211" w14:textId="2C5C2601" w:rsidR="00413F6F" w:rsidRPr="00BD508A" w:rsidRDefault="00294088" w:rsidP="003C2E28">
            <w:pPr>
              <w:jc w:val="center"/>
              <w:rPr>
                <w:rFonts w:cstheme="minorHAnsi"/>
                <w:lang w:val="en-GB"/>
              </w:rPr>
            </w:pPr>
            <w:r w:rsidRPr="00BD508A">
              <w:rPr>
                <w:rFonts w:cstheme="minorHAnsi"/>
                <w:b/>
                <w:bCs/>
                <w:lang w:val="en-GB"/>
              </w:rPr>
              <w:t>V</w:t>
            </w:r>
            <w:r w:rsidR="00E96A58" w:rsidRPr="00BD508A">
              <w:rPr>
                <w:rFonts w:cstheme="minorHAnsi"/>
                <w:b/>
                <w:bCs/>
                <w:lang w:val="en-GB"/>
              </w:rPr>
              <w:t>1.0</w:t>
            </w:r>
          </w:p>
        </w:tc>
      </w:tr>
    </w:tbl>
    <w:p w14:paraId="6A948A7E" w14:textId="77777777" w:rsidR="00413F6F" w:rsidRPr="00BD508A" w:rsidRDefault="00413F6F" w:rsidP="00413F6F">
      <w:pPr>
        <w:rPr>
          <w:rFonts w:cstheme="minorHAnsi"/>
        </w:rPr>
      </w:pPr>
    </w:p>
    <w:tbl>
      <w:tblPr>
        <w:tblStyle w:val="Tablaconcuadrcula"/>
        <w:tblW w:w="5000" w:type="pct"/>
        <w:tblLook w:val="04A0" w:firstRow="1" w:lastRow="0" w:firstColumn="1" w:lastColumn="0" w:noHBand="0" w:noVBand="1"/>
      </w:tblPr>
      <w:tblGrid>
        <w:gridCol w:w="9622"/>
      </w:tblGrid>
      <w:tr w:rsidR="00413F6F" w:rsidRPr="00BD508A" w14:paraId="59C47CD2" w14:textId="77777777" w:rsidTr="00650939">
        <w:trPr>
          <w:trHeight w:val="393"/>
        </w:trPr>
        <w:tc>
          <w:tcPr>
            <w:tcW w:w="8503" w:type="dxa"/>
          </w:tcPr>
          <w:p w14:paraId="7D877852" w14:textId="77777777" w:rsidR="00413F6F" w:rsidRPr="00BD508A" w:rsidRDefault="00413F6F" w:rsidP="003C2E28">
            <w:pPr>
              <w:jc w:val="center"/>
              <w:rPr>
                <w:rFonts w:cstheme="minorHAnsi"/>
                <w:lang w:val="en-GB"/>
              </w:rPr>
            </w:pPr>
            <w:r w:rsidRPr="00BD508A">
              <w:rPr>
                <w:rFonts w:cstheme="minorHAnsi"/>
                <w:lang w:val="en-GB"/>
              </w:rPr>
              <w:t>Work package:</w:t>
            </w:r>
          </w:p>
          <w:p w14:paraId="4CF478A0" w14:textId="3D4C428D" w:rsidR="00413F6F" w:rsidRPr="00BD508A" w:rsidRDefault="00413F6F" w:rsidP="00BC5BEF">
            <w:pPr>
              <w:jc w:val="center"/>
              <w:rPr>
                <w:rFonts w:cstheme="minorHAnsi"/>
                <w:b/>
                <w:lang w:val="en-GB"/>
              </w:rPr>
            </w:pPr>
            <w:r w:rsidRPr="00BD508A">
              <w:rPr>
                <w:rFonts w:cstheme="minorHAnsi"/>
                <w:b/>
                <w:lang w:val="en-GB"/>
              </w:rPr>
              <w:t>WP</w:t>
            </w:r>
            <w:r w:rsidR="00294088" w:rsidRPr="00BD508A">
              <w:rPr>
                <w:rFonts w:cstheme="minorHAnsi"/>
                <w:b/>
                <w:lang w:val="en-GB"/>
              </w:rPr>
              <w:t>2</w:t>
            </w:r>
            <w:r w:rsidRPr="00BD508A">
              <w:rPr>
                <w:rFonts w:cstheme="minorHAnsi"/>
                <w:b/>
                <w:lang w:val="en-GB"/>
              </w:rPr>
              <w:t xml:space="preserve"> – </w:t>
            </w:r>
            <w:r w:rsidR="00294088" w:rsidRPr="00BD508A">
              <w:rPr>
                <w:rFonts w:cstheme="minorHAnsi"/>
                <w:b/>
                <w:lang w:val="en-GB"/>
              </w:rPr>
              <w:t>Use Case Definition, Requirements &amp; Architecture</w:t>
            </w:r>
          </w:p>
        </w:tc>
      </w:tr>
    </w:tbl>
    <w:p w14:paraId="61F5774D" w14:textId="77777777" w:rsidR="00413F6F" w:rsidRPr="00BD508A" w:rsidRDefault="00413F6F" w:rsidP="00413F6F">
      <w:pPr>
        <w:rPr>
          <w:rFonts w:cstheme="minorHAnsi"/>
        </w:rPr>
      </w:pPr>
    </w:p>
    <w:tbl>
      <w:tblPr>
        <w:tblStyle w:val="Tablaconcuadrcula"/>
        <w:tblW w:w="5000" w:type="pct"/>
        <w:tblLook w:val="04A0" w:firstRow="1" w:lastRow="0" w:firstColumn="1" w:lastColumn="0" w:noHBand="0" w:noVBand="1"/>
      </w:tblPr>
      <w:tblGrid>
        <w:gridCol w:w="9622"/>
      </w:tblGrid>
      <w:tr w:rsidR="00413F6F" w:rsidRPr="00BD508A" w14:paraId="204A3D20" w14:textId="77777777" w:rsidTr="00650939">
        <w:trPr>
          <w:trHeight w:val="715"/>
        </w:trPr>
        <w:tc>
          <w:tcPr>
            <w:tcW w:w="8515" w:type="dxa"/>
          </w:tcPr>
          <w:p w14:paraId="0203CD0D" w14:textId="77777777" w:rsidR="00413F6F" w:rsidRPr="00BD508A" w:rsidRDefault="00413F6F" w:rsidP="003C2E28">
            <w:pPr>
              <w:jc w:val="center"/>
              <w:rPr>
                <w:rFonts w:cstheme="minorHAnsi"/>
                <w:lang w:val="en-GB"/>
              </w:rPr>
            </w:pPr>
            <w:r w:rsidRPr="00BD508A">
              <w:rPr>
                <w:rFonts w:cstheme="minorHAnsi"/>
                <w:lang w:val="en-GB"/>
              </w:rPr>
              <w:t>Deliverable title:</w:t>
            </w:r>
          </w:p>
          <w:p w14:paraId="72401A9F" w14:textId="0E3CC48C" w:rsidR="00413F6F" w:rsidRPr="00BD508A" w:rsidRDefault="00294088" w:rsidP="00413F6F">
            <w:pPr>
              <w:jc w:val="center"/>
              <w:rPr>
                <w:rFonts w:cstheme="minorHAnsi"/>
                <w:lang w:val="en-GB"/>
              </w:rPr>
            </w:pPr>
            <w:r w:rsidRPr="00BD508A">
              <w:rPr>
                <w:rFonts w:cstheme="minorHAnsi"/>
                <w:b/>
                <w:lang w:val="en-GB"/>
              </w:rPr>
              <w:t>D2.2: Design of the 5GZORRO Platform for Security &amp; Trust</w:t>
            </w:r>
          </w:p>
        </w:tc>
      </w:tr>
    </w:tbl>
    <w:p w14:paraId="5B17B5BD" w14:textId="77777777" w:rsidR="00413F6F" w:rsidRPr="00BD508A" w:rsidRDefault="00413F6F" w:rsidP="00413F6F">
      <w:pPr>
        <w:rPr>
          <w:rFonts w:cstheme="minorHAnsi"/>
        </w:rPr>
      </w:pPr>
    </w:p>
    <w:tbl>
      <w:tblPr>
        <w:tblStyle w:val="Tablaconcuadrcula"/>
        <w:tblW w:w="5000" w:type="pct"/>
        <w:tblLook w:val="04A0" w:firstRow="1" w:lastRow="0" w:firstColumn="1" w:lastColumn="0" w:noHBand="0" w:noVBand="1"/>
      </w:tblPr>
      <w:tblGrid>
        <w:gridCol w:w="3207"/>
        <w:gridCol w:w="3207"/>
        <w:gridCol w:w="3208"/>
      </w:tblGrid>
      <w:tr w:rsidR="00413F6F" w:rsidRPr="00BD508A" w14:paraId="7094CEEF" w14:textId="77777777" w:rsidTr="00650939">
        <w:tc>
          <w:tcPr>
            <w:tcW w:w="2831" w:type="dxa"/>
          </w:tcPr>
          <w:p w14:paraId="37A3E795" w14:textId="77777777" w:rsidR="00413F6F" w:rsidRPr="00BD508A" w:rsidRDefault="00413F6F" w:rsidP="003C2E28">
            <w:pPr>
              <w:jc w:val="center"/>
              <w:rPr>
                <w:rFonts w:cstheme="minorHAnsi"/>
                <w:lang w:val="en-GB"/>
              </w:rPr>
            </w:pPr>
          </w:p>
          <w:p w14:paraId="25F80364" w14:textId="77777777" w:rsidR="00413F6F" w:rsidRPr="00BD508A" w:rsidRDefault="00413F6F" w:rsidP="003C2E28">
            <w:pPr>
              <w:jc w:val="center"/>
              <w:rPr>
                <w:rFonts w:cstheme="minorHAnsi"/>
                <w:lang w:val="en-GB"/>
              </w:rPr>
            </w:pPr>
            <w:r w:rsidRPr="00BD508A">
              <w:rPr>
                <w:rFonts w:cstheme="minorHAnsi"/>
                <w:lang w:val="en-GB"/>
              </w:rPr>
              <w:t>Start date of the project:</w:t>
            </w:r>
          </w:p>
          <w:p w14:paraId="36A6D903" w14:textId="4C8AE215" w:rsidR="00413F6F" w:rsidRPr="00BD508A" w:rsidRDefault="00413F6F" w:rsidP="003C2E28">
            <w:pPr>
              <w:jc w:val="center"/>
              <w:rPr>
                <w:rFonts w:cstheme="minorHAnsi"/>
                <w:b/>
                <w:lang w:val="en-GB"/>
              </w:rPr>
            </w:pPr>
            <w:r w:rsidRPr="00BD508A">
              <w:rPr>
                <w:rFonts w:cstheme="minorHAnsi"/>
                <w:b/>
                <w:lang w:val="en-GB"/>
              </w:rPr>
              <w:t>01/</w:t>
            </w:r>
            <w:r w:rsidR="000542F2" w:rsidRPr="00BD508A">
              <w:rPr>
                <w:rFonts w:cstheme="minorHAnsi"/>
                <w:b/>
                <w:lang w:val="en-GB"/>
              </w:rPr>
              <w:t>11</w:t>
            </w:r>
            <w:r w:rsidRPr="00BD508A">
              <w:rPr>
                <w:rFonts w:cstheme="minorHAnsi"/>
                <w:b/>
                <w:lang w:val="en-GB"/>
              </w:rPr>
              <w:t>/201</w:t>
            </w:r>
            <w:r w:rsidR="000542F2" w:rsidRPr="00BD508A">
              <w:rPr>
                <w:rFonts w:cstheme="minorHAnsi"/>
                <w:b/>
                <w:lang w:val="en-GB"/>
              </w:rPr>
              <w:t>9</w:t>
            </w:r>
          </w:p>
          <w:p w14:paraId="39E01F15" w14:textId="1E150248" w:rsidR="00413F6F" w:rsidRPr="00BD508A" w:rsidRDefault="00DB1BF3" w:rsidP="003C2E28">
            <w:pPr>
              <w:jc w:val="center"/>
              <w:rPr>
                <w:rFonts w:cstheme="minorHAnsi"/>
                <w:lang w:val="en-GB"/>
              </w:rPr>
            </w:pPr>
            <w:r w:rsidRPr="00BD508A">
              <w:rPr>
                <w:rFonts w:cstheme="minorHAnsi"/>
                <w:b/>
                <w:lang w:val="en-GB"/>
              </w:rPr>
              <w:t>(duration 30</w:t>
            </w:r>
            <w:r w:rsidR="00413F6F" w:rsidRPr="00BD508A">
              <w:rPr>
                <w:rFonts w:cstheme="minorHAnsi"/>
                <w:b/>
                <w:lang w:val="en-GB"/>
              </w:rPr>
              <w:t xml:space="preserve"> months)</w:t>
            </w:r>
          </w:p>
          <w:p w14:paraId="66153E0C" w14:textId="77777777" w:rsidR="00413F6F" w:rsidRPr="00BD508A" w:rsidRDefault="00413F6F" w:rsidP="003C2E28">
            <w:pPr>
              <w:jc w:val="center"/>
              <w:rPr>
                <w:rFonts w:cstheme="minorHAnsi"/>
                <w:lang w:val="en-GB"/>
              </w:rPr>
            </w:pPr>
          </w:p>
        </w:tc>
        <w:tc>
          <w:tcPr>
            <w:tcW w:w="2831" w:type="dxa"/>
          </w:tcPr>
          <w:p w14:paraId="57FA2EE5" w14:textId="77777777" w:rsidR="00413F6F" w:rsidRPr="00BD508A" w:rsidRDefault="00413F6F" w:rsidP="003C2E28">
            <w:pPr>
              <w:jc w:val="center"/>
              <w:rPr>
                <w:rFonts w:cstheme="minorHAnsi"/>
                <w:lang w:val="en-GB"/>
              </w:rPr>
            </w:pPr>
          </w:p>
          <w:p w14:paraId="33E5ED8B" w14:textId="77777777" w:rsidR="00413F6F" w:rsidRPr="00BD508A" w:rsidRDefault="00413F6F" w:rsidP="003C2E28">
            <w:pPr>
              <w:jc w:val="center"/>
              <w:rPr>
                <w:rFonts w:cstheme="minorHAnsi"/>
                <w:lang w:val="en-GB"/>
              </w:rPr>
            </w:pPr>
            <w:r w:rsidRPr="00BD508A">
              <w:rPr>
                <w:rFonts w:cstheme="minorHAnsi"/>
                <w:lang w:val="en-GB"/>
              </w:rPr>
              <w:t>Contractual delivery date:</w:t>
            </w:r>
          </w:p>
          <w:p w14:paraId="16D6CBFC" w14:textId="29303D29" w:rsidR="00413F6F" w:rsidRPr="00BD508A" w:rsidRDefault="00E96A58" w:rsidP="003C2E28">
            <w:pPr>
              <w:jc w:val="center"/>
              <w:rPr>
                <w:rFonts w:cstheme="minorHAnsi"/>
                <w:b/>
                <w:lang w:val="en-GB"/>
              </w:rPr>
            </w:pPr>
            <w:r w:rsidRPr="00BD508A">
              <w:rPr>
                <w:rFonts w:cstheme="minorHAnsi"/>
                <w:b/>
                <w:lang w:val="en-GB"/>
              </w:rPr>
              <w:t>0</w:t>
            </w:r>
            <w:r w:rsidR="00413F6F" w:rsidRPr="00BD508A">
              <w:rPr>
                <w:rFonts w:cstheme="minorHAnsi"/>
                <w:b/>
                <w:lang w:val="en-GB"/>
              </w:rPr>
              <w:t>1</w:t>
            </w:r>
            <w:r w:rsidRPr="00BD508A">
              <w:rPr>
                <w:rFonts w:cstheme="minorHAnsi"/>
                <w:b/>
                <w:lang w:val="en-GB"/>
              </w:rPr>
              <w:t>/11/</w:t>
            </w:r>
            <w:r w:rsidR="000542F2" w:rsidRPr="00BD508A">
              <w:rPr>
                <w:rFonts w:cstheme="minorHAnsi"/>
                <w:b/>
                <w:lang w:val="en-GB"/>
              </w:rPr>
              <w:t>20</w:t>
            </w:r>
            <w:r w:rsidR="00294088" w:rsidRPr="00BD508A">
              <w:rPr>
                <w:rFonts w:cstheme="minorHAnsi"/>
                <w:b/>
                <w:lang w:val="en-GB"/>
              </w:rPr>
              <w:t>20</w:t>
            </w:r>
          </w:p>
        </w:tc>
        <w:tc>
          <w:tcPr>
            <w:tcW w:w="2832" w:type="dxa"/>
          </w:tcPr>
          <w:p w14:paraId="495C37E5" w14:textId="77777777" w:rsidR="00413F6F" w:rsidRPr="00BD508A" w:rsidRDefault="00413F6F" w:rsidP="003C2E28">
            <w:pPr>
              <w:jc w:val="center"/>
              <w:rPr>
                <w:rFonts w:cstheme="minorHAnsi"/>
                <w:lang w:val="en-GB"/>
              </w:rPr>
            </w:pPr>
          </w:p>
          <w:p w14:paraId="71D9329E" w14:textId="77777777" w:rsidR="00413F6F" w:rsidRPr="00BD508A" w:rsidRDefault="00413F6F" w:rsidP="003C2E28">
            <w:pPr>
              <w:jc w:val="center"/>
              <w:rPr>
                <w:rFonts w:cstheme="minorHAnsi"/>
                <w:lang w:val="en-GB"/>
              </w:rPr>
            </w:pPr>
            <w:r w:rsidRPr="00BD508A">
              <w:rPr>
                <w:rFonts w:cstheme="minorHAnsi"/>
                <w:lang w:val="en-GB"/>
              </w:rPr>
              <w:t>Actual delivery date:</w:t>
            </w:r>
          </w:p>
          <w:p w14:paraId="3477BCDA" w14:textId="7BD70044" w:rsidR="00413F6F" w:rsidRPr="00BD508A" w:rsidRDefault="00E96A58" w:rsidP="003C2E28">
            <w:pPr>
              <w:jc w:val="center"/>
              <w:rPr>
                <w:rFonts w:cstheme="minorHAnsi"/>
                <w:b/>
                <w:lang w:val="en-GB"/>
              </w:rPr>
            </w:pPr>
            <w:r w:rsidRPr="00BD508A">
              <w:rPr>
                <w:rFonts w:cstheme="minorHAnsi"/>
                <w:b/>
                <w:lang w:val="en-GB"/>
              </w:rPr>
              <w:t>30/10/2020</w:t>
            </w:r>
          </w:p>
        </w:tc>
      </w:tr>
    </w:tbl>
    <w:p w14:paraId="17D39B91" w14:textId="77777777" w:rsidR="00413F6F" w:rsidRPr="00BD508A" w:rsidRDefault="00413F6F" w:rsidP="00413F6F">
      <w:pPr>
        <w:rPr>
          <w:rFonts w:cstheme="minorHAnsi"/>
        </w:rPr>
      </w:pPr>
    </w:p>
    <w:tbl>
      <w:tblPr>
        <w:tblStyle w:val="Tablaconcuadrcula"/>
        <w:tblW w:w="5000" w:type="pct"/>
        <w:tblLook w:val="04A0" w:firstRow="1" w:lastRow="0" w:firstColumn="1" w:lastColumn="0" w:noHBand="0" w:noVBand="1"/>
      </w:tblPr>
      <w:tblGrid>
        <w:gridCol w:w="9622"/>
      </w:tblGrid>
      <w:tr w:rsidR="00413F6F" w:rsidRPr="00BD508A" w14:paraId="0707F193" w14:textId="77777777" w:rsidTr="00650939">
        <w:tc>
          <w:tcPr>
            <w:tcW w:w="8494" w:type="dxa"/>
          </w:tcPr>
          <w:p w14:paraId="1C1975BC" w14:textId="097226A0" w:rsidR="00413F6F" w:rsidRPr="00BD508A" w:rsidRDefault="00D275F1" w:rsidP="003C2E28">
            <w:pPr>
              <w:rPr>
                <w:rFonts w:cstheme="minorHAnsi"/>
                <w:b/>
                <w:lang w:val="en-GB"/>
              </w:rPr>
            </w:pPr>
            <w:r w:rsidRPr="00BD508A">
              <w:rPr>
                <w:rFonts w:cstheme="minorHAnsi"/>
                <w:b/>
                <w:lang w:val="en-GB"/>
              </w:rPr>
              <w:t>Editor</w:t>
            </w:r>
            <w:r w:rsidR="00650939" w:rsidRPr="00BD508A">
              <w:rPr>
                <w:rFonts w:cstheme="minorHAnsi"/>
                <w:b/>
                <w:lang w:val="en-GB"/>
              </w:rPr>
              <w:t>(s)</w:t>
            </w:r>
          </w:p>
          <w:p w14:paraId="756D8EB0" w14:textId="20B01F04" w:rsidR="00413F6F" w:rsidRPr="00BD508A" w:rsidRDefault="00294088" w:rsidP="003C2E28">
            <w:pPr>
              <w:rPr>
                <w:rFonts w:cstheme="minorHAnsi"/>
                <w:lang w:val="en-GB"/>
              </w:rPr>
            </w:pPr>
            <w:r w:rsidRPr="00BD508A">
              <w:rPr>
                <w:rFonts w:cstheme="minorHAnsi"/>
                <w:lang w:val="en-GB"/>
              </w:rPr>
              <w:t>G. Carrozzo</w:t>
            </w:r>
            <w:r w:rsidR="00E96A58" w:rsidRPr="00BD508A">
              <w:rPr>
                <w:rFonts w:cstheme="minorHAnsi"/>
                <w:lang w:val="en-GB"/>
              </w:rPr>
              <w:t>, P. G. Giardina</w:t>
            </w:r>
            <w:r w:rsidRPr="00BD508A">
              <w:rPr>
                <w:rFonts w:cstheme="minorHAnsi"/>
                <w:lang w:val="en-GB"/>
              </w:rPr>
              <w:t xml:space="preserve"> </w:t>
            </w:r>
          </w:p>
        </w:tc>
      </w:tr>
    </w:tbl>
    <w:p w14:paraId="56CB3CCA" w14:textId="0D3E0083" w:rsidR="00413F6F" w:rsidRPr="00BD508A" w:rsidRDefault="00413F6F" w:rsidP="00413F6F">
      <w:pPr>
        <w:rPr>
          <w:rFonts w:cstheme="minorHAnsi"/>
        </w:rPr>
      </w:pPr>
    </w:p>
    <w:p w14:paraId="1EA663D4" w14:textId="7050855E" w:rsidR="00650939" w:rsidRPr="00BD508A" w:rsidRDefault="00650939" w:rsidP="00413F6F">
      <w:pPr>
        <w:rPr>
          <w:rFonts w:cstheme="minorHAnsi"/>
        </w:rPr>
      </w:pPr>
    </w:p>
    <w:p w14:paraId="5C1960AE" w14:textId="549EE507" w:rsidR="00650939" w:rsidRPr="00BD508A" w:rsidRDefault="00650939" w:rsidP="00413F6F">
      <w:pPr>
        <w:rPr>
          <w:rFonts w:cstheme="minorHAnsi"/>
        </w:rPr>
      </w:pPr>
    </w:p>
    <w:p w14:paraId="6EC51402" w14:textId="7B07E61E" w:rsidR="009901B4" w:rsidRPr="00BD508A" w:rsidRDefault="009901B4">
      <w:pPr>
        <w:spacing w:line="276" w:lineRule="auto"/>
        <w:rPr>
          <w:rFonts w:cstheme="minorHAnsi"/>
        </w:rPr>
      </w:pPr>
      <w:r w:rsidRPr="00BD508A">
        <w:rPr>
          <w:rFonts w:cstheme="minorHAnsi"/>
        </w:rPr>
        <w:br w:type="page"/>
      </w:r>
    </w:p>
    <w:p w14:paraId="13152C70" w14:textId="36195C8C" w:rsidR="004F7843" w:rsidRPr="00BD508A" w:rsidRDefault="004F7843" w:rsidP="00DB1BF3">
      <w:pPr>
        <w:rPr>
          <w:rFonts w:cstheme="minorHAnsi"/>
          <w:b/>
          <w:sz w:val="44"/>
          <w:szCs w:val="44"/>
        </w:rPr>
      </w:pPr>
      <w:bookmarkStart w:id="1" w:name="_Toc430707525"/>
      <w:r w:rsidRPr="00BD508A">
        <w:rPr>
          <w:rFonts w:cstheme="minorHAnsi"/>
          <w:b/>
          <w:sz w:val="44"/>
          <w:szCs w:val="44"/>
        </w:rPr>
        <w:lastRenderedPageBreak/>
        <w:t>List of Contributors</w:t>
      </w:r>
      <w:bookmarkEnd w:id="1"/>
      <w:r w:rsidR="00DD0E96" w:rsidRPr="00BD508A">
        <w:rPr>
          <w:rFonts w:cstheme="minorHAnsi"/>
          <w:b/>
          <w:sz w:val="44"/>
          <w:szCs w:val="44"/>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69"/>
        <w:gridCol w:w="850"/>
        <w:gridCol w:w="5797"/>
      </w:tblGrid>
      <w:tr w:rsidR="00F61EA2" w:rsidRPr="00BD508A" w14:paraId="28D5BB94" w14:textId="77777777" w:rsidTr="005A336A">
        <w:trPr>
          <w:jc w:val="center"/>
        </w:trPr>
        <w:tc>
          <w:tcPr>
            <w:tcW w:w="1544" w:type="pct"/>
            <w:shd w:val="pct5" w:color="auto" w:fill="auto"/>
            <w:vAlign w:val="center"/>
          </w:tcPr>
          <w:p w14:paraId="2E5688CC" w14:textId="77777777" w:rsidR="00F61EA2" w:rsidRPr="00BD508A" w:rsidRDefault="00F61EA2" w:rsidP="005F13D0">
            <w:pPr>
              <w:pStyle w:val="CellHeading"/>
              <w:spacing w:before="0" w:after="0"/>
              <w:rPr>
                <w:rFonts w:asciiTheme="minorHAnsi" w:hAnsiTheme="minorHAnsi" w:cstheme="minorHAnsi"/>
                <w:lang w:val="en-GB"/>
              </w:rPr>
            </w:pPr>
            <w:r w:rsidRPr="00BD508A">
              <w:rPr>
                <w:rFonts w:asciiTheme="minorHAnsi" w:hAnsiTheme="minorHAnsi" w:cstheme="minorHAnsi"/>
                <w:lang w:val="en-GB"/>
              </w:rPr>
              <w:t>Participant</w:t>
            </w:r>
          </w:p>
        </w:tc>
        <w:tc>
          <w:tcPr>
            <w:tcW w:w="442" w:type="pct"/>
            <w:shd w:val="pct5" w:color="auto" w:fill="auto"/>
          </w:tcPr>
          <w:p w14:paraId="188723CE" w14:textId="7D32A013" w:rsidR="00F61EA2" w:rsidRPr="00BD508A" w:rsidRDefault="00483CB7" w:rsidP="005F13D0">
            <w:pPr>
              <w:pStyle w:val="CellHeading"/>
              <w:spacing w:before="0" w:after="0"/>
              <w:jc w:val="center"/>
              <w:rPr>
                <w:rFonts w:asciiTheme="minorHAnsi" w:hAnsiTheme="minorHAnsi" w:cstheme="minorHAnsi"/>
                <w:lang w:val="en-GB"/>
              </w:rPr>
            </w:pPr>
            <w:r w:rsidRPr="00BD508A">
              <w:rPr>
                <w:rFonts w:asciiTheme="minorHAnsi" w:hAnsiTheme="minorHAnsi" w:cstheme="minorHAnsi"/>
                <w:lang w:val="en-GB"/>
              </w:rPr>
              <w:t>Short Name</w:t>
            </w:r>
          </w:p>
        </w:tc>
        <w:tc>
          <w:tcPr>
            <w:tcW w:w="3014" w:type="pct"/>
            <w:shd w:val="pct5" w:color="auto" w:fill="auto"/>
          </w:tcPr>
          <w:p w14:paraId="48CAD838" w14:textId="24958E77" w:rsidR="00F61EA2" w:rsidRPr="00BD508A" w:rsidRDefault="00F61EA2" w:rsidP="005F13D0">
            <w:pPr>
              <w:pStyle w:val="CellHeading"/>
              <w:spacing w:before="0" w:after="0"/>
              <w:rPr>
                <w:rFonts w:asciiTheme="minorHAnsi" w:hAnsiTheme="minorHAnsi" w:cstheme="minorHAnsi"/>
                <w:lang w:val="en-GB"/>
              </w:rPr>
            </w:pPr>
            <w:r w:rsidRPr="00BD508A">
              <w:rPr>
                <w:rFonts w:asciiTheme="minorHAnsi" w:hAnsiTheme="minorHAnsi" w:cstheme="minorHAnsi"/>
                <w:lang w:val="en-GB"/>
              </w:rPr>
              <w:t>Contributor</w:t>
            </w:r>
          </w:p>
        </w:tc>
      </w:tr>
      <w:tr w:rsidR="00F61EA2" w:rsidRPr="00EB44F4" w14:paraId="62E2111E" w14:textId="77777777" w:rsidTr="005A336A">
        <w:trPr>
          <w:jc w:val="center"/>
        </w:trPr>
        <w:tc>
          <w:tcPr>
            <w:tcW w:w="1544" w:type="pct"/>
          </w:tcPr>
          <w:p w14:paraId="2A89F170" w14:textId="70BAFC72" w:rsidR="00F61EA2"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Nextworks</w:t>
            </w:r>
          </w:p>
        </w:tc>
        <w:tc>
          <w:tcPr>
            <w:tcW w:w="442" w:type="pct"/>
          </w:tcPr>
          <w:p w14:paraId="16566A8E" w14:textId="3A511F7A" w:rsidR="00F61EA2"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NXW</w:t>
            </w:r>
          </w:p>
        </w:tc>
        <w:tc>
          <w:tcPr>
            <w:tcW w:w="3014" w:type="pct"/>
          </w:tcPr>
          <w:p w14:paraId="090012E8" w14:textId="24358153" w:rsidR="00F61EA2" w:rsidRPr="00EB44F4" w:rsidRDefault="00294088" w:rsidP="005F13D0">
            <w:pPr>
              <w:pStyle w:val="CellBodySmall"/>
              <w:spacing w:before="0" w:after="0"/>
              <w:rPr>
                <w:rFonts w:asciiTheme="minorHAnsi" w:hAnsiTheme="minorHAnsi" w:cstheme="minorHAnsi"/>
                <w:sz w:val="18"/>
                <w:lang w:val="it-IT"/>
              </w:rPr>
            </w:pPr>
            <w:r w:rsidRPr="00EB44F4">
              <w:rPr>
                <w:rFonts w:asciiTheme="minorHAnsi" w:hAnsiTheme="minorHAnsi" w:cstheme="minorHAnsi"/>
                <w:sz w:val="18"/>
                <w:lang w:val="it-IT"/>
              </w:rPr>
              <w:t>G. Carrozzo, P.G. Giardina, J. Brenes, E. Bucchianeri</w:t>
            </w:r>
            <w:r w:rsidR="005815B9" w:rsidRPr="00EB44F4">
              <w:rPr>
                <w:rFonts w:asciiTheme="minorHAnsi" w:hAnsiTheme="minorHAnsi" w:cstheme="minorHAnsi"/>
                <w:sz w:val="18"/>
                <w:lang w:val="it-IT"/>
              </w:rPr>
              <w:t>, G. Landi</w:t>
            </w:r>
          </w:p>
        </w:tc>
      </w:tr>
      <w:tr w:rsidR="00F61EA2" w:rsidRPr="00EB44F4" w14:paraId="04F90DF6" w14:textId="77777777" w:rsidTr="005A336A">
        <w:trPr>
          <w:jc w:val="center"/>
        </w:trPr>
        <w:tc>
          <w:tcPr>
            <w:tcW w:w="1544" w:type="pct"/>
          </w:tcPr>
          <w:p w14:paraId="15B786A4" w14:textId="44850D81" w:rsidR="00F61EA2"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Fundaciò i2CAT</w:t>
            </w:r>
          </w:p>
        </w:tc>
        <w:tc>
          <w:tcPr>
            <w:tcW w:w="442" w:type="pct"/>
          </w:tcPr>
          <w:p w14:paraId="6FD8688E" w14:textId="615FEC68" w:rsidR="00F61EA2"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I2CAT</w:t>
            </w:r>
          </w:p>
        </w:tc>
        <w:tc>
          <w:tcPr>
            <w:tcW w:w="3014" w:type="pct"/>
          </w:tcPr>
          <w:p w14:paraId="3CB4F3C8" w14:textId="1DC6CB34" w:rsidR="00F61EA2" w:rsidRPr="008F0480" w:rsidRDefault="004565A4" w:rsidP="005F13D0">
            <w:pPr>
              <w:pStyle w:val="CellBodySmall"/>
              <w:spacing w:before="0" w:after="0"/>
              <w:rPr>
                <w:rFonts w:asciiTheme="minorHAnsi" w:hAnsiTheme="minorHAnsi" w:cstheme="minorHAnsi"/>
                <w:sz w:val="18"/>
                <w:lang w:val="es-ES"/>
              </w:rPr>
            </w:pPr>
            <w:r w:rsidRPr="008F0480">
              <w:rPr>
                <w:rFonts w:asciiTheme="minorHAnsi" w:hAnsiTheme="minorHAnsi" w:cstheme="minorHAnsi"/>
                <w:sz w:val="18"/>
                <w:lang w:val="es-ES"/>
              </w:rPr>
              <w:t>C. Herranz, A. Fernandez</w:t>
            </w:r>
            <w:r w:rsidR="008F0480">
              <w:rPr>
                <w:rFonts w:asciiTheme="minorHAnsi" w:hAnsiTheme="minorHAnsi" w:cstheme="minorHAnsi"/>
                <w:sz w:val="18"/>
                <w:lang w:val="es-ES"/>
              </w:rPr>
              <w:t xml:space="preserve">, </w:t>
            </w:r>
            <w:r w:rsidR="005815B9" w:rsidRPr="008F0480">
              <w:rPr>
                <w:rFonts w:asciiTheme="minorHAnsi" w:hAnsiTheme="minorHAnsi" w:cstheme="minorHAnsi"/>
                <w:sz w:val="18"/>
                <w:lang w:val="es-ES"/>
              </w:rPr>
              <w:t xml:space="preserve">M. </w:t>
            </w:r>
            <w:r w:rsidR="008F0480">
              <w:rPr>
                <w:rFonts w:asciiTheme="minorHAnsi" w:hAnsiTheme="minorHAnsi" w:cstheme="minorHAnsi"/>
                <w:sz w:val="18"/>
                <w:lang w:val="es-ES"/>
              </w:rPr>
              <w:t xml:space="preserve">S. </w:t>
            </w:r>
            <w:r w:rsidR="005815B9" w:rsidRPr="008F0480">
              <w:rPr>
                <w:rFonts w:asciiTheme="minorHAnsi" w:hAnsiTheme="minorHAnsi" w:cstheme="minorHAnsi"/>
                <w:sz w:val="18"/>
                <w:lang w:val="es-ES"/>
              </w:rPr>
              <w:t>Siddiqui</w:t>
            </w:r>
            <w:r w:rsidR="008F0480">
              <w:rPr>
                <w:rFonts w:asciiTheme="minorHAnsi" w:hAnsiTheme="minorHAnsi" w:cstheme="minorHAnsi"/>
                <w:sz w:val="18"/>
                <w:lang w:val="es-ES"/>
              </w:rPr>
              <w:t>, Javier Fernandez</w:t>
            </w:r>
          </w:p>
        </w:tc>
      </w:tr>
      <w:tr w:rsidR="00294088" w:rsidRPr="008F0480" w14:paraId="5856A328" w14:textId="77777777" w:rsidTr="005A336A">
        <w:trPr>
          <w:jc w:val="center"/>
        </w:trPr>
        <w:tc>
          <w:tcPr>
            <w:tcW w:w="1544" w:type="pct"/>
          </w:tcPr>
          <w:p w14:paraId="3950D05A" w14:textId="3CE045E3" w:rsidR="00294088" w:rsidRPr="00AB4AB0" w:rsidRDefault="00294088" w:rsidP="005F13D0">
            <w:pPr>
              <w:pStyle w:val="CellBodySmall"/>
              <w:spacing w:before="0" w:after="0"/>
              <w:jc w:val="left"/>
              <w:rPr>
                <w:rFonts w:asciiTheme="minorHAnsi" w:hAnsiTheme="minorHAnsi" w:cstheme="minorHAnsi"/>
                <w:sz w:val="18"/>
                <w:lang w:val="en-GB"/>
              </w:rPr>
            </w:pPr>
            <w:r w:rsidRPr="00AB4AB0">
              <w:rPr>
                <w:rFonts w:asciiTheme="minorHAnsi" w:hAnsiTheme="minorHAnsi" w:cstheme="minorHAnsi"/>
                <w:sz w:val="18"/>
                <w:lang w:val="en-GB"/>
              </w:rPr>
              <w:t>IBM Israel Science and Technology</w:t>
            </w:r>
          </w:p>
        </w:tc>
        <w:tc>
          <w:tcPr>
            <w:tcW w:w="442" w:type="pct"/>
          </w:tcPr>
          <w:p w14:paraId="6C55E3FC" w14:textId="02E5EF88" w:rsidR="00294088" w:rsidRPr="008F0480" w:rsidRDefault="00294088" w:rsidP="005F13D0">
            <w:pPr>
              <w:pStyle w:val="CellBodySmall"/>
              <w:spacing w:before="0" w:after="0"/>
              <w:jc w:val="center"/>
              <w:rPr>
                <w:rFonts w:asciiTheme="minorHAnsi" w:hAnsiTheme="minorHAnsi" w:cstheme="minorHAnsi"/>
                <w:sz w:val="18"/>
                <w:lang w:val="es-ES"/>
              </w:rPr>
            </w:pPr>
            <w:r w:rsidRPr="008F0480">
              <w:rPr>
                <w:rFonts w:asciiTheme="minorHAnsi" w:hAnsiTheme="minorHAnsi" w:cstheme="minorHAnsi"/>
                <w:sz w:val="18"/>
                <w:lang w:val="es-ES"/>
              </w:rPr>
              <w:t>IBM</w:t>
            </w:r>
          </w:p>
        </w:tc>
        <w:tc>
          <w:tcPr>
            <w:tcW w:w="3014" w:type="pct"/>
          </w:tcPr>
          <w:p w14:paraId="36182BD7" w14:textId="540892A4" w:rsidR="00294088" w:rsidRPr="008F0480" w:rsidRDefault="00A77A41" w:rsidP="005F13D0">
            <w:pPr>
              <w:pStyle w:val="CellBodySmall"/>
              <w:spacing w:before="0" w:after="0"/>
              <w:rPr>
                <w:rFonts w:asciiTheme="minorHAnsi" w:hAnsiTheme="minorHAnsi" w:cstheme="minorHAnsi"/>
                <w:sz w:val="18"/>
                <w:lang w:val="es-ES"/>
              </w:rPr>
            </w:pPr>
            <w:r w:rsidRPr="008F0480">
              <w:rPr>
                <w:rFonts w:asciiTheme="minorHAnsi" w:hAnsiTheme="minorHAnsi" w:cstheme="minorHAnsi"/>
                <w:sz w:val="18"/>
                <w:lang w:val="es-ES"/>
              </w:rPr>
              <w:t>K. Meth</w:t>
            </w:r>
            <w:r w:rsidR="005F13D0" w:rsidRPr="008F0480">
              <w:rPr>
                <w:rFonts w:asciiTheme="minorHAnsi" w:hAnsiTheme="minorHAnsi" w:cstheme="minorHAnsi"/>
                <w:sz w:val="18"/>
                <w:lang w:val="es-ES"/>
              </w:rPr>
              <w:t>, K. Barabash</w:t>
            </w:r>
          </w:p>
        </w:tc>
      </w:tr>
      <w:tr w:rsidR="00294088" w:rsidRPr="008F0480" w14:paraId="6C9BA0C0" w14:textId="77777777" w:rsidTr="005A336A">
        <w:trPr>
          <w:jc w:val="center"/>
        </w:trPr>
        <w:tc>
          <w:tcPr>
            <w:tcW w:w="1544" w:type="pct"/>
          </w:tcPr>
          <w:p w14:paraId="36459E41" w14:textId="4A22F49F" w:rsidR="00294088" w:rsidRPr="008F0480" w:rsidRDefault="00294088" w:rsidP="005F13D0">
            <w:pPr>
              <w:pStyle w:val="CellBodySmall"/>
              <w:spacing w:before="0" w:after="0"/>
              <w:jc w:val="left"/>
              <w:rPr>
                <w:rFonts w:asciiTheme="minorHAnsi" w:hAnsiTheme="minorHAnsi" w:cstheme="minorHAnsi"/>
                <w:sz w:val="18"/>
                <w:lang w:val="es-ES"/>
              </w:rPr>
            </w:pPr>
            <w:r w:rsidRPr="008F0480">
              <w:rPr>
                <w:rFonts w:asciiTheme="minorHAnsi" w:hAnsiTheme="minorHAnsi" w:cstheme="minorHAnsi"/>
                <w:sz w:val="18"/>
                <w:lang w:val="es-ES"/>
              </w:rPr>
              <w:t>Telefonica Investigacion y Desarrollo</w:t>
            </w:r>
          </w:p>
        </w:tc>
        <w:tc>
          <w:tcPr>
            <w:tcW w:w="442" w:type="pct"/>
          </w:tcPr>
          <w:p w14:paraId="27D4E22E" w14:textId="3A0F44CB" w:rsidR="00294088" w:rsidRPr="008F0480" w:rsidRDefault="00294088" w:rsidP="005F13D0">
            <w:pPr>
              <w:pStyle w:val="CellBodySmall"/>
              <w:spacing w:before="0" w:after="0"/>
              <w:jc w:val="center"/>
              <w:rPr>
                <w:rFonts w:asciiTheme="minorHAnsi" w:hAnsiTheme="minorHAnsi" w:cstheme="minorHAnsi"/>
                <w:sz w:val="18"/>
                <w:lang w:val="es-ES"/>
              </w:rPr>
            </w:pPr>
            <w:r w:rsidRPr="008F0480">
              <w:rPr>
                <w:rFonts w:asciiTheme="minorHAnsi" w:hAnsiTheme="minorHAnsi" w:cstheme="minorHAnsi"/>
                <w:sz w:val="18"/>
                <w:lang w:val="es-ES"/>
              </w:rPr>
              <w:t>TID</w:t>
            </w:r>
          </w:p>
        </w:tc>
        <w:tc>
          <w:tcPr>
            <w:tcW w:w="3014" w:type="pct"/>
          </w:tcPr>
          <w:p w14:paraId="2CF5CBE3" w14:textId="7CF869B0" w:rsidR="00294088" w:rsidRPr="008F0480" w:rsidRDefault="00C946A3" w:rsidP="005F13D0">
            <w:pPr>
              <w:pStyle w:val="CellBodySmall"/>
              <w:spacing w:before="0" w:after="0"/>
              <w:rPr>
                <w:rFonts w:asciiTheme="minorHAnsi" w:hAnsiTheme="minorHAnsi" w:cstheme="minorHAnsi"/>
                <w:sz w:val="18"/>
                <w:lang w:val="es-ES"/>
              </w:rPr>
            </w:pPr>
            <w:r w:rsidRPr="008F0480">
              <w:rPr>
                <w:rFonts w:asciiTheme="minorHAnsi" w:hAnsiTheme="minorHAnsi" w:cstheme="minorHAnsi"/>
                <w:sz w:val="18"/>
                <w:lang w:val="es-ES"/>
              </w:rPr>
              <w:t>Diego R. López</w:t>
            </w:r>
          </w:p>
        </w:tc>
      </w:tr>
      <w:tr w:rsidR="00294088" w:rsidRPr="00BD508A" w14:paraId="13C7F1D6" w14:textId="77777777" w:rsidTr="005A336A">
        <w:trPr>
          <w:jc w:val="center"/>
        </w:trPr>
        <w:tc>
          <w:tcPr>
            <w:tcW w:w="1544" w:type="pct"/>
          </w:tcPr>
          <w:p w14:paraId="1120FB40" w14:textId="76CEDFBB" w:rsidR="00294088" w:rsidRPr="00BD508A" w:rsidRDefault="00294088" w:rsidP="005F13D0">
            <w:pPr>
              <w:pStyle w:val="CellBodySmall"/>
              <w:spacing w:before="0" w:after="0"/>
              <w:jc w:val="left"/>
              <w:rPr>
                <w:rFonts w:asciiTheme="minorHAnsi" w:hAnsiTheme="minorHAnsi" w:cstheme="minorHAnsi"/>
                <w:sz w:val="18"/>
                <w:lang w:val="en-GB"/>
              </w:rPr>
            </w:pPr>
            <w:r w:rsidRPr="008F0480">
              <w:rPr>
                <w:rFonts w:asciiTheme="minorHAnsi" w:hAnsiTheme="minorHAnsi" w:cstheme="minorHAnsi"/>
                <w:sz w:val="18"/>
                <w:lang w:val="es-ES"/>
              </w:rPr>
              <w:t>Ubiwher</w:t>
            </w:r>
            <w:r w:rsidRPr="00BD508A">
              <w:rPr>
                <w:rFonts w:asciiTheme="minorHAnsi" w:hAnsiTheme="minorHAnsi" w:cstheme="minorHAnsi"/>
                <w:sz w:val="18"/>
                <w:lang w:val="en-GB"/>
              </w:rPr>
              <w:t>e</w:t>
            </w:r>
          </w:p>
        </w:tc>
        <w:tc>
          <w:tcPr>
            <w:tcW w:w="442" w:type="pct"/>
          </w:tcPr>
          <w:p w14:paraId="39539274" w14:textId="796A0DC7" w:rsidR="00294088"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UW</w:t>
            </w:r>
          </w:p>
        </w:tc>
        <w:tc>
          <w:tcPr>
            <w:tcW w:w="3014" w:type="pct"/>
          </w:tcPr>
          <w:p w14:paraId="56263B90" w14:textId="51A2B39F" w:rsidR="00294088" w:rsidRPr="00BD508A" w:rsidRDefault="00E96A58" w:rsidP="005F13D0">
            <w:pPr>
              <w:pStyle w:val="CellBodySmall"/>
              <w:spacing w:before="0" w:after="0"/>
              <w:rPr>
                <w:rFonts w:asciiTheme="minorHAnsi" w:hAnsiTheme="minorHAnsi" w:cstheme="minorHAnsi"/>
                <w:sz w:val="18"/>
                <w:lang w:val="en-GB"/>
              </w:rPr>
            </w:pPr>
            <w:r w:rsidRPr="00BD508A">
              <w:rPr>
                <w:rFonts w:asciiTheme="minorHAnsi" w:hAnsiTheme="minorHAnsi" w:cstheme="minorHAnsi"/>
                <w:sz w:val="18"/>
                <w:lang w:val="en-GB"/>
              </w:rPr>
              <w:t>P. Diogo</w:t>
            </w:r>
            <w:r w:rsidR="005F13D0" w:rsidRPr="00BD508A">
              <w:rPr>
                <w:rFonts w:asciiTheme="minorHAnsi" w:hAnsiTheme="minorHAnsi" w:cstheme="minorHAnsi"/>
                <w:sz w:val="18"/>
                <w:lang w:val="en-GB"/>
              </w:rPr>
              <w:t>, L. Conceicao</w:t>
            </w:r>
          </w:p>
        </w:tc>
      </w:tr>
      <w:tr w:rsidR="00294088" w:rsidRPr="00BD508A" w14:paraId="31EE28F7" w14:textId="77777777" w:rsidTr="005A336A">
        <w:trPr>
          <w:jc w:val="center"/>
        </w:trPr>
        <w:tc>
          <w:tcPr>
            <w:tcW w:w="1544" w:type="pct"/>
          </w:tcPr>
          <w:p w14:paraId="1DEE6CF1" w14:textId="749F8D71" w:rsidR="00294088"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Fondazione Bruno Kessler</w:t>
            </w:r>
          </w:p>
        </w:tc>
        <w:tc>
          <w:tcPr>
            <w:tcW w:w="442" w:type="pct"/>
          </w:tcPr>
          <w:p w14:paraId="5ED62AC6" w14:textId="28021586" w:rsidR="00294088"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FBK</w:t>
            </w:r>
          </w:p>
        </w:tc>
        <w:tc>
          <w:tcPr>
            <w:tcW w:w="3014" w:type="pct"/>
          </w:tcPr>
          <w:p w14:paraId="5933C3DF" w14:textId="640542D3" w:rsidR="00294088" w:rsidRPr="00BD508A" w:rsidRDefault="00461CC8" w:rsidP="005F13D0">
            <w:pPr>
              <w:pStyle w:val="CellBodySmall"/>
              <w:spacing w:before="0" w:after="0"/>
              <w:rPr>
                <w:rFonts w:asciiTheme="minorHAnsi" w:hAnsiTheme="minorHAnsi" w:cstheme="minorHAnsi"/>
                <w:sz w:val="18"/>
                <w:lang w:val="en-GB"/>
              </w:rPr>
            </w:pPr>
            <w:r w:rsidRPr="00BD508A">
              <w:rPr>
                <w:rFonts w:asciiTheme="minorHAnsi" w:hAnsiTheme="minorHAnsi" w:cstheme="minorHAnsi"/>
                <w:sz w:val="18"/>
                <w:lang w:val="en-GB"/>
              </w:rPr>
              <w:t>T. Subramanya</w:t>
            </w:r>
          </w:p>
        </w:tc>
      </w:tr>
      <w:tr w:rsidR="00294088" w:rsidRPr="00AB4AB0" w14:paraId="6EC4EB08" w14:textId="77777777" w:rsidTr="005A336A">
        <w:trPr>
          <w:jc w:val="center"/>
        </w:trPr>
        <w:tc>
          <w:tcPr>
            <w:tcW w:w="1544" w:type="pct"/>
          </w:tcPr>
          <w:p w14:paraId="4B92FD84" w14:textId="730077B0" w:rsidR="00294088"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Universidad de Murcia</w:t>
            </w:r>
          </w:p>
        </w:tc>
        <w:tc>
          <w:tcPr>
            <w:tcW w:w="442" w:type="pct"/>
          </w:tcPr>
          <w:p w14:paraId="611498A7" w14:textId="73FC9C1C" w:rsidR="00294088"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UMU</w:t>
            </w:r>
          </w:p>
        </w:tc>
        <w:tc>
          <w:tcPr>
            <w:tcW w:w="3014" w:type="pct"/>
          </w:tcPr>
          <w:p w14:paraId="6E31277D" w14:textId="5D075ABC" w:rsidR="00294088" w:rsidRPr="008F0480" w:rsidRDefault="00BF614F" w:rsidP="005F13D0">
            <w:pPr>
              <w:pStyle w:val="CellBodySmall"/>
              <w:spacing w:before="0" w:after="0"/>
              <w:rPr>
                <w:rFonts w:asciiTheme="minorHAnsi" w:hAnsiTheme="minorHAnsi" w:cstheme="minorHAnsi"/>
                <w:sz w:val="18"/>
                <w:lang w:val="es-ES"/>
              </w:rPr>
            </w:pPr>
            <w:r w:rsidRPr="008F0480">
              <w:rPr>
                <w:rFonts w:asciiTheme="minorHAnsi" w:hAnsiTheme="minorHAnsi" w:cstheme="minorBidi"/>
                <w:sz w:val="18"/>
                <w:szCs w:val="18"/>
                <w:lang w:val="es-ES"/>
              </w:rPr>
              <w:t>J.M. Jorquera Valero, P. M. Sánchez Sánchez, M. Gil Pérez, G. Martínez Pérez</w:t>
            </w:r>
          </w:p>
        </w:tc>
      </w:tr>
      <w:tr w:rsidR="00294088" w:rsidRPr="00BD508A" w14:paraId="4B7DFCAD" w14:textId="77777777" w:rsidTr="005A336A">
        <w:trPr>
          <w:jc w:val="center"/>
        </w:trPr>
        <w:tc>
          <w:tcPr>
            <w:tcW w:w="1544" w:type="pct"/>
          </w:tcPr>
          <w:p w14:paraId="492347CC" w14:textId="3CFDE412" w:rsidR="00294088"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Bartr Holding Limited</w:t>
            </w:r>
          </w:p>
        </w:tc>
        <w:tc>
          <w:tcPr>
            <w:tcW w:w="442" w:type="pct"/>
          </w:tcPr>
          <w:p w14:paraId="69864A21" w14:textId="732350CA" w:rsidR="00294088"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BTL</w:t>
            </w:r>
          </w:p>
        </w:tc>
        <w:tc>
          <w:tcPr>
            <w:tcW w:w="3014" w:type="pct"/>
          </w:tcPr>
          <w:p w14:paraId="5FD6B8D7" w14:textId="47E3B228" w:rsidR="00294088" w:rsidRPr="00BD508A" w:rsidRDefault="00DF1F81" w:rsidP="005F13D0">
            <w:pPr>
              <w:pStyle w:val="CellBodySmall"/>
              <w:spacing w:before="0" w:after="0"/>
              <w:rPr>
                <w:rFonts w:asciiTheme="minorHAnsi" w:hAnsiTheme="minorHAnsi" w:cstheme="minorHAnsi"/>
                <w:sz w:val="18"/>
                <w:lang w:val="en-GB"/>
              </w:rPr>
            </w:pPr>
            <w:r w:rsidRPr="00BD508A">
              <w:rPr>
                <w:rFonts w:asciiTheme="minorHAnsi" w:hAnsiTheme="minorHAnsi" w:cstheme="minorHAnsi"/>
                <w:sz w:val="18"/>
                <w:lang w:val="en-GB"/>
              </w:rPr>
              <w:t>J. Taylor</w:t>
            </w:r>
          </w:p>
        </w:tc>
      </w:tr>
      <w:tr w:rsidR="00294088" w:rsidRPr="00BD508A" w14:paraId="3A18F238" w14:textId="77777777" w:rsidTr="005A336A">
        <w:trPr>
          <w:jc w:val="center"/>
        </w:trPr>
        <w:tc>
          <w:tcPr>
            <w:tcW w:w="1544" w:type="pct"/>
          </w:tcPr>
          <w:p w14:paraId="36B6F4D9" w14:textId="2CDF55D0" w:rsidR="00294088"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Altice Labs</w:t>
            </w:r>
          </w:p>
        </w:tc>
        <w:tc>
          <w:tcPr>
            <w:tcW w:w="442" w:type="pct"/>
          </w:tcPr>
          <w:p w14:paraId="23DC0119" w14:textId="0EEBCCEE" w:rsidR="00294088"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ALB</w:t>
            </w:r>
          </w:p>
        </w:tc>
        <w:tc>
          <w:tcPr>
            <w:tcW w:w="3014" w:type="pct"/>
          </w:tcPr>
          <w:p w14:paraId="4A22F4DF" w14:textId="0F4C0232" w:rsidR="00294088" w:rsidRPr="00BD508A" w:rsidRDefault="00A4167B" w:rsidP="005F13D0">
            <w:pPr>
              <w:pStyle w:val="CellBodySmall"/>
              <w:spacing w:before="0" w:after="0"/>
              <w:rPr>
                <w:rFonts w:asciiTheme="minorHAnsi" w:hAnsiTheme="minorHAnsi" w:cstheme="minorHAnsi"/>
                <w:sz w:val="18"/>
                <w:lang w:val="en-GB"/>
              </w:rPr>
            </w:pPr>
            <w:r w:rsidRPr="00BD508A">
              <w:rPr>
                <w:rFonts w:asciiTheme="minorHAnsi" w:hAnsiTheme="minorHAnsi" w:cstheme="minorHAnsi"/>
                <w:sz w:val="18"/>
                <w:lang w:val="en-GB"/>
              </w:rPr>
              <w:t>J. Bonnet, P. Chainho</w:t>
            </w:r>
          </w:p>
        </w:tc>
      </w:tr>
      <w:tr w:rsidR="00294088" w:rsidRPr="00EB44F4" w14:paraId="1A38E348" w14:textId="77777777" w:rsidTr="005A336A">
        <w:trPr>
          <w:jc w:val="center"/>
        </w:trPr>
        <w:tc>
          <w:tcPr>
            <w:tcW w:w="1544" w:type="pct"/>
          </w:tcPr>
          <w:p w14:paraId="24449A3D" w14:textId="07217B10" w:rsidR="00294088"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Intracom</w:t>
            </w:r>
          </w:p>
        </w:tc>
        <w:tc>
          <w:tcPr>
            <w:tcW w:w="442" w:type="pct"/>
          </w:tcPr>
          <w:p w14:paraId="76DDEE59" w14:textId="2A7ADBEC" w:rsidR="00294088"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ICOM</w:t>
            </w:r>
          </w:p>
        </w:tc>
        <w:tc>
          <w:tcPr>
            <w:tcW w:w="3014" w:type="pct"/>
          </w:tcPr>
          <w:p w14:paraId="3B0DC485" w14:textId="0D89E21F" w:rsidR="00294088" w:rsidRPr="00EB44F4" w:rsidRDefault="00BD36F6" w:rsidP="005F13D0">
            <w:pPr>
              <w:pStyle w:val="CellBodySmall"/>
              <w:spacing w:before="0" w:after="0" w:line="276" w:lineRule="auto"/>
              <w:rPr>
                <w:rFonts w:cstheme="minorHAnsi"/>
                <w:sz w:val="18"/>
                <w:lang w:val="it-IT"/>
              </w:rPr>
            </w:pPr>
            <w:r w:rsidRPr="00EB44F4">
              <w:rPr>
                <w:rFonts w:asciiTheme="minorHAnsi" w:hAnsiTheme="minorHAnsi" w:cstheme="minorHAnsi"/>
                <w:sz w:val="18"/>
                <w:lang w:val="it-IT" w:eastAsia="zh-CN"/>
              </w:rPr>
              <w:t>M. Mertiri, T. Bozios, A. Lekidis</w:t>
            </w:r>
            <w:r w:rsidR="005F13D0" w:rsidRPr="00EB44F4">
              <w:rPr>
                <w:rFonts w:asciiTheme="minorHAnsi" w:hAnsiTheme="minorHAnsi" w:cstheme="minorHAnsi"/>
                <w:sz w:val="18"/>
                <w:lang w:val="it-IT" w:eastAsia="zh-CN"/>
              </w:rPr>
              <w:t>, V. Theodorou</w:t>
            </w:r>
          </w:p>
        </w:tc>
      </w:tr>
      <w:tr w:rsidR="00294088" w:rsidRPr="00AB4AB0" w14:paraId="7A0D9E3B" w14:textId="77777777" w:rsidTr="005A336A">
        <w:trPr>
          <w:jc w:val="center"/>
        </w:trPr>
        <w:tc>
          <w:tcPr>
            <w:tcW w:w="1544" w:type="pct"/>
          </w:tcPr>
          <w:p w14:paraId="248104EB" w14:textId="4653AEAC" w:rsidR="00294088"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Atos Spain</w:t>
            </w:r>
          </w:p>
        </w:tc>
        <w:tc>
          <w:tcPr>
            <w:tcW w:w="442" w:type="pct"/>
          </w:tcPr>
          <w:p w14:paraId="04A67A46" w14:textId="1360D055" w:rsidR="00294088"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ATOS</w:t>
            </w:r>
          </w:p>
        </w:tc>
        <w:tc>
          <w:tcPr>
            <w:tcW w:w="3014" w:type="pct"/>
          </w:tcPr>
          <w:p w14:paraId="01AD8D2D" w14:textId="645440EF" w:rsidR="00294088" w:rsidRPr="008F0480" w:rsidRDefault="007C3015" w:rsidP="005F13D0">
            <w:pPr>
              <w:pStyle w:val="CellBodySmall"/>
              <w:spacing w:before="0" w:after="0"/>
              <w:rPr>
                <w:rFonts w:asciiTheme="minorHAnsi" w:hAnsiTheme="minorHAnsi" w:cstheme="minorHAnsi"/>
                <w:sz w:val="18"/>
                <w:lang w:val="es-ES"/>
              </w:rPr>
            </w:pPr>
            <w:r w:rsidRPr="008F0480">
              <w:rPr>
                <w:rFonts w:asciiTheme="minorHAnsi" w:hAnsiTheme="minorHAnsi" w:cstheme="minorHAnsi"/>
                <w:sz w:val="18"/>
                <w:lang w:val="es-ES"/>
              </w:rPr>
              <w:t xml:space="preserve">F. </w:t>
            </w:r>
            <w:r w:rsidR="005F13D0" w:rsidRPr="008F0480">
              <w:rPr>
                <w:rFonts w:asciiTheme="minorHAnsi" w:hAnsiTheme="minorHAnsi" w:cstheme="minorHAnsi"/>
                <w:sz w:val="18"/>
                <w:lang w:val="es-ES"/>
              </w:rPr>
              <w:t xml:space="preserve">Bravo </w:t>
            </w:r>
            <w:r w:rsidRPr="008F0480">
              <w:rPr>
                <w:rFonts w:asciiTheme="minorHAnsi" w:hAnsiTheme="minorHAnsi" w:cstheme="minorHAnsi"/>
                <w:sz w:val="18"/>
                <w:lang w:val="es-ES"/>
              </w:rPr>
              <w:t>Díaz, A. Ramos</w:t>
            </w:r>
          </w:p>
        </w:tc>
      </w:tr>
      <w:tr w:rsidR="00294088" w:rsidRPr="00BD508A" w14:paraId="67F1D7BE" w14:textId="77777777" w:rsidTr="005A336A">
        <w:trPr>
          <w:jc w:val="center"/>
        </w:trPr>
        <w:tc>
          <w:tcPr>
            <w:tcW w:w="1544" w:type="pct"/>
          </w:tcPr>
          <w:p w14:paraId="10DA9F01" w14:textId="04250A2D" w:rsidR="00294088"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Malta Communications Authority</w:t>
            </w:r>
          </w:p>
        </w:tc>
        <w:tc>
          <w:tcPr>
            <w:tcW w:w="442" w:type="pct"/>
          </w:tcPr>
          <w:p w14:paraId="2E129ABE" w14:textId="1C0403CB" w:rsidR="00294088"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MCA</w:t>
            </w:r>
          </w:p>
        </w:tc>
        <w:tc>
          <w:tcPr>
            <w:tcW w:w="3014" w:type="pct"/>
          </w:tcPr>
          <w:p w14:paraId="1AC73967" w14:textId="471089AD" w:rsidR="00294088" w:rsidRPr="00BD508A" w:rsidRDefault="00B73197" w:rsidP="005F13D0">
            <w:pPr>
              <w:pStyle w:val="CellBodySmall"/>
              <w:spacing w:before="0" w:after="0"/>
              <w:rPr>
                <w:rFonts w:asciiTheme="minorHAnsi" w:hAnsiTheme="minorHAnsi" w:cstheme="minorHAnsi"/>
                <w:sz w:val="18"/>
                <w:lang w:val="en-GB"/>
              </w:rPr>
            </w:pPr>
            <w:r w:rsidRPr="00BD508A">
              <w:rPr>
                <w:rFonts w:asciiTheme="minorHAnsi" w:hAnsiTheme="minorHAnsi" w:cstheme="minorHAnsi"/>
                <w:sz w:val="18"/>
                <w:lang w:val="en-GB"/>
              </w:rPr>
              <w:t>J.-M. Mifsud</w:t>
            </w:r>
            <w:r w:rsidR="005F13D0" w:rsidRPr="00BD508A">
              <w:rPr>
                <w:rFonts w:asciiTheme="minorHAnsi" w:hAnsiTheme="minorHAnsi" w:cstheme="minorHAnsi"/>
                <w:sz w:val="18"/>
                <w:lang w:val="en-GB"/>
              </w:rPr>
              <w:t>, A. Sciberreas</w:t>
            </w:r>
          </w:p>
        </w:tc>
      </w:tr>
    </w:tbl>
    <w:p w14:paraId="7B6A543E" w14:textId="77777777" w:rsidR="00991B4C" w:rsidRPr="00BD508A" w:rsidRDefault="00991B4C" w:rsidP="00991B4C">
      <w:pPr>
        <w:rPr>
          <w:rFonts w:cstheme="minorHAnsi"/>
          <w:b/>
          <w:sz w:val="44"/>
          <w:szCs w:val="44"/>
        </w:rPr>
      </w:pPr>
    </w:p>
    <w:p w14:paraId="6EC96E60" w14:textId="4D892D4B" w:rsidR="00991B4C" w:rsidRPr="00BD508A" w:rsidRDefault="00991B4C" w:rsidP="00991B4C">
      <w:pPr>
        <w:rPr>
          <w:rFonts w:cstheme="minorHAnsi"/>
          <w:b/>
          <w:sz w:val="44"/>
          <w:szCs w:val="44"/>
        </w:rPr>
      </w:pPr>
      <w:r w:rsidRPr="00BD508A">
        <w:rPr>
          <w:rFonts w:cstheme="minorHAnsi"/>
          <w:b/>
          <w:sz w:val="44"/>
          <w:szCs w:val="44"/>
        </w:rPr>
        <w:t xml:space="preserve">List of Reviewers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69"/>
        <w:gridCol w:w="850"/>
        <w:gridCol w:w="5797"/>
      </w:tblGrid>
      <w:tr w:rsidR="00991B4C" w:rsidRPr="00BD508A" w14:paraId="01258282" w14:textId="77777777" w:rsidTr="005A336A">
        <w:trPr>
          <w:jc w:val="center"/>
        </w:trPr>
        <w:tc>
          <w:tcPr>
            <w:tcW w:w="1544" w:type="pct"/>
            <w:shd w:val="pct5" w:color="auto" w:fill="auto"/>
            <w:vAlign w:val="center"/>
          </w:tcPr>
          <w:p w14:paraId="67DC32F8" w14:textId="77777777" w:rsidR="00991B4C" w:rsidRPr="00BD508A" w:rsidRDefault="00991B4C" w:rsidP="005F13D0">
            <w:pPr>
              <w:pStyle w:val="CellHeading"/>
              <w:spacing w:before="0" w:after="0"/>
              <w:rPr>
                <w:rFonts w:asciiTheme="minorHAnsi" w:hAnsiTheme="minorHAnsi" w:cstheme="minorHAnsi"/>
                <w:lang w:val="en-GB"/>
              </w:rPr>
            </w:pPr>
            <w:r w:rsidRPr="00BD508A">
              <w:rPr>
                <w:rFonts w:asciiTheme="minorHAnsi" w:hAnsiTheme="minorHAnsi" w:cstheme="minorHAnsi"/>
                <w:lang w:val="en-GB"/>
              </w:rPr>
              <w:t>Participant</w:t>
            </w:r>
          </w:p>
        </w:tc>
        <w:tc>
          <w:tcPr>
            <w:tcW w:w="442" w:type="pct"/>
            <w:shd w:val="pct5" w:color="auto" w:fill="auto"/>
          </w:tcPr>
          <w:p w14:paraId="059C3FC5" w14:textId="77777777" w:rsidR="00991B4C" w:rsidRPr="00BD508A" w:rsidRDefault="00991B4C" w:rsidP="005F13D0">
            <w:pPr>
              <w:pStyle w:val="CellHeading"/>
              <w:spacing w:before="0" w:after="0"/>
              <w:jc w:val="center"/>
              <w:rPr>
                <w:rFonts w:asciiTheme="minorHAnsi" w:hAnsiTheme="minorHAnsi" w:cstheme="minorHAnsi"/>
                <w:lang w:val="en-GB"/>
              </w:rPr>
            </w:pPr>
            <w:r w:rsidRPr="00BD508A">
              <w:rPr>
                <w:rFonts w:asciiTheme="minorHAnsi" w:hAnsiTheme="minorHAnsi" w:cstheme="minorHAnsi"/>
                <w:lang w:val="en-GB"/>
              </w:rPr>
              <w:t>Short Name</w:t>
            </w:r>
          </w:p>
        </w:tc>
        <w:tc>
          <w:tcPr>
            <w:tcW w:w="3014" w:type="pct"/>
            <w:shd w:val="pct5" w:color="auto" w:fill="auto"/>
          </w:tcPr>
          <w:p w14:paraId="56471CB7" w14:textId="77777777" w:rsidR="00991B4C" w:rsidRPr="00BD508A" w:rsidRDefault="00991B4C" w:rsidP="005F13D0">
            <w:pPr>
              <w:pStyle w:val="CellHeading"/>
              <w:spacing w:before="0" w:after="0"/>
              <w:rPr>
                <w:rFonts w:asciiTheme="minorHAnsi" w:hAnsiTheme="minorHAnsi" w:cstheme="minorHAnsi"/>
                <w:lang w:val="en-GB"/>
              </w:rPr>
            </w:pPr>
            <w:r w:rsidRPr="00BD508A">
              <w:rPr>
                <w:rFonts w:asciiTheme="minorHAnsi" w:hAnsiTheme="minorHAnsi" w:cstheme="minorHAnsi"/>
                <w:lang w:val="en-GB"/>
              </w:rPr>
              <w:t>Contributor</w:t>
            </w:r>
          </w:p>
        </w:tc>
      </w:tr>
      <w:tr w:rsidR="00991B4C" w:rsidRPr="00BD508A" w14:paraId="5D949575" w14:textId="77777777" w:rsidTr="005A336A">
        <w:trPr>
          <w:jc w:val="center"/>
        </w:trPr>
        <w:tc>
          <w:tcPr>
            <w:tcW w:w="1544" w:type="pct"/>
          </w:tcPr>
          <w:p w14:paraId="170C6988" w14:textId="5440BE7B" w:rsidR="00991B4C"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IBM Israel Science and Technology</w:t>
            </w:r>
          </w:p>
        </w:tc>
        <w:tc>
          <w:tcPr>
            <w:tcW w:w="442" w:type="pct"/>
          </w:tcPr>
          <w:p w14:paraId="523931A4" w14:textId="7B06C3CD" w:rsidR="00991B4C"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IBM</w:t>
            </w:r>
          </w:p>
        </w:tc>
        <w:tc>
          <w:tcPr>
            <w:tcW w:w="3014" w:type="pct"/>
          </w:tcPr>
          <w:p w14:paraId="77323E7F" w14:textId="565E80E3" w:rsidR="00991B4C" w:rsidRPr="00BD508A" w:rsidRDefault="00294088" w:rsidP="005F13D0">
            <w:pPr>
              <w:pStyle w:val="CellBodySmall"/>
              <w:spacing w:before="0" w:after="0"/>
              <w:rPr>
                <w:rFonts w:asciiTheme="minorHAnsi" w:hAnsiTheme="minorHAnsi" w:cstheme="minorHAnsi"/>
                <w:sz w:val="18"/>
                <w:lang w:val="en-GB"/>
              </w:rPr>
            </w:pPr>
            <w:r w:rsidRPr="00BD508A">
              <w:rPr>
                <w:rFonts w:asciiTheme="minorHAnsi" w:hAnsiTheme="minorHAnsi" w:cstheme="minorHAnsi"/>
                <w:sz w:val="18"/>
                <w:lang w:val="en-GB"/>
              </w:rPr>
              <w:t>K. Barabash</w:t>
            </w:r>
          </w:p>
        </w:tc>
      </w:tr>
      <w:tr w:rsidR="00C37EC6" w:rsidRPr="00BD508A" w14:paraId="668A112F" w14:textId="77777777" w:rsidTr="005A336A">
        <w:trPr>
          <w:jc w:val="center"/>
        </w:trPr>
        <w:tc>
          <w:tcPr>
            <w:tcW w:w="1544" w:type="pct"/>
          </w:tcPr>
          <w:p w14:paraId="28368525" w14:textId="254A35CE" w:rsidR="00C37EC6" w:rsidRPr="00BD508A" w:rsidRDefault="00294088"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Altice Labs</w:t>
            </w:r>
          </w:p>
        </w:tc>
        <w:tc>
          <w:tcPr>
            <w:tcW w:w="442" w:type="pct"/>
          </w:tcPr>
          <w:p w14:paraId="4E9E9589" w14:textId="368E0BE2" w:rsidR="00C37EC6" w:rsidRPr="00BD508A" w:rsidRDefault="00294088" w:rsidP="005F13D0">
            <w:pPr>
              <w:pStyle w:val="CellBodySmall"/>
              <w:spacing w:before="0" w:after="0"/>
              <w:jc w:val="center"/>
              <w:rPr>
                <w:rFonts w:asciiTheme="minorHAnsi" w:hAnsiTheme="minorHAnsi" w:cstheme="minorHAnsi"/>
                <w:sz w:val="18"/>
                <w:lang w:val="en-GB"/>
              </w:rPr>
            </w:pPr>
            <w:r w:rsidRPr="00BD508A">
              <w:rPr>
                <w:rFonts w:asciiTheme="minorHAnsi" w:hAnsiTheme="minorHAnsi" w:cstheme="minorHAnsi"/>
                <w:sz w:val="18"/>
                <w:lang w:val="en-GB"/>
              </w:rPr>
              <w:t>ALB</w:t>
            </w:r>
          </w:p>
        </w:tc>
        <w:tc>
          <w:tcPr>
            <w:tcW w:w="3014" w:type="pct"/>
          </w:tcPr>
          <w:p w14:paraId="34DB9258" w14:textId="3FB18B62" w:rsidR="00C37EC6" w:rsidRPr="00BD508A" w:rsidRDefault="00294088" w:rsidP="005F13D0">
            <w:pPr>
              <w:pStyle w:val="CellBodySmall"/>
              <w:spacing w:before="0" w:after="0"/>
              <w:rPr>
                <w:rFonts w:asciiTheme="minorHAnsi" w:hAnsiTheme="minorHAnsi" w:cstheme="minorHAnsi"/>
                <w:sz w:val="18"/>
                <w:lang w:val="en-GB"/>
              </w:rPr>
            </w:pPr>
            <w:r w:rsidRPr="00BD508A">
              <w:rPr>
                <w:rFonts w:asciiTheme="minorHAnsi" w:hAnsiTheme="minorHAnsi" w:cstheme="minorHAnsi"/>
                <w:sz w:val="18"/>
                <w:lang w:val="en-GB"/>
              </w:rPr>
              <w:t>J. Bonnet</w:t>
            </w:r>
          </w:p>
        </w:tc>
      </w:tr>
      <w:tr w:rsidR="00DA155F" w:rsidRPr="00BD508A" w14:paraId="6567E853" w14:textId="77777777" w:rsidTr="005A336A">
        <w:trPr>
          <w:jc w:val="center"/>
        </w:trPr>
        <w:tc>
          <w:tcPr>
            <w:tcW w:w="1544" w:type="pct"/>
          </w:tcPr>
          <w:p w14:paraId="6C0EE44F" w14:textId="4E6CEAAE" w:rsidR="00DA155F" w:rsidRPr="00BD508A" w:rsidRDefault="00DA155F" w:rsidP="005F13D0">
            <w:pPr>
              <w:pStyle w:val="CellBodySmall"/>
              <w:spacing w:before="0" w:after="0"/>
              <w:jc w:val="left"/>
              <w:rPr>
                <w:rFonts w:asciiTheme="minorHAnsi" w:hAnsiTheme="minorHAnsi" w:cstheme="minorHAnsi"/>
                <w:sz w:val="18"/>
                <w:lang w:val="en-GB"/>
              </w:rPr>
            </w:pPr>
            <w:r w:rsidRPr="00BD508A">
              <w:rPr>
                <w:rFonts w:asciiTheme="minorHAnsi" w:hAnsiTheme="minorHAnsi" w:cstheme="minorHAnsi"/>
                <w:sz w:val="18"/>
                <w:lang w:val="en-GB"/>
              </w:rPr>
              <w:t>Fundaciò i2CAT</w:t>
            </w:r>
          </w:p>
        </w:tc>
        <w:tc>
          <w:tcPr>
            <w:tcW w:w="442" w:type="pct"/>
          </w:tcPr>
          <w:p w14:paraId="12599C5E" w14:textId="43945A91" w:rsidR="00DA155F" w:rsidRPr="00BD508A" w:rsidRDefault="00DA155F" w:rsidP="005F13D0">
            <w:pPr>
              <w:pStyle w:val="CellBodySmall"/>
              <w:spacing w:before="0" w:after="0"/>
              <w:jc w:val="center"/>
              <w:rPr>
                <w:rFonts w:asciiTheme="minorHAnsi" w:hAnsiTheme="minorHAnsi" w:cstheme="minorHAnsi"/>
                <w:sz w:val="18"/>
                <w:lang w:val="en-GB"/>
              </w:rPr>
            </w:pPr>
            <w:r>
              <w:rPr>
                <w:rFonts w:asciiTheme="minorHAnsi" w:hAnsiTheme="minorHAnsi" w:cstheme="minorHAnsi"/>
                <w:sz w:val="18"/>
                <w:lang w:val="en-GB"/>
              </w:rPr>
              <w:t>I2CAT</w:t>
            </w:r>
          </w:p>
        </w:tc>
        <w:tc>
          <w:tcPr>
            <w:tcW w:w="3014" w:type="pct"/>
          </w:tcPr>
          <w:p w14:paraId="12D08AC2" w14:textId="51691274" w:rsidR="00DA155F" w:rsidRPr="00BD508A" w:rsidRDefault="00DA155F" w:rsidP="005F13D0">
            <w:pPr>
              <w:pStyle w:val="CellBodySmall"/>
              <w:spacing w:before="0" w:after="0"/>
              <w:rPr>
                <w:rFonts w:asciiTheme="minorHAnsi" w:hAnsiTheme="minorHAnsi" w:cstheme="minorHAnsi"/>
                <w:sz w:val="18"/>
                <w:lang w:val="en-GB"/>
              </w:rPr>
            </w:pPr>
            <w:r>
              <w:rPr>
                <w:rFonts w:asciiTheme="minorHAnsi" w:hAnsiTheme="minorHAnsi" w:cstheme="minorHAnsi"/>
                <w:sz w:val="18"/>
                <w:lang w:val="en-GB"/>
              </w:rPr>
              <w:t>M. S. Siddiqui</w:t>
            </w:r>
          </w:p>
        </w:tc>
      </w:tr>
    </w:tbl>
    <w:p w14:paraId="3BF9ECEE" w14:textId="77777777" w:rsidR="00991B4C" w:rsidRPr="00BD508A" w:rsidRDefault="00991B4C" w:rsidP="00762EF4">
      <w:pPr>
        <w:rPr>
          <w:rFonts w:cstheme="minorHAnsi"/>
          <w:b/>
          <w:sz w:val="44"/>
          <w:szCs w:val="44"/>
          <w:highlight w:val="yellow"/>
        </w:rPr>
      </w:pPr>
    </w:p>
    <w:p w14:paraId="3355B32A" w14:textId="140573BF" w:rsidR="00DB1BF3" w:rsidRPr="00BD508A" w:rsidRDefault="00DB1BF3" w:rsidP="00762EF4">
      <w:pPr>
        <w:rPr>
          <w:rFonts w:cstheme="minorHAnsi"/>
          <w:b/>
          <w:sz w:val="44"/>
          <w:szCs w:val="44"/>
        </w:rPr>
      </w:pPr>
      <w:r w:rsidRPr="00BD508A">
        <w:rPr>
          <w:rFonts w:cstheme="minorHAnsi"/>
          <w:b/>
          <w:sz w:val="44"/>
          <w:szCs w:val="44"/>
        </w:rPr>
        <w:t>Change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1051"/>
        <w:gridCol w:w="2907"/>
        <w:gridCol w:w="4877"/>
      </w:tblGrid>
      <w:tr w:rsidR="00DB1BF3" w:rsidRPr="00BD508A" w14:paraId="677DCB9D" w14:textId="77777777" w:rsidTr="005F13D0">
        <w:trPr>
          <w:trHeight w:val="451"/>
          <w:jc w:val="center"/>
        </w:trPr>
        <w:tc>
          <w:tcPr>
            <w:tcW w:w="0" w:type="auto"/>
            <w:shd w:val="pct5" w:color="auto" w:fill="auto"/>
            <w:vAlign w:val="center"/>
          </w:tcPr>
          <w:p w14:paraId="7C8C574D" w14:textId="77777777" w:rsidR="00DB1BF3" w:rsidRPr="00BD508A" w:rsidRDefault="00DB1BF3" w:rsidP="005F13D0">
            <w:pPr>
              <w:pStyle w:val="CellHeading"/>
              <w:spacing w:before="0" w:after="0"/>
              <w:rPr>
                <w:rFonts w:asciiTheme="minorHAnsi" w:hAnsiTheme="minorHAnsi" w:cstheme="minorHAnsi"/>
                <w:lang w:val="en-GB"/>
              </w:rPr>
            </w:pPr>
            <w:r w:rsidRPr="00BD508A">
              <w:rPr>
                <w:rFonts w:asciiTheme="minorHAnsi" w:hAnsiTheme="minorHAnsi" w:cstheme="minorHAnsi"/>
                <w:lang w:val="en-GB"/>
              </w:rPr>
              <w:t>Version</w:t>
            </w:r>
          </w:p>
        </w:tc>
        <w:tc>
          <w:tcPr>
            <w:tcW w:w="1051" w:type="dxa"/>
            <w:shd w:val="pct5" w:color="auto" w:fill="auto"/>
          </w:tcPr>
          <w:p w14:paraId="2EFE18AA" w14:textId="77777777" w:rsidR="00DB1BF3" w:rsidRPr="00BD508A" w:rsidRDefault="00DB1BF3" w:rsidP="005F13D0">
            <w:pPr>
              <w:pStyle w:val="CellHeading"/>
              <w:spacing w:before="0" w:after="0"/>
              <w:rPr>
                <w:rFonts w:asciiTheme="minorHAnsi" w:hAnsiTheme="minorHAnsi" w:cstheme="minorHAnsi"/>
                <w:lang w:val="en-GB"/>
              </w:rPr>
            </w:pPr>
            <w:r w:rsidRPr="00BD508A">
              <w:rPr>
                <w:rFonts w:asciiTheme="minorHAnsi" w:hAnsiTheme="minorHAnsi" w:cstheme="minorHAnsi"/>
                <w:lang w:val="en-GB"/>
              </w:rPr>
              <w:t>Date</w:t>
            </w:r>
          </w:p>
        </w:tc>
        <w:tc>
          <w:tcPr>
            <w:tcW w:w="2907" w:type="dxa"/>
            <w:shd w:val="pct5" w:color="auto" w:fill="auto"/>
          </w:tcPr>
          <w:p w14:paraId="6504F69D" w14:textId="77777777" w:rsidR="00DB1BF3" w:rsidRPr="00BD508A" w:rsidRDefault="00DB1BF3" w:rsidP="005F13D0">
            <w:pPr>
              <w:pStyle w:val="CellHeading"/>
              <w:spacing w:before="0" w:after="0"/>
              <w:rPr>
                <w:rFonts w:asciiTheme="minorHAnsi" w:hAnsiTheme="minorHAnsi" w:cstheme="minorHAnsi"/>
                <w:lang w:val="en-GB"/>
              </w:rPr>
            </w:pPr>
            <w:r w:rsidRPr="00BD508A">
              <w:rPr>
                <w:rFonts w:asciiTheme="minorHAnsi" w:hAnsiTheme="minorHAnsi" w:cstheme="minorHAnsi"/>
                <w:lang w:val="en-GB"/>
              </w:rPr>
              <w:t>Partners</w:t>
            </w:r>
          </w:p>
        </w:tc>
        <w:tc>
          <w:tcPr>
            <w:tcW w:w="0" w:type="auto"/>
            <w:shd w:val="pct5" w:color="auto" w:fill="auto"/>
          </w:tcPr>
          <w:p w14:paraId="0A75E278" w14:textId="77777777" w:rsidR="00DB1BF3" w:rsidRPr="00BD508A" w:rsidRDefault="00DB1BF3" w:rsidP="005F13D0">
            <w:pPr>
              <w:pStyle w:val="CellHeading"/>
              <w:spacing w:before="0" w:after="0"/>
              <w:rPr>
                <w:rFonts w:asciiTheme="minorHAnsi" w:hAnsiTheme="minorHAnsi" w:cstheme="minorHAnsi"/>
                <w:lang w:val="en-GB"/>
              </w:rPr>
            </w:pPr>
            <w:r w:rsidRPr="00BD508A">
              <w:rPr>
                <w:rFonts w:asciiTheme="minorHAnsi" w:hAnsiTheme="minorHAnsi" w:cstheme="minorHAnsi"/>
                <w:lang w:val="en-GB"/>
              </w:rPr>
              <w:t>Description/Comments</w:t>
            </w:r>
          </w:p>
        </w:tc>
      </w:tr>
      <w:tr w:rsidR="00EB5039" w:rsidRPr="00BD508A" w14:paraId="0A90AE43" w14:textId="77777777" w:rsidTr="005F13D0">
        <w:trPr>
          <w:trHeight w:val="300"/>
          <w:jc w:val="center"/>
        </w:trPr>
        <w:tc>
          <w:tcPr>
            <w:tcW w:w="0" w:type="auto"/>
          </w:tcPr>
          <w:p w14:paraId="7E22A42F" w14:textId="5BBB03E8" w:rsidR="00EB5039" w:rsidRPr="00BD508A" w:rsidRDefault="00461CC8"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0.1</w:t>
            </w:r>
          </w:p>
        </w:tc>
        <w:tc>
          <w:tcPr>
            <w:tcW w:w="1051" w:type="dxa"/>
          </w:tcPr>
          <w:p w14:paraId="1201916B" w14:textId="5F527F76" w:rsidR="00EB5039" w:rsidRPr="00BD508A" w:rsidRDefault="00461CC8"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31-07-2020</w:t>
            </w:r>
          </w:p>
        </w:tc>
        <w:tc>
          <w:tcPr>
            <w:tcW w:w="2907" w:type="dxa"/>
          </w:tcPr>
          <w:p w14:paraId="6134708A" w14:textId="4F7DB714" w:rsidR="00EB5039" w:rsidRPr="00BD508A" w:rsidRDefault="00461CC8"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NXW, i2CAT, IBM, UMU</w:t>
            </w:r>
          </w:p>
        </w:tc>
        <w:tc>
          <w:tcPr>
            <w:tcW w:w="0" w:type="auto"/>
          </w:tcPr>
          <w:p w14:paraId="33CE4097" w14:textId="6A502AC9" w:rsidR="00EB5039" w:rsidRPr="00BD508A" w:rsidRDefault="007C3015"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 xml:space="preserve">Integration of </w:t>
            </w:r>
            <w:r w:rsidR="00461CC8" w:rsidRPr="00BD508A">
              <w:rPr>
                <w:rFonts w:asciiTheme="minorHAnsi" w:hAnsiTheme="minorHAnsi" w:cstheme="minorHAnsi"/>
                <w:color w:val="404040" w:themeColor="text1" w:themeTint="BF"/>
                <w:sz w:val="16"/>
                <w:lang w:val="en-GB"/>
              </w:rPr>
              <w:t>contributions</w:t>
            </w:r>
            <w:r w:rsidRPr="00BD508A">
              <w:rPr>
                <w:rFonts w:asciiTheme="minorHAnsi" w:hAnsiTheme="minorHAnsi" w:cstheme="minorHAnsi"/>
                <w:color w:val="404040" w:themeColor="text1" w:themeTint="BF"/>
                <w:sz w:val="16"/>
                <w:lang w:val="en-GB"/>
              </w:rPr>
              <w:t xml:space="preserve"> by NXW, i2CAT, IBM, UMU</w:t>
            </w:r>
          </w:p>
        </w:tc>
      </w:tr>
      <w:tr w:rsidR="00EB5039" w:rsidRPr="00BD508A" w14:paraId="01668B38" w14:textId="77777777" w:rsidTr="005F13D0">
        <w:trPr>
          <w:trHeight w:val="310"/>
          <w:jc w:val="center"/>
        </w:trPr>
        <w:tc>
          <w:tcPr>
            <w:tcW w:w="0" w:type="auto"/>
          </w:tcPr>
          <w:p w14:paraId="6B79E5CD" w14:textId="51CA4458" w:rsidR="00EB5039" w:rsidRPr="00BD508A" w:rsidRDefault="00461CC8"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0.2</w:t>
            </w:r>
          </w:p>
        </w:tc>
        <w:tc>
          <w:tcPr>
            <w:tcW w:w="1051" w:type="dxa"/>
          </w:tcPr>
          <w:p w14:paraId="3E71E2C8" w14:textId="3902FC8F" w:rsidR="00EB5039" w:rsidRPr="00BD508A" w:rsidRDefault="00461CC8"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25-08-2020</w:t>
            </w:r>
          </w:p>
        </w:tc>
        <w:tc>
          <w:tcPr>
            <w:tcW w:w="2907" w:type="dxa"/>
          </w:tcPr>
          <w:p w14:paraId="3215EF7E" w14:textId="71E148BA" w:rsidR="00EB5039" w:rsidRPr="00BD508A" w:rsidRDefault="00461CC8" w:rsidP="005F13D0">
            <w:pPr>
              <w:pStyle w:val="CellBodySmall"/>
              <w:spacing w:before="0" w:after="0"/>
              <w:rPr>
                <w:rFonts w:asciiTheme="minorHAnsi" w:hAnsiTheme="minorHAnsi" w:cstheme="minorHAnsi"/>
                <w:sz w:val="16"/>
                <w:lang w:val="en-GB"/>
              </w:rPr>
            </w:pPr>
            <w:r w:rsidRPr="00BD508A">
              <w:rPr>
                <w:rFonts w:asciiTheme="minorHAnsi" w:hAnsiTheme="minorHAnsi" w:cstheme="minorHAnsi"/>
                <w:sz w:val="16"/>
                <w:lang w:val="en-GB"/>
              </w:rPr>
              <w:t>FBK, ATOS, ICOM</w:t>
            </w:r>
          </w:p>
        </w:tc>
        <w:tc>
          <w:tcPr>
            <w:tcW w:w="0" w:type="auto"/>
          </w:tcPr>
          <w:p w14:paraId="0E9190A4" w14:textId="7D723568" w:rsidR="00EB5039" w:rsidRPr="00BD508A" w:rsidRDefault="007C3015"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 xml:space="preserve">Integration of </w:t>
            </w:r>
            <w:r w:rsidR="00461CC8" w:rsidRPr="00BD508A">
              <w:rPr>
                <w:rFonts w:asciiTheme="minorHAnsi" w:hAnsiTheme="minorHAnsi" w:cstheme="minorHAnsi"/>
                <w:color w:val="404040" w:themeColor="text1" w:themeTint="BF"/>
                <w:sz w:val="16"/>
                <w:lang w:val="en-GB"/>
              </w:rPr>
              <w:t>contributions</w:t>
            </w:r>
            <w:r w:rsidRPr="00BD508A">
              <w:rPr>
                <w:rFonts w:asciiTheme="minorHAnsi" w:hAnsiTheme="minorHAnsi" w:cstheme="minorHAnsi"/>
                <w:color w:val="404040" w:themeColor="text1" w:themeTint="BF"/>
                <w:sz w:val="16"/>
                <w:lang w:val="en-GB"/>
              </w:rPr>
              <w:t xml:space="preserve"> by ICOM, ATOS, FBK</w:t>
            </w:r>
          </w:p>
        </w:tc>
      </w:tr>
      <w:tr w:rsidR="00EB5039" w:rsidRPr="00BD508A" w14:paraId="72C01304" w14:textId="77777777" w:rsidTr="005F13D0">
        <w:trPr>
          <w:trHeight w:val="300"/>
          <w:jc w:val="center"/>
        </w:trPr>
        <w:tc>
          <w:tcPr>
            <w:tcW w:w="0" w:type="auto"/>
          </w:tcPr>
          <w:p w14:paraId="55F79A31" w14:textId="7EA3D05A" w:rsidR="00EB5039" w:rsidRPr="00BD508A" w:rsidRDefault="002400B9"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0.3</w:t>
            </w:r>
          </w:p>
        </w:tc>
        <w:tc>
          <w:tcPr>
            <w:tcW w:w="1051" w:type="dxa"/>
          </w:tcPr>
          <w:p w14:paraId="16E32225" w14:textId="656E4C48" w:rsidR="00EB5039" w:rsidRPr="00BD508A" w:rsidRDefault="002400B9"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07-09-2020</w:t>
            </w:r>
          </w:p>
        </w:tc>
        <w:tc>
          <w:tcPr>
            <w:tcW w:w="2907" w:type="dxa"/>
          </w:tcPr>
          <w:p w14:paraId="22A1AA4D" w14:textId="2B8B9312" w:rsidR="00EB5039" w:rsidRPr="00BD508A" w:rsidRDefault="001D730D" w:rsidP="005F13D0">
            <w:pPr>
              <w:pStyle w:val="CellBodySmall"/>
              <w:spacing w:before="0" w:after="0"/>
              <w:rPr>
                <w:rFonts w:asciiTheme="minorHAnsi" w:hAnsiTheme="minorHAnsi" w:cstheme="minorHAnsi"/>
                <w:sz w:val="16"/>
                <w:lang w:val="en-GB"/>
              </w:rPr>
            </w:pPr>
            <w:r w:rsidRPr="00BD508A">
              <w:rPr>
                <w:rFonts w:asciiTheme="minorHAnsi" w:hAnsiTheme="minorHAnsi" w:cstheme="minorHAnsi"/>
                <w:color w:val="404040" w:themeColor="text1" w:themeTint="BF"/>
                <w:sz w:val="16"/>
                <w:lang w:val="en-GB"/>
              </w:rPr>
              <w:t>NXW, i2CAT, IBM, UMU, ALB, ICOM, ATOS</w:t>
            </w:r>
          </w:p>
        </w:tc>
        <w:tc>
          <w:tcPr>
            <w:tcW w:w="0" w:type="auto"/>
          </w:tcPr>
          <w:p w14:paraId="2F0F230A" w14:textId="1FD6AA78" w:rsidR="00EB5039" w:rsidRPr="00BD508A" w:rsidRDefault="002400B9" w:rsidP="005F13D0">
            <w:pPr>
              <w:pStyle w:val="CellBodySmall"/>
              <w:spacing w:before="0" w:after="0"/>
              <w:rPr>
                <w:rFonts w:asciiTheme="minorHAnsi" w:hAnsiTheme="minorHAnsi" w:cstheme="minorHAnsi"/>
                <w:color w:val="404040" w:themeColor="text1" w:themeTint="BF"/>
                <w:sz w:val="16"/>
                <w:lang w:val="en-GB"/>
              </w:rPr>
            </w:pPr>
            <w:bookmarkStart w:id="2" w:name="_Hlk51090622"/>
            <w:r w:rsidRPr="00BD508A">
              <w:rPr>
                <w:rFonts w:asciiTheme="minorHAnsi" w:hAnsiTheme="minorHAnsi" w:cstheme="minorHAnsi"/>
                <w:color w:val="404040" w:themeColor="text1" w:themeTint="BF"/>
                <w:sz w:val="16"/>
                <w:lang w:val="en-GB"/>
              </w:rPr>
              <w:t>Integration of contributions by</w:t>
            </w:r>
            <w:r w:rsidR="001D730D" w:rsidRPr="00BD508A">
              <w:rPr>
                <w:rFonts w:asciiTheme="minorHAnsi" w:hAnsiTheme="minorHAnsi" w:cstheme="minorHAnsi"/>
                <w:color w:val="404040" w:themeColor="text1" w:themeTint="BF"/>
                <w:sz w:val="16"/>
                <w:lang w:val="en-GB"/>
              </w:rPr>
              <w:t xml:space="preserve"> NXW, i2CAT, IBM, UMU, ALB, ICOM, ATOS</w:t>
            </w:r>
            <w:bookmarkEnd w:id="2"/>
          </w:p>
        </w:tc>
      </w:tr>
      <w:tr w:rsidR="00EB5039" w:rsidRPr="00BD508A" w14:paraId="2E16F3D8" w14:textId="77777777" w:rsidTr="005F13D0">
        <w:trPr>
          <w:trHeight w:val="310"/>
          <w:jc w:val="center"/>
        </w:trPr>
        <w:tc>
          <w:tcPr>
            <w:tcW w:w="0" w:type="auto"/>
          </w:tcPr>
          <w:p w14:paraId="4DA67F3B" w14:textId="37DEF121" w:rsidR="00EB5039" w:rsidRPr="00BD508A" w:rsidRDefault="000A36B4"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0.4</w:t>
            </w:r>
          </w:p>
        </w:tc>
        <w:tc>
          <w:tcPr>
            <w:tcW w:w="1051" w:type="dxa"/>
          </w:tcPr>
          <w:p w14:paraId="076BE12A" w14:textId="548942A6" w:rsidR="00EB5039" w:rsidRPr="00BD508A" w:rsidRDefault="000A36B4"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15-09-2020</w:t>
            </w:r>
          </w:p>
        </w:tc>
        <w:tc>
          <w:tcPr>
            <w:tcW w:w="2907" w:type="dxa"/>
          </w:tcPr>
          <w:p w14:paraId="50A9BCDB" w14:textId="4A26A6C6" w:rsidR="00EB5039" w:rsidRPr="00BD508A" w:rsidRDefault="000A36B4"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UMU, UW, IBM, FBK, i2CAT</w:t>
            </w:r>
            <w:r w:rsidR="00AF339B" w:rsidRPr="00BD508A">
              <w:rPr>
                <w:rFonts w:asciiTheme="minorHAnsi" w:hAnsiTheme="minorHAnsi" w:cstheme="minorHAnsi"/>
                <w:color w:val="404040" w:themeColor="text1" w:themeTint="BF"/>
                <w:sz w:val="16"/>
                <w:lang w:val="en-GB"/>
              </w:rPr>
              <w:t>, ATOS, ICOM, ALB</w:t>
            </w:r>
          </w:p>
        </w:tc>
        <w:tc>
          <w:tcPr>
            <w:tcW w:w="0" w:type="auto"/>
          </w:tcPr>
          <w:p w14:paraId="1ABF0B08" w14:textId="516C8467" w:rsidR="00EB5039" w:rsidRPr="00BD508A" w:rsidRDefault="000A36B4"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Integration of contributions by i2CAT, IBM, UMU, UW, FBK</w:t>
            </w:r>
            <w:r w:rsidR="00AF339B" w:rsidRPr="00BD508A">
              <w:rPr>
                <w:rFonts w:asciiTheme="minorHAnsi" w:hAnsiTheme="minorHAnsi" w:cstheme="minorHAnsi"/>
                <w:color w:val="404040" w:themeColor="text1" w:themeTint="BF"/>
                <w:sz w:val="16"/>
                <w:lang w:val="en-GB"/>
              </w:rPr>
              <w:t>, ATOS, ICOM, ALB</w:t>
            </w:r>
          </w:p>
        </w:tc>
      </w:tr>
      <w:tr w:rsidR="009901B4" w:rsidRPr="00BD508A" w14:paraId="2FDC4B27" w14:textId="77777777" w:rsidTr="005F13D0">
        <w:trPr>
          <w:trHeight w:val="300"/>
          <w:jc w:val="center"/>
        </w:trPr>
        <w:tc>
          <w:tcPr>
            <w:tcW w:w="0" w:type="auto"/>
          </w:tcPr>
          <w:p w14:paraId="3096F297" w14:textId="378FEDA0" w:rsidR="009901B4" w:rsidRPr="00BD508A" w:rsidRDefault="000E2676"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0.5</w:t>
            </w:r>
          </w:p>
        </w:tc>
        <w:tc>
          <w:tcPr>
            <w:tcW w:w="1051" w:type="dxa"/>
          </w:tcPr>
          <w:p w14:paraId="29E55BDB" w14:textId="116CE7FE" w:rsidR="009901B4" w:rsidRPr="00BD508A" w:rsidRDefault="009F634A"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22-09-2020</w:t>
            </w:r>
          </w:p>
        </w:tc>
        <w:tc>
          <w:tcPr>
            <w:tcW w:w="2907" w:type="dxa"/>
          </w:tcPr>
          <w:p w14:paraId="5F01A198" w14:textId="38BF4558" w:rsidR="009901B4" w:rsidRPr="00BD508A" w:rsidRDefault="009F634A"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U</w:t>
            </w:r>
            <w:r w:rsidR="00A83D87" w:rsidRPr="00BD508A">
              <w:rPr>
                <w:rFonts w:asciiTheme="minorHAnsi" w:hAnsiTheme="minorHAnsi" w:cstheme="minorHAnsi"/>
                <w:color w:val="404040" w:themeColor="text1" w:themeTint="BF"/>
                <w:sz w:val="16"/>
                <w:lang w:val="en-GB"/>
              </w:rPr>
              <w:t xml:space="preserve">W, TID, FBK, UMU, BTL, IBM, i2CAT, ATOS </w:t>
            </w:r>
          </w:p>
        </w:tc>
        <w:tc>
          <w:tcPr>
            <w:tcW w:w="0" w:type="auto"/>
          </w:tcPr>
          <w:p w14:paraId="5CA13788" w14:textId="404CB736" w:rsidR="009901B4" w:rsidRPr="00BD508A" w:rsidRDefault="009F634A"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Integration of contribution by UW</w:t>
            </w:r>
            <w:r w:rsidR="00A83D87" w:rsidRPr="00BD508A">
              <w:rPr>
                <w:rFonts w:asciiTheme="minorHAnsi" w:hAnsiTheme="minorHAnsi" w:cstheme="minorHAnsi"/>
                <w:color w:val="404040" w:themeColor="text1" w:themeTint="BF"/>
                <w:sz w:val="16"/>
                <w:lang w:val="en-GB"/>
              </w:rPr>
              <w:t>, TID, FBK, UMU, BTL, IBM, i2CAT, ATOS</w:t>
            </w:r>
          </w:p>
        </w:tc>
      </w:tr>
      <w:tr w:rsidR="009901B4" w:rsidRPr="00BD508A" w14:paraId="7CD15863" w14:textId="77777777" w:rsidTr="005F13D0">
        <w:trPr>
          <w:trHeight w:val="300"/>
          <w:jc w:val="center"/>
        </w:trPr>
        <w:tc>
          <w:tcPr>
            <w:tcW w:w="0" w:type="auto"/>
          </w:tcPr>
          <w:p w14:paraId="4ABFEF7E" w14:textId="23076FA5" w:rsidR="009901B4" w:rsidRPr="00BD508A" w:rsidRDefault="0085220D"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0.6</w:t>
            </w:r>
          </w:p>
        </w:tc>
        <w:tc>
          <w:tcPr>
            <w:tcW w:w="1051" w:type="dxa"/>
          </w:tcPr>
          <w:p w14:paraId="4053871F" w14:textId="552AA463" w:rsidR="009901B4" w:rsidRPr="00BD508A" w:rsidRDefault="0085220D"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29-09-2020</w:t>
            </w:r>
          </w:p>
        </w:tc>
        <w:tc>
          <w:tcPr>
            <w:tcW w:w="2907" w:type="dxa"/>
          </w:tcPr>
          <w:p w14:paraId="5F737BA3" w14:textId="21A0FF4E" w:rsidR="009901B4" w:rsidRPr="00BD508A" w:rsidRDefault="0085220D" w:rsidP="005F13D0">
            <w:pPr>
              <w:pStyle w:val="CellBodySmall"/>
              <w:spacing w:before="0" w:after="0"/>
              <w:rPr>
                <w:rFonts w:asciiTheme="minorHAnsi" w:hAnsiTheme="minorHAnsi" w:cstheme="minorHAnsi"/>
                <w:sz w:val="16"/>
                <w:lang w:val="en-GB"/>
              </w:rPr>
            </w:pPr>
            <w:r w:rsidRPr="00BD508A">
              <w:rPr>
                <w:rFonts w:asciiTheme="minorHAnsi" w:hAnsiTheme="minorHAnsi" w:cstheme="minorHAnsi"/>
                <w:sz w:val="16"/>
                <w:lang w:val="en-GB"/>
              </w:rPr>
              <w:t>UMU, BTL</w:t>
            </w:r>
            <w:r w:rsidR="00D56049" w:rsidRPr="00BD508A">
              <w:rPr>
                <w:rFonts w:asciiTheme="minorHAnsi" w:hAnsiTheme="minorHAnsi" w:cstheme="minorHAnsi"/>
                <w:sz w:val="16"/>
                <w:lang w:val="en-GB"/>
              </w:rPr>
              <w:t xml:space="preserve">, </w:t>
            </w:r>
            <w:r w:rsidR="00D56049" w:rsidRPr="00BD508A">
              <w:rPr>
                <w:rFonts w:asciiTheme="minorHAnsi" w:hAnsiTheme="minorHAnsi" w:cstheme="minorHAnsi"/>
                <w:color w:val="404040" w:themeColor="text1" w:themeTint="BF"/>
                <w:sz w:val="16"/>
                <w:lang w:val="en-GB"/>
              </w:rPr>
              <w:t>IBM, i2CAT, ATOS, ALB, ICOM, MCA, FBK</w:t>
            </w:r>
          </w:p>
        </w:tc>
        <w:tc>
          <w:tcPr>
            <w:tcW w:w="0" w:type="auto"/>
          </w:tcPr>
          <w:p w14:paraId="6C5B1213" w14:textId="4704C3DB" w:rsidR="009901B4" w:rsidRPr="00BD508A" w:rsidRDefault="00D56049"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Integration of contribution by MCA, FBK, ALB, UMU, BTL, IBM, i2CAT, ATOS, ICOM</w:t>
            </w:r>
          </w:p>
        </w:tc>
      </w:tr>
      <w:tr w:rsidR="00503EF6" w:rsidRPr="00BD508A" w14:paraId="38B6B9AD" w14:textId="77777777" w:rsidTr="005F13D0">
        <w:trPr>
          <w:trHeight w:val="300"/>
          <w:jc w:val="center"/>
        </w:trPr>
        <w:tc>
          <w:tcPr>
            <w:tcW w:w="0" w:type="auto"/>
          </w:tcPr>
          <w:p w14:paraId="41957950" w14:textId="68E0605F" w:rsidR="00503EF6" w:rsidRPr="00BD508A" w:rsidRDefault="00063BC6"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0.7</w:t>
            </w:r>
          </w:p>
        </w:tc>
        <w:tc>
          <w:tcPr>
            <w:tcW w:w="1051" w:type="dxa"/>
          </w:tcPr>
          <w:p w14:paraId="1E5BD5B8" w14:textId="64F0F5DF" w:rsidR="00503EF6" w:rsidRPr="00BD508A" w:rsidRDefault="00063BC6"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05-10-2020</w:t>
            </w:r>
          </w:p>
        </w:tc>
        <w:tc>
          <w:tcPr>
            <w:tcW w:w="2907" w:type="dxa"/>
          </w:tcPr>
          <w:p w14:paraId="4422BDA6" w14:textId="39FF0EAB" w:rsidR="00503EF6" w:rsidRPr="00BD508A" w:rsidRDefault="00BD36F6"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BTL, IBM, MCA, FBK, TID, ALB, ICOM</w:t>
            </w:r>
          </w:p>
        </w:tc>
        <w:tc>
          <w:tcPr>
            <w:tcW w:w="0" w:type="auto"/>
          </w:tcPr>
          <w:p w14:paraId="72DAADB5" w14:textId="77777777" w:rsidR="002201F4" w:rsidRPr="00BD508A" w:rsidRDefault="00BD36F6"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Integration of contribution by BTL, MCA, FBK, TID, ALB, ICOM</w:t>
            </w:r>
          </w:p>
          <w:p w14:paraId="03D25FED" w14:textId="32813FFF" w:rsidR="00BD36F6" w:rsidRPr="00BD508A" w:rsidRDefault="00BD36F6"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Partial Review (up to Sec.4 included) by IBM</w:t>
            </w:r>
          </w:p>
        </w:tc>
      </w:tr>
      <w:tr w:rsidR="00625443" w:rsidRPr="00BD508A" w14:paraId="637F87BD" w14:textId="77777777" w:rsidTr="005F13D0">
        <w:trPr>
          <w:trHeight w:val="300"/>
          <w:jc w:val="center"/>
        </w:trPr>
        <w:tc>
          <w:tcPr>
            <w:tcW w:w="0" w:type="auto"/>
          </w:tcPr>
          <w:p w14:paraId="6AC96A47" w14:textId="70DBC724" w:rsidR="00625443" w:rsidRPr="00BD508A" w:rsidRDefault="00A05F6A"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0.8</w:t>
            </w:r>
          </w:p>
        </w:tc>
        <w:tc>
          <w:tcPr>
            <w:tcW w:w="1051" w:type="dxa"/>
          </w:tcPr>
          <w:p w14:paraId="4BFF1523" w14:textId="049D2F6E" w:rsidR="00625443" w:rsidRPr="00BD508A" w:rsidRDefault="00A05F6A"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13-10-2020</w:t>
            </w:r>
          </w:p>
        </w:tc>
        <w:tc>
          <w:tcPr>
            <w:tcW w:w="2907" w:type="dxa"/>
          </w:tcPr>
          <w:p w14:paraId="13DAB68F" w14:textId="51041DC8" w:rsidR="00625443" w:rsidRPr="00BD508A" w:rsidRDefault="00A05F6A"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IBM, BTL</w:t>
            </w:r>
            <w:r w:rsidR="00B73197" w:rsidRPr="00BD508A">
              <w:rPr>
                <w:rFonts w:asciiTheme="minorHAnsi" w:hAnsiTheme="minorHAnsi" w:cstheme="minorHAnsi"/>
                <w:color w:val="404040" w:themeColor="text1" w:themeTint="BF"/>
                <w:sz w:val="16"/>
                <w:lang w:val="en-GB"/>
              </w:rPr>
              <w:t>, i2CAT, UMU, ALB, ICOM</w:t>
            </w:r>
            <w:r w:rsidR="00E9190E" w:rsidRPr="00BD508A">
              <w:rPr>
                <w:rFonts w:asciiTheme="minorHAnsi" w:hAnsiTheme="minorHAnsi" w:cstheme="minorHAnsi"/>
                <w:color w:val="404040" w:themeColor="text1" w:themeTint="BF"/>
                <w:sz w:val="16"/>
                <w:lang w:val="en-GB"/>
              </w:rPr>
              <w:t>, TID</w:t>
            </w:r>
          </w:p>
        </w:tc>
        <w:tc>
          <w:tcPr>
            <w:tcW w:w="0" w:type="auto"/>
          </w:tcPr>
          <w:p w14:paraId="09971342" w14:textId="6F6CD157" w:rsidR="00625443" w:rsidRPr="00BD508A" w:rsidRDefault="008E6C27"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Integration of contribution by IBM, BTL</w:t>
            </w:r>
            <w:r w:rsidR="00B73197" w:rsidRPr="00BD508A">
              <w:rPr>
                <w:rFonts w:asciiTheme="minorHAnsi" w:hAnsiTheme="minorHAnsi" w:cstheme="minorHAnsi"/>
                <w:color w:val="404040" w:themeColor="text1" w:themeTint="BF"/>
                <w:sz w:val="16"/>
                <w:lang w:val="en-GB"/>
              </w:rPr>
              <w:t>, i2CAT, UMU, ALB, ICOM</w:t>
            </w:r>
            <w:r w:rsidR="00E9190E" w:rsidRPr="00BD508A">
              <w:rPr>
                <w:rFonts w:asciiTheme="minorHAnsi" w:hAnsiTheme="minorHAnsi" w:cstheme="minorHAnsi"/>
                <w:color w:val="404040" w:themeColor="text1" w:themeTint="BF"/>
                <w:sz w:val="16"/>
                <w:lang w:val="en-GB"/>
              </w:rPr>
              <w:t>, TID</w:t>
            </w:r>
          </w:p>
          <w:p w14:paraId="489A536E" w14:textId="7AFFF1F2" w:rsidR="00B73197" w:rsidRPr="00BD508A" w:rsidRDefault="00B73197"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Full Review from IBM</w:t>
            </w:r>
          </w:p>
        </w:tc>
      </w:tr>
      <w:tr w:rsidR="00E9190E" w:rsidRPr="00BD508A" w14:paraId="37CA0087" w14:textId="77777777" w:rsidTr="005F13D0">
        <w:trPr>
          <w:trHeight w:val="300"/>
          <w:jc w:val="center"/>
        </w:trPr>
        <w:tc>
          <w:tcPr>
            <w:tcW w:w="0" w:type="auto"/>
          </w:tcPr>
          <w:p w14:paraId="5984E7EC" w14:textId="5174BD35" w:rsidR="00E9190E" w:rsidRPr="00BD508A" w:rsidRDefault="00E9190E"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0.9</w:t>
            </w:r>
          </w:p>
        </w:tc>
        <w:tc>
          <w:tcPr>
            <w:tcW w:w="1051" w:type="dxa"/>
          </w:tcPr>
          <w:p w14:paraId="5AC23455" w14:textId="763BD05C" w:rsidR="00E9190E" w:rsidRPr="00BD508A" w:rsidRDefault="00E9190E"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15-10-2020</w:t>
            </w:r>
          </w:p>
        </w:tc>
        <w:tc>
          <w:tcPr>
            <w:tcW w:w="2907" w:type="dxa"/>
          </w:tcPr>
          <w:p w14:paraId="675E746C" w14:textId="188AA7FE" w:rsidR="00E9190E" w:rsidRPr="00BD508A" w:rsidRDefault="00E9190E"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ALB, IBM</w:t>
            </w:r>
            <w:r w:rsidR="009F665A" w:rsidRPr="00BD508A">
              <w:rPr>
                <w:rFonts w:asciiTheme="minorHAnsi" w:hAnsiTheme="minorHAnsi" w:cstheme="minorHAnsi"/>
                <w:color w:val="404040" w:themeColor="text1" w:themeTint="BF"/>
                <w:sz w:val="16"/>
                <w:lang w:val="en-GB"/>
              </w:rPr>
              <w:t>, UW</w:t>
            </w:r>
          </w:p>
        </w:tc>
        <w:tc>
          <w:tcPr>
            <w:tcW w:w="0" w:type="auto"/>
          </w:tcPr>
          <w:p w14:paraId="2DA54161" w14:textId="2E60202E" w:rsidR="00E9190E" w:rsidRPr="00BD508A" w:rsidRDefault="00E9190E"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Integration of contribution by ALB, IBM</w:t>
            </w:r>
          </w:p>
        </w:tc>
      </w:tr>
      <w:tr w:rsidR="00E96A58" w:rsidRPr="00BD508A" w14:paraId="0DCF7C52" w14:textId="77777777" w:rsidTr="005F13D0">
        <w:trPr>
          <w:trHeight w:val="300"/>
          <w:jc w:val="center"/>
        </w:trPr>
        <w:tc>
          <w:tcPr>
            <w:tcW w:w="0" w:type="auto"/>
          </w:tcPr>
          <w:p w14:paraId="3D46123A" w14:textId="536B8AD3" w:rsidR="00E96A58" w:rsidRPr="00BD508A" w:rsidRDefault="00E96A58"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1.0</w:t>
            </w:r>
          </w:p>
        </w:tc>
        <w:tc>
          <w:tcPr>
            <w:tcW w:w="1051" w:type="dxa"/>
          </w:tcPr>
          <w:p w14:paraId="44360925" w14:textId="121149A7" w:rsidR="00E96A58" w:rsidRPr="00BD508A" w:rsidRDefault="00E96A58"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30-10-2020</w:t>
            </w:r>
          </w:p>
        </w:tc>
        <w:tc>
          <w:tcPr>
            <w:tcW w:w="2907" w:type="dxa"/>
          </w:tcPr>
          <w:p w14:paraId="6809B49E" w14:textId="4D769694" w:rsidR="00E96A58" w:rsidRPr="00BD508A" w:rsidRDefault="00E96A58"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NXW, i2CAT</w:t>
            </w:r>
          </w:p>
        </w:tc>
        <w:tc>
          <w:tcPr>
            <w:tcW w:w="0" w:type="auto"/>
          </w:tcPr>
          <w:p w14:paraId="57630BFB" w14:textId="7C6D323E" w:rsidR="00E96A58" w:rsidRPr="00BD508A" w:rsidRDefault="00E96A58" w:rsidP="005F13D0">
            <w:pPr>
              <w:pStyle w:val="CellBodySmall"/>
              <w:spacing w:before="0" w:after="0"/>
              <w:rPr>
                <w:rFonts w:asciiTheme="minorHAnsi" w:hAnsiTheme="minorHAnsi" w:cstheme="minorHAnsi"/>
                <w:color w:val="404040" w:themeColor="text1" w:themeTint="BF"/>
                <w:sz w:val="16"/>
                <w:lang w:val="en-GB"/>
              </w:rPr>
            </w:pPr>
            <w:r w:rsidRPr="00BD508A">
              <w:rPr>
                <w:rFonts w:asciiTheme="minorHAnsi" w:hAnsiTheme="minorHAnsi" w:cstheme="minorHAnsi"/>
                <w:color w:val="404040" w:themeColor="text1" w:themeTint="BF"/>
                <w:sz w:val="16"/>
                <w:lang w:val="en-GB"/>
              </w:rPr>
              <w:t>QA and final fixes</w:t>
            </w:r>
            <w:r w:rsidR="005F13D0" w:rsidRPr="00BD508A">
              <w:rPr>
                <w:rFonts w:asciiTheme="minorHAnsi" w:hAnsiTheme="minorHAnsi" w:cstheme="minorHAnsi"/>
                <w:color w:val="404040" w:themeColor="text1" w:themeTint="BF"/>
                <w:sz w:val="16"/>
                <w:lang w:val="en-GB"/>
              </w:rPr>
              <w:t xml:space="preserve"> before submission</w:t>
            </w:r>
          </w:p>
        </w:tc>
      </w:tr>
    </w:tbl>
    <w:p w14:paraId="2A040CD6" w14:textId="3EFB3A1F" w:rsidR="00EC2C69" w:rsidRPr="00BD508A" w:rsidRDefault="00EC2C69" w:rsidP="00A81D08">
      <w:pPr>
        <w:pStyle w:val="Textbody"/>
        <w:rPr>
          <w:rFonts w:cstheme="minorHAnsi"/>
          <w:b/>
          <w:sz w:val="48"/>
          <w:szCs w:val="48"/>
        </w:rPr>
      </w:pPr>
    </w:p>
    <w:p w14:paraId="2012C5E2" w14:textId="0B3E4593" w:rsidR="005A336A" w:rsidRPr="00BD508A" w:rsidRDefault="005A336A" w:rsidP="00A81D08">
      <w:pPr>
        <w:pStyle w:val="Textbody"/>
        <w:rPr>
          <w:rFonts w:cstheme="minorHAnsi"/>
          <w:b/>
          <w:sz w:val="48"/>
          <w:szCs w:val="48"/>
        </w:rPr>
      </w:pPr>
    </w:p>
    <w:p w14:paraId="6EFFBD0A" w14:textId="77777777" w:rsidR="005A336A" w:rsidRPr="00BD508A" w:rsidRDefault="005A336A" w:rsidP="00A81D08">
      <w:pPr>
        <w:pStyle w:val="Textbody"/>
        <w:rPr>
          <w:rFonts w:cstheme="minorHAnsi"/>
          <w:b/>
          <w:sz w:val="48"/>
          <w:szCs w:val="48"/>
        </w:rPr>
      </w:pPr>
    </w:p>
    <w:p w14:paraId="48F428F4" w14:textId="50DC2F01" w:rsidR="00A81D08" w:rsidRPr="00BD508A" w:rsidRDefault="00A81D08" w:rsidP="00A81D08">
      <w:pPr>
        <w:pStyle w:val="Textbody"/>
        <w:rPr>
          <w:rFonts w:cstheme="minorHAnsi"/>
          <w:b/>
          <w:sz w:val="48"/>
          <w:szCs w:val="48"/>
        </w:rPr>
      </w:pPr>
      <w:r w:rsidRPr="00BD508A">
        <w:rPr>
          <w:rFonts w:cstheme="minorHAnsi"/>
          <w:b/>
          <w:sz w:val="48"/>
          <w:szCs w:val="48"/>
        </w:rPr>
        <w:lastRenderedPageBreak/>
        <w:t xml:space="preserve">DISCLAIMER OF WARRANTIES </w:t>
      </w:r>
    </w:p>
    <w:p w14:paraId="59D3EF42" w14:textId="6596D371" w:rsidR="00A81D08" w:rsidRPr="00BD508A" w:rsidRDefault="00A81D08" w:rsidP="00A81D08">
      <w:pPr>
        <w:rPr>
          <w:rFonts w:cstheme="minorHAnsi"/>
        </w:rPr>
      </w:pPr>
      <w:r w:rsidRPr="00BD508A">
        <w:rPr>
          <w:rFonts w:cstheme="minorHAnsi"/>
        </w:rPr>
        <w:t>This document has been prepared by 5G</w:t>
      </w:r>
      <w:r w:rsidR="000542F2" w:rsidRPr="00BD508A">
        <w:rPr>
          <w:rFonts w:cstheme="minorHAnsi"/>
        </w:rPr>
        <w:t>ZORRO</w:t>
      </w:r>
      <w:r w:rsidRPr="00BD508A">
        <w:rPr>
          <w:rFonts w:cstheme="minorHAnsi"/>
        </w:rPr>
        <w:t xml:space="preserve"> project partners as an account of work carried out within the framework of the contract no </w:t>
      </w:r>
      <w:r w:rsidR="00B17FCF" w:rsidRPr="00BD508A">
        <w:rPr>
          <w:rFonts w:cstheme="minorHAnsi"/>
        </w:rPr>
        <w:t>871533</w:t>
      </w:r>
      <w:r w:rsidRPr="00BD508A">
        <w:rPr>
          <w:rFonts w:cstheme="minorHAnsi"/>
        </w:rPr>
        <w:t xml:space="preserve">. </w:t>
      </w:r>
    </w:p>
    <w:p w14:paraId="328E8FEB" w14:textId="006A4713" w:rsidR="00A81D08" w:rsidRPr="00BD508A" w:rsidRDefault="00A81D08" w:rsidP="00A81D08">
      <w:pPr>
        <w:rPr>
          <w:rFonts w:cstheme="minorHAnsi"/>
        </w:rPr>
      </w:pPr>
      <w:r w:rsidRPr="00BD508A">
        <w:rPr>
          <w:rFonts w:cstheme="minorHAnsi"/>
        </w:rPr>
        <w:t xml:space="preserve">Neither Project Coordinator, nor any signatory party of </w:t>
      </w:r>
      <w:r w:rsidR="000542F2" w:rsidRPr="00BD508A">
        <w:rPr>
          <w:rFonts w:cstheme="minorHAnsi"/>
        </w:rPr>
        <w:t xml:space="preserve">5GZORRO </w:t>
      </w:r>
      <w:r w:rsidRPr="00BD508A">
        <w:rPr>
          <w:rFonts w:cstheme="minorHAnsi"/>
        </w:rPr>
        <w:t xml:space="preserve">Project Consortium Agreement, nor any person acting on behalf of any of them: </w:t>
      </w:r>
    </w:p>
    <w:p w14:paraId="2233F527" w14:textId="77777777" w:rsidR="00A81D08" w:rsidRPr="00BD508A" w:rsidRDefault="00A81D08" w:rsidP="00347A48">
      <w:pPr>
        <w:pStyle w:val="Prrafodelista"/>
        <w:numPr>
          <w:ilvl w:val="0"/>
          <w:numId w:val="6"/>
        </w:numPr>
        <w:spacing w:after="160" w:line="259" w:lineRule="auto"/>
        <w:rPr>
          <w:rFonts w:cstheme="minorHAnsi"/>
        </w:rPr>
      </w:pPr>
      <w:r w:rsidRPr="00BD508A">
        <w:rPr>
          <w:rFonts w:cstheme="minorHAnsi"/>
        </w:rPr>
        <w:t xml:space="preserve">makes any warranty or representation whatsoever, express or implied, </w:t>
      </w:r>
    </w:p>
    <w:p w14:paraId="3E509749" w14:textId="77777777" w:rsidR="00A81D08" w:rsidRPr="00BD508A" w:rsidRDefault="00A81D08" w:rsidP="00347A48">
      <w:pPr>
        <w:pStyle w:val="Prrafodelista"/>
        <w:numPr>
          <w:ilvl w:val="1"/>
          <w:numId w:val="6"/>
        </w:numPr>
        <w:spacing w:after="160" w:line="259" w:lineRule="auto"/>
        <w:rPr>
          <w:rFonts w:cstheme="minorHAnsi"/>
        </w:rPr>
      </w:pPr>
      <w:r w:rsidRPr="00BD508A">
        <w:rPr>
          <w:rFonts w:cstheme="minorHAnsi"/>
        </w:rPr>
        <w:t xml:space="preserve">with respect to the use of any information, apparatus, method, process, or similar item disclosed in this document, including merchantability and fitness for a particular purpose, or </w:t>
      </w:r>
    </w:p>
    <w:p w14:paraId="34C89540" w14:textId="77777777" w:rsidR="00A81D08" w:rsidRPr="00BD508A" w:rsidRDefault="00A81D08" w:rsidP="00347A48">
      <w:pPr>
        <w:pStyle w:val="Prrafodelista"/>
        <w:numPr>
          <w:ilvl w:val="1"/>
          <w:numId w:val="6"/>
        </w:numPr>
        <w:spacing w:after="160" w:line="259" w:lineRule="auto"/>
        <w:rPr>
          <w:rFonts w:cstheme="minorHAnsi"/>
        </w:rPr>
      </w:pPr>
      <w:r w:rsidRPr="00BD508A">
        <w:rPr>
          <w:rFonts w:cstheme="minorHAnsi"/>
        </w:rPr>
        <w:t xml:space="preserve">that such use does not infringe on or interfere with privately owned rights, including any party's intellectual property, or </w:t>
      </w:r>
    </w:p>
    <w:p w14:paraId="0E1287E7" w14:textId="77777777" w:rsidR="00A81D08" w:rsidRPr="00BD508A" w:rsidRDefault="00A81D08" w:rsidP="00347A48">
      <w:pPr>
        <w:pStyle w:val="Prrafodelista"/>
        <w:numPr>
          <w:ilvl w:val="0"/>
          <w:numId w:val="6"/>
        </w:numPr>
        <w:spacing w:after="160" w:line="259" w:lineRule="auto"/>
        <w:rPr>
          <w:rFonts w:cstheme="minorHAnsi"/>
        </w:rPr>
      </w:pPr>
      <w:r w:rsidRPr="00BD508A">
        <w:rPr>
          <w:rFonts w:cstheme="minorHAnsi"/>
        </w:rPr>
        <w:t xml:space="preserve">that this document is suitable to any particular user's circumstance; or </w:t>
      </w:r>
    </w:p>
    <w:p w14:paraId="77F45F9D" w14:textId="7F8E8B1E" w:rsidR="00A81D08" w:rsidRPr="00BD508A" w:rsidRDefault="00A81D08" w:rsidP="00347A48">
      <w:pPr>
        <w:pStyle w:val="Prrafodelista"/>
        <w:numPr>
          <w:ilvl w:val="0"/>
          <w:numId w:val="6"/>
        </w:numPr>
        <w:spacing w:after="160" w:line="259" w:lineRule="auto"/>
        <w:rPr>
          <w:rFonts w:cstheme="minorHAnsi"/>
        </w:rPr>
      </w:pPr>
      <w:r w:rsidRPr="00BD508A">
        <w:rPr>
          <w:rFonts w:cstheme="minorHAnsi"/>
        </w:rPr>
        <w:t xml:space="preserve">assumes responsibility for any damages or other liability whatsoever (including any consequential damages, even if Project Coordinator or any representative of a signatory party of the </w:t>
      </w:r>
      <w:r w:rsidR="000542F2" w:rsidRPr="00BD508A">
        <w:rPr>
          <w:rFonts w:cstheme="minorHAnsi"/>
        </w:rPr>
        <w:t xml:space="preserve">5GZORRO </w:t>
      </w:r>
      <w:r w:rsidRPr="00BD508A">
        <w:rPr>
          <w:rFonts w:cstheme="minorHAnsi"/>
        </w:rPr>
        <w:t xml:space="preserve">Project Consortium Agreement, has been advised of the possibility of such damages) resulting from your selection or use of this document or any information, apparatus, method, process, or similar item disclosed in this document. </w:t>
      </w:r>
    </w:p>
    <w:p w14:paraId="7504FACD" w14:textId="23548935" w:rsidR="00A81D08" w:rsidRPr="00BD508A" w:rsidRDefault="000542F2" w:rsidP="00A81D08">
      <w:pPr>
        <w:rPr>
          <w:rFonts w:cstheme="minorHAnsi"/>
        </w:rPr>
      </w:pPr>
      <w:r w:rsidRPr="00BD508A">
        <w:rPr>
          <w:rFonts w:cstheme="minorHAnsi"/>
        </w:rPr>
        <w:t xml:space="preserve">5GZORRO </w:t>
      </w:r>
      <w:r w:rsidR="00A81D08" w:rsidRPr="00BD508A">
        <w:rPr>
          <w:rFonts w:cstheme="minorHAnsi"/>
        </w:rPr>
        <w:t>has received funding from the European Union’s Horizon 2020 research and innovation programme under grant agreeme</w:t>
      </w:r>
      <w:r w:rsidR="0081608C" w:rsidRPr="00BD508A">
        <w:rPr>
          <w:rFonts w:cstheme="minorHAnsi"/>
        </w:rPr>
        <w:t xml:space="preserve">nt No </w:t>
      </w:r>
      <w:r w:rsidR="00B17FCF" w:rsidRPr="00BD508A">
        <w:rPr>
          <w:rFonts w:cstheme="minorHAnsi"/>
        </w:rPr>
        <w:t>871533</w:t>
      </w:r>
      <w:r w:rsidR="00A81D08" w:rsidRPr="00BD508A">
        <w:rPr>
          <w:rFonts w:cstheme="minorHAnsi"/>
        </w:rPr>
        <w:t>. The content of this deliverable does not reflect the official opinion of the European Union. Responsibility for the information and views expressed in the deliverable lies entirely with the author(s).</w:t>
      </w:r>
    </w:p>
    <w:p w14:paraId="2A8F7C1F" w14:textId="24D61958" w:rsidR="00A22591" w:rsidRPr="00BD508A" w:rsidRDefault="00DB1BF3" w:rsidP="00A83D87">
      <w:pPr>
        <w:spacing w:after="0"/>
        <w:jc w:val="left"/>
        <w:rPr>
          <w:rFonts w:ascii="Times New Roman" w:hAnsi="Times New Roman" w:cs="Times New Roman"/>
          <w:sz w:val="24"/>
          <w:szCs w:val="24"/>
          <w:lang w:eastAsia="en-US"/>
        </w:rPr>
      </w:pPr>
      <w:r w:rsidRPr="00BD508A">
        <w:rPr>
          <w:rFonts w:cstheme="minorHAnsi"/>
        </w:rPr>
        <w:br w:type="page"/>
      </w:r>
      <w:r w:rsidR="00A83D87" w:rsidRPr="00BD508A">
        <w:rPr>
          <w:rFonts w:cstheme="minorHAnsi"/>
          <w:b/>
          <w:sz w:val="44"/>
          <w:szCs w:val="44"/>
        </w:rPr>
        <w:lastRenderedPageBreak/>
        <w:t xml:space="preserve">Table of </w:t>
      </w:r>
      <w:r w:rsidR="004E5E33" w:rsidRPr="00BD508A">
        <w:rPr>
          <w:rFonts w:cstheme="minorHAnsi"/>
          <w:b/>
          <w:sz w:val="44"/>
          <w:szCs w:val="44"/>
        </w:rPr>
        <w:t>Contents</w:t>
      </w:r>
      <w:r w:rsidR="004E5E33" w:rsidRPr="00BD508A">
        <w:rPr>
          <w:rFonts w:ascii="Times New Roman" w:hAnsi="Times New Roman" w:cs="Times New Roman"/>
          <w:sz w:val="24"/>
          <w:szCs w:val="24"/>
          <w:lang w:eastAsia="en-US"/>
        </w:rPr>
        <w:t xml:space="preserve"> </w:t>
      </w:r>
    </w:p>
    <w:p w14:paraId="1276B0ED" w14:textId="60B7D58A" w:rsidR="004738B1" w:rsidRDefault="00BB1B6A">
      <w:pPr>
        <w:pStyle w:val="TDC1"/>
        <w:rPr>
          <w:rFonts w:asciiTheme="minorHAnsi" w:eastAsiaTheme="minorEastAsia" w:hAnsiTheme="minorHAnsi" w:cstheme="minorBidi"/>
          <w:b w:val="0"/>
          <w:noProof/>
          <w:sz w:val="22"/>
          <w:szCs w:val="22"/>
          <w:lang w:val="en-US" w:eastAsia="en-US"/>
        </w:rPr>
      </w:pPr>
      <w:r w:rsidRPr="00BD508A">
        <w:rPr>
          <w:rFonts w:asciiTheme="minorHAnsi" w:hAnsiTheme="minorHAnsi" w:cstheme="minorHAnsi"/>
          <w:sz w:val="22"/>
          <w:szCs w:val="22"/>
        </w:rPr>
        <w:fldChar w:fldCharType="begin"/>
      </w:r>
      <w:r w:rsidRPr="00BD508A">
        <w:rPr>
          <w:rFonts w:asciiTheme="minorHAnsi" w:hAnsiTheme="minorHAnsi" w:cstheme="minorHAnsi"/>
          <w:sz w:val="22"/>
          <w:szCs w:val="22"/>
        </w:rPr>
        <w:instrText xml:space="preserve"> TOC \o "1-3" </w:instrText>
      </w:r>
      <w:r w:rsidRPr="00BD508A">
        <w:rPr>
          <w:rFonts w:asciiTheme="minorHAnsi" w:hAnsiTheme="minorHAnsi" w:cstheme="minorHAnsi"/>
          <w:sz w:val="22"/>
          <w:szCs w:val="22"/>
        </w:rPr>
        <w:fldChar w:fldCharType="separate"/>
      </w:r>
      <w:r w:rsidR="004738B1">
        <w:rPr>
          <w:noProof/>
        </w:rPr>
        <w:t>Executive Summary</w:t>
      </w:r>
      <w:r w:rsidR="004738B1">
        <w:rPr>
          <w:noProof/>
        </w:rPr>
        <w:tab/>
      </w:r>
      <w:r w:rsidR="004738B1">
        <w:rPr>
          <w:noProof/>
        </w:rPr>
        <w:fldChar w:fldCharType="begin"/>
      </w:r>
      <w:r w:rsidR="004738B1">
        <w:rPr>
          <w:noProof/>
        </w:rPr>
        <w:instrText xml:space="preserve"> PAGEREF _Toc57657459 \h </w:instrText>
      </w:r>
      <w:r w:rsidR="004738B1">
        <w:rPr>
          <w:noProof/>
        </w:rPr>
      </w:r>
      <w:r w:rsidR="004738B1">
        <w:rPr>
          <w:noProof/>
        </w:rPr>
        <w:fldChar w:fldCharType="separate"/>
      </w:r>
      <w:r w:rsidR="004738B1">
        <w:rPr>
          <w:noProof/>
        </w:rPr>
        <w:t>10</w:t>
      </w:r>
      <w:r w:rsidR="004738B1">
        <w:rPr>
          <w:noProof/>
        </w:rPr>
        <w:fldChar w:fldCharType="end"/>
      </w:r>
    </w:p>
    <w:p w14:paraId="6E6E3CC7" w14:textId="629358FA" w:rsidR="004738B1" w:rsidRDefault="004738B1">
      <w:pPr>
        <w:pStyle w:val="TDC1"/>
        <w:rPr>
          <w:rFonts w:asciiTheme="minorHAnsi" w:eastAsiaTheme="minorEastAsia" w:hAnsiTheme="minorHAnsi" w:cstheme="minorBidi"/>
          <w:b w:val="0"/>
          <w:noProof/>
          <w:sz w:val="22"/>
          <w:szCs w:val="22"/>
          <w:lang w:val="en-US" w:eastAsia="en-US"/>
        </w:rPr>
      </w:pPr>
      <w:r>
        <w:rPr>
          <w:noProof/>
        </w:rPr>
        <w:t>1</w:t>
      </w:r>
      <w:r>
        <w:rPr>
          <w:rFonts w:asciiTheme="minorHAnsi" w:eastAsiaTheme="minorEastAsia" w:hAnsiTheme="minorHAnsi" w:cstheme="minorBidi"/>
          <w:b w:val="0"/>
          <w:noProof/>
          <w:sz w:val="22"/>
          <w:szCs w:val="22"/>
          <w:lang w:val="en-US" w:eastAsia="en-US"/>
        </w:rPr>
        <w:tab/>
      </w:r>
      <w:r>
        <w:rPr>
          <w:noProof/>
        </w:rPr>
        <w:t>Introduction</w:t>
      </w:r>
      <w:r>
        <w:rPr>
          <w:noProof/>
        </w:rPr>
        <w:tab/>
      </w:r>
      <w:r>
        <w:rPr>
          <w:noProof/>
        </w:rPr>
        <w:fldChar w:fldCharType="begin"/>
      </w:r>
      <w:r>
        <w:rPr>
          <w:noProof/>
        </w:rPr>
        <w:instrText xml:space="preserve"> PAGEREF _Toc57657460 \h </w:instrText>
      </w:r>
      <w:r>
        <w:rPr>
          <w:noProof/>
        </w:rPr>
      </w:r>
      <w:r>
        <w:rPr>
          <w:noProof/>
        </w:rPr>
        <w:fldChar w:fldCharType="separate"/>
      </w:r>
      <w:r>
        <w:rPr>
          <w:noProof/>
        </w:rPr>
        <w:t>12</w:t>
      </w:r>
      <w:r>
        <w:rPr>
          <w:noProof/>
        </w:rPr>
        <w:fldChar w:fldCharType="end"/>
      </w:r>
    </w:p>
    <w:p w14:paraId="161E7F7A" w14:textId="236EB37E" w:rsidR="004738B1" w:rsidRDefault="004738B1">
      <w:pPr>
        <w:pStyle w:val="TDC2"/>
        <w:rPr>
          <w:rFonts w:asciiTheme="minorHAnsi" w:eastAsiaTheme="minorEastAsia" w:hAnsiTheme="minorHAnsi" w:cstheme="minorBidi"/>
          <w:i w:val="0"/>
          <w:noProof/>
          <w:szCs w:val="22"/>
          <w:lang w:val="en-US" w:eastAsia="en-US"/>
        </w:rPr>
      </w:pPr>
      <w:r>
        <w:rPr>
          <w:noProof/>
        </w:rPr>
        <w:t>1.1</w:t>
      </w:r>
      <w:r>
        <w:rPr>
          <w:rFonts w:asciiTheme="minorHAnsi" w:eastAsiaTheme="minorEastAsia" w:hAnsiTheme="minorHAnsi" w:cstheme="minorBidi"/>
          <w:i w:val="0"/>
          <w:noProof/>
          <w:szCs w:val="22"/>
          <w:lang w:val="en-US" w:eastAsia="en-US"/>
        </w:rPr>
        <w:tab/>
      </w:r>
      <w:r>
        <w:rPr>
          <w:noProof/>
        </w:rPr>
        <w:t>Document outline</w:t>
      </w:r>
      <w:r>
        <w:rPr>
          <w:noProof/>
        </w:rPr>
        <w:tab/>
      </w:r>
      <w:r>
        <w:rPr>
          <w:noProof/>
        </w:rPr>
        <w:fldChar w:fldCharType="begin"/>
      </w:r>
      <w:r>
        <w:rPr>
          <w:noProof/>
        </w:rPr>
        <w:instrText xml:space="preserve"> PAGEREF _Toc57657461 \h </w:instrText>
      </w:r>
      <w:r>
        <w:rPr>
          <w:noProof/>
        </w:rPr>
      </w:r>
      <w:r>
        <w:rPr>
          <w:noProof/>
        </w:rPr>
        <w:fldChar w:fldCharType="separate"/>
      </w:r>
      <w:r>
        <w:rPr>
          <w:noProof/>
        </w:rPr>
        <w:t>12</w:t>
      </w:r>
      <w:r>
        <w:rPr>
          <w:noProof/>
        </w:rPr>
        <w:fldChar w:fldCharType="end"/>
      </w:r>
    </w:p>
    <w:p w14:paraId="2B0D356D" w14:textId="431606B2" w:rsidR="004738B1" w:rsidRDefault="004738B1">
      <w:pPr>
        <w:pStyle w:val="TDC1"/>
        <w:rPr>
          <w:rFonts w:asciiTheme="minorHAnsi" w:eastAsiaTheme="minorEastAsia" w:hAnsiTheme="minorHAnsi" w:cstheme="minorBidi"/>
          <w:b w:val="0"/>
          <w:noProof/>
          <w:sz w:val="22"/>
          <w:szCs w:val="22"/>
          <w:lang w:val="en-US" w:eastAsia="en-US"/>
        </w:rPr>
      </w:pPr>
      <w:r>
        <w:rPr>
          <w:noProof/>
        </w:rPr>
        <w:t>2</w:t>
      </w:r>
      <w:r>
        <w:rPr>
          <w:rFonts w:asciiTheme="minorHAnsi" w:eastAsiaTheme="minorEastAsia" w:hAnsiTheme="minorHAnsi" w:cstheme="minorBidi"/>
          <w:b w:val="0"/>
          <w:noProof/>
          <w:sz w:val="22"/>
          <w:szCs w:val="22"/>
          <w:lang w:val="en-US" w:eastAsia="en-US"/>
        </w:rPr>
        <w:tab/>
      </w:r>
      <w:r>
        <w:rPr>
          <w:noProof/>
        </w:rPr>
        <w:t>5GZORRO Concept</w:t>
      </w:r>
      <w:r>
        <w:rPr>
          <w:noProof/>
        </w:rPr>
        <w:tab/>
      </w:r>
      <w:r>
        <w:rPr>
          <w:noProof/>
        </w:rPr>
        <w:fldChar w:fldCharType="begin"/>
      </w:r>
      <w:r>
        <w:rPr>
          <w:noProof/>
        </w:rPr>
        <w:instrText xml:space="preserve"> PAGEREF _Toc57657462 \h </w:instrText>
      </w:r>
      <w:r>
        <w:rPr>
          <w:noProof/>
        </w:rPr>
      </w:r>
      <w:r>
        <w:rPr>
          <w:noProof/>
        </w:rPr>
        <w:fldChar w:fldCharType="separate"/>
      </w:r>
      <w:r>
        <w:rPr>
          <w:noProof/>
        </w:rPr>
        <w:t>13</w:t>
      </w:r>
      <w:r>
        <w:rPr>
          <w:noProof/>
        </w:rPr>
        <w:fldChar w:fldCharType="end"/>
      </w:r>
    </w:p>
    <w:p w14:paraId="34C762BA" w14:textId="4ACF8FEE" w:rsidR="004738B1" w:rsidRDefault="004738B1">
      <w:pPr>
        <w:pStyle w:val="TDC1"/>
        <w:rPr>
          <w:rFonts w:asciiTheme="minorHAnsi" w:eastAsiaTheme="minorEastAsia" w:hAnsiTheme="minorHAnsi" w:cstheme="minorBidi"/>
          <w:b w:val="0"/>
          <w:noProof/>
          <w:sz w:val="22"/>
          <w:szCs w:val="22"/>
          <w:lang w:val="en-US" w:eastAsia="en-US"/>
        </w:rPr>
      </w:pPr>
      <w:r>
        <w:rPr>
          <w:noProof/>
        </w:rPr>
        <w:t>3</w:t>
      </w:r>
      <w:r>
        <w:rPr>
          <w:rFonts w:asciiTheme="minorHAnsi" w:eastAsiaTheme="minorEastAsia" w:hAnsiTheme="minorHAnsi" w:cstheme="minorBidi"/>
          <w:b w:val="0"/>
          <w:noProof/>
          <w:sz w:val="22"/>
          <w:szCs w:val="22"/>
          <w:lang w:val="en-US" w:eastAsia="en-US"/>
        </w:rPr>
        <w:tab/>
      </w:r>
      <w:r>
        <w:rPr>
          <w:noProof/>
        </w:rPr>
        <w:t>5GZORRO Services</w:t>
      </w:r>
      <w:r>
        <w:rPr>
          <w:noProof/>
        </w:rPr>
        <w:tab/>
      </w:r>
      <w:r>
        <w:rPr>
          <w:noProof/>
        </w:rPr>
        <w:fldChar w:fldCharType="begin"/>
      </w:r>
      <w:r>
        <w:rPr>
          <w:noProof/>
        </w:rPr>
        <w:instrText xml:space="preserve"> PAGEREF _Toc57657463 \h </w:instrText>
      </w:r>
      <w:r>
        <w:rPr>
          <w:noProof/>
        </w:rPr>
      </w:r>
      <w:r>
        <w:rPr>
          <w:noProof/>
        </w:rPr>
        <w:fldChar w:fldCharType="separate"/>
      </w:r>
      <w:r>
        <w:rPr>
          <w:noProof/>
        </w:rPr>
        <w:t>15</w:t>
      </w:r>
      <w:r>
        <w:rPr>
          <w:noProof/>
        </w:rPr>
        <w:fldChar w:fldCharType="end"/>
      </w:r>
    </w:p>
    <w:p w14:paraId="60234206" w14:textId="7CC46C1B" w:rsidR="004738B1" w:rsidRDefault="004738B1">
      <w:pPr>
        <w:pStyle w:val="TDC2"/>
        <w:rPr>
          <w:rFonts w:asciiTheme="minorHAnsi" w:eastAsiaTheme="minorEastAsia" w:hAnsiTheme="minorHAnsi" w:cstheme="minorBidi"/>
          <w:i w:val="0"/>
          <w:noProof/>
          <w:szCs w:val="22"/>
          <w:lang w:val="en-US" w:eastAsia="en-US"/>
        </w:rPr>
      </w:pPr>
      <w:r>
        <w:rPr>
          <w:noProof/>
        </w:rPr>
        <w:t>3.1</w:t>
      </w:r>
      <w:r>
        <w:rPr>
          <w:rFonts w:asciiTheme="minorHAnsi" w:eastAsiaTheme="minorEastAsia" w:hAnsiTheme="minorHAnsi" w:cstheme="minorBidi"/>
          <w:i w:val="0"/>
          <w:noProof/>
          <w:szCs w:val="22"/>
          <w:lang w:val="en-US" w:eastAsia="en-US"/>
        </w:rPr>
        <w:tab/>
      </w:r>
      <w:r>
        <w:rPr>
          <w:noProof/>
        </w:rPr>
        <w:t>Cross-domain network slicing</w:t>
      </w:r>
      <w:r>
        <w:rPr>
          <w:noProof/>
        </w:rPr>
        <w:tab/>
      </w:r>
      <w:r>
        <w:rPr>
          <w:noProof/>
        </w:rPr>
        <w:fldChar w:fldCharType="begin"/>
      </w:r>
      <w:r>
        <w:rPr>
          <w:noProof/>
        </w:rPr>
        <w:instrText xml:space="preserve"> PAGEREF _Toc57657464 \h </w:instrText>
      </w:r>
      <w:r>
        <w:rPr>
          <w:noProof/>
        </w:rPr>
      </w:r>
      <w:r>
        <w:rPr>
          <w:noProof/>
        </w:rPr>
        <w:fldChar w:fldCharType="separate"/>
      </w:r>
      <w:r>
        <w:rPr>
          <w:noProof/>
        </w:rPr>
        <w:t>15</w:t>
      </w:r>
      <w:r>
        <w:rPr>
          <w:noProof/>
        </w:rPr>
        <w:fldChar w:fldCharType="end"/>
      </w:r>
    </w:p>
    <w:p w14:paraId="43A8D2D2" w14:textId="587B7ED5" w:rsidR="004738B1" w:rsidRDefault="004738B1">
      <w:pPr>
        <w:pStyle w:val="TDC3"/>
        <w:rPr>
          <w:rFonts w:asciiTheme="minorHAnsi" w:eastAsiaTheme="minorEastAsia" w:hAnsiTheme="minorHAnsi" w:cstheme="minorBidi"/>
          <w:noProof/>
          <w:szCs w:val="22"/>
          <w:lang w:val="en-US" w:eastAsia="en-US"/>
        </w:rPr>
      </w:pPr>
      <w:r>
        <w:rPr>
          <w:noProof/>
        </w:rPr>
        <w:t>3.1.1</w:t>
      </w:r>
      <w:r>
        <w:rPr>
          <w:rFonts w:asciiTheme="minorHAnsi" w:eastAsiaTheme="minorEastAsia" w:hAnsiTheme="minorHAnsi" w:cstheme="minorBidi"/>
          <w:noProof/>
          <w:szCs w:val="22"/>
          <w:lang w:val="en-US" w:eastAsia="en-US"/>
        </w:rPr>
        <w:tab/>
      </w:r>
      <w:r>
        <w:rPr>
          <w:noProof/>
        </w:rPr>
        <w:t>Concept of multi domain slice and relevant scenarios</w:t>
      </w:r>
      <w:r>
        <w:rPr>
          <w:noProof/>
        </w:rPr>
        <w:tab/>
      </w:r>
      <w:r>
        <w:rPr>
          <w:noProof/>
        </w:rPr>
        <w:fldChar w:fldCharType="begin"/>
      </w:r>
      <w:r>
        <w:rPr>
          <w:noProof/>
        </w:rPr>
        <w:instrText xml:space="preserve"> PAGEREF _Toc57657465 \h </w:instrText>
      </w:r>
      <w:r>
        <w:rPr>
          <w:noProof/>
        </w:rPr>
      </w:r>
      <w:r>
        <w:rPr>
          <w:noProof/>
        </w:rPr>
        <w:fldChar w:fldCharType="separate"/>
      </w:r>
      <w:r>
        <w:rPr>
          <w:noProof/>
        </w:rPr>
        <w:t>15</w:t>
      </w:r>
      <w:r>
        <w:rPr>
          <w:noProof/>
        </w:rPr>
        <w:fldChar w:fldCharType="end"/>
      </w:r>
    </w:p>
    <w:p w14:paraId="3EAC98AF" w14:textId="18F6CB20" w:rsidR="004738B1" w:rsidRDefault="004738B1">
      <w:pPr>
        <w:pStyle w:val="TDC3"/>
        <w:rPr>
          <w:rFonts w:asciiTheme="minorHAnsi" w:eastAsiaTheme="minorEastAsia" w:hAnsiTheme="minorHAnsi" w:cstheme="minorBidi"/>
          <w:noProof/>
          <w:szCs w:val="22"/>
          <w:lang w:val="en-US" w:eastAsia="en-US"/>
        </w:rPr>
      </w:pPr>
      <w:r>
        <w:rPr>
          <w:noProof/>
        </w:rPr>
        <w:t>3.1.2</w:t>
      </w:r>
      <w:r>
        <w:rPr>
          <w:rFonts w:asciiTheme="minorHAnsi" w:eastAsiaTheme="minorEastAsia" w:hAnsiTheme="minorHAnsi" w:cstheme="minorBidi"/>
          <w:noProof/>
          <w:szCs w:val="22"/>
          <w:lang w:val="en-US" w:eastAsia="en-US"/>
        </w:rPr>
        <w:tab/>
      </w:r>
      <w:r>
        <w:rPr>
          <w:noProof/>
        </w:rPr>
        <w:t>Generic Network Slice template &amp; abstract parameters</w:t>
      </w:r>
      <w:r>
        <w:rPr>
          <w:noProof/>
        </w:rPr>
        <w:tab/>
      </w:r>
      <w:r>
        <w:rPr>
          <w:noProof/>
        </w:rPr>
        <w:fldChar w:fldCharType="begin"/>
      </w:r>
      <w:r>
        <w:rPr>
          <w:noProof/>
        </w:rPr>
        <w:instrText xml:space="preserve"> PAGEREF _Toc57657466 \h </w:instrText>
      </w:r>
      <w:r>
        <w:rPr>
          <w:noProof/>
        </w:rPr>
      </w:r>
      <w:r>
        <w:rPr>
          <w:noProof/>
        </w:rPr>
        <w:fldChar w:fldCharType="separate"/>
      </w:r>
      <w:r>
        <w:rPr>
          <w:noProof/>
        </w:rPr>
        <w:t>17</w:t>
      </w:r>
      <w:r>
        <w:rPr>
          <w:noProof/>
        </w:rPr>
        <w:fldChar w:fldCharType="end"/>
      </w:r>
    </w:p>
    <w:p w14:paraId="7E6A359B" w14:textId="1F2720A8" w:rsidR="004738B1" w:rsidRDefault="004738B1">
      <w:pPr>
        <w:pStyle w:val="TDC3"/>
        <w:rPr>
          <w:rFonts w:asciiTheme="minorHAnsi" w:eastAsiaTheme="minorEastAsia" w:hAnsiTheme="minorHAnsi" w:cstheme="minorBidi"/>
          <w:noProof/>
          <w:szCs w:val="22"/>
          <w:lang w:val="en-US" w:eastAsia="en-US"/>
        </w:rPr>
      </w:pPr>
      <w:r>
        <w:rPr>
          <w:noProof/>
        </w:rPr>
        <w:t>3.1.3</w:t>
      </w:r>
      <w:r>
        <w:rPr>
          <w:rFonts w:asciiTheme="minorHAnsi" w:eastAsiaTheme="minorEastAsia" w:hAnsiTheme="minorHAnsi" w:cstheme="minorBidi"/>
          <w:noProof/>
          <w:szCs w:val="22"/>
          <w:lang w:val="en-US" w:eastAsia="en-US"/>
        </w:rPr>
        <w:tab/>
      </w:r>
      <w:r>
        <w:rPr>
          <w:noProof/>
        </w:rPr>
        <w:t>Principles of mapping of network slices in RAN</w:t>
      </w:r>
      <w:r>
        <w:rPr>
          <w:noProof/>
        </w:rPr>
        <w:tab/>
      </w:r>
      <w:r>
        <w:rPr>
          <w:noProof/>
        </w:rPr>
        <w:fldChar w:fldCharType="begin"/>
      </w:r>
      <w:r>
        <w:rPr>
          <w:noProof/>
        </w:rPr>
        <w:instrText xml:space="preserve"> PAGEREF _Toc57657467 \h </w:instrText>
      </w:r>
      <w:r>
        <w:rPr>
          <w:noProof/>
        </w:rPr>
      </w:r>
      <w:r>
        <w:rPr>
          <w:noProof/>
        </w:rPr>
        <w:fldChar w:fldCharType="separate"/>
      </w:r>
      <w:r>
        <w:rPr>
          <w:noProof/>
        </w:rPr>
        <w:t>18</w:t>
      </w:r>
      <w:r>
        <w:rPr>
          <w:noProof/>
        </w:rPr>
        <w:fldChar w:fldCharType="end"/>
      </w:r>
    </w:p>
    <w:p w14:paraId="4B9778D0" w14:textId="3A4BA4B5" w:rsidR="004738B1" w:rsidRDefault="004738B1">
      <w:pPr>
        <w:pStyle w:val="TDC3"/>
        <w:rPr>
          <w:rFonts w:asciiTheme="minorHAnsi" w:eastAsiaTheme="minorEastAsia" w:hAnsiTheme="minorHAnsi" w:cstheme="minorBidi"/>
          <w:noProof/>
          <w:szCs w:val="22"/>
          <w:lang w:val="en-US" w:eastAsia="en-US"/>
        </w:rPr>
      </w:pPr>
      <w:r>
        <w:rPr>
          <w:noProof/>
        </w:rPr>
        <w:t>3.1.4</w:t>
      </w:r>
      <w:r>
        <w:rPr>
          <w:rFonts w:asciiTheme="minorHAnsi" w:eastAsiaTheme="minorEastAsia" w:hAnsiTheme="minorHAnsi" w:cstheme="minorBidi"/>
          <w:noProof/>
          <w:szCs w:val="22"/>
          <w:lang w:val="en-US" w:eastAsia="en-US"/>
        </w:rPr>
        <w:tab/>
      </w:r>
      <w:r>
        <w:rPr>
          <w:noProof/>
        </w:rPr>
        <w:t>Principles of mapping of Network slices in edge/core</w:t>
      </w:r>
      <w:r>
        <w:rPr>
          <w:noProof/>
        </w:rPr>
        <w:tab/>
      </w:r>
      <w:r>
        <w:rPr>
          <w:noProof/>
        </w:rPr>
        <w:fldChar w:fldCharType="begin"/>
      </w:r>
      <w:r>
        <w:rPr>
          <w:noProof/>
        </w:rPr>
        <w:instrText xml:space="preserve"> PAGEREF _Toc57657468 \h </w:instrText>
      </w:r>
      <w:r>
        <w:rPr>
          <w:noProof/>
        </w:rPr>
      </w:r>
      <w:r>
        <w:rPr>
          <w:noProof/>
        </w:rPr>
        <w:fldChar w:fldCharType="separate"/>
      </w:r>
      <w:r>
        <w:rPr>
          <w:noProof/>
        </w:rPr>
        <w:t>18</w:t>
      </w:r>
      <w:r>
        <w:rPr>
          <w:noProof/>
        </w:rPr>
        <w:fldChar w:fldCharType="end"/>
      </w:r>
    </w:p>
    <w:p w14:paraId="0D02A6FF" w14:textId="727A92ED" w:rsidR="004738B1" w:rsidRDefault="004738B1">
      <w:pPr>
        <w:pStyle w:val="TDC2"/>
        <w:rPr>
          <w:rFonts w:asciiTheme="minorHAnsi" w:eastAsiaTheme="minorEastAsia" w:hAnsiTheme="minorHAnsi" w:cstheme="minorBidi"/>
          <w:i w:val="0"/>
          <w:noProof/>
          <w:szCs w:val="22"/>
          <w:lang w:val="en-US" w:eastAsia="en-US"/>
        </w:rPr>
      </w:pPr>
      <w:r>
        <w:rPr>
          <w:noProof/>
        </w:rPr>
        <w:t>3.2</w:t>
      </w:r>
      <w:r>
        <w:rPr>
          <w:rFonts w:asciiTheme="minorHAnsi" w:eastAsiaTheme="minorEastAsia" w:hAnsiTheme="minorHAnsi" w:cstheme="minorBidi"/>
          <w:i w:val="0"/>
          <w:noProof/>
          <w:szCs w:val="22"/>
          <w:lang w:val="en-US" w:eastAsia="en-US"/>
        </w:rPr>
        <w:tab/>
      </w:r>
      <w:r>
        <w:rPr>
          <w:noProof/>
        </w:rPr>
        <w:t>Offer and resource catalogues</w:t>
      </w:r>
      <w:r>
        <w:rPr>
          <w:noProof/>
        </w:rPr>
        <w:tab/>
      </w:r>
      <w:r>
        <w:rPr>
          <w:noProof/>
        </w:rPr>
        <w:fldChar w:fldCharType="begin"/>
      </w:r>
      <w:r>
        <w:rPr>
          <w:noProof/>
        </w:rPr>
        <w:instrText xml:space="preserve"> PAGEREF _Toc57657469 \h </w:instrText>
      </w:r>
      <w:r>
        <w:rPr>
          <w:noProof/>
        </w:rPr>
      </w:r>
      <w:r>
        <w:rPr>
          <w:noProof/>
        </w:rPr>
        <w:fldChar w:fldCharType="separate"/>
      </w:r>
      <w:r>
        <w:rPr>
          <w:noProof/>
        </w:rPr>
        <w:t>19</w:t>
      </w:r>
      <w:r>
        <w:rPr>
          <w:noProof/>
        </w:rPr>
        <w:fldChar w:fldCharType="end"/>
      </w:r>
    </w:p>
    <w:p w14:paraId="39CD3989" w14:textId="56929837" w:rsidR="004738B1" w:rsidRDefault="004738B1">
      <w:pPr>
        <w:pStyle w:val="TDC3"/>
        <w:rPr>
          <w:rFonts w:asciiTheme="minorHAnsi" w:eastAsiaTheme="minorEastAsia" w:hAnsiTheme="minorHAnsi" w:cstheme="minorBidi"/>
          <w:noProof/>
          <w:szCs w:val="22"/>
          <w:lang w:val="en-US" w:eastAsia="en-US"/>
        </w:rPr>
      </w:pPr>
      <w:r>
        <w:rPr>
          <w:noProof/>
        </w:rPr>
        <w:t>3.2.1</w:t>
      </w:r>
      <w:r>
        <w:rPr>
          <w:rFonts w:asciiTheme="minorHAnsi" w:eastAsiaTheme="minorEastAsia" w:hAnsiTheme="minorHAnsi" w:cstheme="minorBidi"/>
          <w:noProof/>
          <w:szCs w:val="22"/>
          <w:lang w:val="en-US" w:eastAsia="en-US"/>
        </w:rPr>
        <w:tab/>
      </w:r>
      <w:r>
        <w:rPr>
          <w:noProof/>
        </w:rPr>
        <w:t>Spectrum offers</w:t>
      </w:r>
      <w:r>
        <w:rPr>
          <w:noProof/>
        </w:rPr>
        <w:tab/>
      </w:r>
      <w:r>
        <w:rPr>
          <w:noProof/>
        </w:rPr>
        <w:fldChar w:fldCharType="begin"/>
      </w:r>
      <w:r>
        <w:rPr>
          <w:noProof/>
        </w:rPr>
        <w:instrText xml:space="preserve"> PAGEREF _Toc57657470 \h </w:instrText>
      </w:r>
      <w:r>
        <w:rPr>
          <w:noProof/>
        </w:rPr>
      </w:r>
      <w:r>
        <w:rPr>
          <w:noProof/>
        </w:rPr>
        <w:fldChar w:fldCharType="separate"/>
      </w:r>
      <w:r>
        <w:rPr>
          <w:noProof/>
        </w:rPr>
        <w:t>20</w:t>
      </w:r>
      <w:r>
        <w:rPr>
          <w:noProof/>
        </w:rPr>
        <w:fldChar w:fldCharType="end"/>
      </w:r>
    </w:p>
    <w:p w14:paraId="11251FC1" w14:textId="342EE0F4" w:rsidR="004738B1" w:rsidRDefault="004738B1">
      <w:pPr>
        <w:pStyle w:val="TDC3"/>
        <w:rPr>
          <w:rFonts w:asciiTheme="minorHAnsi" w:eastAsiaTheme="minorEastAsia" w:hAnsiTheme="minorHAnsi" w:cstheme="minorBidi"/>
          <w:noProof/>
          <w:szCs w:val="22"/>
          <w:lang w:val="en-US" w:eastAsia="en-US"/>
        </w:rPr>
      </w:pPr>
      <w:r>
        <w:rPr>
          <w:noProof/>
        </w:rPr>
        <w:t>3.2.2</w:t>
      </w:r>
      <w:r>
        <w:rPr>
          <w:rFonts w:asciiTheme="minorHAnsi" w:eastAsiaTheme="minorEastAsia" w:hAnsiTheme="minorHAnsi" w:cstheme="minorBidi"/>
          <w:noProof/>
          <w:szCs w:val="22"/>
          <w:lang w:val="en-US" w:eastAsia="en-US"/>
        </w:rPr>
        <w:tab/>
      </w:r>
      <w:r>
        <w:rPr>
          <w:noProof/>
        </w:rPr>
        <w:t>RAN elements (active &amp; passive) offers</w:t>
      </w:r>
      <w:r>
        <w:rPr>
          <w:noProof/>
        </w:rPr>
        <w:tab/>
      </w:r>
      <w:r>
        <w:rPr>
          <w:noProof/>
        </w:rPr>
        <w:fldChar w:fldCharType="begin"/>
      </w:r>
      <w:r>
        <w:rPr>
          <w:noProof/>
        </w:rPr>
        <w:instrText xml:space="preserve"> PAGEREF _Toc57657471 \h </w:instrText>
      </w:r>
      <w:r>
        <w:rPr>
          <w:noProof/>
        </w:rPr>
      </w:r>
      <w:r>
        <w:rPr>
          <w:noProof/>
        </w:rPr>
        <w:fldChar w:fldCharType="separate"/>
      </w:r>
      <w:r>
        <w:rPr>
          <w:noProof/>
        </w:rPr>
        <w:t>20</w:t>
      </w:r>
      <w:r>
        <w:rPr>
          <w:noProof/>
        </w:rPr>
        <w:fldChar w:fldCharType="end"/>
      </w:r>
    </w:p>
    <w:p w14:paraId="583FE091" w14:textId="3633C057" w:rsidR="004738B1" w:rsidRDefault="004738B1">
      <w:pPr>
        <w:pStyle w:val="TDC3"/>
        <w:rPr>
          <w:rFonts w:asciiTheme="minorHAnsi" w:eastAsiaTheme="minorEastAsia" w:hAnsiTheme="minorHAnsi" w:cstheme="minorBidi"/>
          <w:noProof/>
          <w:szCs w:val="22"/>
          <w:lang w:val="en-US" w:eastAsia="en-US"/>
        </w:rPr>
      </w:pPr>
      <w:r>
        <w:rPr>
          <w:noProof/>
        </w:rPr>
        <w:t>3.2.3</w:t>
      </w:r>
      <w:r>
        <w:rPr>
          <w:rFonts w:asciiTheme="minorHAnsi" w:eastAsiaTheme="minorEastAsia" w:hAnsiTheme="minorHAnsi" w:cstheme="minorBidi"/>
          <w:noProof/>
          <w:szCs w:val="22"/>
          <w:lang w:val="en-US" w:eastAsia="en-US"/>
        </w:rPr>
        <w:tab/>
      </w:r>
      <w:r>
        <w:rPr>
          <w:noProof/>
        </w:rPr>
        <w:t>Edge/Core Cloud resources (IaaS, PaaS) offers</w:t>
      </w:r>
      <w:r>
        <w:rPr>
          <w:noProof/>
        </w:rPr>
        <w:tab/>
      </w:r>
      <w:r>
        <w:rPr>
          <w:noProof/>
        </w:rPr>
        <w:fldChar w:fldCharType="begin"/>
      </w:r>
      <w:r>
        <w:rPr>
          <w:noProof/>
        </w:rPr>
        <w:instrText xml:space="preserve"> PAGEREF _Toc57657472 \h </w:instrText>
      </w:r>
      <w:r>
        <w:rPr>
          <w:noProof/>
        </w:rPr>
      </w:r>
      <w:r>
        <w:rPr>
          <w:noProof/>
        </w:rPr>
        <w:fldChar w:fldCharType="separate"/>
      </w:r>
      <w:r>
        <w:rPr>
          <w:noProof/>
        </w:rPr>
        <w:t>20</w:t>
      </w:r>
      <w:r>
        <w:rPr>
          <w:noProof/>
        </w:rPr>
        <w:fldChar w:fldCharType="end"/>
      </w:r>
    </w:p>
    <w:p w14:paraId="2596F005" w14:textId="45E1FFC8" w:rsidR="004738B1" w:rsidRDefault="004738B1">
      <w:pPr>
        <w:pStyle w:val="TDC3"/>
        <w:rPr>
          <w:rFonts w:asciiTheme="minorHAnsi" w:eastAsiaTheme="minorEastAsia" w:hAnsiTheme="minorHAnsi" w:cstheme="minorBidi"/>
          <w:noProof/>
          <w:szCs w:val="22"/>
          <w:lang w:val="en-US" w:eastAsia="en-US"/>
        </w:rPr>
      </w:pPr>
      <w:r>
        <w:rPr>
          <w:noProof/>
        </w:rPr>
        <w:t>3.2.4</w:t>
      </w:r>
      <w:r>
        <w:rPr>
          <w:rFonts w:asciiTheme="minorHAnsi" w:eastAsiaTheme="minorEastAsia" w:hAnsiTheme="minorHAnsi" w:cstheme="minorBidi"/>
          <w:noProof/>
          <w:szCs w:val="22"/>
          <w:lang w:val="en-US" w:eastAsia="en-US"/>
        </w:rPr>
        <w:tab/>
      </w:r>
      <w:r>
        <w:rPr>
          <w:noProof/>
        </w:rPr>
        <w:t>VNF/CNF offers</w:t>
      </w:r>
      <w:r>
        <w:rPr>
          <w:noProof/>
        </w:rPr>
        <w:tab/>
      </w:r>
      <w:r>
        <w:rPr>
          <w:noProof/>
        </w:rPr>
        <w:fldChar w:fldCharType="begin"/>
      </w:r>
      <w:r>
        <w:rPr>
          <w:noProof/>
        </w:rPr>
        <w:instrText xml:space="preserve"> PAGEREF _Toc57657473 \h </w:instrText>
      </w:r>
      <w:r>
        <w:rPr>
          <w:noProof/>
        </w:rPr>
      </w:r>
      <w:r>
        <w:rPr>
          <w:noProof/>
        </w:rPr>
        <w:fldChar w:fldCharType="separate"/>
      </w:r>
      <w:r>
        <w:rPr>
          <w:noProof/>
        </w:rPr>
        <w:t>20</w:t>
      </w:r>
      <w:r>
        <w:rPr>
          <w:noProof/>
        </w:rPr>
        <w:fldChar w:fldCharType="end"/>
      </w:r>
    </w:p>
    <w:p w14:paraId="2A82C563" w14:textId="2BF9C994" w:rsidR="004738B1" w:rsidRDefault="004738B1">
      <w:pPr>
        <w:pStyle w:val="TDC3"/>
        <w:rPr>
          <w:rFonts w:asciiTheme="minorHAnsi" w:eastAsiaTheme="minorEastAsia" w:hAnsiTheme="minorHAnsi" w:cstheme="minorBidi"/>
          <w:noProof/>
          <w:szCs w:val="22"/>
          <w:lang w:val="en-US" w:eastAsia="en-US"/>
        </w:rPr>
      </w:pPr>
      <w:r>
        <w:rPr>
          <w:noProof/>
        </w:rPr>
        <w:t>3.2.5</w:t>
      </w:r>
      <w:r>
        <w:rPr>
          <w:rFonts w:asciiTheme="minorHAnsi" w:eastAsiaTheme="minorEastAsia" w:hAnsiTheme="minorHAnsi" w:cstheme="minorBidi"/>
          <w:noProof/>
          <w:szCs w:val="22"/>
          <w:lang w:val="en-US" w:eastAsia="en-US"/>
        </w:rPr>
        <w:tab/>
      </w:r>
      <w:r>
        <w:rPr>
          <w:noProof/>
        </w:rPr>
        <w:t>Network Slice and Network Service Offers</w:t>
      </w:r>
      <w:r>
        <w:rPr>
          <w:noProof/>
        </w:rPr>
        <w:tab/>
      </w:r>
      <w:r>
        <w:rPr>
          <w:noProof/>
        </w:rPr>
        <w:fldChar w:fldCharType="begin"/>
      </w:r>
      <w:r>
        <w:rPr>
          <w:noProof/>
        </w:rPr>
        <w:instrText xml:space="preserve"> PAGEREF _Toc57657474 \h </w:instrText>
      </w:r>
      <w:r>
        <w:rPr>
          <w:noProof/>
        </w:rPr>
      </w:r>
      <w:r>
        <w:rPr>
          <w:noProof/>
        </w:rPr>
        <w:fldChar w:fldCharType="separate"/>
      </w:r>
      <w:r>
        <w:rPr>
          <w:noProof/>
        </w:rPr>
        <w:t>21</w:t>
      </w:r>
      <w:r>
        <w:rPr>
          <w:noProof/>
        </w:rPr>
        <w:fldChar w:fldCharType="end"/>
      </w:r>
    </w:p>
    <w:p w14:paraId="75DB2B12" w14:textId="5CB31972" w:rsidR="004738B1" w:rsidRDefault="004738B1">
      <w:pPr>
        <w:pStyle w:val="TDC2"/>
        <w:rPr>
          <w:rFonts w:asciiTheme="minorHAnsi" w:eastAsiaTheme="minorEastAsia" w:hAnsiTheme="minorHAnsi" w:cstheme="minorBidi"/>
          <w:i w:val="0"/>
          <w:noProof/>
          <w:szCs w:val="22"/>
          <w:lang w:val="en-US" w:eastAsia="en-US"/>
        </w:rPr>
      </w:pPr>
      <w:r>
        <w:rPr>
          <w:noProof/>
        </w:rPr>
        <w:t>3.3</w:t>
      </w:r>
      <w:r>
        <w:rPr>
          <w:rFonts w:asciiTheme="minorHAnsi" w:eastAsiaTheme="minorEastAsia" w:hAnsiTheme="minorHAnsi" w:cstheme="minorBidi"/>
          <w:i w:val="0"/>
          <w:noProof/>
          <w:szCs w:val="22"/>
          <w:lang w:val="en-US" w:eastAsia="en-US"/>
        </w:rPr>
        <w:tab/>
      </w:r>
      <w:r>
        <w:rPr>
          <w:noProof/>
        </w:rPr>
        <w:t>Discovery, intelligent selection and trading (5GZORRO Marketplace)</w:t>
      </w:r>
      <w:r>
        <w:rPr>
          <w:noProof/>
        </w:rPr>
        <w:tab/>
      </w:r>
      <w:r>
        <w:rPr>
          <w:noProof/>
        </w:rPr>
        <w:fldChar w:fldCharType="begin"/>
      </w:r>
      <w:r>
        <w:rPr>
          <w:noProof/>
        </w:rPr>
        <w:instrText xml:space="preserve"> PAGEREF _Toc57657475 \h </w:instrText>
      </w:r>
      <w:r>
        <w:rPr>
          <w:noProof/>
        </w:rPr>
      </w:r>
      <w:r>
        <w:rPr>
          <w:noProof/>
        </w:rPr>
        <w:fldChar w:fldCharType="separate"/>
      </w:r>
      <w:r>
        <w:rPr>
          <w:noProof/>
        </w:rPr>
        <w:t>21</w:t>
      </w:r>
      <w:r>
        <w:rPr>
          <w:noProof/>
        </w:rPr>
        <w:fldChar w:fldCharType="end"/>
      </w:r>
    </w:p>
    <w:p w14:paraId="74105602" w14:textId="0BABA33E" w:rsidR="004738B1" w:rsidRDefault="004738B1">
      <w:pPr>
        <w:pStyle w:val="TDC3"/>
        <w:rPr>
          <w:rFonts w:asciiTheme="minorHAnsi" w:eastAsiaTheme="minorEastAsia" w:hAnsiTheme="minorHAnsi" w:cstheme="minorBidi"/>
          <w:noProof/>
          <w:szCs w:val="22"/>
          <w:lang w:val="en-US" w:eastAsia="en-US"/>
        </w:rPr>
      </w:pPr>
      <w:r>
        <w:rPr>
          <w:noProof/>
        </w:rPr>
        <w:t>3.3.1</w:t>
      </w:r>
      <w:r>
        <w:rPr>
          <w:rFonts w:asciiTheme="minorHAnsi" w:eastAsiaTheme="minorEastAsia" w:hAnsiTheme="minorHAnsi" w:cstheme="minorBidi"/>
          <w:noProof/>
          <w:szCs w:val="22"/>
          <w:lang w:val="en-US" w:eastAsia="en-US"/>
        </w:rPr>
        <w:tab/>
      </w:r>
      <w:r>
        <w:rPr>
          <w:noProof/>
        </w:rPr>
        <w:t>Resource and Service discovery</w:t>
      </w:r>
      <w:r>
        <w:rPr>
          <w:noProof/>
        </w:rPr>
        <w:tab/>
      </w:r>
      <w:r>
        <w:rPr>
          <w:noProof/>
        </w:rPr>
        <w:fldChar w:fldCharType="begin"/>
      </w:r>
      <w:r>
        <w:rPr>
          <w:noProof/>
        </w:rPr>
        <w:instrText xml:space="preserve"> PAGEREF _Toc57657476 \h </w:instrText>
      </w:r>
      <w:r>
        <w:rPr>
          <w:noProof/>
        </w:rPr>
      </w:r>
      <w:r>
        <w:rPr>
          <w:noProof/>
        </w:rPr>
        <w:fldChar w:fldCharType="separate"/>
      </w:r>
      <w:r>
        <w:rPr>
          <w:noProof/>
        </w:rPr>
        <w:t>21</w:t>
      </w:r>
      <w:r>
        <w:rPr>
          <w:noProof/>
        </w:rPr>
        <w:fldChar w:fldCharType="end"/>
      </w:r>
    </w:p>
    <w:p w14:paraId="31C09053" w14:textId="488ED876" w:rsidR="004738B1" w:rsidRDefault="004738B1">
      <w:pPr>
        <w:pStyle w:val="TDC3"/>
        <w:rPr>
          <w:rFonts w:asciiTheme="minorHAnsi" w:eastAsiaTheme="minorEastAsia" w:hAnsiTheme="minorHAnsi" w:cstheme="minorBidi"/>
          <w:noProof/>
          <w:szCs w:val="22"/>
          <w:lang w:val="en-US" w:eastAsia="en-US"/>
        </w:rPr>
      </w:pPr>
      <w:r>
        <w:rPr>
          <w:noProof/>
        </w:rPr>
        <w:t>3.3.2</w:t>
      </w:r>
      <w:r>
        <w:rPr>
          <w:rFonts w:asciiTheme="minorHAnsi" w:eastAsiaTheme="minorEastAsia" w:hAnsiTheme="minorHAnsi" w:cstheme="minorBidi"/>
          <w:noProof/>
          <w:szCs w:val="22"/>
          <w:lang w:val="en-US" w:eastAsia="en-US"/>
        </w:rPr>
        <w:tab/>
      </w:r>
      <w:r>
        <w:rPr>
          <w:noProof/>
        </w:rPr>
        <w:t>Intelligent 3rd party resource selection</w:t>
      </w:r>
      <w:r>
        <w:rPr>
          <w:noProof/>
        </w:rPr>
        <w:tab/>
      </w:r>
      <w:r>
        <w:rPr>
          <w:noProof/>
        </w:rPr>
        <w:fldChar w:fldCharType="begin"/>
      </w:r>
      <w:r>
        <w:rPr>
          <w:noProof/>
        </w:rPr>
        <w:instrText xml:space="preserve"> PAGEREF _Toc57657477 \h </w:instrText>
      </w:r>
      <w:r>
        <w:rPr>
          <w:noProof/>
        </w:rPr>
      </w:r>
      <w:r>
        <w:rPr>
          <w:noProof/>
        </w:rPr>
        <w:fldChar w:fldCharType="separate"/>
      </w:r>
      <w:r>
        <w:rPr>
          <w:noProof/>
        </w:rPr>
        <w:t>22</w:t>
      </w:r>
      <w:r>
        <w:rPr>
          <w:noProof/>
        </w:rPr>
        <w:fldChar w:fldCharType="end"/>
      </w:r>
    </w:p>
    <w:p w14:paraId="436D94E5" w14:textId="6E8A97E8" w:rsidR="004738B1" w:rsidRDefault="004738B1">
      <w:pPr>
        <w:pStyle w:val="TDC3"/>
        <w:rPr>
          <w:rFonts w:asciiTheme="minorHAnsi" w:eastAsiaTheme="minorEastAsia" w:hAnsiTheme="minorHAnsi" w:cstheme="minorBidi"/>
          <w:noProof/>
          <w:szCs w:val="22"/>
          <w:lang w:val="en-US" w:eastAsia="en-US"/>
        </w:rPr>
      </w:pPr>
      <w:r>
        <w:rPr>
          <w:noProof/>
        </w:rPr>
        <w:t>3.3.3</w:t>
      </w:r>
      <w:r>
        <w:rPr>
          <w:rFonts w:asciiTheme="minorHAnsi" w:eastAsiaTheme="minorEastAsia" w:hAnsiTheme="minorHAnsi" w:cstheme="minorBidi"/>
          <w:noProof/>
          <w:szCs w:val="22"/>
          <w:lang w:val="en-US" w:eastAsia="en-US"/>
        </w:rPr>
        <w:tab/>
      </w:r>
      <w:r>
        <w:rPr>
          <w:noProof/>
        </w:rPr>
        <w:t>Resource and Service trading via Smart Contracts</w:t>
      </w:r>
      <w:r>
        <w:rPr>
          <w:noProof/>
        </w:rPr>
        <w:tab/>
      </w:r>
      <w:r>
        <w:rPr>
          <w:noProof/>
        </w:rPr>
        <w:fldChar w:fldCharType="begin"/>
      </w:r>
      <w:r>
        <w:rPr>
          <w:noProof/>
        </w:rPr>
        <w:instrText xml:space="preserve"> PAGEREF _Toc57657478 \h </w:instrText>
      </w:r>
      <w:r>
        <w:rPr>
          <w:noProof/>
        </w:rPr>
      </w:r>
      <w:r>
        <w:rPr>
          <w:noProof/>
        </w:rPr>
        <w:fldChar w:fldCharType="separate"/>
      </w:r>
      <w:r>
        <w:rPr>
          <w:noProof/>
        </w:rPr>
        <w:t>22</w:t>
      </w:r>
      <w:r>
        <w:rPr>
          <w:noProof/>
        </w:rPr>
        <w:fldChar w:fldCharType="end"/>
      </w:r>
    </w:p>
    <w:p w14:paraId="5DF5FFBD" w14:textId="02185FAB" w:rsidR="004738B1" w:rsidRDefault="004738B1">
      <w:pPr>
        <w:pStyle w:val="TDC2"/>
        <w:rPr>
          <w:rFonts w:asciiTheme="minorHAnsi" w:eastAsiaTheme="minorEastAsia" w:hAnsiTheme="minorHAnsi" w:cstheme="minorBidi"/>
          <w:i w:val="0"/>
          <w:noProof/>
          <w:szCs w:val="22"/>
          <w:lang w:val="en-US" w:eastAsia="en-US"/>
        </w:rPr>
      </w:pPr>
      <w:r>
        <w:rPr>
          <w:noProof/>
        </w:rPr>
        <w:t>3.4</w:t>
      </w:r>
      <w:r>
        <w:rPr>
          <w:rFonts w:asciiTheme="minorHAnsi" w:eastAsiaTheme="minorEastAsia" w:hAnsiTheme="minorHAnsi" w:cstheme="minorBidi"/>
          <w:i w:val="0"/>
          <w:noProof/>
          <w:szCs w:val="22"/>
          <w:lang w:val="en-US" w:eastAsia="en-US"/>
        </w:rPr>
        <w:tab/>
      </w:r>
      <w:r>
        <w:rPr>
          <w:noProof/>
        </w:rPr>
        <w:t>Zero-touch lifecycle management for network slices and network services</w:t>
      </w:r>
      <w:r>
        <w:rPr>
          <w:noProof/>
        </w:rPr>
        <w:tab/>
      </w:r>
      <w:r>
        <w:rPr>
          <w:noProof/>
        </w:rPr>
        <w:fldChar w:fldCharType="begin"/>
      </w:r>
      <w:r>
        <w:rPr>
          <w:noProof/>
        </w:rPr>
        <w:instrText xml:space="preserve"> PAGEREF _Toc57657479 \h </w:instrText>
      </w:r>
      <w:r>
        <w:rPr>
          <w:noProof/>
        </w:rPr>
      </w:r>
      <w:r>
        <w:rPr>
          <w:noProof/>
        </w:rPr>
        <w:fldChar w:fldCharType="separate"/>
      </w:r>
      <w:r>
        <w:rPr>
          <w:noProof/>
        </w:rPr>
        <w:t>23</w:t>
      </w:r>
      <w:r>
        <w:rPr>
          <w:noProof/>
        </w:rPr>
        <w:fldChar w:fldCharType="end"/>
      </w:r>
    </w:p>
    <w:p w14:paraId="4160DABD" w14:textId="0D09EADE" w:rsidR="004738B1" w:rsidRDefault="004738B1">
      <w:pPr>
        <w:pStyle w:val="TDC3"/>
        <w:rPr>
          <w:rFonts w:asciiTheme="minorHAnsi" w:eastAsiaTheme="minorEastAsia" w:hAnsiTheme="minorHAnsi" w:cstheme="minorBidi"/>
          <w:noProof/>
          <w:szCs w:val="22"/>
          <w:lang w:val="en-US" w:eastAsia="en-US"/>
        </w:rPr>
      </w:pPr>
      <w:r>
        <w:rPr>
          <w:noProof/>
        </w:rPr>
        <w:t>3.4.1</w:t>
      </w:r>
      <w:r>
        <w:rPr>
          <w:rFonts w:asciiTheme="minorHAnsi" w:eastAsiaTheme="minorEastAsia" w:hAnsiTheme="minorHAnsi" w:cstheme="minorBidi"/>
          <w:noProof/>
          <w:szCs w:val="22"/>
          <w:lang w:val="en-US" w:eastAsia="en-US"/>
        </w:rPr>
        <w:tab/>
      </w:r>
      <w:r>
        <w:rPr>
          <w:noProof/>
        </w:rPr>
        <w:t>Cross-Domain Network Slice Lifecycle Management</w:t>
      </w:r>
      <w:r>
        <w:rPr>
          <w:noProof/>
        </w:rPr>
        <w:tab/>
      </w:r>
      <w:r>
        <w:rPr>
          <w:noProof/>
        </w:rPr>
        <w:fldChar w:fldCharType="begin"/>
      </w:r>
      <w:r>
        <w:rPr>
          <w:noProof/>
        </w:rPr>
        <w:instrText xml:space="preserve"> PAGEREF _Toc57657480 \h </w:instrText>
      </w:r>
      <w:r>
        <w:rPr>
          <w:noProof/>
        </w:rPr>
      </w:r>
      <w:r>
        <w:rPr>
          <w:noProof/>
        </w:rPr>
        <w:fldChar w:fldCharType="separate"/>
      </w:r>
      <w:r>
        <w:rPr>
          <w:noProof/>
        </w:rPr>
        <w:t>23</w:t>
      </w:r>
      <w:r>
        <w:rPr>
          <w:noProof/>
        </w:rPr>
        <w:fldChar w:fldCharType="end"/>
      </w:r>
    </w:p>
    <w:p w14:paraId="3BB45FC6" w14:textId="356800EA" w:rsidR="004738B1" w:rsidRDefault="004738B1">
      <w:pPr>
        <w:pStyle w:val="TDC3"/>
        <w:rPr>
          <w:rFonts w:asciiTheme="minorHAnsi" w:eastAsiaTheme="minorEastAsia" w:hAnsiTheme="minorHAnsi" w:cstheme="minorBidi"/>
          <w:noProof/>
          <w:szCs w:val="22"/>
          <w:lang w:val="en-US" w:eastAsia="en-US"/>
        </w:rPr>
      </w:pPr>
      <w:r>
        <w:rPr>
          <w:noProof/>
        </w:rPr>
        <w:t>3.4.2</w:t>
      </w:r>
      <w:r>
        <w:rPr>
          <w:rFonts w:asciiTheme="minorHAnsi" w:eastAsiaTheme="minorEastAsia" w:hAnsiTheme="minorHAnsi" w:cstheme="minorBidi"/>
          <w:noProof/>
          <w:szCs w:val="22"/>
          <w:lang w:val="en-US" w:eastAsia="en-US"/>
        </w:rPr>
        <w:tab/>
      </w:r>
      <w:r>
        <w:rPr>
          <w:noProof/>
        </w:rPr>
        <w:t>Cross-Domain Network Service Lifecycle Management</w:t>
      </w:r>
      <w:r>
        <w:rPr>
          <w:noProof/>
        </w:rPr>
        <w:tab/>
      </w:r>
      <w:r>
        <w:rPr>
          <w:noProof/>
        </w:rPr>
        <w:fldChar w:fldCharType="begin"/>
      </w:r>
      <w:r>
        <w:rPr>
          <w:noProof/>
        </w:rPr>
        <w:instrText xml:space="preserve"> PAGEREF _Toc57657481 \h </w:instrText>
      </w:r>
      <w:r>
        <w:rPr>
          <w:noProof/>
        </w:rPr>
      </w:r>
      <w:r>
        <w:rPr>
          <w:noProof/>
        </w:rPr>
        <w:fldChar w:fldCharType="separate"/>
      </w:r>
      <w:r>
        <w:rPr>
          <w:noProof/>
        </w:rPr>
        <w:t>25</w:t>
      </w:r>
      <w:r>
        <w:rPr>
          <w:noProof/>
        </w:rPr>
        <w:fldChar w:fldCharType="end"/>
      </w:r>
    </w:p>
    <w:p w14:paraId="11CB03FA" w14:textId="07DECDF8" w:rsidR="004738B1" w:rsidRDefault="004738B1">
      <w:pPr>
        <w:pStyle w:val="TDC2"/>
        <w:rPr>
          <w:rFonts w:asciiTheme="minorHAnsi" w:eastAsiaTheme="minorEastAsia" w:hAnsiTheme="minorHAnsi" w:cstheme="minorBidi"/>
          <w:i w:val="0"/>
          <w:noProof/>
          <w:szCs w:val="22"/>
          <w:lang w:val="en-US" w:eastAsia="en-US"/>
        </w:rPr>
      </w:pPr>
      <w:r>
        <w:rPr>
          <w:noProof/>
        </w:rPr>
        <w:t>3.5</w:t>
      </w:r>
      <w:r>
        <w:rPr>
          <w:rFonts w:asciiTheme="minorHAnsi" w:eastAsiaTheme="minorEastAsia" w:hAnsiTheme="minorHAnsi" w:cstheme="minorBidi"/>
          <w:i w:val="0"/>
          <w:noProof/>
          <w:szCs w:val="22"/>
          <w:lang w:val="en-US" w:eastAsia="en-US"/>
        </w:rPr>
        <w:tab/>
      </w:r>
      <w:r>
        <w:rPr>
          <w:noProof/>
        </w:rPr>
        <w:t>Cross-stakeholder e-license management</w:t>
      </w:r>
      <w:r>
        <w:rPr>
          <w:noProof/>
        </w:rPr>
        <w:tab/>
      </w:r>
      <w:r>
        <w:rPr>
          <w:noProof/>
        </w:rPr>
        <w:fldChar w:fldCharType="begin"/>
      </w:r>
      <w:r>
        <w:rPr>
          <w:noProof/>
        </w:rPr>
        <w:instrText xml:space="preserve"> PAGEREF _Toc57657482 \h </w:instrText>
      </w:r>
      <w:r>
        <w:rPr>
          <w:noProof/>
        </w:rPr>
      </w:r>
      <w:r>
        <w:rPr>
          <w:noProof/>
        </w:rPr>
        <w:fldChar w:fldCharType="separate"/>
      </w:r>
      <w:r>
        <w:rPr>
          <w:noProof/>
        </w:rPr>
        <w:t>26</w:t>
      </w:r>
      <w:r>
        <w:rPr>
          <w:noProof/>
        </w:rPr>
        <w:fldChar w:fldCharType="end"/>
      </w:r>
    </w:p>
    <w:p w14:paraId="34644784" w14:textId="510767EE" w:rsidR="004738B1" w:rsidRDefault="004738B1">
      <w:pPr>
        <w:pStyle w:val="TDC2"/>
        <w:rPr>
          <w:rFonts w:asciiTheme="minorHAnsi" w:eastAsiaTheme="minorEastAsia" w:hAnsiTheme="minorHAnsi" w:cstheme="minorBidi"/>
          <w:i w:val="0"/>
          <w:noProof/>
          <w:szCs w:val="22"/>
          <w:lang w:val="en-US" w:eastAsia="en-US"/>
        </w:rPr>
      </w:pPr>
      <w:r>
        <w:rPr>
          <w:noProof/>
        </w:rPr>
        <w:t>3.6</w:t>
      </w:r>
      <w:r>
        <w:rPr>
          <w:rFonts w:asciiTheme="minorHAnsi" w:eastAsiaTheme="minorEastAsia" w:hAnsiTheme="minorHAnsi" w:cstheme="minorBidi"/>
          <w:i w:val="0"/>
          <w:noProof/>
          <w:szCs w:val="22"/>
          <w:lang w:val="en-US" w:eastAsia="en-US"/>
        </w:rPr>
        <w:tab/>
      </w:r>
      <w:r>
        <w:rPr>
          <w:noProof/>
        </w:rPr>
        <w:t>SLA monitoring &amp; breach prediction</w:t>
      </w:r>
      <w:r>
        <w:rPr>
          <w:noProof/>
        </w:rPr>
        <w:tab/>
      </w:r>
      <w:r>
        <w:rPr>
          <w:noProof/>
        </w:rPr>
        <w:fldChar w:fldCharType="begin"/>
      </w:r>
      <w:r>
        <w:rPr>
          <w:noProof/>
        </w:rPr>
        <w:instrText xml:space="preserve"> PAGEREF _Toc57657483 \h </w:instrText>
      </w:r>
      <w:r>
        <w:rPr>
          <w:noProof/>
        </w:rPr>
      </w:r>
      <w:r>
        <w:rPr>
          <w:noProof/>
        </w:rPr>
        <w:fldChar w:fldCharType="separate"/>
      </w:r>
      <w:r>
        <w:rPr>
          <w:noProof/>
        </w:rPr>
        <w:t>26</w:t>
      </w:r>
      <w:r>
        <w:rPr>
          <w:noProof/>
        </w:rPr>
        <w:fldChar w:fldCharType="end"/>
      </w:r>
    </w:p>
    <w:p w14:paraId="0618678D" w14:textId="109D1EB3" w:rsidR="004738B1" w:rsidRDefault="004738B1">
      <w:pPr>
        <w:pStyle w:val="TDC3"/>
        <w:rPr>
          <w:rFonts w:asciiTheme="minorHAnsi" w:eastAsiaTheme="minorEastAsia" w:hAnsiTheme="minorHAnsi" w:cstheme="minorBidi"/>
          <w:noProof/>
          <w:szCs w:val="22"/>
          <w:lang w:val="en-US" w:eastAsia="en-US"/>
        </w:rPr>
      </w:pPr>
      <w:r>
        <w:rPr>
          <w:noProof/>
        </w:rPr>
        <w:t>3.6.1</w:t>
      </w:r>
      <w:r>
        <w:rPr>
          <w:rFonts w:asciiTheme="minorHAnsi" w:eastAsiaTheme="minorEastAsia" w:hAnsiTheme="minorHAnsi" w:cstheme="minorBidi"/>
          <w:noProof/>
          <w:szCs w:val="22"/>
          <w:lang w:val="en-US" w:eastAsia="en-US"/>
        </w:rPr>
        <w:tab/>
      </w:r>
      <w:r>
        <w:rPr>
          <w:noProof/>
        </w:rPr>
        <w:t>SLA Monitoring service</w:t>
      </w:r>
      <w:r>
        <w:rPr>
          <w:noProof/>
        </w:rPr>
        <w:tab/>
      </w:r>
      <w:r>
        <w:rPr>
          <w:noProof/>
        </w:rPr>
        <w:fldChar w:fldCharType="begin"/>
      </w:r>
      <w:r>
        <w:rPr>
          <w:noProof/>
        </w:rPr>
        <w:instrText xml:space="preserve"> PAGEREF _Toc57657484 \h </w:instrText>
      </w:r>
      <w:r>
        <w:rPr>
          <w:noProof/>
        </w:rPr>
      </w:r>
      <w:r>
        <w:rPr>
          <w:noProof/>
        </w:rPr>
        <w:fldChar w:fldCharType="separate"/>
      </w:r>
      <w:r>
        <w:rPr>
          <w:noProof/>
        </w:rPr>
        <w:t>27</w:t>
      </w:r>
      <w:r>
        <w:rPr>
          <w:noProof/>
        </w:rPr>
        <w:fldChar w:fldCharType="end"/>
      </w:r>
    </w:p>
    <w:p w14:paraId="71494278" w14:textId="4F02745D" w:rsidR="004738B1" w:rsidRDefault="004738B1">
      <w:pPr>
        <w:pStyle w:val="TDC3"/>
        <w:rPr>
          <w:rFonts w:asciiTheme="minorHAnsi" w:eastAsiaTheme="minorEastAsia" w:hAnsiTheme="minorHAnsi" w:cstheme="minorBidi"/>
          <w:noProof/>
          <w:szCs w:val="22"/>
          <w:lang w:val="en-US" w:eastAsia="en-US"/>
        </w:rPr>
      </w:pPr>
      <w:r>
        <w:rPr>
          <w:noProof/>
        </w:rPr>
        <w:t>3.6.2</w:t>
      </w:r>
      <w:r>
        <w:rPr>
          <w:rFonts w:asciiTheme="minorHAnsi" w:eastAsiaTheme="minorEastAsia" w:hAnsiTheme="minorHAnsi" w:cstheme="minorBidi"/>
          <w:noProof/>
          <w:szCs w:val="22"/>
          <w:lang w:val="en-US" w:eastAsia="en-US"/>
        </w:rPr>
        <w:tab/>
      </w:r>
      <w:r>
        <w:rPr>
          <w:noProof/>
        </w:rPr>
        <w:t>SLA Breach Prediction service</w:t>
      </w:r>
      <w:r>
        <w:rPr>
          <w:noProof/>
        </w:rPr>
        <w:tab/>
      </w:r>
      <w:r>
        <w:rPr>
          <w:noProof/>
        </w:rPr>
        <w:fldChar w:fldCharType="begin"/>
      </w:r>
      <w:r>
        <w:rPr>
          <w:noProof/>
        </w:rPr>
        <w:instrText xml:space="preserve"> PAGEREF _Toc57657485 \h </w:instrText>
      </w:r>
      <w:r>
        <w:rPr>
          <w:noProof/>
        </w:rPr>
      </w:r>
      <w:r>
        <w:rPr>
          <w:noProof/>
        </w:rPr>
        <w:fldChar w:fldCharType="separate"/>
      </w:r>
      <w:r>
        <w:rPr>
          <w:noProof/>
        </w:rPr>
        <w:t>27</w:t>
      </w:r>
      <w:r>
        <w:rPr>
          <w:noProof/>
        </w:rPr>
        <w:fldChar w:fldCharType="end"/>
      </w:r>
    </w:p>
    <w:p w14:paraId="2287E2EB" w14:textId="7A67FF6E" w:rsidR="004738B1" w:rsidRDefault="004738B1">
      <w:pPr>
        <w:pStyle w:val="TDC2"/>
        <w:rPr>
          <w:rFonts w:asciiTheme="minorHAnsi" w:eastAsiaTheme="minorEastAsia" w:hAnsiTheme="minorHAnsi" w:cstheme="minorBidi"/>
          <w:i w:val="0"/>
          <w:noProof/>
          <w:szCs w:val="22"/>
          <w:lang w:val="en-US" w:eastAsia="en-US"/>
        </w:rPr>
      </w:pPr>
      <w:r>
        <w:rPr>
          <w:noProof/>
        </w:rPr>
        <w:t>3.7</w:t>
      </w:r>
      <w:r>
        <w:rPr>
          <w:rFonts w:asciiTheme="minorHAnsi" w:eastAsiaTheme="minorEastAsia" w:hAnsiTheme="minorHAnsi" w:cstheme="minorBidi"/>
          <w:i w:val="0"/>
          <w:noProof/>
          <w:szCs w:val="22"/>
          <w:lang w:val="en-US" w:eastAsia="en-US"/>
        </w:rPr>
        <w:tab/>
      </w:r>
      <w:r>
        <w:rPr>
          <w:noProof/>
        </w:rPr>
        <w:t>Security and trust across multiple domains</w:t>
      </w:r>
      <w:r>
        <w:rPr>
          <w:noProof/>
        </w:rPr>
        <w:tab/>
      </w:r>
      <w:r>
        <w:rPr>
          <w:noProof/>
        </w:rPr>
        <w:fldChar w:fldCharType="begin"/>
      </w:r>
      <w:r>
        <w:rPr>
          <w:noProof/>
        </w:rPr>
        <w:instrText xml:space="preserve"> PAGEREF _Toc57657486 \h </w:instrText>
      </w:r>
      <w:r>
        <w:rPr>
          <w:noProof/>
        </w:rPr>
      </w:r>
      <w:r>
        <w:rPr>
          <w:noProof/>
        </w:rPr>
        <w:fldChar w:fldCharType="separate"/>
      </w:r>
      <w:r>
        <w:rPr>
          <w:noProof/>
        </w:rPr>
        <w:t>28</w:t>
      </w:r>
      <w:r>
        <w:rPr>
          <w:noProof/>
        </w:rPr>
        <w:fldChar w:fldCharType="end"/>
      </w:r>
    </w:p>
    <w:p w14:paraId="52190572" w14:textId="0B543147" w:rsidR="004738B1" w:rsidRDefault="004738B1">
      <w:pPr>
        <w:pStyle w:val="TDC3"/>
        <w:rPr>
          <w:rFonts w:asciiTheme="minorHAnsi" w:eastAsiaTheme="minorEastAsia" w:hAnsiTheme="minorHAnsi" w:cstheme="minorBidi"/>
          <w:noProof/>
          <w:szCs w:val="22"/>
          <w:lang w:val="en-US" w:eastAsia="en-US"/>
        </w:rPr>
      </w:pPr>
      <w:r>
        <w:rPr>
          <w:noProof/>
        </w:rPr>
        <w:t>3.7.1</w:t>
      </w:r>
      <w:r>
        <w:rPr>
          <w:rFonts w:asciiTheme="minorHAnsi" w:eastAsiaTheme="minorEastAsia" w:hAnsiTheme="minorHAnsi" w:cstheme="minorBidi"/>
          <w:noProof/>
          <w:szCs w:val="22"/>
          <w:lang w:val="en-US" w:eastAsia="en-US"/>
        </w:rPr>
        <w:tab/>
      </w:r>
      <w:r>
        <w:rPr>
          <w:noProof/>
        </w:rPr>
        <w:t>Identities and trust across multiple domains</w:t>
      </w:r>
      <w:r>
        <w:rPr>
          <w:noProof/>
        </w:rPr>
        <w:tab/>
      </w:r>
      <w:r>
        <w:rPr>
          <w:noProof/>
        </w:rPr>
        <w:fldChar w:fldCharType="begin"/>
      </w:r>
      <w:r>
        <w:rPr>
          <w:noProof/>
        </w:rPr>
        <w:instrText xml:space="preserve"> PAGEREF _Toc57657487 \h </w:instrText>
      </w:r>
      <w:r>
        <w:rPr>
          <w:noProof/>
        </w:rPr>
      </w:r>
      <w:r>
        <w:rPr>
          <w:noProof/>
        </w:rPr>
        <w:fldChar w:fldCharType="separate"/>
      </w:r>
      <w:r>
        <w:rPr>
          <w:noProof/>
        </w:rPr>
        <w:t>29</w:t>
      </w:r>
      <w:r>
        <w:rPr>
          <w:noProof/>
        </w:rPr>
        <w:fldChar w:fldCharType="end"/>
      </w:r>
    </w:p>
    <w:p w14:paraId="24F2C979" w14:textId="70D84E25" w:rsidR="004738B1" w:rsidRDefault="004738B1">
      <w:pPr>
        <w:pStyle w:val="TDC3"/>
        <w:rPr>
          <w:rFonts w:asciiTheme="minorHAnsi" w:eastAsiaTheme="minorEastAsia" w:hAnsiTheme="minorHAnsi" w:cstheme="minorBidi"/>
          <w:noProof/>
          <w:szCs w:val="22"/>
          <w:lang w:val="en-US" w:eastAsia="en-US"/>
        </w:rPr>
      </w:pPr>
      <w:r>
        <w:rPr>
          <w:noProof/>
        </w:rPr>
        <w:t>3.7.2</w:t>
      </w:r>
      <w:r>
        <w:rPr>
          <w:rFonts w:asciiTheme="minorHAnsi" w:eastAsiaTheme="minorEastAsia" w:hAnsiTheme="minorHAnsi" w:cstheme="minorBidi"/>
          <w:noProof/>
          <w:szCs w:val="22"/>
          <w:lang w:val="en-US" w:eastAsia="en-US"/>
        </w:rPr>
        <w:tab/>
      </w:r>
      <w:r>
        <w:rPr>
          <w:noProof/>
        </w:rPr>
        <w:t>Detection and countermeasures for security vulnerabilities</w:t>
      </w:r>
      <w:r>
        <w:rPr>
          <w:noProof/>
        </w:rPr>
        <w:tab/>
      </w:r>
      <w:r>
        <w:rPr>
          <w:noProof/>
        </w:rPr>
        <w:fldChar w:fldCharType="begin"/>
      </w:r>
      <w:r>
        <w:rPr>
          <w:noProof/>
        </w:rPr>
        <w:instrText xml:space="preserve"> PAGEREF _Toc57657488 \h </w:instrText>
      </w:r>
      <w:r>
        <w:rPr>
          <w:noProof/>
        </w:rPr>
      </w:r>
      <w:r>
        <w:rPr>
          <w:noProof/>
        </w:rPr>
        <w:fldChar w:fldCharType="separate"/>
      </w:r>
      <w:r>
        <w:rPr>
          <w:noProof/>
        </w:rPr>
        <w:t>29</w:t>
      </w:r>
      <w:r>
        <w:rPr>
          <w:noProof/>
        </w:rPr>
        <w:fldChar w:fldCharType="end"/>
      </w:r>
    </w:p>
    <w:p w14:paraId="1127DF62" w14:textId="29951193" w:rsidR="004738B1" w:rsidRDefault="004738B1">
      <w:pPr>
        <w:pStyle w:val="TDC1"/>
        <w:rPr>
          <w:rFonts w:asciiTheme="minorHAnsi" w:eastAsiaTheme="minorEastAsia" w:hAnsiTheme="minorHAnsi" w:cstheme="minorBidi"/>
          <w:b w:val="0"/>
          <w:noProof/>
          <w:sz w:val="22"/>
          <w:szCs w:val="22"/>
          <w:lang w:val="en-US" w:eastAsia="en-US"/>
        </w:rPr>
      </w:pPr>
      <w:r>
        <w:rPr>
          <w:noProof/>
        </w:rPr>
        <w:t>4</w:t>
      </w:r>
      <w:r>
        <w:rPr>
          <w:rFonts w:asciiTheme="minorHAnsi" w:eastAsiaTheme="minorEastAsia" w:hAnsiTheme="minorHAnsi" w:cstheme="minorBidi"/>
          <w:b w:val="0"/>
          <w:noProof/>
          <w:sz w:val="22"/>
          <w:szCs w:val="22"/>
          <w:lang w:val="en-US" w:eastAsia="en-US"/>
        </w:rPr>
        <w:tab/>
      </w:r>
      <w:r>
        <w:rPr>
          <w:noProof/>
        </w:rPr>
        <w:t>Reference architectures &amp; technologies</w:t>
      </w:r>
      <w:r>
        <w:rPr>
          <w:noProof/>
        </w:rPr>
        <w:tab/>
      </w:r>
      <w:r>
        <w:rPr>
          <w:noProof/>
        </w:rPr>
        <w:fldChar w:fldCharType="begin"/>
      </w:r>
      <w:r>
        <w:rPr>
          <w:noProof/>
        </w:rPr>
        <w:instrText xml:space="preserve"> PAGEREF _Toc57657489 \h </w:instrText>
      </w:r>
      <w:r>
        <w:rPr>
          <w:noProof/>
        </w:rPr>
      </w:r>
      <w:r>
        <w:rPr>
          <w:noProof/>
        </w:rPr>
        <w:fldChar w:fldCharType="separate"/>
      </w:r>
      <w:r>
        <w:rPr>
          <w:noProof/>
        </w:rPr>
        <w:t>30</w:t>
      </w:r>
      <w:r>
        <w:rPr>
          <w:noProof/>
        </w:rPr>
        <w:fldChar w:fldCharType="end"/>
      </w:r>
    </w:p>
    <w:p w14:paraId="41B15D76" w14:textId="6C65F3A3" w:rsidR="004738B1" w:rsidRDefault="004738B1">
      <w:pPr>
        <w:pStyle w:val="TDC1"/>
        <w:rPr>
          <w:rFonts w:asciiTheme="minorHAnsi" w:eastAsiaTheme="minorEastAsia" w:hAnsiTheme="minorHAnsi" w:cstheme="minorBidi"/>
          <w:b w:val="0"/>
          <w:noProof/>
          <w:sz w:val="22"/>
          <w:szCs w:val="22"/>
          <w:lang w:val="en-US" w:eastAsia="en-US"/>
        </w:rPr>
      </w:pPr>
      <w:r>
        <w:rPr>
          <w:noProof/>
        </w:rPr>
        <w:t>5</w:t>
      </w:r>
      <w:r>
        <w:rPr>
          <w:rFonts w:asciiTheme="minorHAnsi" w:eastAsiaTheme="minorEastAsia" w:hAnsiTheme="minorHAnsi" w:cstheme="minorBidi"/>
          <w:b w:val="0"/>
          <w:noProof/>
          <w:sz w:val="22"/>
          <w:szCs w:val="22"/>
          <w:lang w:val="en-US" w:eastAsia="en-US"/>
        </w:rPr>
        <w:tab/>
      </w:r>
      <w:r>
        <w:rPr>
          <w:noProof/>
        </w:rPr>
        <w:t>5GZORRO High-level Reference Architecture</w:t>
      </w:r>
      <w:r>
        <w:rPr>
          <w:noProof/>
        </w:rPr>
        <w:tab/>
      </w:r>
      <w:r>
        <w:rPr>
          <w:noProof/>
        </w:rPr>
        <w:fldChar w:fldCharType="begin"/>
      </w:r>
      <w:r>
        <w:rPr>
          <w:noProof/>
        </w:rPr>
        <w:instrText xml:space="preserve"> PAGEREF _Toc57657490 \h </w:instrText>
      </w:r>
      <w:r>
        <w:rPr>
          <w:noProof/>
        </w:rPr>
      </w:r>
      <w:r>
        <w:rPr>
          <w:noProof/>
        </w:rPr>
        <w:fldChar w:fldCharType="separate"/>
      </w:r>
      <w:r>
        <w:rPr>
          <w:noProof/>
        </w:rPr>
        <w:t>32</w:t>
      </w:r>
      <w:r>
        <w:rPr>
          <w:noProof/>
        </w:rPr>
        <w:fldChar w:fldCharType="end"/>
      </w:r>
    </w:p>
    <w:p w14:paraId="4C5B4DCF" w14:textId="51E7A10B" w:rsidR="004738B1" w:rsidRDefault="004738B1">
      <w:pPr>
        <w:pStyle w:val="TDC2"/>
        <w:rPr>
          <w:rFonts w:asciiTheme="minorHAnsi" w:eastAsiaTheme="minorEastAsia" w:hAnsiTheme="minorHAnsi" w:cstheme="minorBidi"/>
          <w:i w:val="0"/>
          <w:noProof/>
          <w:szCs w:val="22"/>
          <w:lang w:val="en-US" w:eastAsia="en-US"/>
        </w:rPr>
      </w:pPr>
      <w:r>
        <w:rPr>
          <w:noProof/>
        </w:rPr>
        <w:t>5.1</w:t>
      </w:r>
      <w:r>
        <w:rPr>
          <w:rFonts w:asciiTheme="minorHAnsi" w:eastAsiaTheme="minorEastAsia" w:hAnsiTheme="minorHAnsi" w:cstheme="minorBidi"/>
          <w:i w:val="0"/>
          <w:noProof/>
          <w:szCs w:val="22"/>
          <w:lang w:val="en-US" w:eastAsia="en-US"/>
        </w:rPr>
        <w:tab/>
      </w:r>
      <w:r>
        <w:rPr>
          <w:noProof/>
        </w:rPr>
        <w:t>Design principles</w:t>
      </w:r>
      <w:r>
        <w:rPr>
          <w:noProof/>
        </w:rPr>
        <w:tab/>
      </w:r>
      <w:r>
        <w:rPr>
          <w:noProof/>
        </w:rPr>
        <w:fldChar w:fldCharType="begin"/>
      </w:r>
      <w:r>
        <w:rPr>
          <w:noProof/>
        </w:rPr>
        <w:instrText xml:space="preserve"> PAGEREF _Toc57657491 \h </w:instrText>
      </w:r>
      <w:r>
        <w:rPr>
          <w:noProof/>
        </w:rPr>
      </w:r>
      <w:r>
        <w:rPr>
          <w:noProof/>
        </w:rPr>
        <w:fldChar w:fldCharType="separate"/>
      </w:r>
      <w:r>
        <w:rPr>
          <w:noProof/>
        </w:rPr>
        <w:t>32</w:t>
      </w:r>
      <w:r>
        <w:rPr>
          <w:noProof/>
        </w:rPr>
        <w:fldChar w:fldCharType="end"/>
      </w:r>
    </w:p>
    <w:p w14:paraId="65C4E526" w14:textId="5C6A64FE" w:rsidR="004738B1" w:rsidRDefault="004738B1">
      <w:pPr>
        <w:pStyle w:val="TDC2"/>
        <w:rPr>
          <w:rFonts w:asciiTheme="minorHAnsi" w:eastAsiaTheme="minorEastAsia" w:hAnsiTheme="minorHAnsi" w:cstheme="minorBidi"/>
          <w:i w:val="0"/>
          <w:noProof/>
          <w:szCs w:val="22"/>
          <w:lang w:val="en-US" w:eastAsia="en-US"/>
        </w:rPr>
      </w:pPr>
      <w:r>
        <w:rPr>
          <w:noProof/>
        </w:rPr>
        <w:t>5.2</w:t>
      </w:r>
      <w:r>
        <w:rPr>
          <w:rFonts w:asciiTheme="minorHAnsi" w:eastAsiaTheme="minorEastAsia" w:hAnsiTheme="minorHAnsi" w:cstheme="minorBidi"/>
          <w:i w:val="0"/>
          <w:noProof/>
          <w:szCs w:val="22"/>
          <w:lang w:val="en-US" w:eastAsia="en-US"/>
        </w:rPr>
        <w:tab/>
      </w:r>
      <w:r>
        <w:rPr>
          <w:noProof/>
        </w:rPr>
        <w:t>Architecture overview and core building blocks</w:t>
      </w:r>
      <w:r>
        <w:rPr>
          <w:noProof/>
        </w:rPr>
        <w:tab/>
      </w:r>
      <w:r>
        <w:rPr>
          <w:noProof/>
        </w:rPr>
        <w:fldChar w:fldCharType="begin"/>
      </w:r>
      <w:r>
        <w:rPr>
          <w:noProof/>
        </w:rPr>
        <w:instrText xml:space="preserve"> PAGEREF _Toc57657492 \h </w:instrText>
      </w:r>
      <w:r>
        <w:rPr>
          <w:noProof/>
        </w:rPr>
      </w:r>
      <w:r>
        <w:rPr>
          <w:noProof/>
        </w:rPr>
        <w:fldChar w:fldCharType="separate"/>
      </w:r>
      <w:r>
        <w:rPr>
          <w:noProof/>
        </w:rPr>
        <w:t>32</w:t>
      </w:r>
      <w:r>
        <w:rPr>
          <w:noProof/>
        </w:rPr>
        <w:fldChar w:fldCharType="end"/>
      </w:r>
    </w:p>
    <w:p w14:paraId="4D97D2AC" w14:textId="661E4C24" w:rsidR="004738B1" w:rsidRDefault="004738B1">
      <w:pPr>
        <w:pStyle w:val="TDC2"/>
        <w:rPr>
          <w:rFonts w:asciiTheme="minorHAnsi" w:eastAsiaTheme="minorEastAsia" w:hAnsiTheme="minorHAnsi" w:cstheme="minorBidi"/>
          <w:i w:val="0"/>
          <w:noProof/>
          <w:szCs w:val="22"/>
          <w:lang w:val="en-US" w:eastAsia="en-US"/>
        </w:rPr>
      </w:pPr>
      <w:r>
        <w:rPr>
          <w:noProof/>
        </w:rPr>
        <w:t>5.3</w:t>
      </w:r>
      <w:r>
        <w:rPr>
          <w:rFonts w:asciiTheme="minorHAnsi" w:eastAsiaTheme="minorEastAsia" w:hAnsiTheme="minorHAnsi" w:cstheme="minorBidi"/>
          <w:i w:val="0"/>
          <w:noProof/>
          <w:szCs w:val="22"/>
          <w:lang w:val="en-US" w:eastAsia="en-US"/>
        </w:rPr>
        <w:tab/>
      </w:r>
      <w:r>
        <w:rPr>
          <w:noProof/>
        </w:rPr>
        <w:t>Specification of the 5GZORRO functional blocks</w:t>
      </w:r>
      <w:r>
        <w:rPr>
          <w:noProof/>
        </w:rPr>
        <w:tab/>
      </w:r>
      <w:r>
        <w:rPr>
          <w:noProof/>
        </w:rPr>
        <w:fldChar w:fldCharType="begin"/>
      </w:r>
      <w:r>
        <w:rPr>
          <w:noProof/>
        </w:rPr>
        <w:instrText xml:space="preserve"> PAGEREF _Toc57657493 \h </w:instrText>
      </w:r>
      <w:r>
        <w:rPr>
          <w:noProof/>
        </w:rPr>
      </w:r>
      <w:r>
        <w:rPr>
          <w:noProof/>
        </w:rPr>
        <w:fldChar w:fldCharType="separate"/>
      </w:r>
      <w:r>
        <w:rPr>
          <w:noProof/>
        </w:rPr>
        <w:t>36</w:t>
      </w:r>
      <w:r>
        <w:rPr>
          <w:noProof/>
        </w:rPr>
        <w:fldChar w:fldCharType="end"/>
      </w:r>
    </w:p>
    <w:p w14:paraId="5479F197" w14:textId="6102204B" w:rsidR="004738B1" w:rsidRDefault="004738B1">
      <w:pPr>
        <w:pStyle w:val="TDC3"/>
        <w:rPr>
          <w:rFonts w:asciiTheme="minorHAnsi" w:eastAsiaTheme="minorEastAsia" w:hAnsiTheme="minorHAnsi" w:cstheme="minorBidi"/>
          <w:noProof/>
          <w:szCs w:val="22"/>
          <w:lang w:val="en-US" w:eastAsia="en-US"/>
        </w:rPr>
      </w:pPr>
      <w:r>
        <w:rPr>
          <w:noProof/>
        </w:rPr>
        <w:t>5.3.1</w:t>
      </w:r>
      <w:r>
        <w:rPr>
          <w:rFonts w:asciiTheme="minorHAnsi" w:eastAsiaTheme="minorEastAsia" w:hAnsiTheme="minorHAnsi" w:cstheme="minorBidi"/>
          <w:noProof/>
          <w:szCs w:val="22"/>
          <w:lang w:val="en-US" w:eastAsia="en-US"/>
        </w:rPr>
        <w:tab/>
      </w:r>
      <w:r>
        <w:rPr>
          <w:noProof/>
        </w:rPr>
        <w:t>DLT Governance Management</w:t>
      </w:r>
      <w:r>
        <w:rPr>
          <w:noProof/>
        </w:rPr>
        <w:tab/>
      </w:r>
      <w:r>
        <w:rPr>
          <w:noProof/>
        </w:rPr>
        <w:fldChar w:fldCharType="begin"/>
      </w:r>
      <w:r>
        <w:rPr>
          <w:noProof/>
        </w:rPr>
        <w:instrText xml:space="preserve"> PAGEREF _Toc57657494 \h </w:instrText>
      </w:r>
      <w:r>
        <w:rPr>
          <w:noProof/>
        </w:rPr>
      </w:r>
      <w:r>
        <w:rPr>
          <w:noProof/>
        </w:rPr>
        <w:fldChar w:fldCharType="separate"/>
      </w:r>
      <w:r>
        <w:rPr>
          <w:noProof/>
        </w:rPr>
        <w:t>36</w:t>
      </w:r>
      <w:r>
        <w:rPr>
          <w:noProof/>
        </w:rPr>
        <w:fldChar w:fldCharType="end"/>
      </w:r>
    </w:p>
    <w:p w14:paraId="65361747" w14:textId="465D1B59" w:rsidR="004738B1" w:rsidRDefault="004738B1">
      <w:pPr>
        <w:pStyle w:val="TDC3"/>
        <w:rPr>
          <w:rFonts w:asciiTheme="minorHAnsi" w:eastAsiaTheme="minorEastAsia" w:hAnsiTheme="minorHAnsi" w:cstheme="minorBidi"/>
          <w:noProof/>
          <w:szCs w:val="22"/>
          <w:lang w:val="en-US" w:eastAsia="en-US"/>
        </w:rPr>
      </w:pPr>
      <w:r>
        <w:rPr>
          <w:noProof/>
        </w:rPr>
        <w:t>5.3.2</w:t>
      </w:r>
      <w:r>
        <w:rPr>
          <w:rFonts w:asciiTheme="minorHAnsi" w:eastAsiaTheme="minorEastAsia" w:hAnsiTheme="minorHAnsi" w:cstheme="minorBidi"/>
          <w:noProof/>
          <w:szCs w:val="22"/>
          <w:lang w:val="en-US" w:eastAsia="en-US"/>
        </w:rPr>
        <w:tab/>
      </w:r>
      <w:r>
        <w:rPr>
          <w:noProof/>
        </w:rPr>
        <w:t>Resource &amp; Service Offer Catalogue</w:t>
      </w:r>
      <w:r>
        <w:rPr>
          <w:noProof/>
        </w:rPr>
        <w:tab/>
      </w:r>
      <w:r>
        <w:rPr>
          <w:noProof/>
        </w:rPr>
        <w:fldChar w:fldCharType="begin"/>
      </w:r>
      <w:r>
        <w:rPr>
          <w:noProof/>
        </w:rPr>
        <w:instrText xml:space="preserve"> PAGEREF _Toc57657495 \h </w:instrText>
      </w:r>
      <w:r>
        <w:rPr>
          <w:noProof/>
        </w:rPr>
      </w:r>
      <w:r>
        <w:rPr>
          <w:noProof/>
        </w:rPr>
        <w:fldChar w:fldCharType="separate"/>
      </w:r>
      <w:r>
        <w:rPr>
          <w:noProof/>
        </w:rPr>
        <w:t>37</w:t>
      </w:r>
      <w:r>
        <w:rPr>
          <w:noProof/>
        </w:rPr>
        <w:fldChar w:fldCharType="end"/>
      </w:r>
    </w:p>
    <w:p w14:paraId="6727EE6F" w14:textId="2F2DBE64" w:rsidR="004738B1" w:rsidRDefault="004738B1">
      <w:pPr>
        <w:pStyle w:val="TDC3"/>
        <w:rPr>
          <w:rFonts w:asciiTheme="minorHAnsi" w:eastAsiaTheme="minorEastAsia" w:hAnsiTheme="minorHAnsi" w:cstheme="minorBidi"/>
          <w:noProof/>
          <w:szCs w:val="22"/>
          <w:lang w:val="en-US" w:eastAsia="en-US"/>
        </w:rPr>
      </w:pPr>
      <w:r>
        <w:rPr>
          <w:noProof/>
        </w:rPr>
        <w:t>5.3.3</w:t>
      </w:r>
      <w:r>
        <w:rPr>
          <w:rFonts w:asciiTheme="minorHAnsi" w:eastAsiaTheme="minorEastAsia" w:hAnsiTheme="minorHAnsi" w:cstheme="minorBidi"/>
          <w:noProof/>
          <w:szCs w:val="22"/>
          <w:lang w:val="en-US" w:eastAsia="en-US"/>
        </w:rPr>
        <w:tab/>
      </w:r>
      <w:r>
        <w:rPr>
          <w:noProof/>
        </w:rPr>
        <w:t>Legal Prose Repository</w:t>
      </w:r>
      <w:r>
        <w:rPr>
          <w:noProof/>
        </w:rPr>
        <w:tab/>
      </w:r>
      <w:r>
        <w:rPr>
          <w:noProof/>
        </w:rPr>
        <w:fldChar w:fldCharType="begin"/>
      </w:r>
      <w:r>
        <w:rPr>
          <w:noProof/>
        </w:rPr>
        <w:instrText xml:space="preserve"> PAGEREF _Toc57657496 \h </w:instrText>
      </w:r>
      <w:r>
        <w:rPr>
          <w:noProof/>
        </w:rPr>
      </w:r>
      <w:r>
        <w:rPr>
          <w:noProof/>
        </w:rPr>
        <w:fldChar w:fldCharType="separate"/>
      </w:r>
      <w:r>
        <w:rPr>
          <w:noProof/>
        </w:rPr>
        <w:t>37</w:t>
      </w:r>
      <w:r>
        <w:rPr>
          <w:noProof/>
        </w:rPr>
        <w:fldChar w:fldCharType="end"/>
      </w:r>
    </w:p>
    <w:p w14:paraId="01F30AE5" w14:textId="1304F1C4" w:rsidR="004738B1" w:rsidRDefault="004738B1">
      <w:pPr>
        <w:pStyle w:val="TDC3"/>
        <w:rPr>
          <w:rFonts w:asciiTheme="minorHAnsi" w:eastAsiaTheme="minorEastAsia" w:hAnsiTheme="minorHAnsi" w:cstheme="minorBidi"/>
          <w:noProof/>
          <w:szCs w:val="22"/>
          <w:lang w:val="en-US" w:eastAsia="en-US"/>
        </w:rPr>
      </w:pPr>
      <w:r>
        <w:rPr>
          <w:noProof/>
        </w:rPr>
        <w:t>5.3.4</w:t>
      </w:r>
      <w:r>
        <w:rPr>
          <w:rFonts w:asciiTheme="minorHAnsi" w:eastAsiaTheme="minorEastAsia" w:hAnsiTheme="minorHAnsi" w:cstheme="minorBidi"/>
          <w:noProof/>
          <w:szCs w:val="22"/>
          <w:lang w:val="en-US" w:eastAsia="en-US"/>
        </w:rPr>
        <w:tab/>
      </w:r>
      <w:r>
        <w:rPr>
          <w:noProof/>
        </w:rPr>
        <w:t>Smart Resource and Service discovery</w:t>
      </w:r>
      <w:r>
        <w:rPr>
          <w:noProof/>
        </w:rPr>
        <w:tab/>
      </w:r>
      <w:r>
        <w:rPr>
          <w:noProof/>
        </w:rPr>
        <w:fldChar w:fldCharType="begin"/>
      </w:r>
      <w:r>
        <w:rPr>
          <w:noProof/>
        </w:rPr>
        <w:instrText xml:space="preserve"> PAGEREF _Toc57657497 \h </w:instrText>
      </w:r>
      <w:r>
        <w:rPr>
          <w:noProof/>
        </w:rPr>
      </w:r>
      <w:r>
        <w:rPr>
          <w:noProof/>
        </w:rPr>
        <w:fldChar w:fldCharType="separate"/>
      </w:r>
      <w:r>
        <w:rPr>
          <w:noProof/>
        </w:rPr>
        <w:t>38</w:t>
      </w:r>
      <w:r>
        <w:rPr>
          <w:noProof/>
        </w:rPr>
        <w:fldChar w:fldCharType="end"/>
      </w:r>
    </w:p>
    <w:p w14:paraId="63F59C40" w14:textId="3C3D2E14" w:rsidR="004738B1" w:rsidRDefault="004738B1">
      <w:pPr>
        <w:pStyle w:val="TDC3"/>
        <w:rPr>
          <w:rFonts w:asciiTheme="minorHAnsi" w:eastAsiaTheme="minorEastAsia" w:hAnsiTheme="minorHAnsi" w:cstheme="minorBidi"/>
          <w:noProof/>
          <w:szCs w:val="22"/>
          <w:lang w:val="en-US" w:eastAsia="en-US"/>
        </w:rPr>
      </w:pPr>
      <w:r>
        <w:rPr>
          <w:noProof/>
        </w:rPr>
        <w:t>5.3.5</w:t>
      </w:r>
      <w:r>
        <w:rPr>
          <w:rFonts w:asciiTheme="minorHAnsi" w:eastAsiaTheme="minorEastAsia" w:hAnsiTheme="minorHAnsi" w:cstheme="minorBidi"/>
          <w:noProof/>
          <w:szCs w:val="22"/>
          <w:lang w:val="en-US" w:eastAsia="en-US"/>
        </w:rPr>
        <w:tab/>
      </w:r>
      <w:r>
        <w:rPr>
          <w:noProof/>
        </w:rPr>
        <w:t>Intelligent 3rd party resource selection</w:t>
      </w:r>
      <w:r>
        <w:rPr>
          <w:noProof/>
        </w:rPr>
        <w:tab/>
      </w:r>
      <w:r>
        <w:rPr>
          <w:noProof/>
        </w:rPr>
        <w:fldChar w:fldCharType="begin"/>
      </w:r>
      <w:r>
        <w:rPr>
          <w:noProof/>
        </w:rPr>
        <w:instrText xml:space="preserve"> PAGEREF _Toc57657498 \h </w:instrText>
      </w:r>
      <w:r>
        <w:rPr>
          <w:noProof/>
        </w:rPr>
      </w:r>
      <w:r>
        <w:rPr>
          <w:noProof/>
        </w:rPr>
        <w:fldChar w:fldCharType="separate"/>
      </w:r>
      <w:r>
        <w:rPr>
          <w:noProof/>
        </w:rPr>
        <w:t>39</w:t>
      </w:r>
      <w:r>
        <w:rPr>
          <w:noProof/>
        </w:rPr>
        <w:fldChar w:fldCharType="end"/>
      </w:r>
    </w:p>
    <w:p w14:paraId="607831C5" w14:textId="577A24E9" w:rsidR="004738B1" w:rsidRDefault="004738B1">
      <w:pPr>
        <w:pStyle w:val="TDC3"/>
        <w:rPr>
          <w:rFonts w:asciiTheme="minorHAnsi" w:eastAsiaTheme="minorEastAsia" w:hAnsiTheme="minorHAnsi" w:cstheme="minorBidi"/>
          <w:noProof/>
          <w:szCs w:val="22"/>
          <w:lang w:val="en-US" w:eastAsia="en-US"/>
        </w:rPr>
      </w:pPr>
      <w:r>
        <w:rPr>
          <w:noProof/>
        </w:rPr>
        <w:t>5.3.6</w:t>
      </w:r>
      <w:r>
        <w:rPr>
          <w:rFonts w:asciiTheme="minorHAnsi" w:eastAsiaTheme="minorEastAsia" w:hAnsiTheme="minorHAnsi" w:cstheme="minorBidi"/>
          <w:noProof/>
          <w:szCs w:val="22"/>
          <w:lang w:val="en-US" w:eastAsia="en-US"/>
        </w:rPr>
        <w:tab/>
      </w:r>
      <w:r>
        <w:rPr>
          <w:noProof/>
        </w:rPr>
        <w:t>Smart Contracts Lifecycle Management</w:t>
      </w:r>
      <w:r>
        <w:rPr>
          <w:noProof/>
        </w:rPr>
        <w:tab/>
      </w:r>
      <w:r>
        <w:rPr>
          <w:noProof/>
        </w:rPr>
        <w:fldChar w:fldCharType="begin"/>
      </w:r>
      <w:r>
        <w:rPr>
          <w:noProof/>
        </w:rPr>
        <w:instrText xml:space="preserve"> PAGEREF _Toc57657499 \h </w:instrText>
      </w:r>
      <w:r>
        <w:rPr>
          <w:noProof/>
        </w:rPr>
      </w:r>
      <w:r>
        <w:rPr>
          <w:noProof/>
        </w:rPr>
        <w:fldChar w:fldCharType="separate"/>
      </w:r>
      <w:r>
        <w:rPr>
          <w:noProof/>
        </w:rPr>
        <w:t>39</w:t>
      </w:r>
      <w:r>
        <w:rPr>
          <w:noProof/>
        </w:rPr>
        <w:fldChar w:fldCharType="end"/>
      </w:r>
    </w:p>
    <w:p w14:paraId="7E1A4055" w14:textId="69A70568" w:rsidR="004738B1" w:rsidRDefault="004738B1">
      <w:pPr>
        <w:pStyle w:val="TDC3"/>
        <w:rPr>
          <w:rFonts w:asciiTheme="minorHAnsi" w:eastAsiaTheme="minorEastAsia" w:hAnsiTheme="minorHAnsi" w:cstheme="minorBidi"/>
          <w:noProof/>
          <w:szCs w:val="22"/>
          <w:lang w:val="en-US" w:eastAsia="en-US"/>
        </w:rPr>
      </w:pPr>
      <w:r>
        <w:rPr>
          <w:noProof/>
        </w:rPr>
        <w:t>5.3.7</w:t>
      </w:r>
      <w:r>
        <w:rPr>
          <w:rFonts w:asciiTheme="minorHAnsi" w:eastAsiaTheme="minorEastAsia" w:hAnsiTheme="minorHAnsi" w:cstheme="minorBidi"/>
          <w:noProof/>
          <w:szCs w:val="22"/>
          <w:lang w:val="en-US" w:eastAsia="en-US"/>
        </w:rPr>
        <w:tab/>
      </w:r>
      <w:r>
        <w:rPr>
          <w:noProof/>
        </w:rPr>
        <w:t>Identity Management and Permissions Management</w:t>
      </w:r>
      <w:r>
        <w:rPr>
          <w:noProof/>
        </w:rPr>
        <w:tab/>
      </w:r>
      <w:r>
        <w:rPr>
          <w:noProof/>
        </w:rPr>
        <w:fldChar w:fldCharType="begin"/>
      </w:r>
      <w:r>
        <w:rPr>
          <w:noProof/>
        </w:rPr>
        <w:instrText xml:space="preserve"> PAGEREF _Toc57657500 \h </w:instrText>
      </w:r>
      <w:r>
        <w:rPr>
          <w:noProof/>
        </w:rPr>
      </w:r>
      <w:r>
        <w:rPr>
          <w:noProof/>
        </w:rPr>
        <w:fldChar w:fldCharType="separate"/>
      </w:r>
      <w:r>
        <w:rPr>
          <w:noProof/>
        </w:rPr>
        <w:t>41</w:t>
      </w:r>
      <w:r>
        <w:rPr>
          <w:noProof/>
        </w:rPr>
        <w:fldChar w:fldCharType="end"/>
      </w:r>
    </w:p>
    <w:p w14:paraId="5023010D" w14:textId="20E14F8B" w:rsidR="004738B1" w:rsidRDefault="004738B1">
      <w:pPr>
        <w:pStyle w:val="TDC3"/>
        <w:rPr>
          <w:rFonts w:asciiTheme="minorHAnsi" w:eastAsiaTheme="minorEastAsia" w:hAnsiTheme="minorHAnsi" w:cstheme="minorBidi"/>
          <w:noProof/>
          <w:szCs w:val="22"/>
          <w:lang w:val="en-US" w:eastAsia="en-US"/>
        </w:rPr>
      </w:pPr>
      <w:r>
        <w:rPr>
          <w:noProof/>
        </w:rPr>
        <w:t>5.3.8</w:t>
      </w:r>
      <w:r>
        <w:rPr>
          <w:rFonts w:asciiTheme="minorHAnsi" w:eastAsiaTheme="minorEastAsia" w:hAnsiTheme="minorHAnsi" w:cstheme="minorBidi"/>
          <w:noProof/>
          <w:szCs w:val="22"/>
          <w:lang w:val="en-US" w:eastAsia="en-US"/>
        </w:rPr>
        <w:tab/>
      </w:r>
      <w:r>
        <w:rPr>
          <w:noProof/>
        </w:rPr>
        <w:t>Trust &amp; Security Management</w:t>
      </w:r>
      <w:r>
        <w:rPr>
          <w:noProof/>
        </w:rPr>
        <w:tab/>
      </w:r>
      <w:r>
        <w:rPr>
          <w:noProof/>
        </w:rPr>
        <w:fldChar w:fldCharType="begin"/>
      </w:r>
      <w:r>
        <w:rPr>
          <w:noProof/>
        </w:rPr>
        <w:instrText xml:space="preserve"> PAGEREF _Toc57657501 \h </w:instrText>
      </w:r>
      <w:r>
        <w:rPr>
          <w:noProof/>
        </w:rPr>
      </w:r>
      <w:r>
        <w:rPr>
          <w:noProof/>
        </w:rPr>
        <w:fldChar w:fldCharType="separate"/>
      </w:r>
      <w:r>
        <w:rPr>
          <w:noProof/>
        </w:rPr>
        <w:t>43</w:t>
      </w:r>
      <w:r>
        <w:rPr>
          <w:noProof/>
        </w:rPr>
        <w:fldChar w:fldCharType="end"/>
      </w:r>
    </w:p>
    <w:p w14:paraId="69EC3972" w14:textId="5BEA6878" w:rsidR="004738B1" w:rsidRDefault="004738B1">
      <w:pPr>
        <w:pStyle w:val="TDC3"/>
        <w:rPr>
          <w:rFonts w:asciiTheme="minorHAnsi" w:eastAsiaTheme="minorEastAsia" w:hAnsiTheme="minorHAnsi" w:cstheme="minorBidi"/>
          <w:noProof/>
          <w:szCs w:val="22"/>
          <w:lang w:val="en-US" w:eastAsia="en-US"/>
        </w:rPr>
      </w:pPr>
      <w:r>
        <w:rPr>
          <w:noProof/>
        </w:rPr>
        <w:t>5.3.9</w:t>
      </w:r>
      <w:r>
        <w:rPr>
          <w:rFonts w:asciiTheme="minorHAnsi" w:eastAsiaTheme="minorEastAsia" w:hAnsiTheme="minorHAnsi" w:cstheme="minorBidi"/>
          <w:noProof/>
          <w:szCs w:val="22"/>
          <w:lang w:val="en-US" w:eastAsia="en-US"/>
        </w:rPr>
        <w:tab/>
      </w:r>
      <w:r>
        <w:rPr>
          <w:noProof/>
        </w:rPr>
        <w:t>Trusted Execution Environment Management</w:t>
      </w:r>
      <w:r>
        <w:rPr>
          <w:noProof/>
        </w:rPr>
        <w:tab/>
      </w:r>
      <w:r>
        <w:rPr>
          <w:noProof/>
        </w:rPr>
        <w:fldChar w:fldCharType="begin"/>
      </w:r>
      <w:r>
        <w:rPr>
          <w:noProof/>
        </w:rPr>
        <w:instrText xml:space="preserve"> PAGEREF _Toc57657502 \h </w:instrText>
      </w:r>
      <w:r>
        <w:rPr>
          <w:noProof/>
        </w:rPr>
      </w:r>
      <w:r>
        <w:rPr>
          <w:noProof/>
        </w:rPr>
        <w:fldChar w:fldCharType="separate"/>
      </w:r>
      <w:r>
        <w:rPr>
          <w:noProof/>
        </w:rPr>
        <w:t>44</w:t>
      </w:r>
      <w:r>
        <w:rPr>
          <w:noProof/>
        </w:rPr>
        <w:fldChar w:fldCharType="end"/>
      </w:r>
    </w:p>
    <w:p w14:paraId="2664AF92" w14:textId="1F9513E3" w:rsidR="004738B1" w:rsidRDefault="004738B1">
      <w:pPr>
        <w:pStyle w:val="TDC3"/>
        <w:rPr>
          <w:rFonts w:asciiTheme="minorHAnsi" w:eastAsiaTheme="minorEastAsia" w:hAnsiTheme="minorHAnsi" w:cstheme="minorBidi"/>
          <w:noProof/>
          <w:szCs w:val="22"/>
          <w:lang w:val="en-US" w:eastAsia="en-US"/>
        </w:rPr>
      </w:pPr>
      <w:r>
        <w:rPr>
          <w:noProof/>
        </w:rPr>
        <w:t>5.3.10</w:t>
      </w:r>
      <w:r>
        <w:rPr>
          <w:rFonts w:asciiTheme="minorHAnsi" w:eastAsiaTheme="minorEastAsia" w:hAnsiTheme="minorHAnsi" w:cstheme="minorBidi"/>
          <w:noProof/>
          <w:szCs w:val="22"/>
          <w:lang w:val="en-US" w:eastAsia="en-US"/>
        </w:rPr>
        <w:tab/>
      </w:r>
      <w:r>
        <w:rPr>
          <w:noProof/>
        </w:rPr>
        <w:t>Communication Fabrics</w:t>
      </w:r>
      <w:r>
        <w:rPr>
          <w:noProof/>
        </w:rPr>
        <w:tab/>
      </w:r>
      <w:r>
        <w:rPr>
          <w:noProof/>
        </w:rPr>
        <w:fldChar w:fldCharType="begin"/>
      </w:r>
      <w:r>
        <w:rPr>
          <w:noProof/>
        </w:rPr>
        <w:instrText xml:space="preserve"> PAGEREF _Toc57657503 \h </w:instrText>
      </w:r>
      <w:r>
        <w:rPr>
          <w:noProof/>
        </w:rPr>
      </w:r>
      <w:r>
        <w:rPr>
          <w:noProof/>
        </w:rPr>
        <w:fldChar w:fldCharType="separate"/>
      </w:r>
      <w:r>
        <w:rPr>
          <w:noProof/>
        </w:rPr>
        <w:t>45</w:t>
      </w:r>
      <w:r>
        <w:rPr>
          <w:noProof/>
        </w:rPr>
        <w:fldChar w:fldCharType="end"/>
      </w:r>
    </w:p>
    <w:p w14:paraId="7FB02FC1" w14:textId="05B0C75C" w:rsidR="004738B1" w:rsidRDefault="004738B1">
      <w:pPr>
        <w:pStyle w:val="TDC3"/>
        <w:rPr>
          <w:rFonts w:asciiTheme="minorHAnsi" w:eastAsiaTheme="minorEastAsia" w:hAnsiTheme="minorHAnsi" w:cstheme="minorBidi"/>
          <w:noProof/>
          <w:szCs w:val="22"/>
          <w:lang w:val="en-US" w:eastAsia="en-US"/>
        </w:rPr>
      </w:pPr>
      <w:r>
        <w:rPr>
          <w:noProof/>
        </w:rPr>
        <w:lastRenderedPageBreak/>
        <w:t>5.3.11</w:t>
      </w:r>
      <w:r>
        <w:rPr>
          <w:rFonts w:asciiTheme="minorHAnsi" w:eastAsiaTheme="minorEastAsia" w:hAnsiTheme="minorHAnsi" w:cstheme="minorBidi"/>
          <w:noProof/>
          <w:szCs w:val="22"/>
          <w:lang w:val="en-US" w:eastAsia="en-US"/>
        </w:rPr>
        <w:tab/>
      </w:r>
      <w:r>
        <w:rPr>
          <w:noProof/>
        </w:rPr>
        <w:t>Network Slice and Service Orchestration</w:t>
      </w:r>
      <w:r>
        <w:rPr>
          <w:noProof/>
        </w:rPr>
        <w:tab/>
      </w:r>
      <w:r>
        <w:rPr>
          <w:noProof/>
        </w:rPr>
        <w:fldChar w:fldCharType="begin"/>
      </w:r>
      <w:r>
        <w:rPr>
          <w:noProof/>
        </w:rPr>
        <w:instrText xml:space="preserve"> PAGEREF _Toc57657504 \h </w:instrText>
      </w:r>
      <w:r>
        <w:rPr>
          <w:noProof/>
        </w:rPr>
      </w:r>
      <w:r>
        <w:rPr>
          <w:noProof/>
        </w:rPr>
        <w:fldChar w:fldCharType="separate"/>
      </w:r>
      <w:r>
        <w:rPr>
          <w:noProof/>
        </w:rPr>
        <w:t>46</w:t>
      </w:r>
      <w:r>
        <w:rPr>
          <w:noProof/>
        </w:rPr>
        <w:fldChar w:fldCharType="end"/>
      </w:r>
    </w:p>
    <w:p w14:paraId="2524F667" w14:textId="7C6B968F" w:rsidR="004738B1" w:rsidRDefault="004738B1">
      <w:pPr>
        <w:pStyle w:val="TDC3"/>
        <w:rPr>
          <w:rFonts w:asciiTheme="minorHAnsi" w:eastAsiaTheme="minorEastAsia" w:hAnsiTheme="minorHAnsi" w:cstheme="minorBidi"/>
          <w:noProof/>
          <w:szCs w:val="22"/>
          <w:lang w:val="en-US" w:eastAsia="en-US"/>
        </w:rPr>
      </w:pPr>
      <w:r>
        <w:rPr>
          <w:noProof/>
        </w:rPr>
        <w:t>5.3.12</w:t>
      </w:r>
      <w:r>
        <w:rPr>
          <w:rFonts w:asciiTheme="minorHAnsi" w:eastAsiaTheme="minorEastAsia" w:hAnsiTheme="minorHAnsi" w:cstheme="minorBidi"/>
          <w:noProof/>
          <w:szCs w:val="22"/>
          <w:lang w:val="en-US" w:eastAsia="en-US"/>
        </w:rPr>
        <w:tab/>
      </w:r>
      <w:r>
        <w:rPr>
          <w:noProof/>
        </w:rPr>
        <w:t>e-Licensing Management</w:t>
      </w:r>
      <w:r>
        <w:rPr>
          <w:noProof/>
        </w:rPr>
        <w:tab/>
      </w:r>
      <w:r>
        <w:rPr>
          <w:noProof/>
        </w:rPr>
        <w:fldChar w:fldCharType="begin"/>
      </w:r>
      <w:r>
        <w:rPr>
          <w:noProof/>
        </w:rPr>
        <w:instrText xml:space="preserve"> PAGEREF _Toc57657505 \h </w:instrText>
      </w:r>
      <w:r>
        <w:rPr>
          <w:noProof/>
        </w:rPr>
      </w:r>
      <w:r>
        <w:rPr>
          <w:noProof/>
        </w:rPr>
        <w:fldChar w:fldCharType="separate"/>
      </w:r>
      <w:r>
        <w:rPr>
          <w:noProof/>
        </w:rPr>
        <w:t>47</w:t>
      </w:r>
      <w:r>
        <w:rPr>
          <w:noProof/>
        </w:rPr>
        <w:fldChar w:fldCharType="end"/>
      </w:r>
    </w:p>
    <w:p w14:paraId="160D877E" w14:textId="3E9B3DA6" w:rsidR="004738B1" w:rsidRDefault="004738B1">
      <w:pPr>
        <w:pStyle w:val="TDC3"/>
        <w:rPr>
          <w:rFonts w:asciiTheme="minorHAnsi" w:eastAsiaTheme="minorEastAsia" w:hAnsiTheme="minorHAnsi" w:cstheme="minorBidi"/>
          <w:noProof/>
          <w:szCs w:val="22"/>
          <w:lang w:val="en-US" w:eastAsia="en-US"/>
        </w:rPr>
      </w:pPr>
      <w:r>
        <w:rPr>
          <w:noProof/>
        </w:rPr>
        <w:t>5.3.13</w:t>
      </w:r>
      <w:r>
        <w:rPr>
          <w:rFonts w:asciiTheme="minorHAnsi" w:eastAsiaTheme="minorEastAsia" w:hAnsiTheme="minorHAnsi" w:cstheme="minorBidi"/>
          <w:noProof/>
          <w:szCs w:val="22"/>
          <w:lang w:val="en-US" w:eastAsia="en-US"/>
        </w:rPr>
        <w:tab/>
      </w:r>
      <w:r>
        <w:rPr>
          <w:noProof/>
        </w:rPr>
        <w:t>Service &amp; Resource Monitoring</w:t>
      </w:r>
      <w:r>
        <w:rPr>
          <w:noProof/>
        </w:rPr>
        <w:tab/>
      </w:r>
      <w:r>
        <w:rPr>
          <w:noProof/>
        </w:rPr>
        <w:fldChar w:fldCharType="begin"/>
      </w:r>
      <w:r>
        <w:rPr>
          <w:noProof/>
        </w:rPr>
        <w:instrText xml:space="preserve"> PAGEREF _Toc57657506 \h </w:instrText>
      </w:r>
      <w:r>
        <w:rPr>
          <w:noProof/>
        </w:rPr>
      </w:r>
      <w:r>
        <w:rPr>
          <w:noProof/>
        </w:rPr>
        <w:fldChar w:fldCharType="separate"/>
      </w:r>
      <w:r>
        <w:rPr>
          <w:noProof/>
        </w:rPr>
        <w:t>48</w:t>
      </w:r>
      <w:r>
        <w:rPr>
          <w:noProof/>
        </w:rPr>
        <w:fldChar w:fldCharType="end"/>
      </w:r>
    </w:p>
    <w:p w14:paraId="2013977C" w14:textId="02D19A05" w:rsidR="004738B1" w:rsidRDefault="004738B1">
      <w:pPr>
        <w:pStyle w:val="TDC3"/>
        <w:rPr>
          <w:rFonts w:asciiTheme="minorHAnsi" w:eastAsiaTheme="minorEastAsia" w:hAnsiTheme="minorHAnsi" w:cstheme="minorBidi"/>
          <w:noProof/>
          <w:szCs w:val="22"/>
          <w:lang w:val="en-US" w:eastAsia="en-US"/>
        </w:rPr>
      </w:pPr>
      <w:r>
        <w:rPr>
          <w:noProof/>
        </w:rPr>
        <w:t>5.3.14</w:t>
      </w:r>
      <w:r>
        <w:rPr>
          <w:rFonts w:asciiTheme="minorHAnsi" w:eastAsiaTheme="minorEastAsia" w:hAnsiTheme="minorHAnsi" w:cstheme="minorBidi"/>
          <w:noProof/>
          <w:szCs w:val="22"/>
          <w:lang w:val="en-US" w:eastAsia="en-US"/>
        </w:rPr>
        <w:tab/>
      </w:r>
      <w:r>
        <w:rPr>
          <w:noProof/>
        </w:rPr>
        <w:t>Intelligent SLA monitoring &amp; breach prediction</w:t>
      </w:r>
      <w:r>
        <w:rPr>
          <w:noProof/>
        </w:rPr>
        <w:tab/>
      </w:r>
      <w:r>
        <w:rPr>
          <w:noProof/>
        </w:rPr>
        <w:fldChar w:fldCharType="begin"/>
      </w:r>
      <w:r>
        <w:rPr>
          <w:noProof/>
        </w:rPr>
        <w:instrText xml:space="preserve"> PAGEREF _Toc57657507 \h </w:instrText>
      </w:r>
      <w:r>
        <w:rPr>
          <w:noProof/>
        </w:rPr>
      </w:r>
      <w:r>
        <w:rPr>
          <w:noProof/>
        </w:rPr>
        <w:fldChar w:fldCharType="separate"/>
      </w:r>
      <w:r>
        <w:rPr>
          <w:noProof/>
        </w:rPr>
        <w:t>48</w:t>
      </w:r>
      <w:r>
        <w:rPr>
          <w:noProof/>
        </w:rPr>
        <w:fldChar w:fldCharType="end"/>
      </w:r>
    </w:p>
    <w:p w14:paraId="2AA7380E" w14:textId="204C2A30" w:rsidR="004738B1" w:rsidRDefault="004738B1">
      <w:pPr>
        <w:pStyle w:val="TDC3"/>
        <w:rPr>
          <w:rFonts w:asciiTheme="minorHAnsi" w:eastAsiaTheme="minorEastAsia" w:hAnsiTheme="minorHAnsi" w:cstheme="minorBidi"/>
          <w:noProof/>
          <w:szCs w:val="22"/>
          <w:lang w:val="en-US" w:eastAsia="en-US"/>
        </w:rPr>
      </w:pPr>
      <w:r>
        <w:rPr>
          <w:noProof/>
        </w:rPr>
        <w:t>5.3.15</w:t>
      </w:r>
      <w:r>
        <w:rPr>
          <w:rFonts w:asciiTheme="minorHAnsi" w:eastAsiaTheme="minorEastAsia" w:hAnsiTheme="minorHAnsi" w:cstheme="minorBidi"/>
          <w:noProof/>
          <w:szCs w:val="22"/>
          <w:lang w:val="en-US" w:eastAsia="en-US"/>
        </w:rPr>
        <w:tab/>
      </w:r>
      <w:r>
        <w:rPr>
          <w:noProof/>
        </w:rPr>
        <w:t>Intelligent Network Slice and Service optimization</w:t>
      </w:r>
      <w:r>
        <w:rPr>
          <w:noProof/>
        </w:rPr>
        <w:tab/>
      </w:r>
      <w:r>
        <w:rPr>
          <w:noProof/>
        </w:rPr>
        <w:fldChar w:fldCharType="begin"/>
      </w:r>
      <w:r>
        <w:rPr>
          <w:noProof/>
        </w:rPr>
        <w:instrText xml:space="preserve"> PAGEREF _Toc57657508 \h </w:instrText>
      </w:r>
      <w:r>
        <w:rPr>
          <w:noProof/>
        </w:rPr>
      </w:r>
      <w:r>
        <w:rPr>
          <w:noProof/>
        </w:rPr>
        <w:fldChar w:fldCharType="separate"/>
      </w:r>
      <w:r>
        <w:rPr>
          <w:noProof/>
        </w:rPr>
        <w:t>51</w:t>
      </w:r>
      <w:r>
        <w:rPr>
          <w:noProof/>
        </w:rPr>
        <w:fldChar w:fldCharType="end"/>
      </w:r>
    </w:p>
    <w:p w14:paraId="6C1E39EA" w14:textId="0E5F97E8" w:rsidR="004738B1" w:rsidRDefault="004738B1">
      <w:pPr>
        <w:pStyle w:val="TDC3"/>
        <w:rPr>
          <w:rFonts w:asciiTheme="minorHAnsi" w:eastAsiaTheme="minorEastAsia" w:hAnsiTheme="minorHAnsi" w:cstheme="minorBidi"/>
          <w:noProof/>
          <w:szCs w:val="22"/>
          <w:lang w:val="en-US" w:eastAsia="en-US"/>
        </w:rPr>
      </w:pPr>
      <w:r>
        <w:rPr>
          <w:noProof/>
        </w:rPr>
        <w:t>5.3.16</w:t>
      </w:r>
      <w:r>
        <w:rPr>
          <w:rFonts w:asciiTheme="minorHAnsi" w:eastAsiaTheme="minorEastAsia" w:hAnsiTheme="minorHAnsi" w:cstheme="minorBidi"/>
          <w:noProof/>
          <w:szCs w:val="22"/>
          <w:lang w:val="en-US" w:eastAsia="en-US"/>
        </w:rPr>
        <w:tab/>
      </w:r>
      <w:r>
        <w:rPr>
          <w:noProof/>
        </w:rPr>
        <w:t>Virtual Resource Management and Control</w:t>
      </w:r>
      <w:r>
        <w:rPr>
          <w:noProof/>
        </w:rPr>
        <w:tab/>
      </w:r>
      <w:r>
        <w:rPr>
          <w:noProof/>
        </w:rPr>
        <w:fldChar w:fldCharType="begin"/>
      </w:r>
      <w:r>
        <w:rPr>
          <w:noProof/>
        </w:rPr>
        <w:instrText xml:space="preserve"> PAGEREF _Toc57657509 \h </w:instrText>
      </w:r>
      <w:r>
        <w:rPr>
          <w:noProof/>
        </w:rPr>
      </w:r>
      <w:r>
        <w:rPr>
          <w:noProof/>
        </w:rPr>
        <w:fldChar w:fldCharType="separate"/>
      </w:r>
      <w:r>
        <w:rPr>
          <w:noProof/>
        </w:rPr>
        <w:t>52</w:t>
      </w:r>
      <w:r>
        <w:rPr>
          <w:noProof/>
        </w:rPr>
        <w:fldChar w:fldCharType="end"/>
      </w:r>
    </w:p>
    <w:p w14:paraId="5EA0B520" w14:textId="43CD84A4" w:rsidR="004738B1" w:rsidRDefault="004738B1">
      <w:pPr>
        <w:pStyle w:val="TDC3"/>
        <w:rPr>
          <w:rFonts w:asciiTheme="minorHAnsi" w:eastAsiaTheme="minorEastAsia" w:hAnsiTheme="minorHAnsi" w:cstheme="minorBidi"/>
          <w:noProof/>
          <w:szCs w:val="22"/>
          <w:lang w:val="en-US" w:eastAsia="en-US"/>
        </w:rPr>
      </w:pPr>
      <w:r>
        <w:rPr>
          <w:noProof/>
        </w:rPr>
        <w:t>5.3.17</w:t>
      </w:r>
      <w:r>
        <w:rPr>
          <w:rFonts w:asciiTheme="minorHAnsi" w:eastAsiaTheme="minorEastAsia" w:hAnsiTheme="minorHAnsi" w:cstheme="minorBidi"/>
          <w:noProof/>
          <w:szCs w:val="22"/>
          <w:lang w:val="en-US" w:eastAsia="en-US"/>
        </w:rPr>
        <w:tab/>
      </w:r>
      <w:r>
        <w:rPr>
          <w:noProof/>
        </w:rPr>
        <w:t>Radio Resource Management &amp; Control</w:t>
      </w:r>
      <w:r>
        <w:rPr>
          <w:noProof/>
        </w:rPr>
        <w:tab/>
      </w:r>
      <w:r>
        <w:rPr>
          <w:noProof/>
        </w:rPr>
        <w:fldChar w:fldCharType="begin"/>
      </w:r>
      <w:r>
        <w:rPr>
          <w:noProof/>
        </w:rPr>
        <w:instrText xml:space="preserve"> PAGEREF _Toc57657510 \h </w:instrText>
      </w:r>
      <w:r>
        <w:rPr>
          <w:noProof/>
        </w:rPr>
      </w:r>
      <w:r>
        <w:rPr>
          <w:noProof/>
        </w:rPr>
        <w:fldChar w:fldCharType="separate"/>
      </w:r>
      <w:r>
        <w:rPr>
          <w:noProof/>
        </w:rPr>
        <w:t>53</w:t>
      </w:r>
      <w:r>
        <w:rPr>
          <w:noProof/>
        </w:rPr>
        <w:fldChar w:fldCharType="end"/>
      </w:r>
    </w:p>
    <w:p w14:paraId="565174D9" w14:textId="3C3B2D05" w:rsidR="004738B1" w:rsidRDefault="004738B1">
      <w:pPr>
        <w:pStyle w:val="TDC3"/>
        <w:rPr>
          <w:rFonts w:asciiTheme="minorHAnsi" w:eastAsiaTheme="minorEastAsia" w:hAnsiTheme="minorHAnsi" w:cstheme="minorBidi"/>
          <w:noProof/>
          <w:szCs w:val="22"/>
          <w:lang w:val="en-US" w:eastAsia="en-US"/>
        </w:rPr>
      </w:pPr>
      <w:r>
        <w:rPr>
          <w:noProof/>
        </w:rPr>
        <w:t>5.3.18</w:t>
      </w:r>
      <w:r>
        <w:rPr>
          <w:rFonts w:asciiTheme="minorHAnsi" w:eastAsiaTheme="minorEastAsia" w:hAnsiTheme="minorHAnsi" w:cstheme="minorBidi"/>
          <w:noProof/>
          <w:szCs w:val="22"/>
          <w:lang w:val="en-US" w:eastAsia="en-US"/>
        </w:rPr>
        <w:tab/>
      </w:r>
      <w:r>
        <w:rPr>
          <w:noProof/>
        </w:rPr>
        <w:t>DLT platform</w:t>
      </w:r>
      <w:r>
        <w:rPr>
          <w:noProof/>
        </w:rPr>
        <w:tab/>
      </w:r>
      <w:r>
        <w:rPr>
          <w:noProof/>
        </w:rPr>
        <w:fldChar w:fldCharType="begin"/>
      </w:r>
      <w:r>
        <w:rPr>
          <w:noProof/>
        </w:rPr>
        <w:instrText xml:space="preserve"> PAGEREF _Toc57657511 \h </w:instrText>
      </w:r>
      <w:r>
        <w:rPr>
          <w:noProof/>
        </w:rPr>
      </w:r>
      <w:r>
        <w:rPr>
          <w:noProof/>
        </w:rPr>
        <w:fldChar w:fldCharType="separate"/>
      </w:r>
      <w:r>
        <w:rPr>
          <w:noProof/>
        </w:rPr>
        <w:t>54</w:t>
      </w:r>
      <w:r>
        <w:rPr>
          <w:noProof/>
        </w:rPr>
        <w:fldChar w:fldCharType="end"/>
      </w:r>
    </w:p>
    <w:p w14:paraId="0DFC9C13" w14:textId="787D1634" w:rsidR="004738B1" w:rsidRDefault="004738B1">
      <w:pPr>
        <w:pStyle w:val="TDC3"/>
        <w:rPr>
          <w:rFonts w:asciiTheme="minorHAnsi" w:eastAsiaTheme="minorEastAsia" w:hAnsiTheme="minorHAnsi" w:cstheme="minorBidi"/>
          <w:noProof/>
          <w:szCs w:val="22"/>
          <w:lang w:val="en-US" w:eastAsia="en-US"/>
        </w:rPr>
      </w:pPr>
      <w:r>
        <w:rPr>
          <w:noProof/>
        </w:rPr>
        <w:t>5.3.19</w:t>
      </w:r>
      <w:r>
        <w:rPr>
          <w:rFonts w:asciiTheme="minorHAnsi" w:eastAsiaTheme="minorEastAsia" w:hAnsiTheme="minorHAnsi" w:cstheme="minorBidi"/>
          <w:noProof/>
          <w:szCs w:val="22"/>
          <w:lang w:val="en-US" w:eastAsia="en-US"/>
        </w:rPr>
        <w:tab/>
      </w:r>
      <w:r>
        <w:rPr>
          <w:noProof/>
        </w:rPr>
        <w:t>Data Lake Platform</w:t>
      </w:r>
      <w:r>
        <w:rPr>
          <w:noProof/>
        </w:rPr>
        <w:tab/>
      </w:r>
      <w:r>
        <w:rPr>
          <w:noProof/>
        </w:rPr>
        <w:fldChar w:fldCharType="begin"/>
      </w:r>
      <w:r>
        <w:rPr>
          <w:noProof/>
        </w:rPr>
        <w:instrText xml:space="preserve"> PAGEREF _Toc57657512 \h </w:instrText>
      </w:r>
      <w:r>
        <w:rPr>
          <w:noProof/>
        </w:rPr>
      </w:r>
      <w:r>
        <w:rPr>
          <w:noProof/>
        </w:rPr>
        <w:fldChar w:fldCharType="separate"/>
      </w:r>
      <w:r>
        <w:rPr>
          <w:noProof/>
        </w:rPr>
        <w:t>55</w:t>
      </w:r>
      <w:r>
        <w:rPr>
          <w:noProof/>
        </w:rPr>
        <w:fldChar w:fldCharType="end"/>
      </w:r>
    </w:p>
    <w:p w14:paraId="2EFC4651" w14:textId="222E96B0" w:rsidR="004738B1" w:rsidRDefault="004738B1">
      <w:pPr>
        <w:pStyle w:val="TDC3"/>
        <w:rPr>
          <w:rFonts w:asciiTheme="minorHAnsi" w:eastAsiaTheme="minorEastAsia" w:hAnsiTheme="minorHAnsi" w:cstheme="minorBidi"/>
          <w:noProof/>
          <w:szCs w:val="22"/>
          <w:lang w:val="en-US" w:eastAsia="en-US"/>
        </w:rPr>
      </w:pPr>
      <w:r>
        <w:rPr>
          <w:noProof/>
        </w:rPr>
        <w:t>5.3.20</w:t>
      </w:r>
      <w:r>
        <w:rPr>
          <w:rFonts w:asciiTheme="minorHAnsi" w:eastAsiaTheme="minorEastAsia" w:hAnsiTheme="minorHAnsi" w:cstheme="minorBidi"/>
          <w:noProof/>
          <w:szCs w:val="22"/>
          <w:lang w:val="en-US" w:eastAsia="en-US"/>
        </w:rPr>
        <w:tab/>
      </w:r>
      <w:r>
        <w:rPr>
          <w:noProof/>
        </w:rPr>
        <w:t>5G Network Virtualization Platform</w:t>
      </w:r>
      <w:r>
        <w:rPr>
          <w:noProof/>
        </w:rPr>
        <w:tab/>
      </w:r>
      <w:r>
        <w:rPr>
          <w:noProof/>
        </w:rPr>
        <w:fldChar w:fldCharType="begin"/>
      </w:r>
      <w:r>
        <w:rPr>
          <w:noProof/>
        </w:rPr>
        <w:instrText xml:space="preserve"> PAGEREF _Toc57657513 \h </w:instrText>
      </w:r>
      <w:r>
        <w:rPr>
          <w:noProof/>
        </w:rPr>
      </w:r>
      <w:r>
        <w:rPr>
          <w:noProof/>
        </w:rPr>
        <w:fldChar w:fldCharType="separate"/>
      </w:r>
      <w:r>
        <w:rPr>
          <w:noProof/>
        </w:rPr>
        <w:t>56</w:t>
      </w:r>
      <w:r>
        <w:rPr>
          <w:noProof/>
        </w:rPr>
        <w:fldChar w:fldCharType="end"/>
      </w:r>
    </w:p>
    <w:p w14:paraId="1F225ADC" w14:textId="6603B423" w:rsidR="004738B1" w:rsidRDefault="004738B1">
      <w:pPr>
        <w:pStyle w:val="TDC2"/>
        <w:rPr>
          <w:rFonts w:asciiTheme="minorHAnsi" w:eastAsiaTheme="minorEastAsia" w:hAnsiTheme="minorHAnsi" w:cstheme="minorBidi"/>
          <w:i w:val="0"/>
          <w:noProof/>
          <w:szCs w:val="22"/>
          <w:lang w:val="en-US" w:eastAsia="en-US"/>
        </w:rPr>
      </w:pPr>
      <w:r>
        <w:rPr>
          <w:noProof/>
        </w:rPr>
        <w:t>5.4</w:t>
      </w:r>
      <w:r>
        <w:rPr>
          <w:rFonts w:asciiTheme="minorHAnsi" w:eastAsiaTheme="minorEastAsia" w:hAnsiTheme="minorHAnsi" w:cstheme="minorBidi"/>
          <w:i w:val="0"/>
          <w:noProof/>
          <w:szCs w:val="22"/>
          <w:lang w:val="en-US" w:eastAsia="en-US"/>
        </w:rPr>
        <w:tab/>
      </w:r>
      <w:r>
        <w:rPr>
          <w:noProof/>
        </w:rPr>
        <w:t>5GZORRO Information Elements</w:t>
      </w:r>
      <w:r>
        <w:rPr>
          <w:noProof/>
        </w:rPr>
        <w:tab/>
      </w:r>
      <w:r>
        <w:rPr>
          <w:noProof/>
        </w:rPr>
        <w:fldChar w:fldCharType="begin"/>
      </w:r>
      <w:r>
        <w:rPr>
          <w:noProof/>
        </w:rPr>
        <w:instrText xml:space="preserve"> PAGEREF _Toc57657514 \h </w:instrText>
      </w:r>
      <w:r>
        <w:rPr>
          <w:noProof/>
        </w:rPr>
      </w:r>
      <w:r>
        <w:rPr>
          <w:noProof/>
        </w:rPr>
        <w:fldChar w:fldCharType="separate"/>
      </w:r>
      <w:r>
        <w:rPr>
          <w:noProof/>
        </w:rPr>
        <w:t>56</w:t>
      </w:r>
      <w:r>
        <w:rPr>
          <w:noProof/>
        </w:rPr>
        <w:fldChar w:fldCharType="end"/>
      </w:r>
    </w:p>
    <w:p w14:paraId="04045DB4" w14:textId="224FFFCF" w:rsidR="004738B1" w:rsidRDefault="004738B1">
      <w:pPr>
        <w:pStyle w:val="TDC3"/>
        <w:rPr>
          <w:rFonts w:asciiTheme="minorHAnsi" w:eastAsiaTheme="minorEastAsia" w:hAnsiTheme="minorHAnsi" w:cstheme="minorBidi"/>
          <w:noProof/>
          <w:szCs w:val="22"/>
          <w:lang w:val="en-US" w:eastAsia="en-US"/>
        </w:rPr>
      </w:pPr>
      <w:r>
        <w:rPr>
          <w:noProof/>
        </w:rPr>
        <w:t>5.4.1</w:t>
      </w:r>
      <w:r>
        <w:rPr>
          <w:rFonts w:asciiTheme="minorHAnsi" w:eastAsiaTheme="minorEastAsia" w:hAnsiTheme="minorHAnsi" w:cstheme="minorBidi"/>
          <w:noProof/>
          <w:szCs w:val="22"/>
          <w:lang w:val="en-US" w:eastAsia="en-US"/>
        </w:rPr>
        <w:tab/>
      </w:r>
      <w:r>
        <w:rPr>
          <w:noProof/>
        </w:rPr>
        <w:t>5GZORRO DIDs</w:t>
      </w:r>
      <w:r>
        <w:rPr>
          <w:noProof/>
        </w:rPr>
        <w:tab/>
      </w:r>
      <w:r>
        <w:rPr>
          <w:noProof/>
        </w:rPr>
        <w:fldChar w:fldCharType="begin"/>
      </w:r>
      <w:r>
        <w:rPr>
          <w:noProof/>
        </w:rPr>
        <w:instrText xml:space="preserve"> PAGEREF _Toc57657515 \h </w:instrText>
      </w:r>
      <w:r>
        <w:rPr>
          <w:noProof/>
        </w:rPr>
      </w:r>
      <w:r>
        <w:rPr>
          <w:noProof/>
        </w:rPr>
        <w:fldChar w:fldCharType="separate"/>
      </w:r>
      <w:r>
        <w:rPr>
          <w:noProof/>
        </w:rPr>
        <w:t>57</w:t>
      </w:r>
      <w:r>
        <w:rPr>
          <w:noProof/>
        </w:rPr>
        <w:fldChar w:fldCharType="end"/>
      </w:r>
    </w:p>
    <w:p w14:paraId="368B6336" w14:textId="6A3D3AED" w:rsidR="004738B1" w:rsidRDefault="004738B1">
      <w:pPr>
        <w:pStyle w:val="TDC3"/>
        <w:rPr>
          <w:rFonts w:asciiTheme="minorHAnsi" w:eastAsiaTheme="minorEastAsia" w:hAnsiTheme="minorHAnsi" w:cstheme="minorBidi"/>
          <w:noProof/>
          <w:szCs w:val="22"/>
          <w:lang w:val="en-US" w:eastAsia="en-US"/>
        </w:rPr>
      </w:pPr>
      <w:r>
        <w:rPr>
          <w:noProof/>
        </w:rPr>
        <w:t>5.4.2</w:t>
      </w:r>
      <w:r>
        <w:rPr>
          <w:rFonts w:asciiTheme="minorHAnsi" w:eastAsiaTheme="minorEastAsia" w:hAnsiTheme="minorHAnsi" w:cstheme="minorBidi"/>
          <w:noProof/>
          <w:szCs w:val="22"/>
          <w:lang w:val="en-US" w:eastAsia="en-US"/>
        </w:rPr>
        <w:tab/>
      </w:r>
      <w:r>
        <w:rPr>
          <w:noProof/>
        </w:rPr>
        <w:t>General offer information model</w:t>
      </w:r>
      <w:r>
        <w:rPr>
          <w:noProof/>
        </w:rPr>
        <w:tab/>
      </w:r>
      <w:r>
        <w:rPr>
          <w:noProof/>
        </w:rPr>
        <w:fldChar w:fldCharType="begin"/>
      </w:r>
      <w:r>
        <w:rPr>
          <w:noProof/>
        </w:rPr>
        <w:instrText xml:space="preserve"> PAGEREF _Toc57657516 \h </w:instrText>
      </w:r>
      <w:r>
        <w:rPr>
          <w:noProof/>
        </w:rPr>
      </w:r>
      <w:r>
        <w:rPr>
          <w:noProof/>
        </w:rPr>
        <w:fldChar w:fldCharType="separate"/>
      </w:r>
      <w:r>
        <w:rPr>
          <w:noProof/>
        </w:rPr>
        <w:t>63</w:t>
      </w:r>
      <w:r>
        <w:rPr>
          <w:noProof/>
        </w:rPr>
        <w:fldChar w:fldCharType="end"/>
      </w:r>
    </w:p>
    <w:p w14:paraId="1C69D786" w14:textId="6C4315CD" w:rsidR="004738B1" w:rsidRDefault="004738B1">
      <w:pPr>
        <w:pStyle w:val="TDC3"/>
        <w:rPr>
          <w:rFonts w:asciiTheme="minorHAnsi" w:eastAsiaTheme="minorEastAsia" w:hAnsiTheme="minorHAnsi" w:cstheme="minorBidi"/>
          <w:noProof/>
          <w:szCs w:val="22"/>
          <w:lang w:val="en-US" w:eastAsia="en-US"/>
        </w:rPr>
      </w:pPr>
      <w:r>
        <w:rPr>
          <w:noProof/>
        </w:rPr>
        <w:t>5.4.3</w:t>
      </w:r>
      <w:r>
        <w:rPr>
          <w:rFonts w:asciiTheme="minorHAnsi" w:eastAsiaTheme="minorEastAsia" w:hAnsiTheme="minorHAnsi" w:cstheme="minorBidi"/>
          <w:noProof/>
          <w:szCs w:val="22"/>
          <w:lang w:val="en-US" w:eastAsia="en-US"/>
        </w:rPr>
        <w:tab/>
      </w:r>
      <w:r>
        <w:rPr>
          <w:noProof/>
        </w:rPr>
        <w:t>Spectrum (licensed &amp; non-licensed) offer information model</w:t>
      </w:r>
      <w:r>
        <w:rPr>
          <w:noProof/>
        </w:rPr>
        <w:tab/>
      </w:r>
      <w:r>
        <w:rPr>
          <w:noProof/>
        </w:rPr>
        <w:fldChar w:fldCharType="begin"/>
      </w:r>
      <w:r>
        <w:rPr>
          <w:noProof/>
        </w:rPr>
        <w:instrText xml:space="preserve"> PAGEREF _Toc57657517 \h </w:instrText>
      </w:r>
      <w:r>
        <w:rPr>
          <w:noProof/>
        </w:rPr>
      </w:r>
      <w:r>
        <w:rPr>
          <w:noProof/>
        </w:rPr>
        <w:fldChar w:fldCharType="separate"/>
      </w:r>
      <w:r>
        <w:rPr>
          <w:noProof/>
        </w:rPr>
        <w:t>67</w:t>
      </w:r>
      <w:r>
        <w:rPr>
          <w:noProof/>
        </w:rPr>
        <w:fldChar w:fldCharType="end"/>
      </w:r>
    </w:p>
    <w:p w14:paraId="237DFF68" w14:textId="4CAE2CEF" w:rsidR="004738B1" w:rsidRDefault="004738B1">
      <w:pPr>
        <w:pStyle w:val="TDC3"/>
        <w:rPr>
          <w:rFonts w:asciiTheme="minorHAnsi" w:eastAsiaTheme="minorEastAsia" w:hAnsiTheme="minorHAnsi" w:cstheme="minorBidi"/>
          <w:noProof/>
          <w:szCs w:val="22"/>
          <w:lang w:val="en-US" w:eastAsia="en-US"/>
        </w:rPr>
      </w:pPr>
      <w:r>
        <w:rPr>
          <w:noProof/>
        </w:rPr>
        <w:t>5.4.4</w:t>
      </w:r>
      <w:r>
        <w:rPr>
          <w:rFonts w:asciiTheme="minorHAnsi" w:eastAsiaTheme="minorEastAsia" w:hAnsiTheme="minorHAnsi" w:cstheme="minorBidi"/>
          <w:noProof/>
          <w:szCs w:val="22"/>
          <w:lang w:val="en-US" w:eastAsia="en-US"/>
        </w:rPr>
        <w:tab/>
      </w:r>
      <w:r>
        <w:rPr>
          <w:noProof/>
        </w:rPr>
        <w:t>RAN (active &amp; passive) offer information model</w:t>
      </w:r>
      <w:r>
        <w:rPr>
          <w:noProof/>
        </w:rPr>
        <w:tab/>
      </w:r>
      <w:r>
        <w:rPr>
          <w:noProof/>
        </w:rPr>
        <w:fldChar w:fldCharType="begin"/>
      </w:r>
      <w:r>
        <w:rPr>
          <w:noProof/>
        </w:rPr>
        <w:instrText xml:space="preserve"> PAGEREF _Toc57657518 \h </w:instrText>
      </w:r>
      <w:r>
        <w:rPr>
          <w:noProof/>
        </w:rPr>
      </w:r>
      <w:r>
        <w:rPr>
          <w:noProof/>
        </w:rPr>
        <w:fldChar w:fldCharType="separate"/>
      </w:r>
      <w:r>
        <w:rPr>
          <w:noProof/>
        </w:rPr>
        <w:t>68</w:t>
      </w:r>
      <w:r>
        <w:rPr>
          <w:noProof/>
        </w:rPr>
        <w:fldChar w:fldCharType="end"/>
      </w:r>
    </w:p>
    <w:p w14:paraId="33BBF673" w14:textId="2CEA0D34" w:rsidR="004738B1" w:rsidRDefault="004738B1">
      <w:pPr>
        <w:pStyle w:val="TDC3"/>
        <w:rPr>
          <w:rFonts w:asciiTheme="minorHAnsi" w:eastAsiaTheme="minorEastAsia" w:hAnsiTheme="minorHAnsi" w:cstheme="minorBidi"/>
          <w:noProof/>
          <w:szCs w:val="22"/>
          <w:lang w:val="en-US" w:eastAsia="en-US"/>
        </w:rPr>
      </w:pPr>
      <w:r>
        <w:rPr>
          <w:noProof/>
        </w:rPr>
        <w:t>5.4.5</w:t>
      </w:r>
      <w:r>
        <w:rPr>
          <w:rFonts w:asciiTheme="minorHAnsi" w:eastAsiaTheme="minorEastAsia" w:hAnsiTheme="minorHAnsi" w:cstheme="minorBidi"/>
          <w:noProof/>
          <w:szCs w:val="22"/>
          <w:lang w:val="en-US" w:eastAsia="en-US"/>
        </w:rPr>
        <w:tab/>
      </w:r>
      <w:r>
        <w:rPr>
          <w:noProof/>
        </w:rPr>
        <w:t>Edge/Core Cloud resources (Iaas, PaaS) offer information model</w:t>
      </w:r>
      <w:r>
        <w:rPr>
          <w:noProof/>
        </w:rPr>
        <w:tab/>
      </w:r>
      <w:r>
        <w:rPr>
          <w:noProof/>
        </w:rPr>
        <w:fldChar w:fldCharType="begin"/>
      </w:r>
      <w:r>
        <w:rPr>
          <w:noProof/>
        </w:rPr>
        <w:instrText xml:space="preserve"> PAGEREF _Toc57657519 \h </w:instrText>
      </w:r>
      <w:r>
        <w:rPr>
          <w:noProof/>
        </w:rPr>
      </w:r>
      <w:r>
        <w:rPr>
          <w:noProof/>
        </w:rPr>
        <w:fldChar w:fldCharType="separate"/>
      </w:r>
      <w:r>
        <w:rPr>
          <w:noProof/>
        </w:rPr>
        <w:t>70</w:t>
      </w:r>
      <w:r>
        <w:rPr>
          <w:noProof/>
        </w:rPr>
        <w:fldChar w:fldCharType="end"/>
      </w:r>
    </w:p>
    <w:p w14:paraId="4CEA600F" w14:textId="58ED34DE" w:rsidR="004738B1" w:rsidRDefault="004738B1">
      <w:pPr>
        <w:pStyle w:val="TDC3"/>
        <w:rPr>
          <w:rFonts w:asciiTheme="minorHAnsi" w:eastAsiaTheme="minorEastAsia" w:hAnsiTheme="minorHAnsi" w:cstheme="minorBidi"/>
          <w:noProof/>
          <w:szCs w:val="22"/>
          <w:lang w:val="en-US" w:eastAsia="en-US"/>
        </w:rPr>
      </w:pPr>
      <w:r>
        <w:rPr>
          <w:noProof/>
        </w:rPr>
        <w:t>5.4.6</w:t>
      </w:r>
      <w:r>
        <w:rPr>
          <w:rFonts w:asciiTheme="minorHAnsi" w:eastAsiaTheme="minorEastAsia" w:hAnsiTheme="minorHAnsi" w:cstheme="minorBidi"/>
          <w:noProof/>
          <w:szCs w:val="22"/>
          <w:lang w:val="en-US" w:eastAsia="en-US"/>
        </w:rPr>
        <w:tab/>
      </w:r>
      <w:r>
        <w:rPr>
          <w:noProof/>
        </w:rPr>
        <w:t>VNF/CNF offer information model</w:t>
      </w:r>
      <w:r>
        <w:rPr>
          <w:noProof/>
        </w:rPr>
        <w:tab/>
      </w:r>
      <w:r>
        <w:rPr>
          <w:noProof/>
        </w:rPr>
        <w:fldChar w:fldCharType="begin"/>
      </w:r>
      <w:r>
        <w:rPr>
          <w:noProof/>
        </w:rPr>
        <w:instrText xml:space="preserve"> PAGEREF _Toc57657520 \h </w:instrText>
      </w:r>
      <w:r>
        <w:rPr>
          <w:noProof/>
        </w:rPr>
      </w:r>
      <w:r>
        <w:rPr>
          <w:noProof/>
        </w:rPr>
        <w:fldChar w:fldCharType="separate"/>
      </w:r>
      <w:r>
        <w:rPr>
          <w:noProof/>
        </w:rPr>
        <w:t>71</w:t>
      </w:r>
      <w:r>
        <w:rPr>
          <w:noProof/>
        </w:rPr>
        <w:fldChar w:fldCharType="end"/>
      </w:r>
    </w:p>
    <w:p w14:paraId="567407D3" w14:textId="25617AD7" w:rsidR="004738B1" w:rsidRDefault="004738B1">
      <w:pPr>
        <w:pStyle w:val="TDC3"/>
        <w:rPr>
          <w:rFonts w:asciiTheme="minorHAnsi" w:eastAsiaTheme="minorEastAsia" w:hAnsiTheme="minorHAnsi" w:cstheme="minorBidi"/>
          <w:noProof/>
          <w:szCs w:val="22"/>
          <w:lang w:val="en-US" w:eastAsia="en-US"/>
        </w:rPr>
      </w:pPr>
      <w:r>
        <w:rPr>
          <w:noProof/>
        </w:rPr>
        <w:t>5.4.7</w:t>
      </w:r>
      <w:r>
        <w:rPr>
          <w:rFonts w:asciiTheme="minorHAnsi" w:eastAsiaTheme="minorEastAsia" w:hAnsiTheme="minorHAnsi" w:cstheme="minorBidi"/>
          <w:noProof/>
          <w:szCs w:val="22"/>
          <w:lang w:val="en-US" w:eastAsia="en-US"/>
        </w:rPr>
        <w:tab/>
      </w:r>
      <w:r>
        <w:rPr>
          <w:noProof/>
        </w:rPr>
        <w:t>Network Slice and Network Service Offer information model</w:t>
      </w:r>
      <w:r>
        <w:rPr>
          <w:noProof/>
        </w:rPr>
        <w:tab/>
      </w:r>
      <w:r>
        <w:rPr>
          <w:noProof/>
        </w:rPr>
        <w:fldChar w:fldCharType="begin"/>
      </w:r>
      <w:r>
        <w:rPr>
          <w:noProof/>
        </w:rPr>
        <w:instrText xml:space="preserve"> PAGEREF _Toc57657521 \h </w:instrText>
      </w:r>
      <w:r>
        <w:rPr>
          <w:noProof/>
        </w:rPr>
      </w:r>
      <w:r>
        <w:rPr>
          <w:noProof/>
        </w:rPr>
        <w:fldChar w:fldCharType="separate"/>
      </w:r>
      <w:r>
        <w:rPr>
          <w:noProof/>
        </w:rPr>
        <w:t>73</w:t>
      </w:r>
      <w:r>
        <w:rPr>
          <w:noProof/>
        </w:rPr>
        <w:fldChar w:fldCharType="end"/>
      </w:r>
    </w:p>
    <w:p w14:paraId="3C5D0477" w14:textId="3D8176E5" w:rsidR="004738B1" w:rsidRDefault="004738B1">
      <w:pPr>
        <w:pStyle w:val="TDC3"/>
        <w:rPr>
          <w:rFonts w:asciiTheme="minorHAnsi" w:eastAsiaTheme="minorEastAsia" w:hAnsiTheme="minorHAnsi" w:cstheme="minorBidi"/>
          <w:noProof/>
          <w:szCs w:val="22"/>
          <w:lang w:val="en-US" w:eastAsia="en-US"/>
        </w:rPr>
      </w:pPr>
      <w:r>
        <w:rPr>
          <w:noProof/>
        </w:rPr>
        <w:t>5.4.8</w:t>
      </w:r>
      <w:r>
        <w:rPr>
          <w:rFonts w:asciiTheme="minorHAnsi" w:eastAsiaTheme="minorEastAsia" w:hAnsiTheme="minorHAnsi" w:cstheme="minorBidi"/>
          <w:noProof/>
          <w:szCs w:val="22"/>
          <w:lang w:val="en-US" w:eastAsia="en-US"/>
        </w:rPr>
        <w:tab/>
      </w:r>
      <w:r>
        <w:rPr>
          <w:noProof/>
        </w:rPr>
        <w:t>Smart Contract information model</w:t>
      </w:r>
      <w:r>
        <w:rPr>
          <w:noProof/>
        </w:rPr>
        <w:tab/>
      </w:r>
      <w:r>
        <w:rPr>
          <w:noProof/>
        </w:rPr>
        <w:fldChar w:fldCharType="begin"/>
      </w:r>
      <w:r>
        <w:rPr>
          <w:noProof/>
        </w:rPr>
        <w:instrText xml:space="preserve"> PAGEREF _Toc57657522 \h </w:instrText>
      </w:r>
      <w:r>
        <w:rPr>
          <w:noProof/>
        </w:rPr>
      </w:r>
      <w:r>
        <w:rPr>
          <w:noProof/>
        </w:rPr>
        <w:fldChar w:fldCharType="separate"/>
      </w:r>
      <w:r>
        <w:rPr>
          <w:noProof/>
        </w:rPr>
        <w:t>75</w:t>
      </w:r>
      <w:r>
        <w:rPr>
          <w:noProof/>
        </w:rPr>
        <w:fldChar w:fldCharType="end"/>
      </w:r>
    </w:p>
    <w:p w14:paraId="578128C3" w14:textId="5A030158" w:rsidR="004738B1" w:rsidRDefault="004738B1">
      <w:pPr>
        <w:pStyle w:val="TDC1"/>
        <w:rPr>
          <w:rFonts w:asciiTheme="minorHAnsi" w:eastAsiaTheme="minorEastAsia" w:hAnsiTheme="minorHAnsi" w:cstheme="minorBidi"/>
          <w:b w:val="0"/>
          <w:noProof/>
          <w:sz w:val="22"/>
          <w:szCs w:val="22"/>
          <w:lang w:val="en-US" w:eastAsia="en-US"/>
        </w:rPr>
      </w:pPr>
      <w:r>
        <w:rPr>
          <w:noProof/>
        </w:rPr>
        <w:t>6</w:t>
      </w:r>
      <w:r>
        <w:rPr>
          <w:rFonts w:asciiTheme="minorHAnsi" w:eastAsiaTheme="minorEastAsia" w:hAnsiTheme="minorHAnsi" w:cstheme="minorBidi"/>
          <w:b w:val="0"/>
          <w:noProof/>
          <w:sz w:val="22"/>
          <w:szCs w:val="22"/>
          <w:lang w:val="en-US" w:eastAsia="en-US"/>
        </w:rPr>
        <w:tab/>
      </w:r>
      <w:r>
        <w:rPr>
          <w:noProof/>
        </w:rPr>
        <w:t>Operational patterns</w:t>
      </w:r>
      <w:r>
        <w:rPr>
          <w:noProof/>
        </w:rPr>
        <w:tab/>
      </w:r>
      <w:r>
        <w:rPr>
          <w:noProof/>
        </w:rPr>
        <w:fldChar w:fldCharType="begin"/>
      </w:r>
      <w:r>
        <w:rPr>
          <w:noProof/>
        </w:rPr>
        <w:instrText xml:space="preserve"> PAGEREF _Toc57657523 \h </w:instrText>
      </w:r>
      <w:r>
        <w:rPr>
          <w:noProof/>
        </w:rPr>
      </w:r>
      <w:r>
        <w:rPr>
          <w:noProof/>
        </w:rPr>
        <w:fldChar w:fldCharType="separate"/>
      </w:r>
      <w:r>
        <w:rPr>
          <w:noProof/>
        </w:rPr>
        <w:t>78</w:t>
      </w:r>
      <w:r>
        <w:rPr>
          <w:noProof/>
        </w:rPr>
        <w:fldChar w:fldCharType="end"/>
      </w:r>
    </w:p>
    <w:p w14:paraId="1105B163" w14:textId="1C248487" w:rsidR="004738B1" w:rsidRDefault="004738B1">
      <w:pPr>
        <w:pStyle w:val="TDC2"/>
        <w:rPr>
          <w:rFonts w:asciiTheme="minorHAnsi" w:eastAsiaTheme="minorEastAsia" w:hAnsiTheme="minorHAnsi" w:cstheme="minorBidi"/>
          <w:i w:val="0"/>
          <w:noProof/>
          <w:szCs w:val="22"/>
          <w:lang w:val="en-US" w:eastAsia="en-US"/>
        </w:rPr>
      </w:pPr>
      <w:r>
        <w:rPr>
          <w:noProof/>
        </w:rPr>
        <w:t>6.1</w:t>
      </w:r>
      <w:r>
        <w:rPr>
          <w:rFonts w:asciiTheme="minorHAnsi" w:eastAsiaTheme="minorEastAsia" w:hAnsiTheme="minorHAnsi" w:cstheme="minorBidi"/>
          <w:i w:val="0"/>
          <w:noProof/>
          <w:szCs w:val="22"/>
          <w:lang w:val="en-US" w:eastAsia="en-US"/>
        </w:rPr>
        <w:tab/>
      </w:r>
      <w:r>
        <w:rPr>
          <w:noProof/>
        </w:rPr>
        <w:t>Resource Provider Onboarding in 5GZORRO marketplace</w:t>
      </w:r>
      <w:r>
        <w:rPr>
          <w:noProof/>
        </w:rPr>
        <w:tab/>
      </w:r>
      <w:r>
        <w:rPr>
          <w:noProof/>
        </w:rPr>
        <w:fldChar w:fldCharType="begin"/>
      </w:r>
      <w:r>
        <w:rPr>
          <w:noProof/>
        </w:rPr>
        <w:instrText xml:space="preserve"> PAGEREF _Toc57657524 \h </w:instrText>
      </w:r>
      <w:r>
        <w:rPr>
          <w:noProof/>
        </w:rPr>
      </w:r>
      <w:r>
        <w:rPr>
          <w:noProof/>
        </w:rPr>
        <w:fldChar w:fldCharType="separate"/>
      </w:r>
      <w:r>
        <w:rPr>
          <w:noProof/>
        </w:rPr>
        <w:t>78</w:t>
      </w:r>
      <w:r>
        <w:rPr>
          <w:noProof/>
        </w:rPr>
        <w:fldChar w:fldCharType="end"/>
      </w:r>
    </w:p>
    <w:p w14:paraId="2272CFB3" w14:textId="5E763FCE" w:rsidR="004738B1" w:rsidRDefault="004738B1">
      <w:pPr>
        <w:pStyle w:val="TDC2"/>
        <w:rPr>
          <w:rFonts w:asciiTheme="minorHAnsi" w:eastAsiaTheme="minorEastAsia" w:hAnsiTheme="minorHAnsi" w:cstheme="minorBidi"/>
          <w:i w:val="0"/>
          <w:noProof/>
          <w:szCs w:val="22"/>
          <w:lang w:val="en-US" w:eastAsia="en-US"/>
        </w:rPr>
      </w:pPr>
      <w:r>
        <w:rPr>
          <w:noProof/>
        </w:rPr>
        <w:t>6.2</w:t>
      </w:r>
      <w:r>
        <w:rPr>
          <w:rFonts w:asciiTheme="minorHAnsi" w:eastAsiaTheme="minorEastAsia" w:hAnsiTheme="minorHAnsi" w:cstheme="minorBidi"/>
          <w:i w:val="0"/>
          <w:noProof/>
          <w:szCs w:val="22"/>
          <w:lang w:val="en-US" w:eastAsia="en-US"/>
        </w:rPr>
        <w:tab/>
      </w:r>
      <w:r>
        <w:rPr>
          <w:noProof/>
        </w:rPr>
        <w:t>Publishing a Spectoken Resource Offer</w:t>
      </w:r>
      <w:r>
        <w:rPr>
          <w:noProof/>
        </w:rPr>
        <w:tab/>
      </w:r>
      <w:r>
        <w:rPr>
          <w:noProof/>
        </w:rPr>
        <w:fldChar w:fldCharType="begin"/>
      </w:r>
      <w:r>
        <w:rPr>
          <w:noProof/>
        </w:rPr>
        <w:instrText xml:space="preserve"> PAGEREF _Toc57657525 \h </w:instrText>
      </w:r>
      <w:r>
        <w:rPr>
          <w:noProof/>
        </w:rPr>
      </w:r>
      <w:r>
        <w:rPr>
          <w:noProof/>
        </w:rPr>
        <w:fldChar w:fldCharType="separate"/>
      </w:r>
      <w:r>
        <w:rPr>
          <w:noProof/>
        </w:rPr>
        <w:t>79</w:t>
      </w:r>
      <w:r>
        <w:rPr>
          <w:noProof/>
        </w:rPr>
        <w:fldChar w:fldCharType="end"/>
      </w:r>
    </w:p>
    <w:p w14:paraId="2996CA5D" w14:textId="65B3E140" w:rsidR="004738B1" w:rsidRDefault="004738B1">
      <w:pPr>
        <w:pStyle w:val="TDC2"/>
        <w:rPr>
          <w:rFonts w:asciiTheme="minorHAnsi" w:eastAsiaTheme="minorEastAsia" w:hAnsiTheme="minorHAnsi" w:cstheme="minorBidi"/>
          <w:i w:val="0"/>
          <w:noProof/>
          <w:szCs w:val="22"/>
          <w:lang w:val="en-US" w:eastAsia="en-US"/>
        </w:rPr>
      </w:pPr>
      <w:r>
        <w:rPr>
          <w:noProof/>
        </w:rPr>
        <w:t>6.3</w:t>
      </w:r>
      <w:r>
        <w:rPr>
          <w:rFonts w:asciiTheme="minorHAnsi" w:eastAsiaTheme="minorEastAsia" w:hAnsiTheme="minorHAnsi" w:cstheme="minorBidi"/>
          <w:i w:val="0"/>
          <w:noProof/>
          <w:szCs w:val="22"/>
          <w:lang w:val="en-US" w:eastAsia="en-US"/>
        </w:rPr>
        <w:tab/>
      </w:r>
      <w:r>
        <w:rPr>
          <w:noProof/>
        </w:rPr>
        <w:t>Trustworthy Resource Discovery</w:t>
      </w:r>
      <w:r>
        <w:rPr>
          <w:noProof/>
        </w:rPr>
        <w:tab/>
      </w:r>
      <w:r>
        <w:rPr>
          <w:noProof/>
        </w:rPr>
        <w:fldChar w:fldCharType="begin"/>
      </w:r>
      <w:r>
        <w:rPr>
          <w:noProof/>
        </w:rPr>
        <w:instrText xml:space="preserve"> PAGEREF _Toc57657526 \h </w:instrText>
      </w:r>
      <w:r>
        <w:rPr>
          <w:noProof/>
        </w:rPr>
      </w:r>
      <w:r>
        <w:rPr>
          <w:noProof/>
        </w:rPr>
        <w:fldChar w:fldCharType="separate"/>
      </w:r>
      <w:r>
        <w:rPr>
          <w:noProof/>
        </w:rPr>
        <w:t>81</w:t>
      </w:r>
      <w:r>
        <w:rPr>
          <w:noProof/>
        </w:rPr>
        <w:fldChar w:fldCharType="end"/>
      </w:r>
    </w:p>
    <w:p w14:paraId="18DE1E71" w14:textId="294E3EE1" w:rsidR="004738B1" w:rsidRDefault="004738B1">
      <w:pPr>
        <w:pStyle w:val="TDC2"/>
        <w:rPr>
          <w:rFonts w:asciiTheme="minorHAnsi" w:eastAsiaTheme="minorEastAsia" w:hAnsiTheme="minorHAnsi" w:cstheme="minorBidi"/>
          <w:i w:val="0"/>
          <w:noProof/>
          <w:szCs w:val="22"/>
          <w:lang w:val="en-US" w:eastAsia="en-US"/>
        </w:rPr>
      </w:pPr>
      <w:r>
        <w:rPr>
          <w:noProof/>
        </w:rPr>
        <w:t>6.4</w:t>
      </w:r>
      <w:r>
        <w:rPr>
          <w:rFonts w:asciiTheme="minorHAnsi" w:eastAsiaTheme="minorEastAsia" w:hAnsiTheme="minorHAnsi" w:cstheme="minorBidi"/>
          <w:i w:val="0"/>
          <w:noProof/>
          <w:szCs w:val="22"/>
          <w:lang w:val="en-US" w:eastAsia="en-US"/>
        </w:rPr>
        <w:tab/>
      </w:r>
      <w:r>
        <w:rPr>
          <w:noProof/>
        </w:rPr>
        <w:t>Trustworthy Smart Contract Setup for spectrum</w:t>
      </w:r>
      <w:r>
        <w:rPr>
          <w:noProof/>
        </w:rPr>
        <w:tab/>
      </w:r>
      <w:r>
        <w:rPr>
          <w:noProof/>
        </w:rPr>
        <w:fldChar w:fldCharType="begin"/>
      </w:r>
      <w:r>
        <w:rPr>
          <w:noProof/>
        </w:rPr>
        <w:instrText xml:space="preserve"> PAGEREF _Toc57657527 \h </w:instrText>
      </w:r>
      <w:r>
        <w:rPr>
          <w:noProof/>
        </w:rPr>
      </w:r>
      <w:r>
        <w:rPr>
          <w:noProof/>
        </w:rPr>
        <w:fldChar w:fldCharType="separate"/>
      </w:r>
      <w:r>
        <w:rPr>
          <w:noProof/>
        </w:rPr>
        <w:t>82</w:t>
      </w:r>
      <w:r>
        <w:rPr>
          <w:noProof/>
        </w:rPr>
        <w:fldChar w:fldCharType="end"/>
      </w:r>
    </w:p>
    <w:p w14:paraId="1C428190" w14:textId="398349B4" w:rsidR="004738B1" w:rsidRDefault="004738B1">
      <w:pPr>
        <w:pStyle w:val="TDC2"/>
        <w:rPr>
          <w:rFonts w:asciiTheme="minorHAnsi" w:eastAsiaTheme="minorEastAsia" w:hAnsiTheme="minorHAnsi" w:cstheme="minorBidi"/>
          <w:i w:val="0"/>
          <w:noProof/>
          <w:szCs w:val="22"/>
          <w:lang w:val="en-US" w:eastAsia="en-US"/>
        </w:rPr>
      </w:pPr>
      <w:r>
        <w:rPr>
          <w:noProof/>
        </w:rPr>
        <w:t>6.5</w:t>
      </w:r>
      <w:r>
        <w:rPr>
          <w:rFonts w:asciiTheme="minorHAnsi" w:eastAsiaTheme="minorEastAsia" w:hAnsiTheme="minorHAnsi" w:cstheme="minorBidi"/>
          <w:i w:val="0"/>
          <w:noProof/>
          <w:szCs w:val="22"/>
          <w:lang w:val="en-US" w:eastAsia="en-US"/>
        </w:rPr>
        <w:tab/>
      </w:r>
      <w:r>
        <w:rPr>
          <w:noProof/>
        </w:rPr>
        <w:t>Trustworthy Smart Contract Setup for edge computing</w:t>
      </w:r>
      <w:r>
        <w:rPr>
          <w:noProof/>
        </w:rPr>
        <w:tab/>
      </w:r>
      <w:r>
        <w:rPr>
          <w:noProof/>
        </w:rPr>
        <w:fldChar w:fldCharType="begin"/>
      </w:r>
      <w:r>
        <w:rPr>
          <w:noProof/>
        </w:rPr>
        <w:instrText xml:space="preserve"> PAGEREF _Toc57657528 \h </w:instrText>
      </w:r>
      <w:r>
        <w:rPr>
          <w:noProof/>
        </w:rPr>
      </w:r>
      <w:r>
        <w:rPr>
          <w:noProof/>
        </w:rPr>
        <w:fldChar w:fldCharType="separate"/>
      </w:r>
      <w:r>
        <w:rPr>
          <w:noProof/>
        </w:rPr>
        <w:t>84</w:t>
      </w:r>
      <w:r>
        <w:rPr>
          <w:noProof/>
        </w:rPr>
        <w:fldChar w:fldCharType="end"/>
      </w:r>
    </w:p>
    <w:p w14:paraId="3E7120BE" w14:textId="3A9B315A" w:rsidR="004738B1" w:rsidRDefault="004738B1">
      <w:pPr>
        <w:pStyle w:val="TDC2"/>
        <w:rPr>
          <w:rFonts w:asciiTheme="minorHAnsi" w:eastAsiaTheme="minorEastAsia" w:hAnsiTheme="minorHAnsi" w:cstheme="minorBidi"/>
          <w:i w:val="0"/>
          <w:noProof/>
          <w:szCs w:val="22"/>
          <w:lang w:val="en-US" w:eastAsia="en-US"/>
        </w:rPr>
      </w:pPr>
      <w:r>
        <w:rPr>
          <w:noProof/>
        </w:rPr>
        <w:t>6.6</w:t>
      </w:r>
      <w:r>
        <w:rPr>
          <w:rFonts w:asciiTheme="minorHAnsi" w:eastAsiaTheme="minorEastAsia" w:hAnsiTheme="minorHAnsi" w:cstheme="minorBidi"/>
          <w:i w:val="0"/>
          <w:noProof/>
          <w:szCs w:val="22"/>
          <w:lang w:val="en-US" w:eastAsia="en-US"/>
        </w:rPr>
        <w:tab/>
      </w:r>
      <w:r>
        <w:rPr>
          <w:noProof/>
        </w:rPr>
        <w:t>Trustworthy Slice setup with 3rd party resources</w:t>
      </w:r>
      <w:r>
        <w:rPr>
          <w:noProof/>
        </w:rPr>
        <w:tab/>
      </w:r>
      <w:r>
        <w:rPr>
          <w:noProof/>
        </w:rPr>
        <w:fldChar w:fldCharType="begin"/>
      </w:r>
      <w:r>
        <w:rPr>
          <w:noProof/>
        </w:rPr>
        <w:instrText xml:space="preserve"> PAGEREF _Toc57657529 \h </w:instrText>
      </w:r>
      <w:r>
        <w:rPr>
          <w:noProof/>
        </w:rPr>
      </w:r>
      <w:r>
        <w:rPr>
          <w:noProof/>
        </w:rPr>
        <w:fldChar w:fldCharType="separate"/>
      </w:r>
      <w:r>
        <w:rPr>
          <w:noProof/>
        </w:rPr>
        <w:t>86</w:t>
      </w:r>
      <w:r>
        <w:rPr>
          <w:noProof/>
        </w:rPr>
        <w:fldChar w:fldCharType="end"/>
      </w:r>
    </w:p>
    <w:p w14:paraId="1501F20B" w14:textId="191DB936" w:rsidR="004738B1" w:rsidRDefault="004738B1">
      <w:pPr>
        <w:pStyle w:val="TDC2"/>
        <w:rPr>
          <w:rFonts w:asciiTheme="minorHAnsi" w:eastAsiaTheme="minorEastAsia" w:hAnsiTheme="minorHAnsi" w:cstheme="minorBidi"/>
          <w:i w:val="0"/>
          <w:noProof/>
          <w:szCs w:val="22"/>
          <w:lang w:val="en-US" w:eastAsia="en-US"/>
        </w:rPr>
      </w:pPr>
      <w:r>
        <w:rPr>
          <w:noProof/>
        </w:rPr>
        <w:t>6.7</w:t>
      </w:r>
      <w:r>
        <w:rPr>
          <w:rFonts w:asciiTheme="minorHAnsi" w:eastAsiaTheme="minorEastAsia" w:hAnsiTheme="minorHAnsi" w:cstheme="minorBidi"/>
          <w:i w:val="0"/>
          <w:noProof/>
          <w:szCs w:val="22"/>
          <w:lang w:val="en-US" w:eastAsia="en-US"/>
        </w:rPr>
        <w:tab/>
      </w:r>
      <w:r>
        <w:rPr>
          <w:noProof/>
        </w:rPr>
        <w:t>Trustworthy Slice setup with 3rd party orchestrated services</w:t>
      </w:r>
      <w:r>
        <w:rPr>
          <w:noProof/>
        </w:rPr>
        <w:tab/>
      </w:r>
      <w:r>
        <w:rPr>
          <w:noProof/>
        </w:rPr>
        <w:fldChar w:fldCharType="begin"/>
      </w:r>
      <w:r>
        <w:rPr>
          <w:noProof/>
        </w:rPr>
        <w:instrText xml:space="preserve"> PAGEREF _Toc57657530 \h </w:instrText>
      </w:r>
      <w:r>
        <w:rPr>
          <w:noProof/>
        </w:rPr>
      </w:r>
      <w:r>
        <w:rPr>
          <w:noProof/>
        </w:rPr>
        <w:fldChar w:fldCharType="separate"/>
      </w:r>
      <w:r>
        <w:rPr>
          <w:noProof/>
        </w:rPr>
        <w:t>87</w:t>
      </w:r>
      <w:r>
        <w:rPr>
          <w:noProof/>
        </w:rPr>
        <w:fldChar w:fldCharType="end"/>
      </w:r>
    </w:p>
    <w:p w14:paraId="06AF3B62" w14:textId="37FA999D" w:rsidR="004738B1" w:rsidRDefault="004738B1">
      <w:pPr>
        <w:pStyle w:val="TDC2"/>
        <w:rPr>
          <w:rFonts w:asciiTheme="minorHAnsi" w:eastAsiaTheme="minorEastAsia" w:hAnsiTheme="minorHAnsi" w:cstheme="minorBidi"/>
          <w:i w:val="0"/>
          <w:noProof/>
          <w:szCs w:val="22"/>
          <w:lang w:val="en-US" w:eastAsia="en-US"/>
        </w:rPr>
      </w:pPr>
      <w:r>
        <w:rPr>
          <w:noProof/>
        </w:rPr>
        <w:t>6.8</w:t>
      </w:r>
      <w:r>
        <w:rPr>
          <w:rFonts w:asciiTheme="minorHAnsi" w:eastAsiaTheme="minorEastAsia" w:hAnsiTheme="minorHAnsi" w:cstheme="minorBidi"/>
          <w:i w:val="0"/>
          <w:noProof/>
          <w:szCs w:val="22"/>
          <w:lang w:val="en-US" w:eastAsia="en-US"/>
        </w:rPr>
        <w:tab/>
      </w:r>
      <w:r>
        <w:rPr>
          <w:noProof/>
        </w:rPr>
        <w:t>Trustworthy e-licensing control</w:t>
      </w:r>
      <w:r>
        <w:rPr>
          <w:noProof/>
        </w:rPr>
        <w:tab/>
      </w:r>
      <w:r>
        <w:rPr>
          <w:noProof/>
        </w:rPr>
        <w:fldChar w:fldCharType="begin"/>
      </w:r>
      <w:r>
        <w:rPr>
          <w:noProof/>
        </w:rPr>
        <w:instrText xml:space="preserve"> PAGEREF _Toc57657531 \h </w:instrText>
      </w:r>
      <w:r>
        <w:rPr>
          <w:noProof/>
        </w:rPr>
      </w:r>
      <w:r>
        <w:rPr>
          <w:noProof/>
        </w:rPr>
        <w:fldChar w:fldCharType="separate"/>
      </w:r>
      <w:r>
        <w:rPr>
          <w:noProof/>
        </w:rPr>
        <w:t>88</w:t>
      </w:r>
      <w:r>
        <w:rPr>
          <w:noProof/>
        </w:rPr>
        <w:fldChar w:fldCharType="end"/>
      </w:r>
    </w:p>
    <w:p w14:paraId="0B85D899" w14:textId="3E6DB2D2" w:rsidR="004738B1" w:rsidRDefault="004738B1">
      <w:pPr>
        <w:pStyle w:val="TDC2"/>
        <w:rPr>
          <w:rFonts w:asciiTheme="minorHAnsi" w:eastAsiaTheme="minorEastAsia" w:hAnsiTheme="minorHAnsi" w:cstheme="minorBidi"/>
          <w:i w:val="0"/>
          <w:noProof/>
          <w:szCs w:val="22"/>
          <w:lang w:val="en-US" w:eastAsia="en-US"/>
        </w:rPr>
      </w:pPr>
      <w:r>
        <w:rPr>
          <w:noProof/>
        </w:rPr>
        <w:t>6.9</w:t>
      </w:r>
      <w:r>
        <w:rPr>
          <w:rFonts w:asciiTheme="minorHAnsi" w:eastAsiaTheme="minorEastAsia" w:hAnsiTheme="minorHAnsi" w:cstheme="minorBidi"/>
          <w:i w:val="0"/>
          <w:noProof/>
          <w:szCs w:val="22"/>
          <w:lang w:val="en-US" w:eastAsia="en-US"/>
        </w:rPr>
        <w:tab/>
      </w:r>
      <w:r>
        <w:rPr>
          <w:noProof/>
        </w:rPr>
        <w:t>Intelligent SLA monitoring &amp; breach prediction</w:t>
      </w:r>
      <w:r>
        <w:rPr>
          <w:noProof/>
        </w:rPr>
        <w:tab/>
      </w:r>
      <w:r>
        <w:rPr>
          <w:noProof/>
        </w:rPr>
        <w:fldChar w:fldCharType="begin"/>
      </w:r>
      <w:r>
        <w:rPr>
          <w:noProof/>
        </w:rPr>
        <w:instrText xml:space="preserve"> PAGEREF _Toc57657532 \h </w:instrText>
      </w:r>
      <w:r>
        <w:rPr>
          <w:noProof/>
        </w:rPr>
      </w:r>
      <w:r>
        <w:rPr>
          <w:noProof/>
        </w:rPr>
        <w:fldChar w:fldCharType="separate"/>
      </w:r>
      <w:r>
        <w:rPr>
          <w:noProof/>
        </w:rPr>
        <w:t>89</w:t>
      </w:r>
      <w:r>
        <w:rPr>
          <w:noProof/>
        </w:rPr>
        <w:fldChar w:fldCharType="end"/>
      </w:r>
    </w:p>
    <w:p w14:paraId="28D32FB0" w14:textId="2E7AC3E7" w:rsidR="004738B1" w:rsidRDefault="004738B1">
      <w:pPr>
        <w:pStyle w:val="TDC2"/>
        <w:rPr>
          <w:rFonts w:asciiTheme="minorHAnsi" w:eastAsiaTheme="minorEastAsia" w:hAnsiTheme="minorHAnsi" w:cstheme="minorBidi"/>
          <w:i w:val="0"/>
          <w:noProof/>
          <w:szCs w:val="22"/>
          <w:lang w:val="en-US" w:eastAsia="en-US"/>
        </w:rPr>
      </w:pPr>
      <w:r>
        <w:rPr>
          <w:noProof/>
        </w:rPr>
        <w:t>6.10</w:t>
      </w:r>
      <w:r>
        <w:rPr>
          <w:rFonts w:asciiTheme="minorHAnsi" w:eastAsiaTheme="minorEastAsia" w:hAnsiTheme="minorHAnsi" w:cstheme="minorBidi"/>
          <w:i w:val="0"/>
          <w:noProof/>
          <w:szCs w:val="22"/>
          <w:lang w:val="en-US" w:eastAsia="en-US"/>
        </w:rPr>
        <w:tab/>
      </w:r>
      <w:r>
        <w:rPr>
          <w:noProof/>
        </w:rPr>
        <w:t>Intelligent Network Slice and Service optimization</w:t>
      </w:r>
      <w:r>
        <w:rPr>
          <w:noProof/>
        </w:rPr>
        <w:tab/>
      </w:r>
      <w:r>
        <w:rPr>
          <w:noProof/>
        </w:rPr>
        <w:fldChar w:fldCharType="begin"/>
      </w:r>
      <w:r>
        <w:rPr>
          <w:noProof/>
        </w:rPr>
        <w:instrText xml:space="preserve"> PAGEREF _Toc57657533 \h </w:instrText>
      </w:r>
      <w:r>
        <w:rPr>
          <w:noProof/>
        </w:rPr>
      </w:r>
      <w:r>
        <w:rPr>
          <w:noProof/>
        </w:rPr>
        <w:fldChar w:fldCharType="separate"/>
      </w:r>
      <w:r>
        <w:rPr>
          <w:noProof/>
        </w:rPr>
        <w:t>91</w:t>
      </w:r>
      <w:r>
        <w:rPr>
          <w:noProof/>
        </w:rPr>
        <w:fldChar w:fldCharType="end"/>
      </w:r>
    </w:p>
    <w:p w14:paraId="48D93F10" w14:textId="6EF884C5" w:rsidR="004738B1" w:rsidRDefault="004738B1">
      <w:pPr>
        <w:pStyle w:val="TDC1"/>
        <w:rPr>
          <w:rFonts w:asciiTheme="minorHAnsi" w:eastAsiaTheme="minorEastAsia" w:hAnsiTheme="minorHAnsi" w:cstheme="minorBidi"/>
          <w:b w:val="0"/>
          <w:noProof/>
          <w:sz w:val="22"/>
          <w:szCs w:val="22"/>
          <w:lang w:val="en-US" w:eastAsia="en-US"/>
        </w:rPr>
      </w:pPr>
      <w:r>
        <w:rPr>
          <w:noProof/>
        </w:rPr>
        <w:t>7</w:t>
      </w:r>
      <w:r>
        <w:rPr>
          <w:rFonts w:asciiTheme="minorHAnsi" w:eastAsiaTheme="minorEastAsia" w:hAnsiTheme="minorHAnsi" w:cstheme="minorBidi"/>
          <w:b w:val="0"/>
          <w:noProof/>
          <w:sz w:val="22"/>
          <w:szCs w:val="22"/>
          <w:lang w:val="en-US" w:eastAsia="en-US"/>
        </w:rPr>
        <w:tab/>
      </w:r>
      <w:r>
        <w:rPr>
          <w:noProof/>
        </w:rPr>
        <w:t>5GZORRO Platform design</w:t>
      </w:r>
      <w:r>
        <w:rPr>
          <w:noProof/>
        </w:rPr>
        <w:tab/>
      </w:r>
      <w:r>
        <w:rPr>
          <w:noProof/>
        </w:rPr>
        <w:fldChar w:fldCharType="begin"/>
      </w:r>
      <w:r>
        <w:rPr>
          <w:noProof/>
        </w:rPr>
        <w:instrText xml:space="preserve"> PAGEREF _Toc57657534 \h </w:instrText>
      </w:r>
      <w:r>
        <w:rPr>
          <w:noProof/>
        </w:rPr>
      </w:r>
      <w:r>
        <w:rPr>
          <w:noProof/>
        </w:rPr>
        <w:fldChar w:fldCharType="separate"/>
      </w:r>
      <w:r>
        <w:rPr>
          <w:noProof/>
        </w:rPr>
        <w:t>94</w:t>
      </w:r>
      <w:r>
        <w:rPr>
          <w:noProof/>
        </w:rPr>
        <w:fldChar w:fldCharType="end"/>
      </w:r>
    </w:p>
    <w:p w14:paraId="515537A1" w14:textId="372CE240" w:rsidR="004738B1" w:rsidRDefault="004738B1">
      <w:pPr>
        <w:pStyle w:val="TDC2"/>
        <w:rPr>
          <w:rFonts w:asciiTheme="minorHAnsi" w:eastAsiaTheme="minorEastAsia" w:hAnsiTheme="minorHAnsi" w:cstheme="minorBidi"/>
          <w:i w:val="0"/>
          <w:noProof/>
          <w:szCs w:val="22"/>
          <w:lang w:val="en-US" w:eastAsia="en-US"/>
        </w:rPr>
      </w:pPr>
      <w:r>
        <w:rPr>
          <w:noProof/>
        </w:rPr>
        <w:t>7.1</w:t>
      </w:r>
      <w:r>
        <w:rPr>
          <w:rFonts w:asciiTheme="minorHAnsi" w:eastAsiaTheme="minorEastAsia" w:hAnsiTheme="minorHAnsi" w:cstheme="minorBidi"/>
          <w:i w:val="0"/>
          <w:noProof/>
          <w:szCs w:val="22"/>
          <w:lang w:val="en-US" w:eastAsia="en-US"/>
        </w:rPr>
        <w:tab/>
      </w:r>
      <w:r>
        <w:rPr>
          <w:noProof/>
        </w:rPr>
        <w:t>Platform design principles and architectural patterns</w:t>
      </w:r>
      <w:r>
        <w:rPr>
          <w:noProof/>
        </w:rPr>
        <w:tab/>
      </w:r>
      <w:r>
        <w:rPr>
          <w:noProof/>
        </w:rPr>
        <w:fldChar w:fldCharType="begin"/>
      </w:r>
      <w:r>
        <w:rPr>
          <w:noProof/>
        </w:rPr>
        <w:instrText xml:space="preserve"> PAGEREF _Toc57657535 \h </w:instrText>
      </w:r>
      <w:r>
        <w:rPr>
          <w:noProof/>
        </w:rPr>
      </w:r>
      <w:r>
        <w:rPr>
          <w:noProof/>
        </w:rPr>
        <w:fldChar w:fldCharType="separate"/>
      </w:r>
      <w:r>
        <w:rPr>
          <w:noProof/>
        </w:rPr>
        <w:t>94</w:t>
      </w:r>
      <w:r>
        <w:rPr>
          <w:noProof/>
        </w:rPr>
        <w:fldChar w:fldCharType="end"/>
      </w:r>
    </w:p>
    <w:p w14:paraId="4D440E21" w14:textId="173B0C1D" w:rsidR="004738B1" w:rsidRDefault="004738B1">
      <w:pPr>
        <w:pStyle w:val="TDC2"/>
        <w:rPr>
          <w:rFonts w:asciiTheme="minorHAnsi" w:eastAsiaTheme="minorEastAsia" w:hAnsiTheme="minorHAnsi" w:cstheme="minorBidi"/>
          <w:i w:val="0"/>
          <w:noProof/>
          <w:szCs w:val="22"/>
          <w:lang w:val="en-US" w:eastAsia="en-US"/>
        </w:rPr>
      </w:pPr>
      <w:r>
        <w:rPr>
          <w:noProof/>
        </w:rPr>
        <w:t>7.2</w:t>
      </w:r>
      <w:r>
        <w:rPr>
          <w:rFonts w:asciiTheme="minorHAnsi" w:eastAsiaTheme="minorEastAsia" w:hAnsiTheme="minorHAnsi" w:cstheme="minorBidi"/>
          <w:i w:val="0"/>
          <w:noProof/>
          <w:szCs w:val="22"/>
          <w:lang w:val="en-US" w:eastAsia="en-US"/>
        </w:rPr>
        <w:tab/>
      </w:r>
      <w:r>
        <w:rPr>
          <w:noProof/>
        </w:rPr>
        <w:t>Software Architecture Overview</w:t>
      </w:r>
      <w:r>
        <w:rPr>
          <w:noProof/>
        </w:rPr>
        <w:tab/>
      </w:r>
      <w:r>
        <w:rPr>
          <w:noProof/>
        </w:rPr>
        <w:fldChar w:fldCharType="begin"/>
      </w:r>
      <w:r>
        <w:rPr>
          <w:noProof/>
        </w:rPr>
        <w:instrText xml:space="preserve"> PAGEREF _Toc57657536 \h </w:instrText>
      </w:r>
      <w:r>
        <w:rPr>
          <w:noProof/>
        </w:rPr>
      </w:r>
      <w:r>
        <w:rPr>
          <w:noProof/>
        </w:rPr>
        <w:fldChar w:fldCharType="separate"/>
      </w:r>
      <w:r>
        <w:rPr>
          <w:noProof/>
        </w:rPr>
        <w:t>95</w:t>
      </w:r>
      <w:r>
        <w:rPr>
          <w:noProof/>
        </w:rPr>
        <w:fldChar w:fldCharType="end"/>
      </w:r>
    </w:p>
    <w:p w14:paraId="46DEDE61" w14:textId="71243521" w:rsidR="004738B1" w:rsidRDefault="004738B1">
      <w:pPr>
        <w:pStyle w:val="TDC2"/>
        <w:rPr>
          <w:rFonts w:asciiTheme="minorHAnsi" w:eastAsiaTheme="minorEastAsia" w:hAnsiTheme="minorHAnsi" w:cstheme="minorBidi"/>
          <w:i w:val="0"/>
          <w:noProof/>
          <w:szCs w:val="22"/>
          <w:lang w:val="en-US" w:eastAsia="en-US"/>
        </w:rPr>
      </w:pPr>
      <w:r>
        <w:rPr>
          <w:noProof/>
        </w:rPr>
        <w:t>7.3</w:t>
      </w:r>
      <w:r>
        <w:rPr>
          <w:rFonts w:asciiTheme="minorHAnsi" w:eastAsiaTheme="minorEastAsia" w:hAnsiTheme="minorHAnsi" w:cstheme="minorBidi"/>
          <w:i w:val="0"/>
          <w:noProof/>
          <w:szCs w:val="22"/>
          <w:lang w:val="en-US" w:eastAsia="en-US"/>
        </w:rPr>
        <w:tab/>
      </w:r>
      <w:r>
        <w:rPr>
          <w:noProof/>
        </w:rPr>
        <w:t>zero-touch Service Management and Orchestration</w:t>
      </w:r>
      <w:r>
        <w:rPr>
          <w:noProof/>
        </w:rPr>
        <w:tab/>
      </w:r>
      <w:r>
        <w:rPr>
          <w:noProof/>
        </w:rPr>
        <w:fldChar w:fldCharType="begin"/>
      </w:r>
      <w:r>
        <w:rPr>
          <w:noProof/>
        </w:rPr>
        <w:instrText xml:space="preserve"> PAGEREF _Toc57657537 \h </w:instrText>
      </w:r>
      <w:r>
        <w:rPr>
          <w:noProof/>
        </w:rPr>
      </w:r>
      <w:r>
        <w:rPr>
          <w:noProof/>
        </w:rPr>
        <w:fldChar w:fldCharType="separate"/>
      </w:r>
      <w:r>
        <w:rPr>
          <w:noProof/>
        </w:rPr>
        <w:t>96</w:t>
      </w:r>
      <w:r>
        <w:rPr>
          <w:noProof/>
        </w:rPr>
        <w:fldChar w:fldCharType="end"/>
      </w:r>
    </w:p>
    <w:p w14:paraId="6F0619A2" w14:textId="20C1389F" w:rsidR="004738B1" w:rsidRDefault="004738B1">
      <w:pPr>
        <w:pStyle w:val="TDC2"/>
        <w:rPr>
          <w:rFonts w:asciiTheme="minorHAnsi" w:eastAsiaTheme="minorEastAsia" w:hAnsiTheme="minorHAnsi" w:cstheme="minorBidi"/>
          <w:i w:val="0"/>
          <w:noProof/>
          <w:szCs w:val="22"/>
          <w:lang w:val="en-US" w:eastAsia="en-US"/>
        </w:rPr>
      </w:pPr>
      <w:r>
        <w:rPr>
          <w:noProof/>
        </w:rPr>
        <w:t>7.4</w:t>
      </w:r>
      <w:r>
        <w:rPr>
          <w:rFonts w:asciiTheme="minorHAnsi" w:eastAsiaTheme="minorEastAsia" w:hAnsiTheme="minorHAnsi" w:cstheme="minorBidi"/>
          <w:i w:val="0"/>
          <w:noProof/>
          <w:szCs w:val="22"/>
          <w:lang w:val="en-US" w:eastAsia="en-US"/>
        </w:rPr>
        <w:tab/>
      </w:r>
      <w:r>
        <w:rPr>
          <w:noProof/>
        </w:rPr>
        <w:t>Governance applications</w:t>
      </w:r>
      <w:r>
        <w:rPr>
          <w:noProof/>
        </w:rPr>
        <w:tab/>
      </w:r>
      <w:r>
        <w:rPr>
          <w:noProof/>
        </w:rPr>
        <w:fldChar w:fldCharType="begin"/>
      </w:r>
      <w:r>
        <w:rPr>
          <w:noProof/>
        </w:rPr>
        <w:instrText xml:space="preserve"> PAGEREF _Toc57657538 \h </w:instrText>
      </w:r>
      <w:r>
        <w:rPr>
          <w:noProof/>
        </w:rPr>
      </w:r>
      <w:r>
        <w:rPr>
          <w:noProof/>
        </w:rPr>
        <w:fldChar w:fldCharType="separate"/>
      </w:r>
      <w:r>
        <w:rPr>
          <w:noProof/>
        </w:rPr>
        <w:t>98</w:t>
      </w:r>
      <w:r>
        <w:rPr>
          <w:noProof/>
        </w:rPr>
        <w:fldChar w:fldCharType="end"/>
      </w:r>
    </w:p>
    <w:p w14:paraId="5812595B" w14:textId="5E02B2C8" w:rsidR="004738B1" w:rsidRDefault="004738B1">
      <w:pPr>
        <w:pStyle w:val="TDC2"/>
        <w:rPr>
          <w:rFonts w:asciiTheme="minorHAnsi" w:eastAsiaTheme="minorEastAsia" w:hAnsiTheme="minorHAnsi" w:cstheme="minorBidi"/>
          <w:i w:val="0"/>
          <w:noProof/>
          <w:szCs w:val="22"/>
          <w:lang w:val="en-US" w:eastAsia="en-US"/>
        </w:rPr>
      </w:pPr>
      <w:r>
        <w:rPr>
          <w:noProof/>
        </w:rPr>
        <w:t>7.5</w:t>
      </w:r>
      <w:r>
        <w:rPr>
          <w:rFonts w:asciiTheme="minorHAnsi" w:eastAsiaTheme="minorEastAsia" w:hAnsiTheme="minorHAnsi" w:cstheme="minorBidi"/>
          <w:i w:val="0"/>
          <w:noProof/>
          <w:szCs w:val="22"/>
          <w:lang w:val="en-US" w:eastAsia="en-US"/>
        </w:rPr>
        <w:tab/>
      </w:r>
      <w:r>
        <w:rPr>
          <w:noProof/>
        </w:rPr>
        <w:t>Trustworthy Marketplace applications</w:t>
      </w:r>
      <w:r>
        <w:rPr>
          <w:noProof/>
        </w:rPr>
        <w:tab/>
      </w:r>
      <w:r>
        <w:rPr>
          <w:noProof/>
        </w:rPr>
        <w:fldChar w:fldCharType="begin"/>
      </w:r>
      <w:r>
        <w:rPr>
          <w:noProof/>
        </w:rPr>
        <w:instrText xml:space="preserve"> PAGEREF _Toc57657539 \h </w:instrText>
      </w:r>
      <w:r>
        <w:rPr>
          <w:noProof/>
        </w:rPr>
      </w:r>
      <w:r>
        <w:rPr>
          <w:noProof/>
        </w:rPr>
        <w:fldChar w:fldCharType="separate"/>
      </w:r>
      <w:r>
        <w:rPr>
          <w:noProof/>
        </w:rPr>
        <w:t>99</w:t>
      </w:r>
      <w:r>
        <w:rPr>
          <w:noProof/>
        </w:rPr>
        <w:fldChar w:fldCharType="end"/>
      </w:r>
    </w:p>
    <w:p w14:paraId="52FADB7D" w14:textId="1BB6C88E" w:rsidR="004738B1" w:rsidRDefault="004738B1">
      <w:pPr>
        <w:pStyle w:val="TDC2"/>
        <w:rPr>
          <w:rFonts w:asciiTheme="minorHAnsi" w:eastAsiaTheme="minorEastAsia" w:hAnsiTheme="minorHAnsi" w:cstheme="minorBidi"/>
          <w:i w:val="0"/>
          <w:noProof/>
          <w:szCs w:val="22"/>
          <w:lang w:val="en-US" w:eastAsia="en-US"/>
        </w:rPr>
      </w:pPr>
      <w:r>
        <w:rPr>
          <w:noProof/>
        </w:rPr>
        <w:t>7.6</w:t>
      </w:r>
      <w:r>
        <w:rPr>
          <w:rFonts w:asciiTheme="minorHAnsi" w:eastAsiaTheme="minorEastAsia" w:hAnsiTheme="minorHAnsi" w:cstheme="minorBidi"/>
          <w:i w:val="0"/>
          <w:noProof/>
          <w:szCs w:val="22"/>
          <w:lang w:val="en-US" w:eastAsia="en-US"/>
        </w:rPr>
        <w:tab/>
      </w:r>
      <w:r>
        <w:rPr>
          <w:noProof/>
        </w:rPr>
        <w:t>Cross-domain Analytics &amp; Intelligence for AIOps</w:t>
      </w:r>
      <w:r>
        <w:rPr>
          <w:noProof/>
        </w:rPr>
        <w:tab/>
      </w:r>
      <w:r>
        <w:rPr>
          <w:noProof/>
        </w:rPr>
        <w:fldChar w:fldCharType="begin"/>
      </w:r>
      <w:r>
        <w:rPr>
          <w:noProof/>
        </w:rPr>
        <w:instrText xml:space="preserve"> PAGEREF _Toc57657540 \h </w:instrText>
      </w:r>
      <w:r>
        <w:rPr>
          <w:noProof/>
        </w:rPr>
      </w:r>
      <w:r>
        <w:rPr>
          <w:noProof/>
        </w:rPr>
        <w:fldChar w:fldCharType="separate"/>
      </w:r>
      <w:r>
        <w:rPr>
          <w:noProof/>
        </w:rPr>
        <w:t>100</w:t>
      </w:r>
      <w:r>
        <w:rPr>
          <w:noProof/>
        </w:rPr>
        <w:fldChar w:fldCharType="end"/>
      </w:r>
    </w:p>
    <w:p w14:paraId="7CC325AB" w14:textId="40D227EF" w:rsidR="004738B1" w:rsidRDefault="004738B1">
      <w:pPr>
        <w:pStyle w:val="TDC1"/>
        <w:rPr>
          <w:rFonts w:asciiTheme="minorHAnsi" w:eastAsiaTheme="minorEastAsia" w:hAnsiTheme="minorHAnsi" w:cstheme="minorBidi"/>
          <w:b w:val="0"/>
          <w:noProof/>
          <w:sz w:val="22"/>
          <w:szCs w:val="22"/>
          <w:lang w:val="en-US" w:eastAsia="en-US"/>
        </w:rPr>
      </w:pPr>
      <w:r>
        <w:rPr>
          <w:noProof/>
        </w:rPr>
        <w:t>8</w:t>
      </w:r>
      <w:r>
        <w:rPr>
          <w:rFonts w:asciiTheme="minorHAnsi" w:eastAsiaTheme="minorEastAsia" w:hAnsiTheme="minorHAnsi" w:cstheme="minorBidi"/>
          <w:b w:val="0"/>
          <w:noProof/>
          <w:sz w:val="22"/>
          <w:szCs w:val="22"/>
          <w:lang w:val="en-US" w:eastAsia="en-US"/>
        </w:rPr>
        <w:tab/>
      </w:r>
      <w:r>
        <w:rPr>
          <w:noProof/>
        </w:rPr>
        <w:t>Conclusions</w:t>
      </w:r>
      <w:r>
        <w:rPr>
          <w:noProof/>
        </w:rPr>
        <w:tab/>
      </w:r>
      <w:r>
        <w:rPr>
          <w:noProof/>
        </w:rPr>
        <w:fldChar w:fldCharType="begin"/>
      </w:r>
      <w:r>
        <w:rPr>
          <w:noProof/>
        </w:rPr>
        <w:instrText xml:space="preserve"> PAGEREF _Toc57657541 \h </w:instrText>
      </w:r>
      <w:r>
        <w:rPr>
          <w:noProof/>
        </w:rPr>
      </w:r>
      <w:r>
        <w:rPr>
          <w:noProof/>
        </w:rPr>
        <w:fldChar w:fldCharType="separate"/>
      </w:r>
      <w:r>
        <w:rPr>
          <w:noProof/>
        </w:rPr>
        <w:t>101</w:t>
      </w:r>
      <w:r>
        <w:rPr>
          <w:noProof/>
        </w:rPr>
        <w:fldChar w:fldCharType="end"/>
      </w:r>
    </w:p>
    <w:p w14:paraId="65891A76" w14:textId="25E8B7B4" w:rsidR="004738B1" w:rsidRDefault="004738B1">
      <w:pPr>
        <w:pStyle w:val="TDC1"/>
        <w:rPr>
          <w:rFonts w:asciiTheme="minorHAnsi" w:eastAsiaTheme="minorEastAsia" w:hAnsiTheme="minorHAnsi" w:cstheme="minorBidi"/>
          <w:b w:val="0"/>
          <w:noProof/>
          <w:sz w:val="22"/>
          <w:szCs w:val="22"/>
          <w:lang w:val="en-US" w:eastAsia="en-US"/>
        </w:rPr>
      </w:pPr>
      <w:r>
        <w:rPr>
          <w:noProof/>
        </w:rPr>
        <w:t>9</w:t>
      </w:r>
      <w:r>
        <w:rPr>
          <w:rFonts w:asciiTheme="minorHAnsi" w:eastAsiaTheme="minorEastAsia" w:hAnsiTheme="minorHAnsi" w:cstheme="minorBidi"/>
          <w:b w:val="0"/>
          <w:noProof/>
          <w:sz w:val="22"/>
          <w:szCs w:val="22"/>
          <w:lang w:val="en-US" w:eastAsia="en-US"/>
        </w:rPr>
        <w:tab/>
      </w:r>
      <w:r>
        <w:rPr>
          <w:noProof/>
        </w:rPr>
        <w:t>References</w:t>
      </w:r>
      <w:r>
        <w:rPr>
          <w:noProof/>
        </w:rPr>
        <w:tab/>
      </w:r>
      <w:r>
        <w:rPr>
          <w:noProof/>
        </w:rPr>
        <w:fldChar w:fldCharType="begin"/>
      </w:r>
      <w:r>
        <w:rPr>
          <w:noProof/>
        </w:rPr>
        <w:instrText xml:space="preserve"> PAGEREF _Toc57657542 \h </w:instrText>
      </w:r>
      <w:r>
        <w:rPr>
          <w:noProof/>
        </w:rPr>
      </w:r>
      <w:r>
        <w:rPr>
          <w:noProof/>
        </w:rPr>
        <w:fldChar w:fldCharType="separate"/>
      </w:r>
      <w:r>
        <w:rPr>
          <w:noProof/>
        </w:rPr>
        <w:t>106</w:t>
      </w:r>
      <w:r>
        <w:rPr>
          <w:noProof/>
        </w:rPr>
        <w:fldChar w:fldCharType="end"/>
      </w:r>
    </w:p>
    <w:p w14:paraId="57C91F1F" w14:textId="46985AF0" w:rsidR="004738B1" w:rsidRDefault="004738B1">
      <w:pPr>
        <w:pStyle w:val="TDC1"/>
        <w:rPr>
          <w:rFonts w:asciiTheme="minorHAnsi" w:eastAsiaTheme="minorEastAsia" w:hAnsiTheme="minorHAnsi" w:cstheme="minorBidi"/>
          <w:b w:val="0"/>
          <w:noProof/>
          <w:sz w:val="22"/>
          <w:szCs w:val="22"/>
          <w:lang w:val="en-US" w:eastAsia="en-US"/>
        </w:rPr>
      </w:pPr>
      <w:r>
        <w:rPr>
          <w:noProof/>
        </w:rPr>
        <w:t>10</w:t>
      </w:r>
      <w:r>
        <w:rPr>
          <w:rFonts w:asciiTheme="minorHAnsi" w:eastAsiaTheme="minorEastAsia" w:hAnsiTheme="minorHAnsi" w:cstheme="minorBidi"/>
          <w:b w:val="0"/>
          <w:noProof/>
          <w:sz w:val="22"/>
          <w:szCs w:val="22"/>
          <w:lang w:val="en-US" w:eastAsia="en-US"/>
        </w:rPr>
        <w:tab/>
      </w:r>
      <w:r>
        <w:rPr>
          <w:noProof/>
        </w:rPr>
        <w:t>Abbreviations and Definitions</w:t>
      </w:r>
      <w:r>
        <w:rPr>
          <w:noProof/>
        </w:rPr>
        <w:tab/>
      </w:r>
      <w:r>
        <w:rPr>
          <w:noProof/>
        </w:rPr>
        <w:fldChar w:fldCharType="begin"/>
      </w:r>
      <w:r>
        <w:rPr>
          <w:noProof/>
        </w:rPr>
        <w:instrText xml:space="preserve"> PAGEREF _Toc57657543 \h </w:instrText>
      </w:r>
      <w:r>
        <w:rPr>
          <w:noProof/>
        </w:rPr>
      </w:r>
      <w:r>
        <w:rPr>
          <w:noProof/>
        </w:rPr>
        <w:fldChar w:fldCharType="separate"/>
      </w:r>
      <w:r>
        <w:rPr>
          <w:noProof/>
        </w:rPr>
        <w:t>112</w:t>
      </w:r>
      <w:r>
        <w:rPr>
          <w:noProof/>
        </w:rPr>
        <w:fldChar w:fldCharType="end"/>
      </w:r>
    </w:p>
    <w:p w14:paraId="59BBC492" w14:textId="26F10A67" w:rsidR="004738B1" w:rsidRDefault="004738B1">
      <w:pPr>
        <w:pStyle w:val="TDC2"/>
        <w:rPr>
          <w:rFonts w:asciiTheme="minorHAnsi" w:eastAsiaTheme="minorEastAsia" w:hAnsiTheme="minorHAnsi" w:cstheme="minorBidi"/>
          <w:i w:val="0"/>
          <w:noProof/>
          <w:szCs w:val="22"/>
          <w:lang w:val="en-US" w:eastAsia="en-US"/>
        </w:rPr>
      </w:pPr>
      <w:r>
        <w:rPr>
          <w:noProof/>
        </w:rPr>
        <w:t>10.1</w:t>
      </w:r>
      <w:r>
        <w:rPr>
          <w:rFonts w:asciiTheme="minorHAnsi" w:eastAsiaTheme="minorEastAsia" w:hAnsiTheme="minorHAnsi" w:cstheme="minorBidi"/>
          <w:i w:val="0"/>
          <w:noProof/>
          <w:szCs w:val="22"/>
          <w:lang w:val="en-US" w:eastAsia="en-US"/>
        </w:rPr>
        <w:tab/>
      </w:r>
      <w:r>
        <w:rPr>
          <w:noProof/>
        </w:rPr>
        <w:t>Definitions</w:t>
      </w:r>
      <w:r>
        <w:rPr>
          <w:noProof/>
        </w:rPr>
        <w:tab/>
      </w:r>
      <w:r>
        <w:rPr>
          <w:noProof/>
        </w:rPr>
        <w:fldChar w:fldCharType="begin"/>
      </w:r>
      <w:r>
        <w:rPr>
          <w:noProof/>
        </w:rPr>
        <w:instrText xml:space="preserve"> PAGEREF _Toc57657544 \h </w:instrText>
      </w:r>
      <w:r>
        <w:rPr>
          <w:noProof/>
        </w:rPr>
      </w:r>
      <w:r>
        <w:rPr>
          <w:noProof/>
        </w:rPr>
        <w:fldChar w:fldCharType="separate"/>
      </w:r>
      <w:r>
        <w:rPr>
          <w:noProof/>
        </w:rPr>
        <w:t>112</w:t>
      </w:r>
      <w:r>
        <w:rPr>
          <w:noProof/>
        </w:rPr>
        <w:fldChar w:fldCharType="end"/>
      </w:r>
    </w:p>
    <w:p w14:paraId="13710CDA" w14:textId="44021ACD" w:rsidR="004738B1" w:rsidRDefault="004738B1">
      <w:pPr>
        <w:pStyle w:val="TDC2"/>
        <w:rPr>
          <w:rFonts w:asciiTheme="minorHAnsi" w:eastAsiaTheme="minorEastAsia" w:hAnsiTheme="minorHAnsi" w:cstheme="minorBidi"/>
          <w:i w:val="0"/>
          <w:noProof/>
          <w:szCs w:val="22"/>
          <w:lang w:val="en-US" w:eastAsia="en-US"/>
        </w:rPr>
      </w:pPr>
      <w:r>
        <w:rPr>
          <w:noProof/>
        </w:rPr>
        <w:t>10.2</w:t>
      </w:r>
      <w:r>
        <w:rPr>
          <w:rFonts w:asciiTheme="minorHAnsi" w:eastAsiaTheme="minorEastAsia" w:hAnsiTheme="minorHAnsi" w:cstheme="minorBidi"/>
          <w:i w:val="0"/>
          <w:noProof/>
          <w:szCs w:val="22"/>
          <w:lang w:val="en-US" w:eastAsia="en-US"/>
        </w:rPr>
        <w:tab/>
      </w:r>
      <w:r>
        <w:rPr>
          <w:noProof/>
        </w:rPr>
        <w:t>Abbreviations</w:t>
      </w:r>
      <w:r>
        <w:rPr>
          <w:noProof/>
        </w:rPr>
        <w:tab/>
      </w:r>
      <w:r>
        <w:rPr>
          <w:noProof/>
        </w:rPr>
        <w:fldChar w:fldCharType="begin"/>
      </w:r>
      <w:r>
        <w:rPr>
          <w:noProof/>
        </w:rPr>
        <w:instrText xml:space="preserve"> PAGEREF _Toc57657545 \h </w:instrText>
      </w:r>
      <w:r>
        <w:rPr>
          <w:noProof/>
        </w:rPr>
      </w:r>
      <w:r>
        <w:rPr>
          <w:noProof/>
        </w:rPr>
        <w:fldChar w:fldCharType="separate"/>
      </w:r>
      <w:r>
        <w:rPr>
          <w:noProof/>
        </w:rPr>
        <w:t>112</w:t>
      </w:r>
      <w:r>
        <w:rPr>
          <w:noProof/>
        </w:rPr>
        <w:fldChar w:fldCharType="end"/>
      </w:r>
    </w:p>
    <w:p w14:paraId="7306CBAD" w14:textId="3EE73C30" w:rsidR="004738B1" w:rsidRDefault="004738B1">
      <w:pPr>
        <w:pStyle w:val="TDC1"/>
        <w:rPr>
          <w:rFonts w:asciiTheme="minorHAnsi" w:eastAsiaTheme="minorEastAsia" w:hAnsiTheme="minorHAnsi" w:cstheme="minorBidi"/>
          <w:b w:val="0"/>
          <w:noProof/>
          <w:sz w:val="22"/>
          <w:szCs w:val="22"/>
          <w:lang w:val="en-US" w:eastAsia="en-US"/>
        </w:rPr>
      </w:pPr>
      <w:r>
        <w:rPr>
          <w:noProof/>
        </w:rPr>
        <w:t>11</w:t>
      </w:r>
      <w:r>
        <w:rPr>
          <w:rFonts w:asciiTheme="minorHAnsi" w:eastAsiaTheme="minorEastAsia" w:hAnsiTheme="minorHAnsi" w:cstheme="minorBidi"/>
          <w:b w:val="0"/>
          <w:noProof/>
          <w:sz w:val="22"/>
          <w:szCs w:val="22"/>
          <w:lang w:val="en-US" w:eastAsia="en-US"/>
        </w:rPr>
        <w:tab/>
      </w:r>
      <w:r>
        <w:rPr>
          <w:noProof/>
        </w:rPr>
        <w:t>Appendix I – Reference architectures and technologies</w:t>
      </w:r>
      <w:r>
        <w:rPr>
          <w:noProof/>
        </w:rPr>
        <w:tab/>
      </w:r>
      <w:r>
        <w:rPr>
          <w:noProof/>
        </w:rPr>
        <w:fldChar w:fldCharType="begin"/>
      </w:r>
      <w:r>
        <w:rPr>
          <w:noProof/>
        </w:rPr>
        <w:instrText xml:space="preserve"> PAGEREF _Toc57657546 \h </w:instrText>
      </w:r>
      <w:r>
        <w:rPr>
          <w:noProof/>
        </w:rPr>
      </w:r>
      <w:r>
        <w:rPr>
          <w:noProof/>
        </w:rPr>
        <w:fldChar w:fldCharType="separate"/>
      </w:r>
      <w:r>
        <w:rPr>
          <w:noProof/>
        </w:rPr>
        <w:t>113</w:t>
      </w:r>
      <w:r>
        <w:rPr>
          <w:noProof/>
        </w:rPr>
        <w:fldChar w:fldCharType="end"/>
      </w:r>
    </w:p>
    <w:p w14:paraId="66C0ACCC" w14:textId="2EA21013" w:rsidR="004738B1" w:rsidRPr="00AB4AB0" w:rsidRDefault="004738B1">
      <w:pPr>
        <w:pStyle w:val="TDC2"/>
        <w:rPr>
          <w:rFonts w:asciiTheme="minorHAnsi" w:eastAsiaTheme="minorEastAsia" w:hAnsiTheme="minorHAnsi" w:cstheme="minorBidi"/>
          <w:i w:val="0"/>
          <w:noProof/>
          <w:szCs w:val="22"/>
          <w:lang w:val="de-LU" w:eastAsia="en-US"/>
        </w:rPr>
      </w:pPr>
      <w:r w:rsidRPr="00AB4AB0">
        <w:rPr>
          <w:noProof/>
          <w:lang w:val="de-LU"/>
        </w:rPr>
        <w:t>11.1</w:t>
      </w:r>
      <w:r w:rsidRPr="00AB4AB0">
        <w:rPr>
          <w:rFonts w:asciiTheme="minorHAnsi" w:eastAsiaTheme="minorEastAsia" w:hAnsiTheme="minorHAnsi" w:cstheme="minorBidi"/>
          <w:i w:val="0"/>
          <w:noProof/>
          <w:szCs w:val="22"/>
          <w:lang w:val="de-LU" w:eastAsia="en-US"/>
        </w:rPr>
        <w:tab/>
      </w:r>
      <w:r w:rsidRPr="00AB4AB0">
        <w:rPr>
          <w:noProof/>
          <w:lang w:val="de-LU"/>
        </w:rPr>
        <w:t>Area intelligent zero-touch management</w:t>
      </w:r>
      <w:r w:rsidRPr="00AB4AB0">
        <w:rPr>
          <w:noProof/>
          <w:lang w:val="de-LU"/>
        </w:rPr>
        <w:tab/>
      </w:r>
      <w:r>
        <w:rPr>
          <w:noProof/>
        </w:rPr>
        <w:fldChar w:fldCharType="begin"/>
      </w:r>
      <w:r w:rsidRPr="00AB4AB0">
        <w:rPr>
          <w:noProof/>
          <w:lang w:val="de-LU"/>
        </w:rPr>
        <w:instrText xml:space="preserve"> PAGEREF _Toc57657547 \h </w:instrText>
      </w:r>
      <w:r>
        <w:rPr>
          <w:noProof/>
        </w:rPr>
      </w:r>
      <w:r>
        <w:rPr>
          <w:noProof/>
        </w:rPr>
        <w:fldChar w:fldCharType="separate"/>
      </w:r>
      <w:r w:rsidRPr="00AB4AB0">
        <w:rPr>
          <w:noProof/>
          <w:lang w:val="de-LU"/>
        </w:rPr>
        <w:t>113</w:t>
      </w:r>
      <w:r>
        <w:rPr>
          <w:noProof/>
        </w:rPr>
        <w:fldChar w:fldCharType="end"/>
      </w:r>
    </w:p>
    <w:p w14:paraId="08B1FF2E" w14:textId="73C8B444" w:rsidR="004738B1" w:rsidRPr="004738B1" w:rsidRDefault="004738B1">
      <w:pPr>
        <w:pStyle w:val="TDC3"/>
        <w:rPr>
          <w:rFonts w:asciiTheme="minorHAnsi" w:eastAsiaTheme="minorEastAsia" w:hAnsiTheme="minorHAnsi" w:cstheme="minorBidi"/>
          <w:noProof/>
          <w:szCs w:val="22"/>
          <w:lang w:val="it-IT" w:eastAsia="en-US"/>
        </w:rPr>
      </w:pPr>
      <w:r w:rsidRPr="004738B1">
        <w:rPr>
          <w:noProof/>
          <w:lang w:val="it-IT"/>
        </w:rPr>
        <w:t>11.1.1</w:t>
      </w:r>
      <w:r w:rsidRPr="004738B1">
        <w:rPr>
          <w:rFonts w:asciiTheme="minorHAnsi" w:eastAsiaTheme="minorEastAsia" w:hAnsiTheme="minorHAnsi" w:cstheme="minorBidi"/>
          <w:noProof/>
          <w:szCs w:val="22"/>
          <w:lang w:val="it-IT" w:eastAsia="en-US"/>
        </w:rPr>
        <w:tab/>
      </w:r>
      <w:r w:rsidRPr="004738B1">
        <w:rPr>
          <w:noProof/>
          <w:lang w:val="it-IT"/>
        </w:rPr>
        <w:t>ETSI ZSM</w:t>
      </w:r>
      <w:r w:rsidRPr="004738B1">
        <w:rPr>
          <w:noProof/>
          <w:lang w:val="it-IT"/>
        </w:rPr>
        <w:tab/>
      </w:r>
      <w:r>
        <w:rPr>
          <w:noProof/>
        </w:rPr>
        <w:fldChar w:fldCharType="begin"/>
      </w:r>
      <w:r w:rsidRPr="004738B1">
        <w:rPr>
          <w:noProof/>
          <w:lang w:val="it-IT"/>
        </w:rPr>
        <w:instrText xml:space="preserve"> PAGEREF _Toc57657548 \h </w:instrText>
      </w:r>
      <w:r>
        <w:rPr>
          <w:noProof/>
        </w:rPr>
      </w:r>
      <w:r>
        <w:rPr>
          <w:noProof/>
        </w:rPr>
        <w:fldChar w:fldCharType="separate"/>
      </w:r>
      <w:r w:rsidRPr="004738B1">
        <w:rPr>
          <w:noProof/>
          <w:lang w:val="it-IT"/>
        </w:rPr>
        <w:t>113</w:t>
      </w:r>
      <w:r>
        <w:rPr>
          <w:noProof/>
        </w:rPr>
        <w:fldChar w:fldCharType="end"/>
      </w:r>
    </w:p>
    <w:p w14:paraId="2F973EDC" w14:textId="627AD6E6" w:rsidR="004738B1" w:rsidRPr="004738B1" w:rsidRDefault="004738B1">
      <w:pPr>
        <w:pStyle w:val="TDC3"/>
        <w:rPr>
          <w:rFonts w:asciiTheme="minorHAnsi" w:eastAsiaTheme="minorEastAsia" w:hAnsiTheme="minorHAnsi" w:cstheme="minorBidi"/>
          <w:noProof/>
          <w:szCs w:val="22"/>
          <w:lang w:val="it-IT" w:eastAsia="en-US"/>
        </w:rPr>
      </w:pPr>
      <w:r w:rsidRPr="004738B1">
        <w:rPr>
          <w:noProof/>
          <w:lang w:val="it-IT"/>
        </w:rPr>
        <w:lastRenderedPageBreak/>
        <w:t>11.1.2</w:t>
      </w:r>
      <w:r w:rsidRPr="004738B1">
        <w:rPr>
          <w:rFonts w:asciiTheme="minorHAnsi" w:eastAsiaTheme="minorEastAsia" w:hAnsiTheme="minorHAnsi" w:cstheme="minorBidi"/>
          <w:noProof/>
          <w:szCs w:val="22"/>
          <w:lang w:val="it-IT" w:eastAsia="en-US"/>
        </w:rPr>
        <w:tab/>
      </w:r>
      <w:r w:rsidRPr="004738B1">
        <w:rPr>
          <w:noProof/>
          <w:lang w:val="it-IT"/>
        </w:rPr>
        <w:t>ETSI NFV MANO</w:t>
      </w:r>
      <w:r w:rsidRPr="004738B1">
        <w:rPr>
          <w:noProof/>
          <w:lang w:val="it-IT"/>
        </w:rPr>
        <w:tab/>
      </w:r>
      <w:r>
        <w:rPr>
          <w:noProof/>
        </w:rPr>
        <w:fldChar w:fldCharType="begin"/>
      </w:r>
      <w:r w:rsidRPr="004738B1">
        <w:rPr>
          <w:noProof/>
          <w:lang w:val="it-IT"/>
        </w:rPr>
        <w:instrText xml:space="preserve"> PAGEREF _Toc57657549 \h </w:instrText>
      </w:r>
      <w:r>
        <w:rPr>
          <w:noProof/>
        </w:rPr>
      </w:r>
      <w:r>
        <w:rPr>
          <w:noProof/>
        </w:rPr>
        <w:fldChar w:fldCharType="separate"/>
      </w:r>
      <w:r w:rsidRPr="004738B1">
        <w:rPr>
          <w:noProof/>
          <w:lang w:val="it-IT"/>
        </w:rPr>
        <w:t>114</w:t>
      </w:r>
      <w:r>
        <w:rPr>
          <w:noProof/>
        </w:rPr>
        <w:fldChar w:fldCharType="end"/>
      </w:r>
    </w:p>
    <w:p w14:paraId="58534BC5" w14:textId="799106AC" w:rsidR="004738B1" w:rsidRDefault="004738B1">
      <w:pPr>
        <w:pStyle w:val="TDC3"/>
        <w:rPr>
          <w:rFonts w:asciiTheme="minorHAnsi" w:eastAsiaTheme="minorEastAsia" w:hAnsiTheme="minorHAnsi" w:cstheme="minorBidi"/>
          <w:noProof/>
          <w:szCs w:val="22"/>
          <w:lang w:val="en-US" w:eastAsia="en-US"/>
        </w:rPr>
      </w:pPr>
      <w:r>
        <w:rPr>
          <w:noProof/>
        </w:rPr>
        <w:t>11.1.3</w:t>
      </w:r>
      <w:r>
        <w:rPr>
          <w:rFonts w:asciiTheme="minorHAnsi" w:eastAsiaTheme="minorEastAsia" w:hAnsiTheme="minorHAnsi" w:cstheme="minorBidi"/>
          <w:noProof/>
          <w:szCs w:val="22"/>
          <w:lang w:val="en-US" w:eastAsia="en-US"/>
        </w:rPr>
        <w:tab/>
      </w:r>
      <w:r>
        <w:rPr>
          <w:noProof/>
        </w:rPr>
        <w:t>ETSI ENI</w:t>
      </w:r>
      <w:r>
        <w:rPr>
          <w:noProof/>
        </w:rPr>
        <w:tab/>
      </w:r>
      <w:r>
        <w:rPr>
          <w:noProof/>
        </w:rPr>
        <w:fldChar w:fldCharType="begin"/>
      </w:r>
      <w:r>
        <w:rPr>
          <w:noProof/>
        </w:rPr>
        <w:instrText xml:space="preserve"> PAGEREF _Toc57657550 \h </w:instrText>
      </w:r>
      <w:r>
        <w:rPr>
          <w:noProof/>
        </w:rPr>
      </w:r>
      <w:r>
        <w:rPr>
          <w:noProof/>
        </w:rPr>
        <w:fldChar w:fldCharType="separate"/>
      </w:r>
      <w:r>
        <w:rPr>
          <w:noProof/>
        </w:rPr>
        <w:t>115</w:t>
      </w:r>
      <w:r>
        <w:rPr>
          <w:noProof/>
        </w:rPr>
        <w:fldChar w:fldCharType="end"/>
      </w:r>
    </w:p>
    <w:p w14:paraId="0E8EBA35" w14:textId="0D9D5A51" w:rsidR="004738B1" w:rsidRDefault="004738B1">
      <w:pPr>
        <w:pStyle w:val="TDC3"/>
        <w:rPr>
          <w:rFonts w:asciiTheme="minorHAnsi" w:eastAsiaTheme="minorEastAsia" w:hAnsiTheme="minorHAnsi" w:cstheme="minorBidi"/>
          <w:noProof/>
          <w:szCs w:val="22"/>
          <w:lang w:val="en-US" w:eastAsia="en-US"/>
        </w:rPr>
      </w:pPr>
      <w:r>
        <w:rPr>
          <w:noProof/>
        </w:rPr>
        <w:t>11.1.4</w:t>
      </w:r>
      <w:r>
        <w:rPr>
          <w:rFonts w:asciiTheme="minorHAnsi" w:eastAsiaTheme="minorEastAsia" w:hAnsiTheme="minorHAnsi" w:cstheme="minorBidi"/>
          <w:noProof/>
          <w:szCs w:val="22"/>
          <w:lang w:val="en-US" w:eastAsia="en-US"/>
        </w:rPr>
        <w:tab/>
      </w:r>
      <w:r>
        <w:rPr>
          <w:noProof/>
        </w:rPr>
        <w:t>5GPPP Project Network Slicing approach</w:t>
      </w:r>
      <w:r>
        <w:rPr>
          <w:noProof/>
        </w:rPr>
        <w:tab/>
      </w:r>
      <w:r>
        <w:rPr>
          <w:noProof/>
        </w:rPr>
        <w:fldChar w:fldCharType="begin"/>
      </w:r>
      <w:r>
        <w:rPr>
          <w:noProof/>
        </w:rPr>
        <w:instrText xml:space="preserve"> PAGEREF _Toc57657551 \h </w:instrText>
      </w:r>
      <w:r>
        <w:rPr>
          <w:noProof/>
        </w:rPr>
      </w:r>
      <w:r>
        <w:rPr>
          <w:noProof/>
        </w:rPr>
        <w:fldChar w:fldCharType="separate"/>
      </w:r>
      <w:r>
        <w:rPr>
          <w:noProof/>
        </w:rPr>
        <w:t>116</w:t>
      </w:r>
      <w:r>
        <w:rPr>
          <w:noProof/>
        </w:rPr>
        <w:fldChar w:fldCharType="end"/>
      </w:r>
    </w:p>
    <w:p w14:paraId="148A3D7A" w14:textId="0B2D4D18" w:rsidR="004738B1" w:rsidRDefault="004738B1">
      <w:pPr>
        <w:pStyle w:val="TDC2"/>
        <w:rPr>
          <w:rFonts w:asciiTheme="minorHAnsi" w:eastAsiaTheme="minorEastAsia" w:hAnsiTheme="minorHAnsi" w:cstheme="minorBidi"/>
          <w:i w:val="0"/>
          <w:noProof/>
          <w:szCs w:val="22"/>
          <w:lang w:val="en-US" w:eastAsia="en-US"/>
        </w:rPr>
      </w:pPr>
      <w:r>
        <w:rPr>
          <w:noProof/>
        </w:rPr>
        <w:t>11.2</w:t>
      </w:r>
      <w:r>
        <w:rPr>
          <w:rFonts w:asciiTheme="minorHAnsi" w:eastAsiaTheme="minorEastAsia" w:hAnsiTheme="minorHAnsi" w:cstheme="minorBidi"/>
          <w:i w:val="0"/>
          <w:noProof/>
          <w:szCs w:val="22"/>
          <w:lang w:val="en-US" w:eastAsia="en-US"/>
        </w:rPr>
        <w:tab/>
      </w:r>
      <w:r>
        <w:rPr>
          <w:noProof/>
        </w:rPr>
        <w:t>Area cross-domain resource &amp; service trading</w:t>
      </w:r>
      <w:r>
        <w:rPr>
          <w:noProof/>
        </w:rPr>
        <w:tab/>
      </w:r>
      <w:r>
        <w:rPr>
          <w:noProof/>
        </w:rPr>
        <w:fldChar w:fldCharType="begin"/>
      </w:r>
      <w:r>
        <w:rPr>
          <w:noProof/>
        </w:rPr>
        <w:instrText xml:space="preserve"> PAGEREF _Toc57657552 \h </w:instrText>
      </w:r>
      <w:r>
        <w:rPr>
          <w:noProof/>
        </w:rPr>
      </w:r>
      <w:r>
        <w:rPr>
          <w:noProof/>
        </w:rPr>
        <w:fldChar w:fldCharType="separate"/>
      </w:r>
      <w:r>
        <w:rPr>
          <w:noProof/>
        </w:rPr>
        <w:t>117</w:t>
      </w:r>
      <w:r>
        <w:rPr>
          <w:noProof/>
        </w:rPr>
        <w:fldChar w:fldCharType="end"/>
      </w:r>
    </w:p>
    <w:p w14:paraId="166529F8" w14:textId="17DA454F" w:rsidR="004738B1" w:rsidRDefault="004738B1">
      <w:pPr>
        <w:pStyle w:val="TDC3"/>
        <w:rPr>
          <w:rFonts w:asciiTheme="minorHAnsi" w:eastAsiaTheme="minorEastAsia" w:hAnsiTheme="minorHAnsi" w:cstheme="minorBidi"/>
          <w:noProof/>
          <w:szCs w:val="22"/>
          <w:lang w:val="en-US" w:eastAsia="en-US"/>
        </w:rPr>
      </w:pPr>
      <w:r>
        <w:rPr>
          <w:noProof/>
        </w:rPr>
        <w:t>11.2.1</w:t>
      </w:r>
      <w:r>
        <w:rPr>
          <w:rFonts w:asciiTheme="minorHAnsi" w:eastAsiaTheme="minorEastAsia" w:hAnsiTheme="minorHAnsi" w:cstheme="minorBidi"/>
          <w:noProof/>
          <w:szCs w:val="22"/>
          <w:lang w:val="en-US" w:eastAsia="en-US"/>
        </w:rPr>
        <w:tab/>
      </w:r>
      <w:r>
        <w:rPr>
          <w:noProof/>
        </w:rPr>
        <w:t>TMForum Telecom infrastructure marketplace</w:t>
      </w:r>
      <w:r>
        <w:rPr>
          <w:noProof/>
        </w:rPr>
        <w:tab/>
      </w:r>
      <w:r>
        <w:rPr>
          <w:noProof/>
        </w:rPr>
        <w:fldChar w:fldCharType="begin"/>
      </w:r>
      <w:r>
        <w:rPr>
          <w:noProof/>
        </w:rPr>
        <w:instrText xml:space="preserve"> PAGEREF _Toc57657553 \h </w:instrText>
      </w:r>
      <w:r>
        <w:rPr>
          <w:noProof/>
        </w:rPr>
      </w:r>
      <w:r>
        <w:rPr>
          <w:noProof/>
        </w:rPr>
        <w:fldChar w:fldCharType="separate"/>
      </w:r>
      <w:r>
        <w:rPr>
          <w:noProof/>
        </w:rPr>
        <w:t>117</w:t>
      </w:r>
      <w:r>
        <w:rPr>
          <w:noProof/>
        </w:rPr>
        <w:fldChar w:fldCharType="end"/>
      </w:r>
    </w:p>
    <w:p w14:paraId="4207CEDC" w14:textId="2C5AE205" w:rsidR="004738B1" w:rsidRDefault="004738B1">
      <w:pPr>
        <w:pStyle w:val="TDC3"/>
        <w:rPr>
          <w:rFonts w:asciiTheme="minorHAnsi" w:eastAsiaTheme="minorEastAsia" w:hAnsiTheme="minorHAnsi" w:cstheme="minorBidi"/>
          <w:noProof/>
          <w:szCs w:val="22"/>
          <w:lang w:val="en-US" w:eastAsia="en-US"/>
        </w:rPr>
      </w:pPr>
      <w:r>
        <w:rPr>
          <w:noProof/>
        </w:rPr>
        <w:t>11.2.2</w:t>
      </w:r>
      <w:r>
        <w:rPr>
          <w:rFonts w:asciiTheme="minorHAnsi" w:eastAsiaTheme="minorEastAsia" w:hAnsiTheme="minorHAnsi" w:cstheme="minorBidi"/>
          <w:noProof/>
          <w:szCs w:val="22"/>
          <w:lang w:val="en-US" w:eastAsia="en-US"/>
        </w:rPr>
        <w:tab/>
      </w:r>
      <w:r>
        <w:rPr>
          <w:noProof/>
        </w:rPr>
        <w:t>Licensed spectrum trading</w:t>
      </w:r>
      <w:r>
        <w:rPr>
          <w:noProof/>
        </w:rPr>
        <w:tab/>
      </w:r>
      <w:r>
        <w:rPr>
          <w:noProof/>
        </w:rPr>
        <w:fldChar w:fldCharType="begin"/>
      </w:r>
      <w:r>
        <w:rPr>
          <w:noProof/>
        </w:rPr>
        <w:instrText xml:space="preserve"> PAGEREF _Toc57657554 \h </w:instrText>
      </w:r>
      <w:r>
        <w:rPr>
          <w:noProof/>
        </w:rPr>
      </w:r>
      <w:r>
        <w:rPr>
          <w:noProof/>
        </w:rPr>
        <w:fldChar w:fldCharType="separate"/>
      </w:r>
      <w:r>
        <w:rPr>
          <w:noProof/>
        </w:rPr>
        <w:t>118</w:t>
      </w:r>
      <w:r>
        <w:rPr>
          <w:noProof/>
        </w:rPr>
        <w:fldChar w:fldCharType="end"/>
      </w:r>
    </w:p>
    <w:p w14:paraId="40979780" w14:textId="6BC74DAF" w:rsidR="004738B1" w:rsidRPr="00AB4AB0" w:rsidRDefault="004738B1">
      <w:pPr>
        <w:pStyle w:val="TDC3"/>
        <w:rPr>
          <w:rFonts w:asciiTheme="minorHAnsi" w:eastAsiaTheme="minorEastAsia" w:hAnsiTheme="minorHAnsi" w:cstheme="minorBidi"/>
          <w:noProof/>
          <w:szCs w:val="22"/>
          <w:lang w:val="de-LU" w:eastAsia="en-US"/>
        </w:rPr>
      </w:pPr>
      <w:r w:rsidRPr="00AB4AB0">
        <w:rPr>
          <w:noProof/>
          <w:lang w:val="de-LU"/>
        </w:rPr>
        <w:t>11.2.3</w:t>
      </w:r>
      <w:r w:rsidRPr="00AB4AB0">
        <w:rPr>
          <w:rFonts w:asciiTheme="minorHAnsi" w:eastAsiaTheme="minorEastAsia" w:hAnsiTheme="minorHAnsi" w:cstheme="minorBidi"/>
          <w:noProof/>
          <w:szCs w:val="22"/>
          <w:lang w:val="de-LU" w:eastAsia="en-US"/>
        </w:rPr>
        <w:tab/>
      </w:r>
      <w:r w:rsidRPr="00AB4AB0">
        <w:rPr>
          <w:noProof/>
          <w:lang w:val="de-LU"/>
        </w:rPr>
        <w:t>ITU-T FG DLT</w:t>
      </w:r>
      <w:r w:rsidRPr="00AB4AB0">
        <w:rPr>
          <w:noProof/>
          <w:lang w:val="de-LU"/>
        </w:rPr>
        <w:tab/>
      </w:r>
      <w:r>
        <w:rPr>
          <w:noProof/>
        </w:rPr>
        <w:fldChar w:fldCharType="begin"/>
      </w:r>
      <w:r w:rsidRPr="00AB4AB0">
        <w:rPr>
          <w:noProof/>
          <w:lang w:val="de-LU"/>
        </w:rPr>
        <w:instrText xml:space="preserve"> PAGEREF _Toc57657555 \h </w:instrText>
      </w:r>
      <w:r>
        <w:rPr>
          <w:noProof/>
        </w:rPr>
      </w:r>
      <w:r>
        <w:rPr>
          <w:noProof/>
        </w:rPr>
        <w:fldChar w:fldCharType="separate"/>
      </w:r>
      <w:r w:rsidRPr="00AB4AB0">
        <w:rPr>
          <w:noProof/>
          <w:lang w:val="de-LU"/>
        </w:rPr>
        <w:t>119</w:t>
      </w:r>
      <w:r>
        <w:rPr>
          <w:noProof/>
        </w:rPr>
        <w:fldChar w:fldCharType="end"/>
      </w:r>
    </w:p>
    <w:p w14:paraId="129BF194" w14:textId="3D31D45A" w:rsidR="004738B1" w:rsidRPr="00AB4AB0" w:rsidRDefault="004738B1">
      <w:pPr>
        <w:pStyle w:val="TDC3"/>
        <w:rPr>
          <w:rFonts w:asciiTheme="minorHAnsi" w:eastAsiaTheme="minorEastAsia" w:hAnsiTheme="minorHAnsi" w:cstheme="minorBidi"/>
          <w:noProof/>
          <w:szCs w:val="22"/>
          <w:lang w:val="de-LU" w:eastAsia="en-US"/>
        </w:rPr>
      </w:pPr>
      <w:r w:rsidRPr="00AB4AB0">
        <w:rPr>
          <w:noProof/>
          <w:lang w:val="de-LU"/>
        </w:rPr>
        <w:t>11.2.4</w:t>
      </w:r>
      <w:r w:rsidRPr="00AB4AB0">
        <w:rPr>
          <w:rFonts w:asciiTheme="minorHAnsi" w:eastAsiaTheme="minorEastAsia" w:hAnsiTheme="minorHAnsi" w:cstheme="minorBidi"/>
          <w:noProof/>
          <w:szCs w:val="22"/>
          <w:lang w:val="de-LU" w:eastAsia="en-US"/>
        </w:rPr>
        <w:tab/>
      </w:r>
      <w:r w:rsidRPr="00AB4AB0">
        <w:rPr>
          <w:noProof/>
          <w:lang w:val="de-LU"/>
        </w:rPr>
        <w:t>ETSI PDL</w:t>
      </w:r>
      <w:r w:rsidRPr="00AB4AB0">
        <w:rPr>
          <w:noProof/>
          <w:lang w:val="de-LU"/>
        </w:rPr>
        <w:tab/>
      </w:r>
      <w:r>
        <w:rPr>
          <w:noProof/>
        </w:rPr>
        <w:fldChar w:fldCharType="begin"/>
      </w:r>
      <w:r w:rsidRPr="00AB4AB0">
        <w:rPr>
          <w:noProof/>
          <w:lang w:val="de-LU"/>
        </w:rPr>
        <w:instrText xml:space="preserve"> PAGEREF _Toc57657556 \h </w:instrText>
      </w:r>
      <w:r>
        <w:rPr>
          <w:noProof/>
        </w:rPr>
      </w:r>
      <w:r>
        <w:rPr>
          <w:noProof/>
        </w:rPr>
        <w:fldChar w:fldCharType="separate"/>
      </w:r>
      <w:r w:rsidRPr="00AB4AB0">
        <w:rPr>
          <w:noProof/>
          <w:lang w:val="de-LU"/>
        </w:rPr>
        <w:t>120</w:t>
      </w:r>
      <w:r>
        <w:rPr>
          <w:noProof/>
        </w:rPr>
        <w:fldChar w:fldCharType="end"/>
      </w:r>
    </w:p>
    <w:p w14:paraId="038F79B6" w14:textId="0B31F60F" w:rsidR="004738B1" w:rsidRDefault="004738B1">
      <w:pPr>
        <w:pStyle w:val="TDC3"/>
        <w:rPr>
          <w:rFonts w:asciiTheme="minorHAnsi" w:eastAsiaTheme="minorEastAsia" w:hAnsiTheme="minorHAnsi" w:cstheme="minorBidi"/>
          <w:noProof/>
          <w:szCs w:val="22"/>
          <w:lang w:val="en-US" w:eastAsia="en-US"/>
        </w:rPr>
      </w:pPr>
      <w:r>
        <w:rPr>
          <w:noProof/>
        </w:rPr>
        <w:t>11.2.5</w:t>
      </w:r>
      <w:r>
        <w:rPr>
          <w:rFonts w:asciiTheme="minorHAnsi" w:eastAsiaTheme="minorEastAsia" w:hAnsiTheme="minorHAnsi" w:cstheme="minorBidi"/>
          <w:noProof/>
          <w:szCs w:val="22"/>
          <w:lang w:val="en-US" w:eastAsia="en-US"/>
        </w:rPr>
        <w:tab/>
      </w:r>
      <w:r>
        <w:rPr>
          <w:noProof/>
        </w:rPr>
        <w:t>MEF LSO SONATA</w:t>
      </w:r>
      <w:r>
        <w:rPr>
          <w:noProof/>
        </w:rPr>
        <w:tab/>
      </w:r>
      <w:r>
        <w:rPr>
          <w:noProof/>
        </w:rPr>
        <w:fldChar w:fldCharType="begin"/>
      </w:r>
      <w:r>
        <w:rPr>
          <w:noProof/>
        </w:rPr>
        <w:instrText xml:space="preserve"> PAGEREF _Toc57657557 \h </w:instrText>
      </w:r>
      <w:r>
        <w:rPr>
          <w:noProof/>
        </w:rPr>
      </w:r>
      <w:r>
        <w:rPr>
          <w:noProof/>
        </w:rPr>
        <w:fldChar w:fldCharType="separate"/>
      </w:r>
      <w:r>
        <w:rPr>
          <w:noProof/>
        </w:rPr>
        <w:t>122</w:t>
      </w:r>
      <w:r>
        <w:rPr>
          <w:noProof/>
        </w:rPr>
        <w:fldChar w:fldCharType="end"/>
      </w:r>
    </w:p>
    <w:p w14:paraId="323CDE69" w14:textId="50AD3408" w:rsidR="004738B1" w:rsidRDefault="004738B1">
      <w:pPr>
        <w:pStyle w:val="TDC3"/>
        <w:rPr>
          <w:rFonts w:asciiTheme="minorHAnsi" w:eastAsiaTheme="minorEastAsia" w:hAnsiTheme="minorHAnsi" w:cstheme="minorBidi"/>
          <w:noProof/>
          <w:szCs w:val="22"/>
          <w:lang w:val="en-US" w:eastAsia="en-US"/>
        </w:rPr>
      </w:pPr>
      <w:r>
        <w:rPr>
          <w:noProof/>
        </w:rPr>
        <w:t>11.2.6</w:t>
      </w:r>
      <w:r>
        <w:rPr>
          <w:rFonts w:asciiTheme="minorHAnsi" w:eastAsiaTheme="minorEastAsia" w:hAnsiTheme="minorHAnsi" w:cstheme="minorBidi"/>
          <w:noProof/>
          <w:szCs w:val="22"/>
          <w:lang w:val="en-US" w:eastAsia="en-US"/>
        </w:rPr>
        <w:tab/>
      </w:r>
      <w:r>
        <w:rPr>
          <w:noProof/>
        </w:rPr>
        <w:t>CBAN</w:t>
      </w:r>
      <w:r>
        <w:rPr>
          <w:noProof/>
        </w:rPr>
        <w:tab/>
      </w:r>
      <w:r>
        <w:rPr>
          <w:noProof/>
        </w:rPr>
        <w:fldChar w:fldCharType="begin"/>
      </w:r>
      <w:r>
        <w:rPr>
          <w:noProof/>
        </w:rPr>
        <w:instrText xml:space="preserve"> PAGEREF _Toc57657558 \h </w:instrText>
      </w:r>
      <w:r>
        <w:rPr>
          <w:noProof/>
        </w:rPr>
      </w:r>
      <w:r>
        <w:rPr>
          <w:noProof/>
        </w:rPr>
        <w:fldChar w:fldCharType="separate"/>
      </w:r>
      <w:r>
        <w:rPr>
          <w:noProof/>
        </w:rPr>
        <w:t>124</w:t>
      </w:r>
      <w:r>
        <w:rPr>
          <w:noProof/>
        </w:rPr>
        <w:fldChar w:fldCharType="end"/>
      </w:r>
    </w:p>
    <w:p w14:paraId="642D2AD3" w14:textId="4CD8F531" w:rsidR="004738B1" w:rsidRDefault="004738B1">
      <w:pPr>
        <w:pStyle w:val="TDC2"/>
        <w:rPr>
          <w:rFonts w:asciiTheme="minorHAnsi" w:eastAsiaTheme="minorEastAsia" w:hAnsiTheme="minorHAnsi" w:cstheme="minorBidi"/>
          <w:i w:val="0"/>
          <w:noProof/>
          <w:szCs w:val="22"/>
          <w:lang w:val="en-US" w:eastAsia="en-US"/>
        </w:rPr>
      </w:pPr>
      <w:r>
        <w:rPr>
          <w:noProof/>
        </w:rPr>
        <w:t>11.3</w:t>
      </w:r>
      <w:r>
        <w:rPr>
          <w:rFonts w:asciiTheme="minorHAnsi" w:eastAsiaTheme="minorEastAsia" w:hAnsiTheme="minorHAnsi" w:cstheme="minorBidi"/>
          <w:i w:val="0"/>
          <w:noProof/>
          <w:szCs w:val="22"/>
          <w:lang w:val="en-US" w:eastAsia="en-US"/>
        </w:rPr>
        <w:tab/>
      </w:r>
      <w:r>
        <w:rPr>
          <w:noProof/>
        </w:rPr>
        <w:t>Area Security &amp; Trust</w:t>
      </w:r>
      <w:r>
        <w:rPr>
          <w:noProof/>
        </w:rPr>
        <w:tab/>
      </w:r>
      <w:r>
        <w:rPr>
          <w:noProof/>
        </w:rPr>
        <w:fldChar w:fldCharType="begin"/>
      </w:r>
      <w:r>
        <w:rPr>
          <w:noProof/>
        </w:rPr>
        <w:instrText xml:space="preserve"> PAGEREF _Toc57657559 \h </w:instrText>
      </w:r>
      <w:r>
        <w:rPr>
          <w:noProof/>
        </w:rPr>
      </w:r>
      <w:r>
        <w:rPr>
          <w:noProof/>
        </w:rPr>
        <w:fldChar w:fldCharType="separate"/>
      </w:r>
      <w:r>
        <w:rPr>
          <w:noProof/>
        </w:rPr>
        <w:t>126</w:t>
      </w:r>
      <w:r>
        <w:rPr>
          <w:noProof/>
        </w:rPr>
        <w:fldChar w:fldCharType="end"/>
      </w:r>
    </w:p>
    <w:p w14:paraId="33D0C1D6" w14:textId="1B5E9352" w:rsidR="004738B1" w:rsidRDefault="004738B1">
      <w:pPr>
        <w:pStyle w:val="TDC3"/>
        <w:rPr>
          <w:rFonts w:asciiTheme="minorHAnsi" w:eastAsiaTheme="minorEastAsia" w:hAnsiTheme="minorHAnsi" w:cstheme="minorBidi"/>
          <w:noProof/>
          <w:szCs w:val="22"/>
          <w:lang w:val="en-US" w:eastAsia="en-US"/>
        </w:rPr>
      </w:pPr>
      <w:r>
        <w:rPr>
          <w:noProof/>
        </w:rPr>
        <w:t>11.3.1</w:t>
      </w:r>
      <w:r>
        <w:rPr>
          <w:rFonts w:asciiTheme="minorHAnsi" w:eastAsiaTheme="minorEastAsia" w:hAnsiTheme="minorHAnsi" w:cstheme="minorBidi"/>
          <w:noProof/>
          <w:szCs w:val="22"/>
          <w:lang w:val="en-US" w:eastAsia="en-US"/>
        </w:rPr>
        <w:tab/>
      </w:r>
      <w:r>
        <w:rPr>
          <w:noProof/>
        </w:rPr>
        <w:t>Overview of Trust in SDO</w:t>
      </w:r>
      <w:r>
        <w:rPr>
          <w:noProof/>
        </w:rPr>
        <w:tab/>
      </w:r>
      <w:r>
        <w:rPr>
          <w:noProof/>
        </w:rPr>
        <w:fldChar w:fldCharType="begin"/>
      </w:r>
      <w:r>
        <w:rPr>
          <w:noProof/>
        </w:rPr>
        <w:instrText xml:space="preserve"> PAGEREF _Toc57657560 \h </w:instrText>
      </w:r>
      <w:r>
        <w:rPr>
          <w:noProof/>
        </w:rPr>
      </w:r>
      <w:r>
        <w:rPr>
          <w:noProof/>
        </w:rPr>
        <w:fldChar w:fldCharType="separate"/>
      </w:r>
      <w:r>
        <w:rPr>
          <w:noProof/>
        </w:rPr>
        <w:t>126</w:t>
      </w:r>
      <w:r>
        <w:rPr>
          <w:noProof/>
        </w:rPr>
        <w:fldChar w:fldCharType="end"/>
      </w:r>
    </w:p>
    <w:p w14:paraId="6AA8F8C5" w14:textId="428E8394" w:rsidR="004738B1" w:rsidRDefault="004738B1">
      <w:pPr>
        <w:pStyle w:val="TDC3"/>
        <w:rPr>
          <w:rFonts w:asciiTheme="minorHAnsi" w:eastAsiaTheme="minorEastAsia" w:hAnsiTheme="minorHAnsi" w:cstheme="minorBidi"/>
          <w:noProof/>
          <w:szCs w:val="22"/>
          <w:lang w:val="en-US" w:eastAsia="en-US"/>
        </w:rPr>
      </w:pPr>
      <w:r>
        <w:rPr>
          <w:noProof/>
        </w:rPr>
        <w:t>11.3.2</w:t>
      </w:r>
      <w:r>
        <w:rPr>
          <w:rFonts w:asciiTheme="minorHAnsi" w:eastAsiaTheme="minorEastAsia" w:hAnsiTheme="minorHAnsi" w:cstheme="minorBidi"/>
          <w:noProof/>
          <w:szCs w:val="22"/>
          <w:lang w:val="en-US" w:eastAsia="en-US"/>
        </w:rPr>
        <w:tab/>
      </w:r>
      <w:r>
        <w:rPr>
          <w:noProof/>
        </w:rPr>
        <w:t>Applicability to 5GZORRO</w:t>
      </w:r>
      <w:r>
        <w:rPr>
          <w:noProof/>
        </w:rPr>
        <w:tab/>
      </w:r>
      <w:r>
        <w:rPr>
          <w:noProof/>
        </w:rPr>
        <w:fldChar w:fldCharType="begin"/>
      </w:r>
      <w:r>
        <w:rPr>
          <w:noProof/>
        </w:rPr>
        <w:instrText xml:space="preserve"> PAGEREF _Toc57657561 \h </w:instrText>
      </w:r>
      <w:r>
        <w:rPr>
          <w:noProof/>
        </w:rPr>
      </w:r>
      <w:r>
        <w:rPr>
          <w:noProof/>
        </w:rPr>
        <w:fldChar w:fldCharType="separate"/>
      </w:r>
      <w:r>
        <w:rPr>
          <w:noProof/>
        </w:rPr>
        <w:t>128</w:t>
      </w:r>
      <w:r>
        <w:rPr>
          <w:noProof/>
        </w:rPr>
        <w:fldChar w:fldCharType="end"/>
      </w:r>
    </w:p>
    <w:p w14:paraId="6F5C8916" w14:textId="33959528" w:rsidR="004738B1" w:rsidRDefault="004738B1">
      <w:pPr>
        <w:pStyle w:val="TDC2"/>
        <w:rPr>
          <w:rFonts w:asciiTheme="minorHAnsi" w:eastAsiaTheme="minorEastAsia" w:hAnsiTheme="minorHAnsi" w:cstheme="minorBidi"/>
          <w:i w:val="0"/>
          <w:noProof/>
          <w:szCs w:val="22"/>
          <w:lang w:val="en-US" w:eastAsia="en-US"/>
        </w:rPr>
      </w:pPr>
      <w:r>
        <w:rPr>
          <w:noProof/>
        </w:rPr>
        <w:t>11.4</w:t>
      </w:r>
      <w:r>
        <w:rPr>
          <w:rFonts w:asciiTheme="minorHAnsi" w:eastAsiaTheme="minorEastAsia" w:hAnsiTheme="minorHAnsi" w:cstheme="minorBidi"/>
          <w:i w:val="0"/>
          <w:noProof/>
          <w:szCs w:val="22"/>
          <w:lang w:val="en-US" w:eastAsia="en-US"/>
        </w:rPr>
        <w:tab/>
      </w:r>
      <w:r>
        <w:rPr>
          <w:noProof/>
        </w:rPr>
        <w:t>Technology enablers</w:t>
      </w:r>
      <w:r>
        <w:rPr>
          <w:noProof/>
        </w:rPr>
        <w:tab/>
      </w:r>
      <w:r>
        <w:rPr>
          <w:noProof/>
        </w:rPr>
        <w:fldChar w:fldCharType="begin"/>
      </w:r>
      <w:r>
        <w:rPr>
          <w:noProof/>
        </w:rPr>
        <w:instrText xml:space="preserve"> PAGEREF _Toc57657562 \h </w:instrText>
      </w:r>
      <w:r>
        <w:rPr>
          <w:noProof/>
        </w:rPr>
      </w:r>
      <w:r>
        <w:rPr>
          <w:noProof/>
        </w:rPr>
        <w:fldChar w:fldCharType="separate"/>
      </w:r>
      <w:r>
        <w:rPr>
          <w:noProof/>
        </w:rPr>
        <w:t>129</w:t>
      </w:r>
      <w:r>
        <w:rPr>
          <w:noProof/>
        </w:rPr>
        <w:fldChar w:fldCharType="end"/>
      </w:r>
    </w:p>
    <w:p w14:paraId="4C0403EF" w14:textId="4B7EBDD2" w:rsidR="004738B1" w:rsidRDefault="004738B1">
      <w:pPr>
        <w:pStyle w:val="TDC3"/>
        <w:rPr>
          <w:rFonts w:asciiTheme="minorHAnsi" w:eastAsiaTheme="minorEastAsia" w:hAnsiTheme="minorHAnsi" w:cstheme="minorBidi"/>
          <w:noProof/>
          <w:szCs w:val="22"/>
          <w:lang w:val="en-US" w:eastAsia="en-US"/>
        </w:rPr>
      </w:pPr>
      <w:r>
        <w:rPr>
          <w:noProof/>
        </w:rPr>
        <w:t>11.4.1</w:t>
      </w:r>
      <w:r>
        <w:rPr>
          <w:rFonts w:asciiTheme="minorHAnsi" w:eastAsiaTheme="minorEastAsia" w:hAnsiTheme="minorHAnsi" w:cstheme="minorBidi"/>
          <w:noProof/>
          <w:szCs w:val="22"/>
          <w:lang w:val="en-US" w:eastAsia="en-US"/>
        </w:rPr>
        <w:tab/>
      </w:r>
      <w:r>
        <w:rPr>
          <w:noProof/>
        </w:rPr>
        <w:t>Distributed Ledgers &amp; Smart Contracts</w:t>
      </w:r>
      <w:r>
        <w:rPr>
          <w:noProof/>
        </w:rPr>
        <w:tab/>
      </w:r>
      <w:r>
        <w:rPr>
          <w:noProof/>
        </w:rPr>
        <w:fldChar w:fldCharType="begin"/>
      </w:r>
      <w:r>
        <w:rPr>
          <w:noProof/>
        </w:rPr>
        <w:instrText xml:space="preserve"> PAGEREF _Toc57657563 \h </w:instrText>
      </w:r>
      <w:r>
        <w:rPr>
          <w:noProof/>
        </w:rPr>
      </w:r>
      <w:r>
        <w:rPr>
          <w:noProof/>
        </w:rPr>
        <w:fldChar w:fldCharType="separate"/>
      </w:r>
      <w:r>
        <w:rPr>
          <w:noProof/>
        </w:rPr>
        <w:t>129</w:t>
      </w:r>
      <w:r>
        <w:rPr>
          <w:noProof/>
        </w:rPr>
        <w:fldChar w:fldCharType="end"/>
      </w:r>
    </w:p>
    <w:p w14:paraId="5117B3E0" w14:textId="7ACE0D86" w:rsidR="004738B1" w:rsidRDefault="004738B1">
      <w:pPr>
        <w:pStyle w:val="TDC3"/>
        <w:rPr>
          <w:rFonts w:asciiTheme="minorHAnsi" w:eastAsiaTheme="minorEastAsia" w:hAnsiTheme="minorHAnsi" w:cstheme="minorBidi"/>
          <w:noProof/>
          <w:szCs w:val="22"/>
          <w:lang w:val="en-US" w:eastAsia="en-US"/>
        </w:rPr>
      </w:pPr>
      <w:r>
        <w:rPr>
          <w:noProof/>
        </w:rPr>
        <w:t>11.4.2</w:t>
      </w:r>
      <w:r>
        <w:rPr>
          <w:rFonts w:asciiTheme="minorHAnsi" w:eastAsiaTheme="minorEastAsia" w:hAnsiTheme="minorHAnsi" w:cstheme="minorBidi"/>
          <w:noProof/>
          <w:szCs w:val="22"/>
          <w:lang w:val="en-US" w:eastAsia="en-US"/>
        </w:rPr>
        <w:tab/>
      </w:r>
      <w:r>
        <w:rPr>
          <w:noProof/>
        </w:rPr>
        <w:t>Decentralized Identifiers (DIDs) and Verifiable Credentials (VCs)</w:t>
      </w:r>
      <w:r>
        <w:rPr>
          <w:noProof/>
        </w:rPr>
        <w:tab/>
      </w:r>
      <w:r>
        <w:rPr>
          <w:noProof/>
        </w:rPr>
        <w:fldChar w:fldCharType="begin"/>
      </w:r>
      <w:r>
        <w:rPr>
          <w:noProof/>
        </w:rPr>
        <w:instrText xml:space="preserve"> PAGEREF _Toc57657564 \h </w:instrText>
      </w:r>
      <w:r>
        <w:rPr>
          <w:noProof/>
        </w:rPr>
      </w:r>
      <w:r>
        <w:rPr>
          <w:noProof/>
        </w:rPr>
        <w:fldChar w:fldCharType="separate"/>
      </w:r>
      <w:r>
        <w:rPr>
          <w:noProof/>
        </w:rPr>
        <w:t>137</w:t>
      </w:r>
      <w:r>
        <w:rPr>
          <w:noProof/>
        </w:rPr>
        <w:fldChar w:fldCharType="end"/>
      </w:r>
    </w:p>
    <w:p w14:paraId="155C803B" w14:textId="7BFC5203" w:rsidR="004738B1" w:rsidRDefault="004738B1">
      <w:pPr>
        <w:pStyle w:val="TDC3"/>
        <w:rPr>
          <w:rFonts w:asciiTheme="minorHAnsi" w:eastAsiaTheme="minorEastAsia" w:hAnsiTheme="minorHAnsi" w:cstheme="minorBidi"/>
          <w:noProof/>
          <w:szCs w:val="22"/>
          <w:lang w:val="en-US" w:eastAsia="en-US"/>
        </w:rPr>
      </w:pPr>
      <w:r>
        <w:rPr>
          <w:noProof/>
        </w:rPr>
        <w:t>11.4.3</w:t>
      </w:r>
      <w:r>
        <w:rPr>
          <w:rFonts w:asciiTheme="minorHAnsi" w:eastAsiaTheme="minorEastAsia" w:hAnsiTheme="minorHAnsi" w:cstheme="minorBidi"/>
          <w:noProof/>
          <w:szCs w:val="22"/>
          <w:lang w:val="en-US" w:eastAsia="en-US"/>
        </w:rPr>
        <w:tab/>
      </w:r>
      <w:r>
        <w:rPr>
          <w:noProof/>
        </w:rPr>
        <w:t>Data Lakes</w:t>
      </w:r>
      <w:r>
        <w:rPr>
          <w:noProof/>
        </w:rPr>
        <w:tab/>
      </w:r>
      <w:r>
        <w:rPr>
          <w:noProof/>
        </w:rPr>
        <w:fldChar w:fldCharType="begin"/>
      </w:r>
      <w:r>
        <w:rPr>
          <w:noProof/>
        </w:rPr>
        <w:instrText xml:space="preserve"> PAGEREF _Toc57657565 \h </w:instrText>
      </w:r>
      <w:r>
        <w:rPr>
          <w:noProof/>
        </w:rPr>
      </w:r>
      <w:r>
        <w:rPr>
          <w:noProof/>
        </w:rPr>
        <w:fldChar w:fldCharType="separate"/>
      </w:r>
      <w:r>
        <w:rPr>
          <w:noProof/>
        </w:rPr>
        <w:t>140</w:t>
      </w:r>
      <w:r>
        <w:rPr>
          <w:noProof/>
        </w:rPr>
        <w:fldChar w:fldCharType="end"/>
      </w:r>
    </w:p>
    <w:p w14:paraId="18B00179" w14:textId="2751B61A" w:rsidR="004738B1" w:rsidRDefault="004738B1">
      <w:pPr>
        <w:pStyle w:val="TDC3"/>
        <w:rPr>
          <w:rFonts w:asciiTheme="minorHAnsi" w:eastAsiaTheme="minorEastAsia" w:hAnsiTheme="minorHAnsi" w:cstheme="minorBidi"/>
          <w:noProof/>
          <w:szCs w:val="22"/>
          <w:lang w:val="en-US" w:eastAsia="en-US"/>
        </w:rPr>
      </w:pPr>
      <w:r>
        <w:rPr>
          <w:noProof/>
        </w:rPr>
        <w:t>11.4.4</w:t>
      </w:r>
      <w:r>
        <w:rPr>
          <w:rFonts w:asciiTheme="minorHAnsi" w:eastAsiaTheme="minorEastAsia" w:hAnsiTheme="minorHAnsi" w:cstheme="minorBidi"/>
          <w:noProof/>
          <w:szCs w:val="22"/>
          <w:lang w:val="en-US" w:eastAsia="en-US"/>
        </w:rPr>
        <w:tab/>
      </w:r>
      <w:r>
        <w:rPr>
          <w:noProof/>
        </w:rPr>
        <w:t>Artificial Intelligence solutions for Network Management</w:t>
      </w:r>
      <w:r>
        <w:rPr>
          <w:noProof/>
        </w:rPr>
        <w:tab/>
      </w:r>
      <w:r>
        <w:rPr>
          <w:noProof/>
        </w:rPr>
        <w:fldChar w:fldCharType="begin"/>
      </w:r>
      <w:r>
        <w:rPr>
          <w:noProof/>
        </w:rPr>
        <w:instrText xml:space="preserve"> PAGEREF _Toc57657566 \h </w:instrText>
      </w:r>
      <w:r>
        <w:rPr>
          <w:noProof/>
        </w:rPr>
      </w:r>
      <w:r>
        <w:rPr>
          <w:noProof/>
        </w:rPr>
        <w:fldChar w:fldCharType="separate"/>
      </w:r>
      <w:r>
        <w:rPr>
          <w:noProof/>
        </w:rPr>
        <w:t>142</w:t>
      </w:r>
      <w:r>
        <w:rPr>
          <w:noProof/>
        </w:rPr>
        <w:fldChar w:fldCharType="end"/>
      </w:r>
    </w:p>
    <w:p w14:paraId="33352E9D" w14:textId="65F1477F" w:rsidR="004738B1" w:rsidRDefault="004738B1">
      <w:pPr>
        <w:pStyle w:val="TDC3"/>
        <w:rPr>
          <w:rFonts w:asciiTheme="minorHAnsi" w:eastAsiaTheme="minorEastAsia" w:hAnsiTheme="minorHAnsi" w:cstheme="minorBidi"/>
          <w:noProof/>
          <w:szCs w:val="22"/>
          <w:lang w:val="en-US" w:eastAsia="en-US"/>
        </w:rPr>
      </w:pPr>
      <w:r>
        <w:rPr>
          <w:noProof/>
        </w:rPr>
        <w:t>11.4.5</w:t>
      </w:r>
      <w:r>
        <w:rPr>
          <w:rFonts w:asciiTheme="minorHAnsi" w:eastAsiaTheme="minorEastAsia" w:hAnsiTheme="minorHAnsi" w:cstheme="minorBidi"/>
          <w:noProof/>
          <w:szCs w:val="22"/>
          <w:lang w:val="en-US" w:eastAsia="en-US"/>
        </w:rPr>
        <w:tab/>
      </w:r>
      <w:r>
        <w:rPr>
          <w:noProof/>
        </w:rPr>
        <w:t>Trusted Execution Environments</w:t>
      </w:r>
      <w:r>
        <w:rPr>
          <w:noProof/>
        </w:rPr>
        <w:tab/>
      </w:r>
      <w:r>
        <w:rPr>
          <w:noProof/>
        </w:rPr>
        <w:fldChar w:fldCharType="begin"/>
      </w:r>
      <w:r>
        <w:rPr>
          <w:noProof/>
        </w:rPr>
        <w:instrText xml:space="preserve"> PAGEREF _Toc57657567 \h </w:instrText>
      </w:r>
      <w:r>
        <w:rPr>
          <w:noProof/>
        </w:rPr>
      </w:r>
      <w:r>
        <w:rPr>
          <w:noProof/>
        </w:rPr>
        <w:fldChar w:fldCharType="separate"/>
      </w:r>
      <w:r>
        <w:rPr>
          <w:noProof/>
        </w:rPr>
        <w:t>144</w:t>
      </w:r>
      <w:r>
        <w:rPr>
          <w:noProof/>
        </w:rPr>
        <w:fldChar w:fldCharType="end"/>
      </w:r>
    </w:p>
    <w:p w14:paraId="1A4A0498" w14:textId="75E2D6C2" w:rsidR="004738B1" w:rsidRDefault="004738B1">
      <w:pPr>
        <w:pStyle w:val="TDC3"/>
        <w:rPr>
          <w:rFonts w:asciiTheme="minorHAnsi" w:eastAsiaTheme="minorEastAsia" w:hAnsiTheme="minorHAnsi" w:cstheme="minorBidi"/>
          <w:noProof/>
          <w:szCs w:val="22"/>
          <w:lang w:val="en-US" w:eastAsia="en-US"/>
        </w:rPr>
      </w:pPr>
      <w:r>
        <w:rPr>
          <w:noProof/>
        </w:rPr>
        <w:t>11.4.6</w:t>
      </w:r>
      <w:r>
        <w:rPr>
          <w:rFonts w:asciiTheme="minorHAnsi" w:eastAsiaTheme="minorEastAsia" w:hAnsiTheme="minorHAnsi" w:cstheme="minorBidi"/>
          <w:noProof/>
          <w:szCs w:val="22"/>
          <w:lang w:val="en-US" w:eastAsia="en-US"/>
        </w:rPr>
        <w:tab/>
      </w:r>
      <w:r>
        <w:rPr>
          <w:noProof/>
        </w:rPr>
        <w:t>Cloud native technologies for 5G</w:t>
      </w:r>
      <w:r>
        <w:rPr>
          <w:noProof/>
        </w:rPr>
        <w:tab/>
      </w:r>
      <w:r>
        <w:rPr>
          <w:noProof/>
        </w:rPr>
        <w:fldChar w:fldCharType="begin"/>
      </w:r>
      <w:r>
        <w:rPr>
          <w:noProof/>
        </w:rPr>
        <w:instrText xml:space="preserve"> PAGEREF _Toc57657568 \h </w:instrText>
      </w:r>
      <w:r>
        <w:rPr>
          <w:noProof/>
        </w:rPr>
      </w:r>
      <w:r>
        <w:rPr>
          <w:noProof/>
        </w:rPr>
        <w:fldChar w:fldCharType="separate"/>
      </w:r>
      <w:r>
        <w:rPr>
          <w:noProof/>
        </w:rPr>
        <w:t>147</w:t>
      </w:r>
      <w:r>
        <w:rPr>
          <w:noProof/>
        </w:rPr>
        <w:fldChar w:fldCharType="end"/>
      </w:r>
    </w:p>
    <w:p w14:paraId="49F569CC" w14:textId="249F009B" w:rsidR="009F0FF1" w:rsidRPr="00BD508A" w:rsidRDefault="00BB1B6A" w:rsidP="00A81D08">
      <w:pPr>
        <w:rPr>
          <w:rFonts w:eastAsia="Batang" w:cstheme="minorHAnsi"/>
          <w:lang w:eastAsia="ko-KR"/>
        </w:rPr>
      </w:pPr>
      <w:r w:rsidRPr="00BD508A">
        <w:rPr>
          <w:rFonts w:eastAsia="Batang" w:cstheme="minorHAnsi"/>
          <w:lang w:eastAsia="ko-KR"/>
        </w:rPr>
        <w:fldChar w:fldCharType="end"/>
      </w:r>
    </w:p>
    <w:p w14:paraId="396DBB78" w14:textId="77777777" w:rsidR="005C4CB5" w:rsidRPr="00BD508A" w:rsidRDefault="005C4CB5" w:rsidP="005C4CB5">
      <w:pPr>
        <w:tabs>
          <w:tab w:val="center" w:pos="4816"/>
        </w:tabs>
        <w:spacing w:line="276" w:lineRule="auto"/>
        <w:jc w:val="center"/>
        <w:rPr>
          <w:rFonts w:eastAsia="Batang" w:cstheme="minorHAnsi"/>
          <w:lang w:eastAsia="ko-KR"/>
        </w:rPr>
      </w:pPr>
    </w:p>
    <w:p w14:paraId="5D478964" w14:textId="6F7F3022" w:rsidR="005B2EC7" w:rsidRPr="00BD508A" w:rsidRDefault="009901B4" w:rsidP="009F0FF1">
      <w:pPr>
        <w:spacing w:line="276" w:lineRule="auto"/>
        <w:rPr>
          <w:rFonts w:cstheme="minorHAnsi"/>
          <w:b/>
          <w:sz w:val="44"/>
          <w:szCs w:val="44"/>
        </w:rPr>
      </w:pPr>
      <w:r w:rsidRPr="00BD508A">
        <w:rPr>
          <w:rFonts w:cstheme="minorHAnsi"/>
          <w:b/>
          <w:sz w:val="44"/>
          <w:szCs w:val="44"/>
        </w:rPr>
        <w:t xml:space="preserve">List of </w:t>
      </w:r>
      <w:r w:rsidR="009F0FF1" w:rsidRPr="00BD508A">
        <w:rPr>
          <w:rFonts w:cstheme="minorHAnsi"/>
          <w:b/>
          <w:sz w:val="44"/>
          <w:szCs w:val="44"/>
        </w:rPr>
        <w:t xml:space="preserve">Tables </w:t>
      </w:r>
    </w:p>
    <w:p w14:paraId="3C1A4327" w14:textId="48CF38D5" w:rsidR="004738B1" w:rsidRDefault="009F0FF1">
      <w:pPr>
        <w:pStyle w:val="Tabladeilustraciones"/>
        <w:rPr>
          <w:rFonts w:asciiTheme="minorHAnsi" w:eastAsiaTheme="minorEastAsia" w:hAnsiTheme="minorHAnsi" w:cstheme="minorBidi"/>
          <w:color w:val="auto"/>
          <w:szCs w:val="22"/>
          <w:lang w:val="en-US" w:eastAsia="en-US"/>
        </w:rPr>
      </w:pPr>
      <w:r w:rsidRPr="00BD508A">
        <w:rPr>
          <w:rFonts w:cstheme="minorHAnsi"/>
          <w:b/>
          <w:noProof w:val="0"/>
          <w:sz w:val="44"/>
          <w:szCs w:val="44"/>
        </w:rPr>
        <w:fldChar w:fldCharType="begin"/>
      </w:r>
      <w:r w:rsidRPr="00BD508A">
        <w:rPr>
          <w:rFonts w:cstheme="minorHAnsi"/>
          <w:b/>
          <w:noProof w:val="0"/>
          <w:sz w:val="44"/>
          <w:szCs w:val="44"/>
        </w:rPr>
        <w:instrText xml:space="preserve"> TOC \h \z \c "Table" </w:instrText>
      </w:r>
      <w:r w:rsidRPr="00BD508A">
        <w:rPr>
          <w:rFonts w:cstheme="minorHAnsi"/>
          <w:b/>
          <w:noProof w:val="0"/>
          <w:sz w:val="44"/>
          <w:szCs w:val="44"/>
        </w:rPr>
        <w:fldChar w:fldCharType="separate"/>
      </w:r>
      <w:hyperlink w:anchor="_Toc57657569" w:history="1">
        <w:r w:rsidR="004738B1" w:rsidRPr="00D34E00">
          <w:rPr>
            <w:rStyle w:val="Hipervnculo"/>
          </w:rPr>
          <w:t>Table 3</w:t>
        </w:r>
        <w:r w:rsidR="004738B1" w:rsidRPr="00D34E00">
          <w:rPr>
            <w:rStyle w:val="Hipervnculo"/>
          </w:rPr>
          <w:noBreakHyphen/>
          <w:t>1: Relevant attributes of a Generic Network Slice Template (GST).</w:t>
        </w:r>
        <w:r w:rsidR="004738B1">
          <w:rPr>
            <w:webHidden/>
          </w:rPr>
          <w:tab/>
        </w:r>
        <w:r w:rsidR="004738B1">
          <w:rPr>
            <w:webHidden/>
          </w:rPr>
          <w:fldChar w:fldCharType="begin"/>
        </w:r>
        <w:r w:rsidR="004738B1">
          <w:rPr>
            <w:webHidden/>
          </w:rPr>
          <w:instrText xml:space="preserve"> PAGEREF _Toc57657569 \h </w:instrText>
        </w:r>
        <w:r w:rsidR="004738B1">
          <w:rPr>
            <w:webHidden/>
          </w:rPr>
        </w:r>
        <w:r w:rsidR="004738B1">
          <w:rPr>
            <w:webHidden/>
          </w:rPr>
          <w:fldChar w:fldCharType="separate"/>
        </w:r>
        <w:r w:rsidR="004738B1">
          <w:rPr>
            <w:webHidden/>
          </w:rPr>
          <w:t>17</w:t>
        </w:r>
        <w:r w:rsidR="004738B1">
          <w:rPr>
            <w:webHidden/>
          </w:rPr>
          <w:fldChar w:fldCharType="end"/>
        </w:r>
      </w:hyperlink>
    </w:p>
    <w:p w14:paraId="568F0077" w14:textId="6C9DA079" w:rsidR="004738B1" w:rsidRDefault="009511C7">
      <w:pPr>
        <w:pStyle w:val="Tabladeilustraciones"/>
        <w:rPr>
          <w:rFonts w:asciiTheme="minorHAnsi" w:eastAsiaTheme="minorEastAsia" w:hAnsiTheme="minorHAnsi" w:cstheme="minorBidi"/>
          <w:color w:val="auto"/>
          <w:szCs w:val="22"/>
          <w:lang w:val="en-US" w:eastAsia="en-US"/>
        </w:rPr>
      </w:pPr>
      <w:hyperlink w:anchor="_Toc57657570" w:history="1">
        <w:r w:rsidR="004738B1" w:rsidRPr="00D34E00">
          <w:rPr>
            <w:rStyle w:val="Hipervnculo"/>
          </w:rPr>
          <w:t>Table 3</w:t>
        </w:r>
        <w:r w:rsidR="004738B1" w:rsidRPr="00D34E00">
          <w:rPr>
            <w:rStyle w:val="Hipervnculo"/>
          </w:rPr>
          <w:noBreakHyphen/>
          <w:t>2: Standardised SST (Slice/Service Type) values.</w:t>
        </w:r>
        <w:r w:rsidR="004738B1">
          <w:rPr>
            <w:webHidden/>
          </w:rPr>
          <w:tab/>
        </w:r>
        <w:r w:rsidR="004738B1">
          <w:rPr>
            <w:webHidden/>
          </w:rPr>
          <w:fldChar w:fldCharType="begin"/>
        </w:r>
        <w:r w:rsidR="004738B1">
          <w:rPr>
            <w:webHidden/>
          </w:rPr>
          <w:instrText xml:space="preserve"> PAGEREF _Toc57657570 \h </w:instrText>
        </w:r>
        <w:r w:rsidR="004738B1">
          <w:rPr>
            <w:webHidden/>
          </w:rPr>
        </w:r>
        <w:r w:rsidR="004738B1">
          <w:rPr>
            <w:webHidden/>
          </w:rPr>
          <w:fldChar w:fldCharType="separate"/>
        </w:r>
        <w:r w:rsidR="004738B1">
          <w:rPr>
            <w:webHidden/>
          </w:rPr>
          <w:t>17</w:t>
        </w:r>
        <w:r w:rsidR="004738B1">
          <w:rPr>
            <w:webHidden/>
          </w:rPr>
          <w:fldChar w:fldCharType="end"/>
        </w:r>
      </w:hyperlink>
    </w:p>
    <w:p w14:paraId="4711B224" w14:textId="00644FCC" w:rsidR="004738B1" w:rsidRDefault="009511C7">
      <w:pPr>
        <w:pStyle w:val="Tabladeilustraciones"/>
        <w:rPr>
          <w:rFonts w:asciiTheme="minorHAnsi" w:eastAsiaTheme="minorEastAsia" w:hAnsiTheme="minorHAnsi" w:cstheme="minorBidi"/>
          <w:color w:val="auto"/>
          <w:szCs w:val="22"/>
          <w:lang w:val="en-US" w:eastAsia="en-US"/>
        </w:rPr>
      </w:pPr>
      <w:hyperlink w:anchor="_Toc57657571" w:history="1">
        <w:r w:rsidR="004738B1" w:rsidRPr="00D34E00">
          <w:rPr>
            <w:rStyle w:val="Hipervnculo"/>
          </w:rPr>
          <w:t>Table 4</w:t>
        </w:r>
        <w:r w:rsidR="004738B1" w:rsidRPr="00D34E00">
          <w:rPr>
            <w:rStyle w:val="Hipervnculo"/>
          </w:rPr>
          <w:noBreakHyphen/>
          <w:t>1: 5GZORRO focus aspects from reference architectures in different areas</w:t>
        </w:r>
        <w:r w:rsidR="004738B1">
          <w:rPr>
            <w:webHidden/>
          </w:rPr>
          <w:tab/>
        </w:r>
        <w:r w:rsidR="004738B1">
          <w:rPr>
            <w:webHidden/>
          </w:rPr>
          <w:fldChar w:fldCharType="begin"/>
        </w:r>
        <w:r w:rsidR="004738B1">
          <w:rPr>
            <w:webHidden/>
          </w:rPr>
          <w:instrText xml:space="preserve"> PAGEREF _Toc57657571 \h </w:instrText>
        </w:r>
        <w:r w:rsidR="004738B1">
          <w:rPr>
            <w:webHidden/>
          </w:rPr>
        </w:r>
        <w:r w:rsidR="004738B1">
          <w:rPr>
            <w:webHidden/>
          </w:rPr>
          <w:fldChar w:fldCharType="separate"/>
        </w:r>
        <w:r w:rsidR="004738B1">
          <w:rPr>
            <w:webHidden/>
          </w:rPr>
          <w:t>30</w:t>
        </w:r>
        <w:r w:rsidR="004738B1">
          <w:rPr>
            <w:webHidden/>
          </w:rPr>
          <w:fldChar w:fldCharType="end"/>
        </w:r>
      </w:hyperlink>
    </w:p>
    <w:p w14:paraId="0CEBF1E9" w14:textId="0522EE10" w:rsidR="004738B1" w:rsidRDefault="009511C7">
      <w:pPr>
        <w:pStyle w:val="Tabladeilustraciones"/>
        <w:rPr>
          <w:rFonts w:asciiTheme="minorHAnsi" w:eastAsiaTheme="minorEastAsia" w:hAnsiTheme="minorHAnsi" w:cstheme="minorBidi"/>
          <w:color w:val="auto"/>
          <w:szCs w:val="22"/>
          <w:lang w:val="en-US" w:eastAsia="en-US"/>
        </w:rPr>
      </w:pPr>
      <w:hyperlink w:anchor="_Toc57657572" w:history="1">
        <w:r w:rsidR="004738B1" w:rsidRPr="00D34E00">
          <w:rPr>
            <w:rStyle w:val="Hipervnculo"/>
          </w:rPr>
          <w:t>Table 4</w:t>
        </w:r>
        <w:r w:rsidR="004738B1" w:rsidRPr="00D34E00">
          <w:rPr>
            <w:rStyle w:val="Hipervnculo"/>
          </w:rPr>
          <w:noBreakHyphen/>
          <w:t>2: 5GZORRO focus aspects from technology enablers</w:t>
        </w:r>
        <w:r w:rsidR="004738B1">
          <w:rPr>
            <w:webHidden/>
          </w:rPr>
          <w:tab/>
        </w:r>
        <w:r w:rsidR="004738B1">
          <w:rPr>
            <w:webHidden/>
          </w:rPr>
          <w:fldChar w:fldCharType="begin"/>
        </w:r>
        <w:r w:rsidR="004738B1">
          <w:rPr>
            <w:webHidden/>
          </w:rPr>
          <w:instrText xml:space="preserve"> PAGEREF _Toc57657572 \h </w:instrText>
        </w:r>
        <w:r w:rsidR="004738B1">
          <w:rPr>
            <w:webHidden/>
          </w:rPr>
        </w:r>
        <w:r w:rsidR="004738B1">
          <w:rPr>
            <w:webHidden/>
          </w:rPr>
          <w:fldChar w:fldCharType="separate"/>
        </w:r>
        <w:r w:rsidR="004738B1">
          <w:rPr>
            <w:webHidden/>
          </w:rPr>
          <w:t>31</w:t>
        </w:r>
        <w:r w:rsidR="004738B1">
          <w:rPr>
            <w:webHidden/>
          </w:rPr>
          <w:fldChar w:fldCharType="end"/>
        </w:r>
      </w:hyperlink>
    </w:p>
    <w:p w14:paraId="52AC4186" w14:textId="3895764F" w:rsidR="004738B1" w:rsidRDefault="009511C7">
      <w:pPr>
        <w:pStyle w:val="Tabladeilustraciones"/>
        <w:rPr>
          <w:rFonts w:asciiTheme="minorHAnsi" w:eastAsiaTheme="minorEastAsia" w:hAnsiTheme="minorHAnsi" w:cstheme="minorBidi"/>
          <w:color w:val="auto"/>
          <w:szCs w:val="22"/>
          <w:lang w:val="en-US" w:eastAsia="en-US"/>
        </w:rPr>
      </w:pPr>
      <w:hyperlink w:anchor="_Toc57657573" w:history="1">
        <w:r w:rsidR="004738B1" w:rsidRPr="00D34E00">
          <w:rPr>
            <w:rStyle w:val="Hipervnculo"/>
          </w:rPr>
          <w:t>Table 5</w:t>
        </w:r>
        <w:r w:rsidR="004738B1" w:rsidRPr="00D34E00">
          <w:rPr>
            <w:rStyle w:val="Hipervnculo"/>
          </w:rPr>
          <w:noBreakHyphen/>
          <w:t>1: Definition of Governance Service (cross-domain level)</w:t>
        </w:r>
        <w:r w:rsidR="004738B1">
          <w:rPr>
            <w:webHidden/>
          </w:rPr>
          <w:tab/>
        </w:r>
        <w:r w:rsidR="004738B1">
          <w:rPr>
            <w:webHidden/>
          </w:rPr>
          <w:fldChar w:fldCharType="begin"/>
        </w:r>
        <w:r w:rsidR="004738B1">
          <w:rPr>
            <w:webHidden/>
          </w:rPr>
          <w:instrText xml:space="preserve"> PAGEREF _Toc57657573 \h </w:instrText>
        </w:r>
        <w:r w:rsidR="004738B1">
          <w:rPr>
            <w:webHidden/>
          </w:rPr>
        </w:r>
        <w:r w:rsidR="004738B1">
          <w:rPr>
            <w:webHidden/>
          </w:rPr>
          <w:fldChar w:fldCharType="separate"/>
        </w:r>
        <w:r w:rsidR="004738B1">
          <w:rPr>
            <w:webHidden/>
          </w:rPr>
          <w:t>36</w:t>
        </w:r>
        <w:r w:rsidR="004738B1">
          <w:rPr>
            <w:webHidden/>
          </w:rPr>
          <w:fldChar w:fldCharType="end"/>
        </w:r>
      </w:hyperlink>
    </w:p>
    <w:p w14:paraId="355A8F44" w14:textId="39C3B83C" w:rsidR="004738B1" w:rsidRDefault="009511C7">
      <w:pPr>
        <w:pStyle w:val="Tabladeilustraciones"/>
        <w:rPr>
          <w:rFonts w:asciiTheme="minorHAnsi" w:eastAsiaTheme="minorEastAsia" w:hAnsiTheme="minorHAnsi" w:cstheme="minorBidi"/>
          <w:color w:val="auto"/>
          <w:szCs w:val="22"/>
          <w:lang w:val="en-US" w:eastAsia="en-US"/>
        </w:rPr>
      </w:pPr>
      <w:hyperlink w:anchor="_Toc57657574" w:history="1">
        <w:r w:rsidR="004738B1" w:rsidRPr="00D34E00">
          <w:rPr>
            <w:rStyle w:val="Hipervnculo"/>
          </w:rPr>
          <w:t>Table 5</w:t>
        </w:r>
        <w:r w:rsidR="004738B1" w:rsidRPr="00D34E00">
          <w:rPr>
            <w:rStyle w:val="Hipervnculo"/>
          </w:rPr>
          <w:noBreakHyphen/>
          <w:t>2: Definition of Resource &amp; Service Offer Catalogue service</w:t>
        </w:r>
        <w:r w:rsidR="004738B1">
          <w:rPr>
            <w:webHidden/>
          </w:rPr>
          <w:tab/>
        </w:r>
        <w:r w:rsidR="004738B1">
          <w:rPr>
            <w:webHidden/>
          </w:rPr>
          <w:fldChar w:fldCharType="begin"/>
        </w:r>
        <w:r w:rsidR="004738B1">
          <w:rPr>
            <w:webHidden/>
          </w:rPr>
          <w:instrText xml:space="preserve"> PAGEREF _Toc57657574 \h </w:instrText>
        </w:r>
        <w:r w:rsidR="004738B1">
          <w:rPr>
            <w:webHidden/>
          </w:rPr>
        </w:r>
        <w:r w:rsidR="004738B1">
          <w:rPr>
            <w:webHidden/>
          </w:rPr>
          <w:fldChar w:fldCharType="separate"/>
        </w:r>
        <w:r w:rsidR="004738B1">
          <w:rPr>
            <w:webHidden/>
          </w:rPr>
          <w:t>37</w:t>
        </w:r>
        <w:r w:rsidR="004738B1">
          <w:rPr>
            <w:webHidden/>
          </w:rPr>
          <w:fldChar w:fldCharType="end"/>
        </w:r>
      </w:hyperlink>
    </w:p>
    <w:p w14:paraId="6E36F885" w14:textId="39DAA9BB" w:rsidR="004738B1" w:rsidRDefault="009511C7">
      <w:pPr>
        <w:pStyle w:val="Tabladeilustraciones"/>
        <w:rPr>
          <w:rFonts w:asciiTheme="minorHAnsi" w:eastAsiaTheme="minorEastAsia" w:hAnsiTheme="minorHAnsi" w:cstheme="minorBidi"/>
          <w:color w:val="auto"/>
          <w:szCs w:val="22"/>
          <w:lang w:val="en-US" w:eastAsia="en-US"/>
        </w:rPr>
      </w:pPr>
      <w:hyperlink w:anchor="_Toc57657575" w:history="1">
        <w:r w:rsidR="004738B1" w:rsidRPr="00D34E00">
          <w:rPr>
            <w:rStyle w:val="Hipervnculo"/>
          </w:rPr>
          <w:t>Table 5</w:t>
        </w:r>
        <w:r w:rsidR="004738B1" w:rsidRPr="00D34E00">
          <w:rPr>
            <w:rStyle w:val="Hipervnculo"/>
          </w:rPr>
          <w:noBreakHyphen/>
          <w:t>3: Definition of Legal Prose service (cross-domain level)</w:t>
        </w:r>
        <w:r w:rsidR="004738B1">
          <w:rPr>
            <w:webHidden/>
          </w:rPr>
          <w:tab/>
        </w:r>
        <w:r w:rsidR="004738B1">
          <w:rPr>
            <w:webHidden/>
          </w:rPr>
          <w:fldChar w:fldCharType="begin"/>
        </w:r>
        <w:r w:rsidR="004738B1">
          <w:rPr>
            <w:webHidden/>
          </w:rPr>
          <w:instrText xml:space="preserve"> PAGEREF _Toc57657575 \h </w:instrText>
        </w:r>
        <w:r w:rsidR="004738B1">
          <w:rPr>
            <w:webHidden/>
          </w:rPr>
        </w:r>
        <w:r w:rsidR="004738B1">
          <w:rPr>
            <w:webHidden/>
          </w:rPr>
          <w:fldChar w:fldCharType="separate"/>
        </w:r>
        <w:r w:rsidR="004738B1">
          <w:rPr>
            <w:webHidden/>
          </w:rPr>
          <w:t>38</w:t>
        </w:r>
        <w:r w:rsidR="004738B1">
          <w:rPr>
            <w:webHidden/>
          </w:rPr>
          <w:fldChar w:fldCharType="end"/>
        </w:r>
      </w:hyperlink>
    </w:p>
    <w:p w14:paraId="4DE8F7D5" w14:textId="6E5167E8" w:rsidR="004738B1" w:rsidRDefault="009511C7">
      <w:pPr>
        <w:pStyle w:val="Tabladeilustraciones"/>
        <w:rPr>
          <w:rFonts w:asciiTheme="minorHAnsi" w:eastAsiaTheme="minorEastAsia" w:hAnsiTheme="minorHAnsi" w:cstheme="minorBidi"/>
          <w:color w:val="auto"/>
          <w:szCs w:val="22"/>
          <w:lang w:val="en-US" w:eastAsia="en-US"/>
        </w:rPr>
      </w:pPr>
      <w:hyperlink w:anchor="_Toc57657576" w:history="1">
        <w:r w:rsidR="004738B1" w:rsidRPr="00D34E00">
          <w:rPr>
            <w:rStyle w:val="Hipervnculo"/>
          </w:rPr>
          <w:t>Table 5</w:t>
        </w:r>
        <w:r w:rsidR="004738B1" w:rsidRPr="00D34E00">
          <w:rPr>
            <w:rStyle w:val="Hipervnculo"/>
          </w:rPr>
          <w:noBreakHyphen/>
          <w:t>4: Definition of Resource and Service Catalogue service (domain level)</w:t>
        </w:r>
        <w:r w:rsidR="004738B1">
          <w:rPr>
            <w:webHidden/>
          </w:rPr>
          <w:tab/>
        </w:r>
        <w:r w:rsidR="004738B1">
          <w:rPr>
            <w:webHidden/>
          </w:rPr>
          <w:fldChar w:fldCharType="begin"/>
        </w:r>
        <w:r w:rsidR="004738B1">
          <w:rPr>
            <w:webHidden/>
          </w:rPr>
          <w:instrText xml:space="preserve"> PAGEREF _Toc57657576 \h </w:instrText>
        </w:r>
        <w:r w:rsidR="004738B1">
          <w:rPr>
            <w:webHidden/>
          </w:rPr>
        </w:r>
        <w:r w:rsidR="004738B1">
          <w:rPr>
            <w:webHidden/>
          </w:rPr>
          <w:fldChar w:fldCharType="separate"/>
        </w:r>
        <w:r w:rsidR="004738B1">
          <w:rPr>
            <w:webHidden/>
          </w:rPr>
          <w:t>38</w:t>
        </w:r>
        <w:r w:rsidR="004738B1">
          <w:rPr>
            <w:webHidden/>
          </w:rPr>
          <w:fldChar w:fldCharType="end"/>
        </w:r>
      </w:hyperlink>
    </w:p>
    <w:p w14:paraId="7D788768" w14:textId="51463534" w:rsidR="004738B1" w:rsidRDefault="009511C7">
      <w:pPr>
        <w:pStyle w:val="Tabladeilustraciones"/>
        <w:rPr>
          <w:rFonts w:asciiTheme="minorHAnsi" w:eastAsiaTheme="minorEastAsia" w:hAnsiTheme="minorHAnsi" w:cstheme="minorBidi"/>
          <w:color w:val="auto"/>
          <w:szCs w:val="22"/>
          <w:lang w:val="en-US" w:eastAsia="en-US"/>
        </w:rPr>
      </w:pPr>
      <w:hyperlink w:anchor="_Toc57657577" w:history="1">
        <w:r w:rsidR="004738B1" w:rsidRPr="00D34E00">
          <w:rPr>
            <w:rStyle w:val="Hipervnculo"/>
          </w:rPr>
          <w:t>Table 5</w:t>
        </w:r>
        <w:r w:rsidR="004738B1" w:rsidRPr="00D34E00">
          <w:rPr>
            <w:rStyle w:val="Hipervnculo"/>
          </w:rPr>
          <w:noBreakHyphen/>
          <w:t>5: Definition of Intelligent 3rd party resource selection service (domain level)</w:t>
        </w:r>
        <w:r w:rsidR="004738B1">
          <w:rPr>
            <w:webHidden/>
          </w:rPr>
          <w:tab/>
        </w:r>
        <w:r w:rsidR="004738B1">
          <w:rPr>
            <w:webHidden/>
          </w:rPr>
          <w:fldChar w:fldCharType="begin"/>
        </w:r>
        <w:r w:rsidR="004738B1">
          <w:rPr>
            <w:webHidden/>
          </w:rPr>
          <w:instrText xml:space="preserve"> PAGEREF _Toc57657577 \h </w:instrText>
        </w:r>
        <w:r w:rsidR="004738B1">
          <w:rPr>
            <w:webHidden/>
          </w:rPr>
        </w:r>
        <w:r w:rsidR="004738B1">
          <w:rPr>
            <w:webHidden/>
          </w:rPr>
          <w:fldChar w:fldCharType="separate"/>
        </w:r>
        <w:r w:rsidR="004738B1">
          <w:rPr>
            <w:webHidden/>
          </w:rPr>
          <w:t>39</w:t>
        </w:r>
        <w:r w:rsidR="004738B1">
          <w:rPr>
            <w:webHidden/>
          </w:rPr>
          <w:fldChar w:fldCharType="end"/>
        </w:r>
      </w:hyperlink>
    </w:p>
    <w:p w14:paraId="13EFA99A" w14:textId="0C7A2E8C" w:rsidR="004738B1" w:rsidRDefault="009511C7">
      <w:pPr>
        <w:pStyle w:val="Tabladeilustraciones"/>
        <w:rPr>
          <w:rFonts w:asciiTheme="minorHAnsi" w:eastAsiaTheme="minorEastAsia" w:hAnsiTheme="minorHAnsi" w:cstheme="minorBidi"/>
          <w:color w:val="auto"/>
          <w:szCs w:val="22"/>
          <w:lang w:val="en-US" w:eastAsia="en-US"/>
        </w:rPr>
      </w:pPr>
      <w:hyperlink w:anchor="_Toc57657578" w:history="1">
        <w:r w:rsidR="004738B1" w:rsidRPr="00D34E00">
          <w:rPr>
            <w:rStyle w:val="Hipervnculo"/>
          </w:rPr>
          <w:t>Table 5</w:t>
        </w:r>
        <w:r w:rsidR="004738B1" w:rsidRPr="00D34E00">
          <w:rPr>
            <w:rStyle w:val="Hipervnculo"/>
          </w:rPr>
          <w:noBreakHyphen/>
          <w:t>6: Definition of Intelligent 3rd party resource selection service (cross-domain level)</w:t>
        </w:r>
        <w:r w:rsidR="004738B1">
          <w:rPr>
            <w:webHidden/>
          </w:rPr>
          <w:tab/>
        </w:r>
        <w:r w:rsidR="004738B1">
          <w:rPr>
            <w:webHidden/>
          </w:rPr>
          <w:fldChar w:fldCharType="begin"/>
        </w:r>
        <w:r w:rsidR="004738B1">
          <w:rPr>
            <w:webHidden/>
          </w:rPr>
          <w:instrText xml:space="preserve"> PAGEREF _Toc57657578 \h </w:instrText>
        </w:r>
        <w:r w:rsidR="004738B1">
          <w:rPr>
            <w:webHidden/>
          </w:rPr>
        </w:r>
        <w:r w:rsidR="004738B1">
          <w:rPr>
            <w:webHidden/>
          </w:rPr>
          <w:fldChar w:fldCharType="separate"/>
        </w:r>
        <w:r w:rsidR="004738B1">
          <w:rPr>
            <w:webHidden/>
          </w:rPr>
          <w:t>39</w:t>
        </w:r>
        <w:r w:rsidR="004738B1">
          <w:rPr>
            <w:webHidden/>
          </w:rPr>
          <w:fldChar w:fldCharType="end"/>
        </w:r>
      </w:hyperlink>
    </w:p>
    <w:p w14:paraId="6C4A467E" w14:textId="2F494193" w:rsidR="004738B1" w:rsidRDefault="009511C7">
      <w:pPr>
        <w:pStyle w:val="Tabladeilustraciones"/>
        <w:rPr>
          <w:rFonts w:asciiTheme="minorHAnsi" w:eastAsiaTheme="minorEastAsia" w:hAnsiTheme="minorHAnsi" w:cstheme="minorBidi"/>
          <w:color w:val="auto"/>
          <w:szCs w:val="22"/>
          <w:lang w:val="en-US" w:eastAsia="en-US"/>
        </w:rPr>
      </w:pPr>
      <w:hyperlink w:anchor="_Toc57657579" w:history="1">
        <w:r w:rsidR="004738B1" w:rsidRPr="00D34E00">
          <w:rPr>
            <w:rStyle w:val="Hipervnculo"/>
          </w:rPr>
          <w:t>Table 5</w:t>
        </w:r>
        <w:r w:rsidR="004738B1" w:rsidRPr="00D34E00">
          <w:rPr>
            <w:rStyle w:val="Hipervnculo"/>
          </w:rPr>
          <w:noBreakHyphen/>
          <w:t>7: Definition of SLA &amp; Licensing Manager service (cross-domain level)</w:t>
        </w:r>
        <w:r w:rsidR="004738B1">
          <w:rPr>
            <w:webHidden/>
          </w:rPr>
          <w:tab/>
        </w:r>
        <w:r w:rsidR="004738B1">
          <w:rPr>
            <w:webHidden/>
          </w:rPr>
          <w:fldChar w:fldCharType="begin"/>
        </w:r>
        <w:r w:rsidR="004738B1">
          <w:rPr>
            <w:webHidden/>
          </w:rPr>
          <w:instrText xml:space="preserve"> PAGEREF _Toc57657579 \h </w:instrText>
        </w:r>
        <w:r w:rsidR="004738B1">
          <w:rPr>
            <w:webHidden/>
          </w:rPr>
        </w:r>
        <w:r w:rsidR="004738B1">
          <w:rPr>
            <w:webHidden/>
          </w:rPr>
          <w:fldChar w:fldCharType="separate"/>
        </w:r>
        <w:r w:rsidR="004738B1">
          <w:rPr>
            <w:webHidden/>
          </w:rPr>
          <w:t>40</w:t>
        </w:r>
        <w:r w:rsidR="004738B1">
          <w:rPr>
            <w:webHidden/>
          </w:rPr>
          <w:fldChar w:fldCharType="end"/>
        </w:r>
      </w:hyperlink>
    </w:p>
    <w:p w14:paraId="787F4FE6" w14:textId="42AF7A31" w:rsidR="004738B1" w:rsidRDefault="009511C7">
      <w:pPr>
        <w:pStyle w:val="Tabladeilustraciones"/>
        <w:rPr>
          <w:rFonts w:asciiTheme="minorHAnsi" w:eastAsiaTheme="minorEastAsia" w:hAnsiTheme="minorHAnsi" w:cstheme="minorBidi"/>
          <w:color w:val="auto"/>
          <w:szCs w:val="22"/>
          <w:lang w:val="en-US" w:eastAsia="en-US"/>
        </w:rPr>
      </w:pPr>
      <w:hyperlink w:anchor="_Toc57657580" w:history="1">
        <w:r w:rsidR="004738B1" w:rsidRPr="00D34E00">
          <w:rPr>
            <w:rStyle w:val="Hipervnculo"/>
          </w:rPr>
          <w:t>Table 5</w:t>
        </w:r>
        <w:r w:rsidR="004738B1" w:rsidRPr="00D34E00">
          <w:rPr>
            <w:rStyle w:val="Hipervnculo"/>
          </w:rPr>
          <w:noBreakHyphen/>
          <w:t>8: Definition of Smart Contract Lifecycle Manager service (cross-domain level)</w:t>
        </w:r>
        <w:r w:rsidR="004738B1">
          <w:rPr>
            <w:webHidden/>
          </w:rPr>
          <w:tab/>
        </w:r>
        <w:r w:rsidR="004738B1">
          <w:rPr>
            <w:webHidden/>
          </w:rPr>
          <w:fldChar w:fldCharType="begin"/>
        </w:r>
        <w:r w:rsidR="004738B1">
          <w:rPr>
            <w:webHidden/>
          </w:rPr>
          <w:instrText xml:space="preserve"> PAGEREF _Toc57657580 \h </w:instrText>
        </w:r>
        <w:r w:rsidR="004738B1">
          <w:rPr>
            <w:webHidden/>
          </w:rPr>
        </w:r>
        <w:r w:rsidR="004738B1">
          <w:rPr>
            <w:webHidden/>
          </w:rPr>
          <w:fldChar w:fldCharType="separate"/>
        </w:r>
        <w:r w:rsidR="004738B1">
          <w:rPr>
            <w:webHidden/>
          </w:rPr>
          <w:t>41</w:t>
        </w:r>
        <w:r w:rsidR="004738B1">
          <w:rPr>
            <w:webHidden/>
          </w:rPr>
          <w:fldChar w:fldCharType="end"/>
        </w:r>
      </w:hyperlink>
    </w:p>
    <w:p w14:paraId="47291BC5" w14:textId="43074E6D" w:rsidR="004738B1" w:rsidRDefault="009511C7">
      <w:pPr>
        <w:pStyle w:val="Tabladeilustraciones"/>
        <w:rPr>
          <w:rFonts w:asciiTheme="minorHAnsi" w:eastAsiaTheme="minorEastAsia" w:hAnsiTheme="minorHAnsi" w:cstheme="minorBidi"/>
          <w:color w:val="auto"/>
          <w:szCs w:val="22"/>
          <w:lang w:val="en-US" w:eastAsia="en-US"/>
        </w:rPr>
      </w:pPr>
      <w:hyperlink w:anchor="_Toc57657581" w:history="1">
        <w:r w:rsidR="004738B1" w:rsidRPr="00D34E00">
          <w:rPr>
            <w:rStyle w:val="Hipervnculo"/>
          </w:rPr>
          <w:t>Table 5</w:t>
        </w:r>
        <w:r w:rsidR="004738B1" w:rsidRPr="00D34E00">
          <w:rPr>
            <w:rStyle w:val="Hipervnculo"/>
          </w:rPr>
          <w:noBreakHyphen/>
          <w:t>9: Definition of identity and permissions management service (domain level)</w:t>
        </w:r>
        <w:r w:rsidR="004738B1">
          <w:rPr>
            <w:webHidden/>
          </w:rPr>
          <w:tab/>
        </w:r>
        <w:r w:rsidR="004738B1">
          <w:rPr>
            <w:webHidden/>
          </w:rPr>
          <w:fldChar w:fldCharType="begin"/>
        </w:r>
        <w:r w:rsidR="004738B1">
          <w:rPr>
            <w:webHidden/>
          </w:rPr>
          <w:instrText xml:space="preserve"> PAGEREF _Toc57657581 \h </w:instrText>
        </w:r>
        <w:r w:rsidR="004738B1">
          <w:rPr>
            <w:webHidden/>
          </w:rPr>
        </w:r>
        <w:r w:rsidR="004738B1">
          <w:rPr>
            <w:webHidden/>
          </w:rPr>
          <w:fldChar w:fldCharType="separate"/>
        </w:r>
        <w:r w:rsidR="004738B1">
          <w:rPr>
            <w:webHidden/>
          </w:rPr>
          <w:t>42</w:t>
        </w:r>
        <w:r w:rsidR="004738B1">
          <w:rPr>
            <w:webHidden/>
          </w:rPr>
          <w:fldChar w:fldCharType="end"/>
        </w:r>
      </w:hyperlink>
    </w:p>
    <w:p w14:paraId="0F1B4018" w14:textId="5BD309DF" w:rsidR="004738B1" w:rsidRDefault="009511C7">
      <w:pPr>
        <w:pStyle w:val="Tabladeilustraciones"/>
        <w:rPr>
          <w:rFonts w:asciiTheme="minorHAnsi" w:eastAsiaTheme="minorEastAsia" w:hAnsiTheme="minorHAnsi" w:cstheme="minorBidi"/>
          <w:color w:val="auto"/>
          <w:szCs w:val="22"/>
          <w:lang w:val="en-US" w:eastAsia="en-US"/>
        </w:rPr>
      </w:pPr>
      <w:hyperlink w:anchor="_Toc57657582" w:history="1">
        <w:r w:rsidR="004738B1" w:rsidRPr="00D34E00">
          <w:rPr>
            <w:rStyle w:val="Hipervnculo"/>
          </w:rPr>
          <w:t>Table 5</w:t>
        </w:r>
        <w:r w:rsidR="004738B1" w:rsidRPr="00D34E00">
          <w:rPr>
            <w:rStyle w:val="Hipervnculo"/>
          </w:rPr>
          <w:noBreakHyphen/>
          <w:t>10: Definition of identity and permissions management service (cross-domain level)</w:t>
        </w:r>
        <w:r w:rsidR="004738B1">
          <w:rPr>
            <w:webHidden/>
          </w:rPr>
          <w:tab/>
        </w:r>
        <w:r w:rsidR="004738B1">
          <w:rPr>
            <w:webHidden/>
          </w:rPr>
          <w:fldChar w:fldCharType="begin"/>
        </w:r>
        <w:r w:rsidR="004738B1">
          <w:rPr>
            <w:webHidden/>
          </w:rPr>
          <w:instrText xml:space="preserve"> PAGEREF _Toc57657582 \h </w:instrText>
        </w:r>
        <w:r w:rsidR="004738B1">
          <w:rPr>
            <w:webHidden/>
          </w:rPr>
        </w:r>
        <w:r w:rsidR="004738B1">
          <w:rPr>
            <w:webHidden/>
          </w:rPr>
          <w:fldChar w:fldCharType="separate"/>
        </w:r>
        <w:r w:rsidR="004738B1">
          <w:rPr>
            <w:webHidden/>
          </w:rPr>
          <w:t>43</w:t>
        </w:r>
        <w:r w:rsidR="004738B1">
          <w:rPr>
            <w:webHidden/>
          </w:rPr>
          <w:fldChar w:fldCharType="end"/>
        </w:r>
      </w:hyperlink>
    </w:p>
    <w:p w14:paraId="23767EEF" w14:textId="59D69801" w:rsidR="004738B1" w:rsidRDefault="009511C7">
      <w:pPr>
        <w:pStyle w:val="Tabladeilustraciones"/>
        <w:rPr>
          <w:rFonts w:asciiTheme="minorHAnsi" w:eastAsiaTheme="minorEastAsia" w:hAnsiTheme="minorHAnsi" w:cstheme="minorBidi"/>
          <w:color w:val="auto"/>
          <w:szCs w:val="22"/>
          <w:lang w:val="en-US" w:eastAsia="en-US"/>
        </w:rPr>
      </w:pPr>
      <w:hyperlink w:anchor="_Toc57657583" w:history="1">
        <w:r w:rsidR="004738B1" w:rsidRPr="00D34E00">
          <w:rPr>
            <w:rStyle w:val="Hipervnculo"/>
          </w:rPr>
          <w:t>Table 5</w:t>
        </w:r>
        <w:r w:rsidR="004738B1" w:rsidRPr="00D34E00">
          <w:rPr>
            <w:rStyle w:val="Hipervnculo"/>
          </w:rPr>
          <w:noBreakHyphen/>
          <w:t>11: Definition of trust &amp; security management service (domain level and cross-domain)</w:t>
        </w:r>
        <w:r w:rsidR="004738B1">
          <w:rPr>
            <w:webHidden/>
          </w:rPr>
          <w:tab/>
        </w:r>
        <w:r w:rsidR="004738B1">
          <w:rPr>
            <w:webHidden/>
          </w:rPr>
          <w:fldChar w:fldCharType="begin"/>
        </w:r>
        <w:r w:rsidR="004738B1">
          <w:rPr>
            <w:webHidden/>
          </w:rPr>
          <w:instrText xml:space="preserve"> PAGEREF _Toc57657583 \h </w:instrText>
        </w:r>
        <w:r w:rsidR="004738B1">
          <w:rPr>
            <w:webHidden/>
          </w:rPr>
        </w:r>
        <w:r w:rsidR="004738B1">
          <w:rPr>
            <w:webHidden/>
          </w:rPr>
          <w:fldChar w:fldCharType="separate"/>
        </w:r>
        <w:r w:rsidR="004738B1">
          <w:rPr>
            <w:webHidden/>
          </w:rPr>
          <w:t>44</w:t>
        </w:r>
        <w:r w:rsidR="004738B1">
          <w:rPr>
            <w:webHidden/>
          </w:rPr>
          <w:fldChar w:fldCharType="end"/>
        </w:r>
      </w:hyperlink>
    </w:p>
    <w:p w14:paraId="13F062BB" w14:textId="2F16F8C2" w:rsidR="004738B1" w:rsidRDefault="009511C7">
      <w:pPr>
        <w:pStyle w:val="Tabladeilustraciones"/>
        <w:rPr>
          <w:rFonts w:asciiTheme="minorHAnsi" w:eastAsiaTheme="minorEastAsia" w:hAnsiTheme="minorHAnsi" w:cstheme="minorBidi"/>
          <w:color w:val="auto"/>
          <w:szCs w:val="22"/>
          <w:lang w:val="en-US" w:eastAsia="en-US"/>
        </w:rPr>
      </w:pPr>
      <w:hyperlink w:anchor="_Toc57657584" w:history="1">
        <w:r w:rsidR="004738B1" w:rsidRPr="00D34E00">
          <w:rPr>
            <w:rStyle w:val="Hipervnculo"/>
          </w:rPr>
          <w:t>Table 5</w:t>
        </w:r>
        <w:r w:rsidR="004738B1" w:rsidRPr="00D34E00">
          <w:rPr>
            <w:rStyle w:val="Hipervnculo"/>
          </w:rPr>
          <w:noBreakHyphen/>
          <w:t>12: Definition of Trusted Execution Environment Management service (domain level)</w:t>
        </w:r>
        <w:r w:rsidR="004738B1">
          <w:rPr>
            <w:webHidden/>
          </w:rPr>
          <w:tab/>
        </w:r>
        <w:r w:rsidR="004738B1">
          <w:rPr>
            <w:webHidden/>
          </w:rPr>
          <w:fldChar w:fldCharType="begin"/>
        </w:r>
        <w:r w:rsidR="004738B1">
          <w:rPr>
            <w:webHidden/>
          </w:rPr>
          <w:instrText xml:space="preserve"> PAGEREF _Toc57657584 \h </w:instrText>
        </w:r>
        <w:r w:rsidR="004738B1">
          <w:rPr>
            <w:webHidden/>
          </w:rPr>
        </w:r>
        <w:r w:rsidR="004738B1">
          <w:rPr>
            <w:webHidden/>
          </w:rPr>
          <w:fldChar w:fldCharType="separate"/>
        </w:r>
        <w:r w:rsidR="004738B1">
          <w:rPr>
            <w:webHidden/>
          </w:rPr>
          <w:t>45</w:t>
        </w:r>
        <w:r w:rsidR="004738B1">
          <w:rPr>
            <w:webHidden/>
          </w:rPr>
          <w:fldChar w:fldCharType="end"/>
        </w:r>
      </w:hyperlink>
    </w:p>
    <w:p w14:paraId="0808537D" w14:textId="71C19775" w:rsidR="004738B1" w:rsidRDefault="009511C7">
      <w:pPr>
        <w:pStyle w:val="Tabladeilustraciones"/>
        <w:rPr>
          <w:rFonts w:asciiTheme="minorHAnsi" w:eastAsiaTheme="minorEastAsia" w:hAnsiTheme="minorHAnsi" w:cstheme="minorBidi"/>
          <w:color w:val="auto"/>
          <w:szCs w:val="22"/>
          <w:lang w:val="en-US" w:eastAsia="en-US"/>
        </w:rPr>
      </w:pPr>
      <w:hyperlink w:anchor="_Toc57657585" w:history="1">
        <w:r w:rsidR="004738B1" w:rsidRPr="00D34E00">
          <w:rPr>
            <w:rStyle w:val="Hipervnculo"/>
          </w:rPr>
          <w:t>Table 5</w:t>
        </w:r>
        <w:r w:rsidR="004738B1" w:rsidRPr="00D34E00">
          <w:rPr>
            <w:rStyle w:val="Hipervnculo"/>
          </w:rPr>
          <w:noBreakHyphen/>
          <w:t>13: Definition of network slice and service orchestration service (domain level)</w:t>
        </w:r>
        <w:r w:rsidR="004738B1">
          <w:rPr>
            <w:webHidden/>
          </w:rPr>
          <w:tab/>
        </w:r>
        <w:r w:rsidR="004738B1">
          <w:rPr>
            <w:webHidden/>
          </w:rPr>
          <w:fldChar w:fldCharType="begin"/>
        </w:r>
        <w:r w:rsidR="004738B1">
          <w:rPr>
            <w:webHidden/>
          </w:rPr>
          <w:instrText xml:space="preserve"> PAGEREF _Toc57657585 \h </w:instrText>
        </w:r>
        <w:r w:rsidR="004738B1">
          <w:rPr>
            <w:webHidden/>
          </w:rPr>
        </w:r>
        <w:r w:rsidR="004738B1">
          <w:rPr>
            <w:webHidden/>
          </w:rPr>
          <w:fldChar w:fldCharType="separate"/>
        </w:r>
        <w:r w:rsidR="004738B1">
          <w:rPr>
            <w:webHidden/>
          </w:rPr>
          <w:t>46</w:t>
        </w:r>
        <w:r w:rsidR="004738B1">
          <w:rPr>
            <w:webHidden/>
          </w:rPr>
          <w:fldChar w:fldCharType="end"/>
        </w:r>
      </w:hyperlink>
    </w:p>
    <w:p w14:paraId="427794B0" w14:textId="0E04E753" w:rsidR="004738B1" w:rsidRDefault="009511C7">
      <w:pPr>
        <w:pStyle w:val="Tabladeilustraciones"/>
        <w:rPr>
          <w:rFonts w:asciiTheme="minorHAnsi" w:eastAsiaTheme="minorEastAsia" w:hAnsiTheme="minorHAnsi" w:cstheme="minorBidi"/>
          <w:color w:val="auto"/>
          <w:szCs w:val="22"/>
          <w:lang w:val="en-US" w:eastAsia="en-US"/>
        </w:rPr>
      </w:pPr>
      <w:hyperlink w:anchor="_Toc57657586" w:history="1">
        <w:r w:rsidR="004738B1" w:rsidRPr="00D34E00">
          <w:rPr>
            <w:rStyle w:val="Hipervnculo"/>
          </w:rPr>
          <w:t>Table 5</w:t>
        </w:r>
        <w:r w:rsidR="004738B1" w:rsidRPr="00D34E00">
          <w:rPr>
            <w:rStyle w:val="Hipervnculo"/>
          </w:rPr>
          <w:noBreakHyphen/>
          <w:t>14: Definition of network slice and service orchestration service (cross-domain level)</w:t>
        </w:r>
        <w:r w:rsidR="004738B1">
          <w:rPr>
            <w:webHidden/>
          </w:rPr>
          <w:tab/>
        </w:r>
        <w:r w:rsidR="004738B1">
          <w:rPr>
            <w:webHidden/>
          </w:rPr>
          <w:fldChar w:fldCharType="begin"/>
        </w:r>
        <w:r w:rsidR="004738B1">
          <w:rPr>
            <w:webHidden/>
          </w:rPr>
          <w:instrText xml:space="preserve"> PAGEREF _Toc57657586 \h </w:instrText>
        </w:r>
        <w:r w:rsidR="004738B1">
          <w:rPr>
            <w:webHidden/>
          </w:rPr>
        </w:r>
        <w:r w:rsidR="004738B1">
          <w:rPr>
            <w:webHidden/>
          </w:rPr>
          <w:fldChar w:fldCharType="separate"/>
        </w:r>
        <w:r w:rsidR="004738B1">
          <w:rPr>
            <w:webHidden/>
          </w:rPr>
          <w:t>47</w:t>
        </w:r>
        <w:r w:rsidR="004738B1">
          <w:rPr>
            <w:webHidden/>
          </w:rPr>
          <w:fldChar w:fldCharType="end"/>
        </w:r>
      </w:hyperlink>
    </w:p>
    <w:p w14:paraId="008FF936" w14:textId="311BAE4E" w:rsidR="004738B1" w:rsidRDefault="009511C7">
      <w:pPr>
        <w:pStyle w:val="Tabladeilustraciones"/>
        <w:rPr>
          <w:rFonts w:asciiTheme="minorHAnsi" w:eastAsiaTheme="minorEastAsia" w:hAnsiTheme="minorHAnsi" w:cstheme="minorBidi"/>
          <w:color w:val="auto"/>
          <w:szCs w:val="22"/>
          <w:lang w:val="en-US" w:eastAsia="en-US"/>
        </w:rPr>
      </w:pPr>
      <w:hyperlink w:anchor="_Toc57657587" w:history="1">
        <w:r w:rsidR="004738B1" w:rsidRPr="00D34E00">
          <w:rPr>
            <w:rStyle w:val="Hipervnculo"/>
          </w:rPr>
          <w:t>Table 5</w:t>
        </w:r>
        <w:r w:rsidR="004738B1" w:rsidRPr="00D34E00">
          <w:rPr>
            <w:rStyle w:val="Hipervnculo"/>
          </w:rPr>
          <w:noBreakHyphen/>
          <w:t>15: Definition of e-Licensing Management service (domain level)</w:t>
        </w:r>
        <w:r w:rsidR="004738B1">
          <w:rPr>
            <w:webHidden/>
          </w:rPr>
          <w:tab/>
        </w:r>
        <w:r w:rsidR="004738B1">
          <w:rPr>
            <w:webHidden/>
          </w:rPr>
          <w:fldChar w:fldCharType="begin"/>
        </w:r>
        <w:r w:rsidR="004738B1">
          <w:rPr>
            <w:webHidden/>
          </w:rPr>
          <w:instrText xml:space="preserve"> PAGEREF _Toc57657587 \h </w:instrText>
        </w:r>
        <w:r w:rsidR="004738B1">
          <w:rPr>
            <w:webHidden/>
          </w:rPr>
        </w:r>
        <w:r w:rsidR="004738B1">
          <w:rPr>
            <w:webHidden/>
          </w:rPr>
          <w:fldChar w:fldCharType="separate"/>
        </w:r>
        <w:r w:rsidR="004738B1">
          <w:rPr>
            <w:webHidden/>
          </w:rPr>
          <w:t>47</w:t>
        </w:r>
        <w:r w:rsidR="004738B1">
          <w:rPr>
            <w:webHidden/>
          </w:rPr>
          <w:fldChar w:fldCharType="end"/>
        </w:r>
      </w:hyperlink>
    </w:p>
    <w:p w14:paraId="2E5834DB" w14:textId="55ACAAED" w:rsidR="004738B1" w:rsidRDefault="009511C7">
      <w:pPr>
        <w:pStyle w:val="Tabladeilustraciones"/>
        <w:rPr>
          <w:rFonts w:asciiTheme="minorHAnsi" w:eastAsiaTheme="minorEastAsia" w:hAnsiTheme="minorHAnsi" w:cstheme="minorBidi"/>
          <w:color w:val="auto"/>
          <w:szCs w:val="22"/>
          <w:lang w:val="en-US" w:eastAsia="en-US"/>
        </w:rPr>
      </w:pPr>
      <w:hyperlink w:anchor="_Toc57657588" w:history="1">
        <w:r w:rsidR="004738B1" w:rsidRPr="00D34E00">
          <w:rPr>
            <w:rStyle w:val="Hipervnculo"/>
          </w:rPr>
          <w:t>Table 5</w:t>
        </w:r>
        <w:r w:rsidR="004738B1" w:rsidRPr="00D34E00">
          <w:rPr>
            <w:rStyle w:val="Hipervnculo"/>
          </w:rPr>
          <w:noBreakHyphen/>
          <w:t>16: Definition of e-Licensing Management service (cross-domain level)</w:t>
        </w:r>
        <w:r w:rsidR="004738B1">
          <w:rPr>
            <w:webHidden/>
          </w:rPr>
          <w:tab/>
        </w:r>
        <w:r w:rsidR="004738B1">
          <w:rPr>
            <w:webHidden/>
          </w:rPr>
          <w:fldChar w:fldCharType="begin"/>
        </w:r>
        <w:r w:rsidR="004738B1">
          <w:rPr>
            <w:webHidden/>
          </w:rPr>
          <w:instrText xml:space="preserve"> PAGEREF _Toc57657588 \h </w:instrText>
        </w:r>
        <w:r w:rsidR="004738B1">
          <w:rPr>
            <w:webHidden/>
          </w:rPr>
        </w:r>
        <w:r w:rsidR="004738B1">
          <w:rPr>
            <w:webHidden/>
          </w:rPr>
          <w:fldChar w:fldCharType="separate"/>
        </w:r>
        <w:r w:rsidR="004738B1">
          <w:rPr>
            <w:webHidden/>
          </w:rPr>
          <w:t>48</w:t>
        </w:r>
        <w:r w:rsidR="004738B1">
          <w:rPr>
            <w:webHidden/>
          </w:rPr>
          <w:fldChar w:fldCharType="end"/>
        </w:r>
      </w:hyperlink>
    </w:p>
    <w:p w14:paraId="08F07DCB" w14:textId="0F69CCD3" w:rsidR="004738B1" w:rsidRDefault="009511C7">
      <w:pPr>
        <w:pStyle w:val="Tabladeilustraciones"/>
        <w:rPr>
          <w:rFonts w:asciiTheme="minorHAnsi" w:eastAsiaTheme="minorEastAsia" w:hAnsiTheme="minorHAnsi" w:cstheme="minorBidi"/>
          <w:color w:val="auto"/>
          <w:szCs w:val="22"/>
          <w:lang w:val="en-US" w:eastAsia="en-US"/>
        </w:rPr>
      </w:pPr>
      <w:hyperlink w:anchor="_Toc57657589" w:history="1">
        <w:r w:rsidR="004738B1" w:rsidRPr="00D34E00">
          <w:rPr>
            <w:rStyle w:val="Hipervnculo"/>
          </w:rPr>
          <w:t>Table 5</w:t>
        </w:r>
        <w:r w:rsidR="004738B1" w:rsidRPr="00D34E00">
          <w:rPr>
            <w:rStyle w:val="Hipervnculo"/>
          </w:rPr>
          <w:noBreakHyphen/>
          <w:t>17: Definition of Service &amp;Resource Monitoring service (cross-domain level)</w:t>
        </w:r>
        <w:r w:rsidR="004738B1">
          <w:rPr>
            <w:webHidden/>
          </w:rPr>
          <w:tab/>
        </w:r>
        <w:r w:rsidR="004738B1">
          <w:rPr>
            <w:webHidden/>
          </w:rPr>
          <w:fldChar w:fldCharType="begin"/>
        </w:r>
        <w:r w:rsidR="004738B1">
          <w:rPr>
            <w:webHidden/>
          </w:rPr>
          <w:instrText xml:space="preserve"> PAGEREF _Toc57657589 \h </w:instrText>
        </w:r>
        <w:r w:rsidR="004738B1">
          <w:rPr>
            <w:webHidden/>
          </w:rPr>
        </w:r>
        <w:r w:rsidR="004738B1">
          <w:rPr>
            <w:webHidden/>
          </w:rPr>
          <w:fldChar w:fldCharType="separate"/>
        </w:r>
        <w:r w:rsidR="004738B1">
          <w:rPr>
            <w:webHidden/>
          </w:rPr>
          <w:t>48</w:t>
        </w:r>
        <w:r w:rsidR="004738B1">
          <w:rPr>
            <w:webHidden/>
          </w:rPr>
          <w:fldChar w:fldCharType="end"/>
        </w:r>
      </w:hyperlink>
    </w:p>
    <w:p w14:paraId="0D16979F" w14:textId="0980B481" w:rsidR="004738B1" w:rsidRDefault="009511C7">
      <w:pPr>
        <w:pStyle w:val="Tabladeilustraciones"/>
        <w:rPr>
          <w:rFonts w:asciiTheme="minorHAnsi" w:eastAsiaTheme="minorEastAsia" w:hAnsiTheme="minorHAnsi" w:cstheme="minorBidi"/>
          <w:color w:val="auto"/>
          <w:szCs w:val="22"/>
          <w:lang w:val="en-US" w:eastAsia="en-US"/>
        </w:rPr>
      </w:pPr>
      <w:hyperlink w:anchor="_Toc57657590" w:history="1">
        <w:r w:rsidR="004738B1" w:rsidRPr="00D34E00">
          <w:rPr>
            <w:rStyle w:val="Hipervnculo"/>
          </w:rPr>
          <w:t>Table 5</w:t>
        </w:r>
        <w:r w:rsidR="004738B1" w:rsidRPr="00D34E00">
          <w:rPr>
            <w:rStyle w:val="Hipervnculo"/>
          </w:rPr>
          <w:noBreakHyphen/>
          <w:t>18: Definition of SLA Monitoring service (domain level)</w:t>
        </w:r>
        <w:r w:rsidR="004738B1">
          <w:rPr>
            <w:webHidden/>
          </w:rPr>
          <w:tab/>
        </w:r>
        <w:r w:rsidR="004738B1">
          <w:rPr>
            <w:webHidden/>
          </w:rPr>
          <w:fldChar w:fldCharType="begin"/>
        </w:r>
        <w:r w:rsidR="004738B1">
          <w:rPr>
            <w:webHidden/>
          </w:rPr>
          <w:instrText xml:space="preserve"> PAGEREF _Toc57657590 \h </w:instrText>
        </w:r>
        <w:r w:rsidR="004738B1">
          <w:rPr>
            <w:webHidden/>
          </w:rPr>
        </w:r>
        <w:r w:rsidR="004738B1">
          <w:rPr>
            <w:webHidden/>
          </w:rPr>
          <w:fldChar w:fldCharType="separate"/>
        </w:r>
        <w:r w:rsidR="004738B1">
          <w:rPr>
            <w:webHidden/>
          </w:rPr>
          <w:t>49</w:t>
        </w:r>
        <w:r w:rsidR="004738B1">
          <w:rPr>
            <w:webHidden/>
          </w:rPr>
          <w:fldChar w:fldCharType="end"/>
        </w:r>
      </w:hyperlink>
    </w:p>
    <w:p w14:paraId="36C379CE" w14:textId="1F0F82AF" w:rsidR="004738B1" w:rsidRDefault="009511C7">
      <w:pPr>
        <w:pStyle w:val="Tabladeilustraciones"/>
        <w:rPr>
          <w:rFonts w:asciiTheme="minorHAnsi" w:eastAsiaTheme="minorEastAsia" w:hAnsiTheme="minorHAnsi" w:cstheme="minorBidi"/>
          <w:color w:val="auto"/>
          <w:szCs w:val="22"/>
          <w:lang w:val="en-US" w:eastAsia="en-US"/>
        </w:rPr>
      </w:pPr>
      <w:hyperlink w:anchor="_Toc57657591" w:history="1">
        <w:r w:rsidR="004738B1" w:rsidRPr="00D34E00">
          <w:rPr>
            <w:rStyle w:val="Hipervnculo"/>
          </w:rPr>
          <w:t>Table 5</w:t>
        </w:r>
        <w:r w:rsidR="004738B1" w:rsidRPr="00D34E00">
          <w:rPr>
            <w:rStyle w:val="Hipervnculo"/>
          </w:rPr>
          <w:noBreakHyphen/>
          <w:t>19: Definition of SLA Breach Prediction service (cross-domain level)</w:t>
        </w:r>
        <w:r w:rsidR="004738B1">
          <w:rPr>
            <w:webHidden/>
          </w:rPr>
          <w:tab/>
        </w:r>
        <w:r w:rsidR="004738B1">
          <w:rPr>
            <w:webHidden/>
          </w:rPr>
          <w:fldChar w:fldCharType="begin"/>
        </w:r>
        <w:r w:rsidR="004738B1">
          <w:rPr>
            <w:webHidden/>
          </w:rPr>
          <w:instrText xml:space="preserve"> PAGEREF _Toc57657591 \h </w:instrText>
        </w:r>
        <w:r w:rsidR="004738B1">
          <w:rPr>
            <w:webHidden/>
          </w:rPr>
        </w:r>
        <w:r w:rsidR="004738B1">
          <w:rPr>
            <w:webHidden/>
          </w:rPr>
          <w:fldChar w:fldCharType="separate"/>
        </w:r>
        <w:r w:rsidR="004738B1">
          <w:rPr>
            <w:webHidden/>
          </w:rPr>
          <w:t>50</w:t>
        </w:r>
        <w:r w:rsidR="004738B1">
          <w:rPr>
            <w:webHidden/>
          </w:rPr>
          <w:fldChar w:fldCharType="end"/>
        </w:r>
      </w:hyperlink>
    </w:p>
    <w:p w14:paraId="0424972A" w14:textId="23EF0B93" w:rsidR="004738B1" w:rsidRDefault="009511C7">
      <w:pPr>
        <w:pStyle w:val="Tabladeilustraciones"/>
        <w:rPr>
          <w:rFonts w:asciiTheme="minorHAnsi" w:eastAsiaTheme="minorEastAsia" w:hAnsiTheme="minorHAnsi" w:cstheme="minorBidi"/>
          <w:color w:val="auto"/>
          <w:szCs w:val="22"/>
          <w:lang w:val="en-US" w:eastAsia="en-US"/>
        </w:rPr>
      </w:pPr>
      <w:hyperlink w:anchor="_Toc57657592" w:history="1">
        <w:r w:rsidR="004738B1" w:rsidRPr="00D34E00">
          <w:rPr>
            <w:rStyle w:val="Hipervnculo"/>
          </w:rPr>
          <w:t>Table 5</w:t>
        </w:r>
        <w:r w:rsidR="004738B1" w:rsidRPr="00D34E00">
          <w:rPr>
            <w:rStyle w:val="Hipervnculo"/>
          </w:rPr>
          <w:noBreakHyphen/>
          <w:t>20: Definition of Intelligent Network Slice and Service Orchestration service (domain level)</w:t>
        </w:r>
        <w:r w:rsidR="004738B1">
          <w:rPr>
            <w:webHidden/>
          </w:rPr>
          <w:tab/>
        </w:r>
        <w:r w:rsidR="004738B1">
          <w:rPr>
            <w:webHidden/>
          </w:rPr>
          <w:fldChar w:fldCharType="begin"/>
        </w:r>
        <w:r w:rsidR="004738B1">
          <w:rPr>
            <w:webHidden/>
          </w:rPr>
          <w:instrText xml:space="preserve"> PAGEREF _Toc57657592 \h </w:instrText>
        </w:r>
        <w:r w:rsidR="004738B1">
          <w:rPr>
            <w:webHidden/>
          </w:rPr>
        </w:r>
        <w:r w:rsidR="004738B1">
          <w:rPr>
            <w:webHidden/>
          </w:rPr>
          <w:fldChar w:fldCharType="separate"/>
        </w:r>
        <w:r w:rsidR="004738B1">
          <w:rPr>
            <w:webHidden/>
          </w:rPr>
          <w:t>51</w:t>
        </w:r>
        <w:r w:rsidR="004738B1">
          <w:rPr>
            <w:webHidden/>
          </w:rPr>
          <w:fldChar w:fldCharType="end"/>
        </w:r>
      </w:hyperlink>
    </w:p>
    <w:p w14:paraId="0AC7CE6C" w14:textId="77162E2D" w:rsidR="004738B1" w:rsidRDefault="009511C7">
      <w:pPr>
        <w:pStyle w:val="Tabladeilustraciones"/>
        <w:rPr>
          <w:rFonts w:asciiTheme="minorHAnsi" w:eastAsiaTheme="minorEastAsia" w:hAnsiTheme="minorHAnsi" w:cstheme="minorBidi"/>
          <w:color w:val="auto"/>
          <w:szCs w:val="22"/>
          <w:lang w:val="en-US" w:eastAsia="en-US"/>
        </w:rPr>
      </w:pPr>
      <w:hyperlink w:anchor="_Toc57657593" w:history="1">
        <w:r w:rsidR="004738B1" w:rsidRPr="00D34E00">
          <w:rPr>
            <w:rStyle w:val="Hipervnculo"/>
          </w:rPr>
          <w:t>Table 5</w:t>
        </w:r>
        <w:r w:rsidR="004738B1" w:rsidRPr="00D34E00">
          <w:rPr>
            <w:rStyle w:val="Hipervnculo"/>
          </w:rPr>
          <w:noBreakHyphen/>
          <w:t>21: Definition of Intelligent Network Slice and Service Orchestration service (cross-domain level)</w:t>
        </w:r>
        <w:r w:rsidR="004738B1">
          <w:rPr>
            <w:webHidden/>
          </w:rPr>
          <w:tab/>
        </w:r>
        <w:r w:rsidR="004738B1">
          <w:rPr>
            <w:webHidden/>
          </w:rPr>
          <w:fldChar w:fldCharType="begin"/>
        </w:r>
        <w:r w:rsidR="004738B1">
          <w:rPr>
            <w:webHidden/>
          </w:rPr>
          <w:instrText xml:space="preserve"> PAGEREF _Toc57657593 \h </w:instrText>
        </w:r>
        <w:r w:rsidR="004738B1">
          <w:rPr>
            <w:webHidden/>
          </w:rPr>
        </w:r>
        <w:r w:rsidR="004738B1">
          <w:rPr>
            <w:webHidden/>
          </w:rPr>
          <w:fldChar w:fldCharType="separate"/>
        </w:r>
        <w:r w:rsidR="004738B1">
          <w:rPr>
            <w:webHidden/>
          </w:rPr>
          <w:t>52</w:t>
        </w:r>
        <w:r w:rsidR="004738B1">
          <w:rPr>
            <w:webHidden/>
          </w:rPr>
          <w:fldChar w:fldCharType="end"/>
        </w:r>
      </w:hyperlink>
    </w:p>
    <w:p w14:paraId="2E46C680" w14:textId="157F3EE6" w:rsidR="004738B1" w:rsidRDefault="009511C7">
      <w:pPr>
        <w:pStyle w:val="Tabladeilustraciones"/>
        <w:rPr>
          <w:rFonts w:asciiTheme="minorHAnsi" w:eastAsiaTheme="minorEastAsia" w:hAnsiTheme="minorHAnsi" w:cstheme="minorBidi"/>
          <w:color w:val="auto"/>
          <w:szCs w:val="22"/>
          <w:lang w:val="en-US" w:eastAsia="en-US"/>
        </w:rPr>
      </w:pPr>
      <w:hyperlink w:anchor="_Toc57657594" w:history="1">
        <w:r w:rsidR="004738B1" w:rsidRPr="00D34E00">
          <w:rPr>
            <w:rStyle w:val="Hipervnculo"/>
          </w:rPr>
          <w:t>Table 5</w:t>
        </w:r>
        <w:r w:rsidR="004738B1" w:rsidRPr="00D34E00">
          <w:rPr>
            <w:rStyle w:val="Hipervnculo"/>
          </w:rPr>
          <w:noBreakHyphen/>
          <w:t>22: Definition of Virtual Resource Management and Control service (domain level)</w:t>
        </w:r>
        <w:r w:rsidR="004738B1">
          <w:rPr>
            <w:webHidden/>
          </w:rPr>
          <w:tab/>
        </w:r>
        <w:r w:rsidR="004738B1">
          <w:rPr>
            <w:webHidden/>
          </w:rPr>
          <w:fldChar w:fldCharType="begin"/>
        </w:r>
        <w:r w:rsidR="004738B1">
          <w:rPr>
            <w:webHidden/>
          </w:rPr>
          <w:instrText xml:space="preserve"> PAGEREF _Toc57657594 \h </w:instrText>
        </w:r>
        <w:r w:rsidR="004738B1">
          <w:rPr>
            <w:webHidden/>
          </w:rPr>
        </w:r>
        <w:r w:rsidR="004738B1">
          <w:rPr>
            <w:webHidden/>
          </w:rPr>
          <w:fldChar w:fldCharType="separate"/>
        </w:r>
        <w:r w:rsidR="004738B1">
          <w:rPr>
            <w:webHidden/>
          </w:rPr>
          <w:t>52</w:t>
        </w:r>
        <w:r w:rsidR="004738B1">
          <w:rPr>
            <w:webHidden/>
          </w:rPr>
          <w:fldChar w:fldCharType="end"/>
        </w:r>
      </w:hyperlink>
    </w:p>
    <w:p w14:paraId="6C39D7FE" w14:textId="427790D7" w:rsidR="004738B1" w:rsidRDefault="009511C7">
      <w:pPr>
        <w:pStyle w:val="Tabladeilustraciones"/>
        <w:rPr>
          <w:rFonts w:asciiTheme="minorHAnsi" w:eastAsiaTheme="minorEastAsia" w:hAnsiTheme="minorHAnsi" w:cstheme="minorBidi"/>
          <w:color w:val="auto"/>
          <w:szCs w:val="22"/>
          <w:lang w:val="en-US" w:eastAsia="en-US"/>
        </w:rPr>
      </w:pPr>
      <w:hyperlink w:anchor="_Toc57657595" w:history="1">
        <w:r w:rsidR="004738B1" w:rsidRPr="00D34E00">
          <w:rPr>
            <w:rStyle w:val="Hipervnculo"/>
          </w:rPr>
          <w:t>Table 5</w:t>
        </w:r>
        <w:r w:rsidR="004738B1" w:rsidRPr="00D34E00">
          <w:rPr>
            <w:rStyle w:val="Hipervnculo"/>
          </w:rPr>
          <w:noBreakHyphen/>
          <w:t>23: Definition of Radio Resource Management &amp; Control service (domain level)</w:t>
        </w:r>
        <w:r w:rsidR="004738B1">
          <w:rPr>
            <w:webHidden/>
          </w:rPr>
          <w:tab/>
        </w:r>
        <w:r w:rsidR="004738B1">
          <w:rPr>
            <w:webHidden/>
          </w:rPr>
          <w:fldChar w:fldCharType="begin"/>
        </w:r>
        <w:r w:rsidR="004738B1">
          <w:rPr>
            <w:webHidden/>
          </w:rPr>
          <w:instrText xml:space="preserve"> PAGEREF _Toc57657595 \h </w:instrText>
        </w:r>
        <w:r w:rsidR="004738B1">
          <w:rPr>
            <w:webHidden/>
          </w:rPr>
        </w:r>
        <w:r w:rsidR="004738B1">
          <w:rPr>
            <w:webHidden/>
          </w:rPr>
          <w:fldChar w:fldCharType="separate"/>
        </w:r>
        <w:r w:rsidR="004738B1">
          <w:rPr>
            <w:webHidden/>
          </w:rPr>
          <w:t>53</w:t>
        </w:r>
        <w:r w:rsidR="004738B1">
          <w:rPr>
            <w:webHidden/>
          </w:rPr>
          <w:fldChar w:fldCharType="end"/>
        </w:r>
      </w:hyperlink>
    </w:p>
    <w:p w14:paraId="02200DA9" w14:textId="64556717" w:rsidR="004738B1" w:rsidRDefault="009511C7">
      <w:pPr>
        <w:pStyle w:val="Tabladeilustraciones"/>
        <w:rPr>
          <w:rFonts w:asciiTheme="minorHAnsi" w:eastAsiaTheme="minorEastAsia" w:hAnsiTheme="minorHAnsi" w:cstheme="minorBidi"/>
          <w:color w:val="auto"/>
          <w:szCs w:val="22"/>
          <w:lang w:val="en-US" w:eastAsia="en-US"/>
        </w:rPr>
      </w:pPr>
      <w:hyperlink w:anchor="_Toc57657596" w:history="1">
        <w:r w:rsidR="004738B1" w:rsidRPr="00D34E00">
          <w:rPr>
            <w:rStyle w:val="Hipervnculo"/>
          </w:rPr>
          <w:t>Table 5</w:t>
        </w:r>
        <w:r w:rsidR="004738B1" w:rsidRPr="00D34E00">
          <w:rPr>
            <w:rStyle w:val="Hipervnculo"/>
          </w:rPr>
          <w:noBreakHyphen/>
          <w:t>24: Definition of Corda services (cross-domain level)</w:t>
        </w:r>
        <w:r w:rsidR="004738B1">
          <w:rPr>
            <w:webHidden/>
          </w:rPr>
          <w:tab/>
        </w:r>
        <w:r w:rsidR="004738B1">
          <w:rPr>
            <w:webHidden/>
          </w:rPr>
          <w:fldChar w:fldCharType="begin"/>
        </w:r>
        <w:r w:rsidR="004738B1">
          <w:rPr>
            <w:webHidden/>
          </w:rPr>
          <w:instrText xml:space="preserve"> PAGEREF _Toc57657596 \h </w:instrText>
        </w:r>
        <w:r w:rsidR="004738B1">
          <w:rPr>
            <w:webHidden/>
          </w:rPr>
        </w:r>
        <w:r w:rsidR="004738B1">
          <w:rPr>
            <w:webHidden/>
          </w:rPr>
          <w:fldChar w:fldCharType="separate"/>
        </w:r>
        <w:r w:rsidR="004738B1">
          <w:rPr>
            <w:webHidden/>
          </w:rPr>
          <w:t>54</w:t>
        </w:r>
        <w:r w:rsidR="004738B1">
          <w:rPr>
            <w:webHidden/>
          </w:rPr>
          <w:fldChar w:fldCharType="end"/>
        </w:r>
      </w:hyperlink>
    </w:p>
    <w:p w14:paraId="22B8AC8A" w14:textId="4EC7E5D1" w:rsidR="004738B1" w:rsidRDefault="009511C7">
      <w:pPr>
        <w:pStyle w:val="Tabladeilustraciones"/>
        <w:rPr>
          <w:rFonts w:asciiTheme="minorHAnsi" w:eastAsiaTheme="minorEastAsia" w:hAnsiTheme="minorHAnsi" w:cstheme="minorBidi"/>
          <w:color w:val="auto"/>
          <w:szCs w:val="22"/>
          <w:lang w:val="en-US" w:eastAsia="en-US"/>
        </w:rPr>
      </w:pPr>
      <w:hyperlink w:anchor="_Toc57657597" w:history="1">
        <w:r w:rsidR="004738B1" w:rsidRPr="00D34E00">
          <w:rPr>
            <w:rStyle w:val="Hipervnculo"/>
          </w:rPr>
          <w:t>Table 5</w:t>
        </w:r>
        <w:r w:rsidR="004738B1" w:rsidRPr="00D34E00">
          <w:rPr>
            <w:rStyle w:val="Hipervnculo"/>
          </w:rPr>
          <w:noBreakHyphen/>
          <w:t>25: Definition of Data Lake Platform service (cross-domain level)</w:t>
        </w:r>
        <w:r w:rsidR="004738B1">
          <w:rPr>
            <w:webHidden/>
          </w:rPr>
          <w:tab/>
        </w:r>
        <w:r w:rsidR="004738B1">
          <w:rPr>
            <w:webHidden/>
          </w:rPr>
          <w:fldChar w:fldCharType="begin"/>
        </w:r>
        <w:r w:rsidR="004738B1">
          <w:rPr>
            <w:webHidden/>
          </w:rPr>
          <w:instrText xml:space="preserve"> PAGEREF _Toc57657597 \h </w:instrText>
        </w:r>
        <w:r w:rsidR="004738B1">
          <w:rPr>
            <w:webHidden/>
          </w:rPr>
        </w:r>
        <w:r w:rsidR="004738B1">
          <w:rPr>
            <w:webHidden/>
          </w:rPr>
          <w:fldChar w:fldCharType="separate"/>
        </w:r>
        <w:r w:rsidR="004738B1">
          <w:rPr>
            <w:webHidden/>
          </w:rPr>
          <w:t>55</w:t>
        </w:r>
        <w:r w:rsidR="004738B1">
          <w:rPr>
            <w:webHidden/>
          </w:rPr>
          <w:fldChar w:fldCharType="end"/>
        </w:r>
      </w:hyperlink>
    </w:p>
    <w:p w14:paraId="21C0010E" w14:textId="1719200B" w:rsidR="004738B1" w:rsidRDefault="009511C7">
      <w:pPr>
        <w:pStyle w:val="Tabladeilustraciones"/>
        <w:rPr>
          <w:rFonts w:asciiTheme="minorHAnsi" w:eastAsiaTheme="minorEastAsia" w:hAnsiTheme="minorHAnsi" w:cstheme="minorBidi"/>
          <w:color w:val="auto"/>
          <w:szCs w:val="22"/>
          <w:lang w:val="en-US" w:eastAsia="en-US"/>
        </w:rPr>
      </w:pPr>
      <w:hyperlink w:anchor="_Toc57657598" w:history="1">
        <w:r w:rsidR="004738B1" w:rsidRPr="00D34E00">
          <w:rPr>
            <w:rStyle w:val="Hipervnculo"/>
          </w:rPr>
          <w:t>Table 5</w:t>
        </w:r>
        <w:r w:rsidR="004738B1" w:rsidRPr="00D34E00">
          <w:rPr>
            <w:rStyle w:val="Hipervnculo"/>
          </w:rPr>
          <w:noBreakHyphen/>
          <w:t>26: 5GZORRO DID Subjects</w:t>
        </w:r>
        <w:r w:rsidR="004738B1">
          <w:rPr>
            <w:webHidden/>
          </w:rPr>
          <w:tab/>
        </w:r>
        <w:r w:rsidR="004738B1">
          <w:rPr>
            <w:webHidden/>
          </w:rPr>
          <w:fldChar w:fldCharType="begin"/>
        </w:r>
        <w:r w:rsidR="004738B1">
          <w:rPr>
            <w:webHidden/>
          </w:rPr>
          <w:instrText xml:space="preserve"> PAGEREF _Toc57657598 \h </w:instrText>
        </w:r>
        <w:r w:rsidR="004738B1">
          <w:rPr>
            <w:webHidden/>
          </w:rPr>
        </w:r>
        <w:r w:rsidR="004738B1">
          <w:rPr>
            <w:webHidden/>
          </w:rPr>
          <w:fldChar w:fldCharType="separate"/>
        </w:r>
        <w:r w:rsidR="004738B1">
          <w:rPr>
            <w:webHidden/>
          </w:rPr>
          <w:t>57</w:t>
        </w:r>
        <w:r w:rsidR="004738B1">
          <w:rPr>
            <w:webHidden/>
          </w:rPr>
          <w:fldChar w:fldCharType="end"/>
        </w:r>
      </w:hyperlink>
    </w:p>
    <w:p w14:paraId="5DF5352D" w14:textId="423E4CFE" w:rsidR="004738B1" w:rsidRDefault="009511C7">
      <w:pPr>
        <w:pStyle w:val="Tabladeilustraciones"/>
        <w:rPr>
          <w:rFonts w:asciiTheme="minorHAnsi" w:eastAsiaTheme="minorEastAsia" w:hAnsiTheme="minorHAnsi" w:cstheme="minorBidi"/>
          <w:color w:val="auto"/>
          <w:szCs w:val="22"/>
          <w:lang w:val="en-US" w:eastAsia="en-US"/>
        </w:rPr>
      </w:pPr>
      <w:hyperlink w:anchor="_Toc57657599" w:history="1">
        <w:r w:rsidR="004738B1" w:rsidRPr="00D34E00">
          <w:rPr>
            <w:rStyle w:val="Hipervnculo"/>
          </w:rPr>
          <w:t>Table 5</w:t>
        </w:r>
        <w:r w:rsidR="004738B1" w:rsidRPr="00D34E00">
          <w:rPr>
            <w:rStyle w:val="Hipervnculo"/>
          </w:rPr>
          <w:noBreakHyphen/>
          <w:t>27: 5GZORRO DID Documents</w:t>
        </w:r>
        <w:r w:rsidR="004738B1">
          <w:rPr>
            <w:webHidden/>
          </w:rPr>
          <w:tab/>
        </w:r>
        <w:r w:rsidR="004738B1">
          <w:rPr>
            <w:webHidden/>
          </w:rPr>
          <w:fldChar w:fldCharType="begin"/>
        </w:r>
        <w:r w:rsidR="004738B1">
          <w:rPr>
            <w:webHidden/>
          </w:rPr>
          <w:instrText xml:space="preserve"> PAGEREF _Toc57657599 \h </w:instrText>
        </w:r>
        <w:r w:rsidR="004738B1">
          <w:rPr>
            <w:webHidden/>
          </w:rPr>
        </w:r>
        <w:r w:rsidR="004738B1">
          <w:rPr>
            <w:webHidden/>
          </w:rPr>
          <w:fldChar w:fldCharType="separate"/>
        </w:r>
        <w:r w:rsidR="004738B1">
          <w:rPr>
            <w:webHidden/>
          </w:rPr>
          <w:t>57</w:t>
        </w:r>
        <w:r w:rsidR="004738B1">
          <w:rPr>
            <w:webHidden/>
          </w:rPr>
          <w:fldChar w:fldCharType="end"/>
        </w:r>
      </w:hyperlink>
    </w:p>
    <w:p w14:paraId="2305D6F1" w14:textId="4B157C8D" w:rsidR="004738B1" w:rsidRDefault="009511C7">
      <w:pPr>
        <w:pStyle w:val="Tabladeilustraciones"/>
        <w:rPr>
          <w:rFonts w:asciiTheme="minorHAnsi" w:eastAsiaTheme="minorEastAsia" w:hAnsiTheme="minorHAnsi" w:cstheme="minorBidi"/>
          <w:color w:val="auto"/>
          <w:szCs w:val="22"/>
          <w:lang w:val="en-US" w:eastAsia="en-US"/>
        </w:rPr>
      </w:pPr>
      <w:hyperlink w:anchor="_Toc57657600" w:history="1">
        <w:r w:rsidR="004738B1" w:rsidRPr="00D34E00">
          <w:rPr>
            <w:rStyle w:val="Hipervnculo"/>
          </w:rPr>
          <w:t>Table 5</w:t>
        </w:r>
        <w:r w:rsidR="004738B1" w:rsidRPr="00D34E00">
          <w:rPr>
            <w:rStyle w:val="Hipervnculo"/>
          </w:rPr>
          <w:noBreakHyphen/>
          <w:t>28: 5GZORRO Verifiable Claims</w:t>
        </w:r>
        <w:r w:rsidR="004738B1">
          <w:rPr>
            <w:webHidden/>
          </w:rPr>
          <w:tab/>
        </w:r>
        <w:r w:rsidR="004738B1">
          <w:rPr>
            <w:webHidden/>
          </w:rPr>
          <w:fldChar w:fldCharType="begin"/>
        </w:r>
        <w:r w:rsidR="004738B1">
          <w:rPr>
            <w:webHidden/>
          </w:rPr>
          <w:instrText xml:space="preserve"> PAGEREF _Toc57657600 \h </w:instrText>
        </w:r>
        <w:r w:rsidR="004738B1">
          <w:rPr>
            <w:webHidden/>
          </w:rPr>
        </w:r>
        <w:r w:rsidR="004738B1">
          <w:rPr>
            <w:webHidden/>
          </w:rPr>
          <w:fldChar w:fldCharType="separate"/>
        </w:r>
        <w:r w:rsidR="004738B1">
          <w:rPr>
            <w:webHidden/>
          </w:rPr>
          <w:t>59</w:t>
        </w:r>
        <w:r w:rsidR="004738B1">
          <w:rPr>
            <w:webHidden/>
          </w:rPr>
          <w:fldChar w:fldCharType="end"/>
        </w:r>
      </w:hyperlink>
    </w:p>
    <w:p w14:paraId="32139BFE" w14:textId="46D3AB25" w:rsidR="004738B1" w:rsidRDefault="009511C7">
      <w:pPr>
        <w:pStyle w:val="Tabladeilustraciones"/>
        <w:rPr>
          <w:rFonts w:asciiTheme="minorHAnsi" w:eastAsiaTheme="minorEastAsia" w:hAnsiTheme="minorHAnsi" w:cstheme="minorBidi"/>
          <w:color w:val="auto"/>
          <w:szCs w:val="22"/>
          <w:lang w:val="en-US" w:eastAsia="en-US"/>
        </w:rPr>
      </w:pPr>
      <w:hyperlink w:anchor="_Toc57657601" w:history="1">
        <w:r w:rsidR="004738B1" w:rsidRPr="00D34E00">
          <w:rPr>
            <w:rStyle w:val="Hipervnculo"/>
          </w:rPr>
          <w:t>Table 5</w:t>
        </w:r>
        <w:r w:rsidR="004738B1" w:rsidRPr="00D34E00">
          <w:rPr>
            <w:rStyle w:val="Hipervnculo"/>
          </w:rPr>
          <w:noBreakHyphen/>
          <w:t>29: Spectrum resource ResourceCandidate Information Model</w:t>
        </w:r>
        <w:r w:rsidR="004738B1">
          <w:rPr>
            <w:webHidden/>
          </w:rPr>
          <w:tab/>
        </w:r>
        <w:r w:rsidR="004738B1">
          <w:rPr>
            <w:webHidden/>
          </w:rPr>
          <w:fldChar w:fldCharType="begin"/>
        </w:r>
        <w:r w:rsidR="004738B1">
          <w:rPr>
            <w:webHidden/>
          </w:rPr>
          <w:instrText xml:space="preserve"> PAGEREF _Toc57657601 \h </w:instrText>
        </w:r>
        <w:r w:rsidR="004738B1">
          <w:rPr>
            <w:webHidden/>
          </w:rPr>
        </w:r>
        <w:r w:rsidR="004738B1">
          <w:rPr>
            <w:webHidden/>
          </w:rPr>
          <w:fldChar w:fldCharType="separate"/>
        </w:r>
        <w:r w:rsidR="004738B1">
          <w:rPr>
            <w:webHidden/>
          </w:rPr>
          <w:t>67</w:t>
        </w:r>
        <w:r w:rsidR="004738B1">
          <w:rPr>
            <w:webHidden/>
          </w:rPr>
          <w:fldChar w:fldCharType="end"/>
        </w:r>
      </w:hyperlink>
    </w:p>
    <w:p w14:paraId="35541AD8" w14:textId="1A082911" w:rsidR="004738B1" w:rsidRDefault="009511C7">
      <w:pPr>
        <w:pStyle w:val="Tabladeilustraciones"/>
        <w:rPr>
          <w:rFonts w:asciiTheme="minorHAnsi" w:eastAsiaTheme="minorEastAsia" w:hAnsiTheme="minorHAnsi" w:cstheme="minorBidi"/>
          <w:color w:val="auto"/>
          <w:szCs w:val="22"/>
          <w:lang w:val="en-US" w:eastAsia="en-US"/>
        </w:rPr>
      </w:pPr>
      <w:hyperlink w:anchor="_Toc57657602" w:history="1">
        <w:r w:rsidR="004738B1" w:rsidRPr="00D34E00">
          <w:rPr>
            <w:rStyle w:val="Hipervnculo"/>
          </w:rPr>
          <w:t>Table 5</w:t>
        </w:r>
        <w:r w:rsidR="004738B1" w:rsidRPr="00D34E00">
          <w:rPr>
            <w:rStyle w:val="Hipervnculo"/>
          </w:rPr>
          <w:noBreakHyphen/>
          <w:t>30: Spectrum resource ResourceSpecification Information Model</w:t>
        </w:r>
        <w:r w:rsidR="004738B1">
          <w:rPr>
            <w:webHidden/>
          </w:rPr>
          <w:tab/>
        </w:r>
        <w:r w:rsidR="004738B1">
          <w:rPr>
            <w:webHidden/>
          </w:rPr>
          <w:fldChar w:fldCharType="begin"/>
        </w:r>
        <w:r w:rsidR="004738B1">
          <w:rPr>
            <w:webHidden/>
          </w:rPr>
          <w:instrText xml:space="preserve"> PAGEREF _Toc57657602 \h </w:instrText>
        </w:r>
        <w:r w:rsidR="004738B1">
          <w:rPr>
            <w:webHidden/>
          </w:rPr>
        </w:r>
        <w:r w:rsidR="004738B1">
          <w:rPr>
            <w:webHidden/>
          </w:rPr>
          <w:fldChar w:fldCharType="separate"/>
        </w:r>
        <w:r w:rsidR="004738B1">
          <w:rPr>
            <w:webHidden/>
          </w:rPr>
          <w:t>67</w:t>
        </w:r>
        <w:r w:rsidR="004738B1">
          <w:rPr>
            <w:webHidden/>
          </w:rPr>
          <w:fldChar w:fldCharType="end"/>
        </w:r>
      </w:hyperlink>
    </w:p>
    <w:p w14:paraId="76969374" w14:textId="25794329" w:rsidR="004738B1" w:rsidRDefault="009511C7">
      <w:pPr>
        <w:pStyle w:val="Tabladeilustraciones"/>
        <w:rPr>
          <w:rFonts w:asciiTheme="minorHAnsi" w:eastAsiaTheme="minorEastAsia" w:hAnsiTheme="minorHAnsi" w:cstheme="minorBidi"/>
          <w:color w:val="auto"/>
          <w:szCs w:val="22"/>
          <w:lang w:val="en-US" w:eastAsia="en-US"/>
        </w:rPr>
      </w:pPr>
      <w:hyperlink w:anchor="_Toc57657603" w:history="1">
        <w:r w:rsidR="004738B1" w:rsidRPr="00D34E00">
          <w:rPr>
            <w:rStyle w:val="Hipervnculo"/>
          </w:rPr>
          <w:t>Table 5</w:t>
        </w:r>
        <w:r w:rsidR="004738B1" w:rsidRPr="00D34E00">
          <w:rPr>
            <w:rStyle w:val="Hipervnculo"/>
          </w:rPr>
          <w:noBreakHyphen/>
          <w:t>31: Central frequency ResourceSpecCharacterstic Information Model</w:t>
        </w:r>
        <w:r w:rsidR="004738B1">
          <w:rPr>
            <w:webHidden/>
          </w:rPr>
          <w:tab/>
        </w:r>
        <w:r w:rsidR="004738B1">
          <w:rPr>
            <w:webHidden/>
          </w:rPr>
          <w:fldChar w:fldCharType="begin"/>
        </w:r>
        <w:r w:rsidR="004738B1">
          <w:rPr>
            <w:webHidden/>
          </w:rPr>
          <w:instrText xml:space="preserve"> PAGEREF _Toc57657603 \h </w:instrText>
        </w:r>
        <w:r w:rsidR="004738B1">
          <w:rPr>
            <w:webHidden/>
          </w:rPr>
        </w:r>
        <w:r w:rsidR="004738B1">
          <w:rPr>
            <w:webHidden/>
          </w:rPr>
          <w:fldChar w:fldCharType="separate"/>
        </w:r>
        <w:r w:rsidR="004738B1">
          <w:rPr>
            <w:webHidden/>
          </w:rPr>
          <w:t>67</w:t>
        </w:r>
        <w:r w:rsidR="004738B1">
          <w:rPr>
            <w:webHidden/>
          </w:rPr>
          <w:fldChar w:fldCharType="end"/>
        </w:r>
      </w:hyperlink>
    </w:p>
    <w:p w14:paraId="09A3B1D2" w14:textId="3671B41D" w:rsidR="004738B1" w:rsidRDefault="009511C7">
      <w:pPr>
        <w:pStyle w:val="Tabladeilustraciones"/>
        <w:rPr>
          <w:rFonts w:asciiTheme="minorHAnsi" w:eastAsiaTheme="minorEastAsia" w:hAnsiTheme="minorHAnsi" w:cstheme="minorBidi"/>
          <w:color w:val="auto"/>
          <w:szCs w:val="22"/>
          <w:lang w:val="en-US" w:eastAsia="en-US"/>
        </w:rPr>
      </w:pPr>
      <w:hyperlink w:anchor="_Toc57657604" w:history="1">
        <w:r w:rsidR="004738B1" w:rsidRPr="00D34E00">
          <w:rPr>
            <w:rStyle w:val="Hipervnculo"/>
          </w:rPr>
          <w:t>Table 5</w:t>
        </w:r>
        <w:r w:rsidR="004738B1" w:rsidRPr="00D34E00">
          <w:rPr>
            <w:rStyle w:val="Hipervnculo"/>
          </w:rPr>
          <w:noBreakHyphen/>
          <w:t>32: Bandwidth ResourceSpecCharacterstic Information Model</w:t>
        </w:r>
        <w:r w:rsidR="004738B1">
          <w:rPr>
            <w:webHidden/>
          </w:rPr>
          <w:tab/>
        </w:r>
        <w:r w:rsidR="004738B1">
          <w:rPr>
            <w:webHidden/>
          </w:rPr>
          <w:fldChar w:fldCharType="begin"/>
        </w:r>
        <w:r w:rsidR="004738B1">
          <w:rPr>
            <w:webHidden/>
          </w:rPr>
          <w:instrText xml:space="preserve"> PAGEREF _Toc57657604 \h </w:instrText>
        </w:r>
        <w:r w:rsidR="004738B1">
          <w:rPr>
            <w:webHidden/>
          </w:rPr>
        </w:r>
        <w:r w:rsidR="004738B1">
          <w:rPr>
            <w:webHidden/>
          </w:rPr>
          <w:fldChar w:fldCharType="separate"/>
        </w:r>
        <w:r w:rsidR="004738B1">
          <w:rPr>
            <w:webHidden/>
          </w:rPr>
          <w:t>68</w:t>
        </w:r>
        <w:r w:rsidR="004738B1">
          <w:rPr>
            <w:webHidden/>
          </w:rPr>
          <w:fldChar w:fldCharType="end"/>
        </w:r>
      </w:hyperlink>
    </w:p>
    <w:p w14:paraId="67E96F52" w14:textId="16519AF4" w:rsidR="004738B1" w:rsidRDefault="009511C7">
      <w:pPr>
        <w:pStyle w:val="Tabladeilustraciones"/>
        <w:rPr>
          <w:rFonts w:asciiTheme="minorHAnsi" w:eastAsiaTheme="minorEastAsia" w:hAnsiTheme="minorHAnsi" w:cstheme="minorBidi"/>
          <w:color w:val="auto"/>
          <w:szCs w:val="22"/>
          <w:lang w:val="en-US" w:eastAsia="en-US"/>
        </w:rPr>
      </w:pPr>
      <w:hyperlink w:anchor="_Toc57657605" w:history="1">
        <w:r w:rsidR="004738B1" w:rsidRPr="00D34E00">
          <w:rPr>
            <w:rStyle w:val="Hipervnculo"/>
          </w:rPr>
          <w:t>Table 5</w:t>
        </w:r>
        <w:r w:rsidR="004738B1" w:rsidRPr="00D34E00">
          <w:rPr>
            <w:rStyle w:val="Hipervnculo"/>
          </w:rPr>
          <w:noBreakHyphen/>
          <w:t>33: Spectrum resource Product Offering Information Model</w:t>
        </w:r>
        <w:r w:rsidR="004738B1">
          <w:rPr>
            <w:webHidden/>
          </w:rPr>
          <w:tab/>
        </w:r>
        <w:r w:rsidR="004738B1">
          <w:rPr>
            <w:webHidden/>
          </w:rPr>
          <w:fldChar w:fldCharType="begin"/>
        </w:r>
        <w:r w:rsidR="004738B1">
          <w:rPr>
            <w:webHidden/>
          </w:rPr>
          <w:instrText xml:space="preserve"> PAGEREF _Toc57657605 \h </w:instrText>
        </w:r>
        <w:r w:rsidR="004738B1">
          <w:rPr>
            <w:webHidden/>
          </w:rPr>
        </w:r>
        <w:r w:rsidR="004738B1">
          <w:rPr>
            <w:webHidden/>
          </w:rPr>
          <w:fldChar w:fldCharType="separate"/>
        </w:r>
        <w:r w:rsidR="004738B1">
          <w:rPr>
            <w:webHidden/>
          </w:rPr>
          <w:t>68</w:t>
        </w:r>
        <w:r w:rsidR="004738B1">
          <w:rPr>
            <w:webHidden/>
          </w:rPr>
          <w:fldChar w:fldCharType="end"/>
        </w:r>
      </w:hyperlink>
    </w:p>
    <w:p w14:paraId="0160992D" w14:textId="3C2DB15B" w:rsidR="004738B1" w:rsidRDefault="009511C7">
      <w:pPr>
        <w:pStyle w:val="Tabladeilustraciones"/>
        <w:rPr>
          <w:rFonts w:asciiTheme="minorHAnsi" w:eastAsiaTheme="minorEastAsia" w:hAnsiTheme="minorHAnsi" w:cstheme="minorBidi"/>
          <w:color w:val="auto"/>
          <w:szCs w:val="22"/>
          <w:lang w:val="en-US" w:eastAsia="en-US"/>
        </w:rPr>
      </w:pPr>
      <w:hyperlink w:anchor="_Toc57657606" w:history="1">
        <w:r w:rsidR="004738B1" w:rsidRPr="00D34E00">
          <w:rPr>
            <w:rStyle w:val="Hipervnculo"/>
          </w:rPr>
          <w:t>Table 5</w:t>
        </w:r>
        <w:r w:rsidR="004738B1" w:rsidRPr="00D34E00">
          <w:rPr>
            <w:rStyle w:val="Hipervnculo"/>
          </w:rPr>
          <w:noBreakHyphen/>
          <w:t>34: RAN ResourceCandidate Information Model</w:t>
        </w:r>
        <w:r w:rsidR="004738B1">
          <w:rPr>
            <w:webHidden/>
          </w:rPr>
          <w:tab/>
        </w:r>
        <w:r w:rsidR="004738B1">
          <w:rPr>
            <w:webHidden/>
          </w:rPr>
          <w:fldChar w:fldCharType="begin"/>
        </w:r>
        <w:r w:rsidR="004738B1">
          <w:rPr>
            <w:webHidden/>
          </w:rPr>
          <w:instrText xml:space="preserve"> PAGEREF _Toc57657606 \h </w:instrText>
        </w:r>
        <w:r w:rsidR="004738B1">
          <w:rPr>
            <w:webHidden/>
          </w:rPr>
        </w:r>
        <w:r w:rsidR="004738B1">
          <w:rPr>
            <w:webHidden/>
          </w:rPr>
          <w:fldChar w:fldCharType="separate"/>
        </w:r>
        <w:r w:rsidR="004738B1">
          <w:rPr>
            <w:webHidden/>
          </w:rPr>
          <w:t>68</w:t>
        </w:r>
        <w:r w:rsidR="004738B1">
          <w:rPr>
            <w:webHidden/>
          </w:rPr>
          <w:fldChar w:fldCharType="end"/>
        </w:r>
      </w:hyperlink>
    </w:p>
    <w:p w14:paraId="71E0F48A" w14:textId="0BF1BA90" w:rsidR="004738B1" w:rsidRDefault="009511C7">
      <w:pPr>
        <w:pStyle w:val="Tabladeilustraciones"/>
        <w:rPr>
          <w:rFonts w:asciiTheme="minorHAnsi" w:eastAsiaTheme="minorEastAsia" w:hAnsiTheme="minorHAnsi" w:cstheme="minorBidi"/>
          <w:color w:val="auto"/>
          <w:szCs w:val="22"/>
          <w:lang w:val="en-US" w:eastAsia="en-US"/>
        </w:rPr>
      </w:pPr>
      <w:hyperlink w:anchor="_Toc57657607" w:history="1">
        <w:r w:rsidR="004738B1" w:rsidRPr="00D34E00">
          <w:rPr>
            <w:rStyle w:val="Hipervnculo"/>
          </w:rPr>
          <w:t>Table 5</w:t>
        </w:r>
        <w:r w:rsidR="004738B1" w:rsidRPr="00D34E00">
          <w:rPr>
            <w:rStyle w:val="Hipervnculo"/>
          </w:rPr>
          <w:noBreakHyphen/>
          <w:t>35: RAN ResourceSpecification Information Model</w:t>
        </w:r>
        <w:r w:rsidR="004738B1">
          <w:rPr>
            <w:webHidden/>
          </w:rPr>
          <w:tab/>
        </w:r>
        <w:r w:rsidR="004738B1">
          <w:rPr>
            <w:webHidden/>
          </w:rPr>
          <w:fldChar w:fldCharType="begin"/>
        </w:r>
        <w:r w:rsidR="004738B1">
          <w:rPr>
            <w:webHidden/>
          </w:rPr>
          <w:instrText xml:space="preserve"> PAGEREF _Toc57657607 \h </w:instrText>
        </w:r>
        <w:r w:rsidR="004738B1">
          <w:rPr>
            <w:webHidden/>
          </w:rPr>
        </w:r>
        <w:r w:rsidR="004738B1">
          <w:rPr>
            <w:webHidden/>
          </w:rPr>
          <w:fldChar w:fldCharType="separate"/>
        </w:r>
        <w:r w:rsidR="004738B1">
          <w:rPr>
            <w:webHidden/>
          </w:rPr>
          <w:t>69</w:t>
        </w:r>
        <w:r w:rsidR="004738B1">
          <w:rPr>
            <w:webHidden/>
          </w:rPr>
          <w:fldChar w:fldCharType="end"/>
        </w:r>
      </w:hyperlink>
    </w:p>
    <w:p w14:paraId="5E123DE1" w14:textId="2A80D148" w:rsidR="004738B1" w:rsidRDefault="009511C7">
      <w:pPr>
        <w:pStyle w:val="Tabladeilustraciones"/>
        <w:rPr>
          <w:rFonts w:asciiTheme="minorHAnsi" w:eastAsiaTheme="minorEastAsia" w:hAnsiTheme="minorHAnsi" w:cstheme="minorBidi"/>
          <w:color w:val="auto"/>
          <w:szCs w:val="22"/>
          <w:lang w:val="en-US" w:eastAsia="en-US"/>
        </w:rPr>
      </w:pPr>
      <w:hyperlink w:anchor="_Toc57657608" w:history="1">
        <w:r w:rsidR="004738B1" w:rsidRPr="00D34E00">
          <w:rPr>
            <w:rStyle w:val="Hipervnculo"/>
          </w:rPr>
          <w:t>Table 5</w:t>
        </w:r>
        <w:r w:rsidR="004738B1" w:rsidRPr="00D34E00">
          <w:rPr>
            <w:rStyle w:val="Hipervnculo"/>
          </w:rPr>
          <w:noBreakHyphen/>
          <w:t>36: Operation band ResourceSpecCharacterstic Information Model</w:t>
        </w:r>
        <w:r w:rsidR="004738B1">
          <w:rPr>
            <w:webHidden/>
          </w:rPr>
          <w:tab/>
        </w:r>
        <w:r w:rsidR="004738B1">
          <w:rPr>
            <w:webHidden/>
          </w:rPr>
          <w:fldChar w:fldCharType="begin"/>
        </w:r>
        <w:r w:rsidR="004738B1">
          <w:rPr>
            <w:webHidden/>
          </w:rPr>
          <w:instrText xml:space="preserve"> PAGEREF _Toc57657608 \h </w:instrText>
        </w:r>
        <w:r w:rsidR="004738B1">
          <w:rPr>
            <w:webHidden/>
          </w:rPr>
        </w:r>
        <w:r w:rsidR="004738B1">
          <w:rPr>
            <w:webHidden/>
          </w:rPr>
          <w:fldChar w:fldCharType="separate"/>
        </w:r>
        <w:r w:rsidR="004738B1">
          <w:rPr>
            <w:webHidden/>
          </w:rPr>
          <w:t>69</w:t>
        </w:r>
        <w:r w:rsidR="004738B1">
          <w:rPr>
            <w:webHidden/>
          </w:rPr>
          <w:fldChar w:fldCharType="end"/>
        </w:r>
      </w:hyperlink>
    </w:p>
    <w:p w14:paraId="7CDCCDC1" w14:textId="02FFB3D6" w:rsidR="004738B1" w:rsidRDefault="009511C7">
      <w:pPr>
        <w:pStyle w:val="Tabladeilustraciones"/>
        <w:rPr>
          <w:rFonts w:asciiTheme="minorHAnsi" w:eastAsiaTheme="minorEastAsia" w:hAnsiTheme="minorHAnsi" w:cstheme="minorBidi"/>
          <w:color w:val="auto"/>
          <w:szCs w:val="22"/>
          <w:lang w:val="en-US" w:eastAsia="en-US"/>
        </w:rPr>
      </w:pPr>
      <w:hyperlink w:anchor="_Toc57657609" w:history="1">
        <w:r w:rsidR="004738B1" w:rsidRPr="00D34E00">
          <w:rPr>
            <w:rStyle w:val="Hipervnculo"/>
          </w:rPr>
          <w:t>Table 5</w:t>
        </w:r>
        <w:r w:rsidR="004738B1" w:rsidRPr="00D34E00">
          <w:rPr>
            <w:rStyle w:val="Hipervnculo"/>
          </w:rPr>
          <w:noBreakHyphen/>
          <w:t>37: Quota ResourceSpecCharacterstic Information Model</w:t>
        </w:r>
        <w:r w:rsidR="004738B1">
          <w:rPr>
            <w:webHidden/>
          </w:rPr>
          <w:tab/>
        </w:r>
        <w:r w:rsidR="004738B1">
          <w:rPr>
            <w:webHidden/>
          </w:rPr>
          <w:fldChar w:fldCharType="begin"/>
        </w:r>
        <w:r w:rsidR="004738B1">
          <w:rPr>
            <w:webHidden/>
          </w:rPr>
          <w:instrText xml:space="preserve"> PAGEREF _Toc57657609 \h </w:instrText>
        </w:r>
        <w:r w:rsidR="004738B1">
          <w:rPr>
            <w:webHidden/>
          </w:rPr>
        </w:r>
        <w:r w:rsidR="004738B1">
          <w:rPr>
            <w:webHidden/>
          </w:rPr>
          <w:fldChar w:fldCharType="separate"/>
        </w:r>
        <w:r w:rsidR="004738B1">
          <w:rPr>
            <w:webHidden/>
          </w:rPr>
          <w:t>69</w:t>
        </w:r>
        <w:r w:rsidR="004738B1">
          <w:rPr>
            <w:webHidden/>
          </w:rPr>
          <w:fldChar w:fldCharType="end"/>
        </w:r>
      </w:hyperlink>
    </w:p>
    <w:p w14:paraId="3DCE7055" w14:textId="478A17B0" w:rsidR="004738B1" w:rsidRDefault="009511C7">
      <w:pPr>
        <w:pStyle w:val="Tabladeilustraciones"/>
        <w:rPr>
          <w:rFonts w:asciiTheme="minorHAnsi" w:eastAsiaTheme="minorEastAsia" w:hAnsiTheme="minorHAnsi" w:cstheme="minorBidi"/>
          <w:color w:val="auto"/>
          <w:szCs w:val="22"/>
          <w:lang w:val="en-US" w:eastAsia="en-US"/>
        </w:rPr>
      </w:pPr>
      <w:hyperlink w:anchor="_Toc57657610" w:history="1">
        <w:r w:rsidR="004738B1" w:rsidRPr="00D34E00">
          <w:rPr>
            <w:rStyle w:val="Hipervnculo"/>
          </w:rPr>
          <w:t>Table 5</w:t>
        </w:r>
        <w:r w:rsidR="004738B1" w:rsidRPr="00D34E00">
          <w:rPr>
            <w:rStyle w:val="Hipervnculo"/>
          </w:rPr>
          <w:noBreakHyphen/>
          <w:t>38: IaaS Information Model</w:t>
        </w:r>
        <w:r w:rsidR="004738B1">
          <w:rPr>
            <w:webHidden/>
          </w:rPr>
          <w:tab/>
        </w:r>
        <w:r w:rsidR="004738B1">
          <w:rPr>
            <w:webHidden/>
          </w:rPr>
          <w:fldChar w:fldCharType="begin"/>
        </w:r>
        <w:r w:rsidR="004738B1">
          <w:rPr>
            <w:webHidden/>
          </w:rPr>
          <w:instrText xml:space="preserve"> PAGEREF _Toc57657610 \h </w:instrText>
        </w:r>
        <w:r w:rsidR="004738B1">
          <w:rPr>
            <w:webHidden/>
          </w:rPr>
        </w:r>
        <w:r w:rsidR="004738B1">
          <w:rPr>
            <w:webHidden/>
          </w:rPr>
          <w:fldChar w:fldCharType="separate"/>
        </w:r>
        <w:r w:rsidR="004738B1">
          <w:rPr>
            <w:webHidden/>
          </w:rPr>
          <w:t>70</w:t>
        </w:r>
        <w:r w:rsidR="004738B1">
          <w:rPr>
            <w:webHidden/>
          </w:rPr>
          <w:fldChar w:fldCharType="end"/>
        </w:r>
      </w:hyperlink>
    </w:p>
    <w:p w14:paraId="33B8333D" w14:textId="633BB107" w:rsidR="004738B1" w:rsidRDefault="009511C7">
      <w:pPr>
        <w:pStyle w:val="Tabladeilustraciones"/>
        <w:rPr>
          <w:rFonts w:asciiTheme="minorHAnsi" w:eastAsiaTheme="minorEastAsia" w:hAnsiTheme="minorHAnsi" w:cstheme="minorBidi"/>
          <w:color w:val="auto"/>
          <w:szCs w:val="22"/>
          <w:lang w:val="en-US" w:eastAsia="en-US"/>
        </w:rPr>
      </w:pPr>
      <w:hyperlink w:anchor="_Toc57657611" w:history="1">
        <w:r w:rsidR="004738B1" w:rsidRPr="00D34E00">
          <w:rPr>
            <w:rStyle w:val="Hipervnculo"/>
          </w:rPr>
          <w:t>Table 5</w:t>
        </w:r>
        <w:r w:rsidR="004738B1" w:rsidRPr="00D34E00">
          <w:rPr>
            <w:rStyle w:val="Hipervnculo"/>
          </w:rPr>
          <w:noBreakHyphen/>
          <w:t>39: VNF/CNF ResourceCandidate Information Model</w:t>
        </w:r>
        <w:r w:rsidR="004738B1">
          <w:rPr>
            <w:webHidden/>
          </w:rPr>
          <w:tab/>
        </w:r>
        <w:r w:rsidR="004738B1">
          <w:rPr>
            <w:webHidden/>
          </w:rPr>
          <w:fldChar w:fldCharType="begin"/>
        </w:r>
        <w:r w:rsidR="004738B1">
          <w:rPr>
            <w:webHidden/>
          </w:rPr>
          <w:instrText xml:space="preserve"> PAGEREF _Toc57657611 \h </w:instrText>
        </w:r>
        <w:r w:rsidR="004738B1">
          <w:rPr>
            <w:webHidden/>
          </w:rPr>
        </w:r>
        <w:r w:rsidR="004738B1">
          <w:rPr>
            <w:webHidden/>
          </w:rPr>
          <w:fldChar w:fldCharType="separate"/>
        </w:r>
        <w:r w:rsidR="004738B1">
          <w:rPr>
            <w:webHidden/>
          </w:rPr>
          <w:t>71</w:t>
        </w:r>
        <w:r w:rsidR="004738B1">
          <w:rPr>
            <w:webHidden/>
          </w:rPr>
          <w:fldChar w:fldCharType="end"/>
        </w:r>
      </w:hyperlink>
    </w:p>
    <w:p w14:paraId="3C927424" w14:textId="48D6F4C1" w:rsidR="004738B1" w:rsidRDefault="009511C7">
      <w:pPr>
        <w:pStyle w:val="Tabladeilustraciones"/>
        <w:rPr>
          <w:rFonts w:asciiTheme="minorHAnsi" w:eastAsiaTheme="minorEastAsia" w:hAnsiTheme="minorHAnsi" w:cstheme="minorBidi"/>
          <w:color w:val="auto"/>
          <w:szCs w:val="22"/>
          <w:lang w:val="en-US" w:eastAsia="en-US"/>
        </w:rPr>
      </w:pPr>
      <w:hyperlink w:anchor="_Toc57657612" w:history="1">
        <w:r w:rsidR="004738B1" w:rsidRPr="00D34E00">
          <w:rPr>
            <w:rStyle w:val="Hipervnculo"/>
          </w:rPr>
          <w:t>Table 5</w:t>
        </w:r>
        <w:r w:rsidR="004738B1" w:rsidRPr="00D34E00">
          <w:rPr>
            <w:rStyle w:val="Hipervnculo"/>
          </w:rPr>
          <w:noBreakHyphen/>
          <w:t>40: VNF/CNF ResourceSpecification Information Model</w:t>
        </w:r>
        <w:r w:rsidR="004738B1">
          <w:rPr>
            <w:webHidden/>
          </w:rPr>
          <w:tab/>
        </w:r>
        <w:r w:rsidR="004738B1">
          <w:rPr>
            <w:webHidden/>
          </w:rPr>
          <w:fldChar w:fldCharType="begin"/>
        </w:r>
        <w:r w:rsidR="004738B1">
          <w:rPr>
            <w:webHidden/>
          </w:rPr>
          <w:instrText xml:space="preserve"> PAGEREF _Toc57657612 \h </w:instrText>
        </w:r>
        <w:r w:rsidR="004738B1">
          <w:rPr>
            <w:webHidden/>
          </w:rPr>
        </w:r>
        <w:r w:rsidR="004738B1">
          <w:rPr>
            <w:webHidden/>
          </w:rPr>
          <w:fldChar w:fldCharType="separate"/>
        </w:r>
        <w:r w:rsidR="004738B1">
          <w:rPr>
            <w:webHidden/>
          </w:rPr>
          <w:t>71</w:t>
        </w:r>
        <w:r w:rsidR="004738B1">
          <w:rPr>
            <w:webHidden/>
          </w:rPr>
          <w:fldChar w:fldCharType="end"/>
        </w:r>
      </w:hyperlink>
    </w:p>
    <w:p w14:paraId="597E5FC5" w14:textId="6A4EA19D" w:rsidR="004738B1" w:rsidRDefault="009511C7">
      <w:pPr>
        <w:pStyle w:val="Tabladeilustraciones"/>
        <w:rPr>
          <w:rFonts w:asciiTheme="minorHAnsi" w:eastAsiaTheme="minorEastAsia" w:hAnsiTheme="minorHAnsi" w:cstheme="minorBidi"/>
          <w:color w:val="auto"/>
          <w:szCs w:val="22"/>
          <w:lang w:val="en-US" w:eastAsia="en-US"/>
        </w:rPr>
      </w:pPr>
      <w:hyperlink w:anchor="_Toc57657613" w:history="1">
        <w:r w:rsidR="004738B1" w:rsidRPr="00D34E00">
          <w:rPr>
            <w:rStyle w:val="Hipervnculo"/>
          </w:rPr>
          <w:t>Table 5</w:t>
        </w:r>
        <w:r w:rsidR="004738B1" w:rsidRPr="00D34E00">
          <w:rPr>
            <w:rStyle w:val="Hipervnculo"/>
          </w:rPr>
          <w:noBreakHyphen/>
          <w:t>41: VNF/CNF ResourceSpecCharacteristic &amp; resourceSpecCharacteristicValue example</w:t>
        </w:r>
        <w:r w:rsidR="004738B1">
          <w:rPr>
            <w:webHidden/>
          </w:rPr>
          <w:tab/>
        </w:r>
        <w:r w:rsidR="004738B1">
          <w:rPr>
            <w:webHidden/>
          </w:rPr>
          <w:fldChar w:fldCharType="begin"/>
        </w:r>
        <w:r w:rsidR="004738B1">
          <w:rPr>
            <w:webHidden/>
          </w:rPr>
          <w:instrText xml:space="preserve"> PAGEREF _Toc57657613 \h </w:instrText>
        </w:r>
        <w:r w:rsidR="004738B1">
          <w:rPr>
            <w:webHidden/>
          </w:rPr>
        </w:r>
        <w:r w:rsidR="004738B1">
          <w:rPr>
            <w:webHidden/>
          </w:rPr>
          <w:fldChar w:fldCharType="separate"/>
        </w:r>
        <w:r w:rsidR="004738B1">
          <w:rPr>
            <w:webHidden/>
          </w:rPr>
          <w:t>71</w:t>
        </w:r>
        <w:r w:rsidR="004738B1">
          <w:rPr>
            <w:webHidden/>
          </w:rPr>
          <w:fldChar w:fldCharType="end"/>
        </w:r>
      </w:hyperlink>
    </w:p>
    <w:p w14:paraId="602CE879" w14:textId="0109420E" w:rsidR="004738B1" w:rsidRDefault="009511C7">
      <w:pPr>
        <w:pStyle w:val="Tabladeilustraciones"/>
        <w:rPr>
          <w:rFonts w:asciiTheme="minorHAnsi" w:eastAsiaTheme="minorEastAsia" w:hAnsiTheme="minorHAnsi" w:cstheme="minorBidi"/>
          <w:color w:val="auto"/>
          <w:szCs w:val="22"/>
          <w:lang w:val="en-US" w:eastAsia="en-US"/>
        </w:rPr>
      </w:pPr>
      <w:hyperlink w:anchor="_Toc57657614" w:history="1">
        <w:r w:rsidR="004738B1" w:rsidRPr="00D34E00">
          <w:rPr>
            <w:rStyle w:val="Hipervnculo"/>
          </w:rPr>
          <w:t>Table 5</w:t>
        </w:r>
        <w:r w:rsidR="004738B1" w:rsidRPr="00D34E00">
          <w:rPr>
            <w:rStyle w:val="Hipervnculo"/>
          </w:rPr>
          <w:noBreakHyphen/>
          <w:t>42: VNF/CNF ServiceCandidate Information Model</w:t>
        </w:r>
        <w:r w:rsidR="004738B1">
          <w:rPr>
            <w:webHidden/>
          </w:rPr>
          <w:tab/>
        </w:r>
        <w:r w:rsidR="004738B1">
          <w:rPr>
            <w:webHidden/>
          </w:rPr>
          <w:fldChar w:fldCharType="begin"/>
        </w:r>
        <w:r w:rsidR="004738B1">
          <w:rPr>
            <w:webHidden/>
          </w:rPr>
          <w:instrText xml:space="preserve"> PAGEREF _Toc57657614 \h </w:instrText>
        </w:r>
        <w:r w:rsidR="004738B1">
          <w:rPr>
            <w:webHidden/>
          </w:rPr>
        </w:r>
        <w:r w:rsidR="004738B1">
          <w:rPr>
            <w:webHidden/>
          </w:rPr>
          <w:fldChar w:fldCharType="separate"/>
        </w:r>
        <w:r w:rsidR="004738B1">
          <w:rPr>
            <w:webHidden/>
          </w:rPr>
          <w:t>72</w:t>
        </w:r>
        <w:r w:rsidR="004738B1">
          <w:rPr>
            <w:webHidden/>
          </w:rPr>
          <w:fldChar w:fldCharType="end"/>
        </w:r>
      </w:hyperlink>
    </w:p>
    <w:p w14:paraId="35DF56FB" w14:textId="382C8320" w:rsidR="004738B1" w:rsidRDefault="009511C7">
      <w:pPr>
        <w:pStyle w:val="Tabladeilustraciones"/>
        <w:rPr>
          <w:rFonts w:asciiTheme="minorHAnsi" w:eastAsiaTheme="minorEastAsia" w:hAnsiTheme="minorHAnsi" w:cstheme="minorBidi"/>
          <w:color w:val="auto"/>
          <w:szCs w:val="22"/>
          <w:lang w:val="en-US" w:eastAsia="en-US"/>
        </w:rPr>
      </w:pPr>
      <w:hyperlink w:anchor="_Toc57657615" w:history="1">
        <w:r w:rsidR="004738B1" w:rsidRPr="00D34E00">
          <w:rPr>
            <w:rStyle w:val="Hipervnculo"/>
          </w:rPr>
          <w:t>Table 5</w:t>
        </w:r>
        <w:r w:rsidR="004738B1" w:rsidRPr="00D34E00">
          <w:rPr>
            <w:rStyle w:val="Hipervnculo"/>
          </w:rPr>
          <w:noBreakHyphen/>
          <w:t>43: VNF/CNF ServiceSpecification Information Model</w:t>
        </w:r>
        <w:r w:rsidR="004738B1">
          <w:rPr>
            <w:webHidden/>
          </w:rPr>
          <w:tab/>
        </w:r>
        <w:r w:rsidR="004738B1">
          <w:rPr>
            <w:webHidden/>
          </w:rPr>
          <w:fldChar w:fldCharType="begin"/>
        </w:r>
        <w:r w:rsidR="004738B1">
          <w:rPr>
            <w:webHidden/>
          </w:rPr>
          <w:instrText xml:space="preserve"> PAGEREF _Toc57657615 \h </w:instrText>
        </w:r>
        <w:r w:rsidR="004738B1">
          <w:rPr>
            <w:webHidden/>
          </w:rPr>
        </w:r>
        <w:r w:rsidR="004738B1">
          <w:rPr>
            <w:webHidden/>
          </w:rPr>
          <w:fldChar w:fldCharType="separate"/>
        </w:r>
        <w:r w:rsidR="004738B1">
          <w:rPr>
            <w:webHidden/>
          </w:rPr>
          <w:t>72</w:t>
        </w:r>
        <w:r w:rsidR="004738B1">
          <w:rPr>
            <w:webHidden/>
          </w:rPr>
          <w:fldChar w:fldCharType="end"/>
        </w:r>
      </w:hyperlink>
    </w:p>
    <w:p w14:paraId="541899AC" w14:textId="68629552" w:rsidR="004738B1" w:rsidRDefault="009511C7">
      <w:pPr>
        <w:pStyle w:val="Tabladeilustraciones"/>
        <w:rPr>
          <w:rFonts w:asciiTheme="minorHAnsi" w:eastAsiaTheme="minorEastAsia" w:hAnsiTheme="minorHAnsi" w:cstheme="minorBidi"/>
          <w:color w:val="auto"/>
          <w:szCs w:val="22"/>
          <w:lang w:val="en-US" w:eastAsia="en-US"/>
        </w:rPr>
      </w:pPr>
      <w:hyperlink w:anchor="_Toc57657616" w:history="1">
        <w:r w:rsidR="004738B1" w:rsidRPr="00D34E00">
          <w:rPr>
            <w:rStyle w:val="Hipervnculo"/>
          </w:rPr>
          <w:t>Table 5</w:t>
        </w:r>
        <w:r w:rsidR="004738B1" w:rsidRPr="00D34E00">
          <w:rPr>
            <w:rStyle w:val="Hipervnculo"/>
          </w:rPr>
          <w:noBreakHyphen/>
          <w:t>44: VNF/CNF product offer information model</w:t>
        </w:r>
        <w:r w:rsidR="004738B1">
          <w:rPr>
            <w:webHidden/>
          </w:rPr>
          <w:tab/>
        </w:r>
        <w:r w:rsidR="004738B1">
          <w:rPr>
            <w:webHidden/>
          </w:rPr>
          <w:fldChar w:fldCharType="begin"/>
        </w:r>
        <w:r w:rsidR="004738B1">
          <w:rPr>
            <w:webHidden/>
          </w:rPr>
          <w:instrText xml:space="preserve"> PAGEREF _Toc57657616 \h </w:instrText>
        </w:r>
        <w:r w:rsidR="004738B1">
          <w:rPr>
            <w:webHidden/>
          </w:rPr>
        </w:r>
        <w:r w:rsidR="004738B1">
          <w:rPr>
            <w:webHidden/>
          </w:rPr>
          <w:fldChar w:fldCharType="separate"/>
        </w:r>
        <w:r w:rsidR="004738B1">
          <w:rPr>
            <w:webHidden/>
          </w:rPr>
          <w:t>72</w:t>
        </w:r>
        <w:r w:rsidR="004738B1">
          <w:rPr>
            <w:webHidden/>
          </w:rPr>
          <w:fldChar w:fldCharType="end"/>
        </w:r>
      </w:hyperlink>
    </w:p>
    <w:p w14:paraId="4ECC480E" w14:textId="7A80CC9D" w:rsidR="004738B1" w:rsidRDefault="009511C7">
      <w:pPr>
        <w:pStyle w:val="Tabladeilustraciones"/>
        <w:rPr>
          <w:rFonts w:asciiTheme="minorHAnsi" w:eastAsiaTheme="minorEastAsia" w:hAnsiTheme="minorHAnsi" w:cstheme="minorBidi"/>
          <w:color w:val="auto"/>
          <w:szCs w:val="22"/>
          <w:lang w:val="en-US" w:eastAsia="en-US"/>
        </w:rPr>
      </w:pPr>
      <w:hyperlink w:anchor="_Toc57657617" w:history="1">
        <w:r w:rsidR="004738B1" w:rsidRPr="00D34E00">
          <w:rPr>
            <w:rStyle w:val="Hipervnculo"/>
          </w:rPr>
          <w:t>Table 5</w:t>
        </w:r>
        <w:r w:rsidR="004738B1" w:rsidRPr="00D34E00">
          <w:rPr>
            <w:rStyle w:val="Hipervnculo"/>
          </w:rPr>
          <w:noBreakHyphen/>
          <w:t>45: Network slice ServiceCandidate Information Model</w:t>
        </w:r>
        <w:r w:rsidR="004738B1">
          <w:rPr>
            <w:webHidden/>
          </w:rPr>
          <w:tab/>
        </w:r>
        <w:r w:rsidR="004738B1">
          <w:rPr>
            <w:webHidden/>
          </w:rPr>
          <w:fldChar w:fldCharType="begin"/>
        </w:r>
        <w:r w:rsidR="004738B1">
          <w:rPr>
            <w:webHidden/>
          </w:rPr>
          <w:instrText xml:space="preserve"> PAGEREF _Toc57657617 \h </w:instrText>
        </w:r>
        <w:r w:rsidR="004738B1">
          <w:rPr>
            <w:webHidden/>
          </w:rPr>
        </w:r>
        <w:r w:rsidR="004738B1">
          <w:rPr>
            <w:webHidden/>
          </w:rPr>
          <w:fldChar w:fldCharType="separate"/>
        </w:r>
        <w:r w:rsidR="004738B1">
          <w:rPr>
            <w:webHidden/>
          </w:rPr>
          <w:t>73</w:t>
        </w:r>
        <w:r w:rsidR="004738B1">
          <w:rPr>
            <w:webHidden/>
          </w:rPr>
          <w:fldChar w:fldCharType="end"/>
        </w:r>
      </w:hyperlink>
    </w:p>
    <w:p w14:paraId="0DF5227F" w14:textId="105F4E4C" w:rsidR="004738B1" w:rsidRDefault="009511C7">
      <w:pPr>
        <w:pStyle w:val="Tabladeilustraciones"/>
        <w:rPr>
          <w:rFonts w:asciiTheme="minorHAnsi" w:eastAsiaTheme="minorEastAsia" w:hAnsiTheme="minorHAnsi" w:cstheme="minorBidi"/>
          <w:color w:val="auto"/>
          <w:szCs w:val="22"/>
          <w:lang w:val="en-US" w:eastAsia="en-US"/>
        </w:rPr>
      </w:pPr>
      <w:hyperlink w:anchor="_Toc57657618" w:history="1">
        <w:r w:rsidR="004738B1" w:rsidRPr="00D34E00">
          <w:rPr>
            <w:rStyle w:val="Hipervnculo"/>
          </w:rPr>
          <w:t>Table 5</w:t>
        </w:r>
        <w:r w:rsidR="004738B1" w:rsidRPr="00D34E00">
          <w:rPr>
            <w:rStyle w:val="Hipervnculo"/>
          </w:rPr>
          <w:noBreakHyphen/>
          <w:t>46: Network slice ServiceSpecification Information Model</w:t>
        </w:r>
        <w:r w:rsidR="004738B1">
          <w:rPr>
            <w:webHidden/>
          </w:rPr>
          <w:tab/>
        </w:r>
        <w:r w:rsidR="004738B1">
          <w:rPr>
            <w:webHidden/>
          </w:rPr>
          <w:fldChar w:fldCharType="begin"/>
        </w:r>
        <w:r w:rsidR="004738B1">
          <w:rPr>
            <w:webHidden/>
          </w:rPr>
          <w:instrText xml:space="preserve"> PAGEREF _Toc57657618 \h </w:instrText>
        </w:r>
        <w:r w:rsidR="004738B1">
          <w:rPr>
            <w:webHidden/>
          </w:rPr>
        </w:r>
        <w:r w:rsidR="004738B1">
          <w:rPr>
            <w:webHidden/>
          </w:rPr>
          <w:fldChar w:fldCharType="separate"/>
        </w:r>
        <w:r w:rsidR="004738B1">
          <w:rPr>
            <w:webHidden/>
          </w:rPr>
          <w:t>73</w:t>
        </w:r>
        <w:r w:rsidR="004738B1">
          <w:rPr>
            <w:webHidden/>
          </w:rPr>
          <w:fldChar w:fldCharType="end"/>
        </w:r>
      </w:hyperlink>
    </w:p>
    <w:p w14:paraId="10391AB6" w14:textId="4EC9CB91" w:rsidR="004738B1" w:rsidRDefault="009511C7">
      <w:pPr>
        <w:pStyle w:val="Tabladeilustraciones"/>
        <w:rPr>
          <w:rFonts w:asciiTheme="minorHAnsi" w:eastAsiaTheme="minorEastAsia" w:hAnsiTheme="minorHAnsi" w:cstheme="minorBidi"/>
          <w:color w:val="auto"/>
          <w:szCs w:val="22"/>
          <w:lang w:val="en-US" w:eastAsia="en-US"/>
        </w:rPr>
      </w:pPr>
      <w:hyperlink w:anchor="_Toc57657619" w:history="1">
        <w:r w:rsidR="004738B1" w:rsidRPr="00D34E00">
          <w:rPr>
            <w:rStyle w:val="Hipervnculo"/>
          </w:rPr>
          <w:t>Table 5</w:t>
        </w:r>
        <w:r w:rsidR="004738B1" w:rsidRPr="00D34E00">
          <w:rPr>
            <w:rStyle w:val="Hipervnculo"/>
          </w:rPr>
          <w:noBreakHyphen/>
          <w:t>47: Network service ServiceCandidate Information Model</w:t>
        </w:r>
        <w:r w:rsidR="004738B1">
          <w:rPr>
            <w:webHidden/>
          </w:rPr>
          <w:tab/>
        </w:r>
        <w:r w:rsidR="004738B1">
          <w:rPr>
            <w:webHidden/>
          </w:rPr>
          <w:fldChar w:fldCharType="begin"/>
        </w:r>
        <w:r w:rsidR="004738B1">
          <w:rPr>
            <w:webHidden/>
          </w:rPr>
          <w:instrText xml:space="preserve"> PAGEREF _Toc57657619 \h </w:instrText>
        </w:r>
        <w:r w:rsidR="004738B1">
          <w:rPr>
            <w:webHidden/>
          </w:rPr>
        </w:r>
        <w:r w:rsidR="004738B1">
          <w:rPr>
            <w:webHidden/>
          </w:rPr>
          <w:fldChar w:fldCharType="separate"/>
        </w:r>
        <w:r w:rsidR="004738B1">
          <w:rPr>
            <w:webHidden/>
          </w:rPr>
          <w:t>73</w:t>
        </w:r>
        <w:r w:rsidR="004738B1">
          <w:rPr>
            <w:webHidden/>
          </w:rPr>
          <w:fldChar w:fldCharType="end"/>
        </w:r>
      </w:hyperlink>
    </w:p>
    <w:p w14:paraId="79C270E9" w14:textId="6A80B126" w:rsidR="004738B1" w:rsidRDefault="009511C7">
      <w:pPr>
        <w:pStyle w:val="Tabladeilustraciones"/>
        <w:rPr>
          <w:rFonts w:asciiTheme="minorHAnsi" w:eastAsiaTheme="minorEastAsia" w:hAnsiTheme="minorHAnsi" w:cstheme="minorBidi"/>
          <w:color w:val="auto"/>
          <w:szCs w:val="22"/>
          <w:lang w:val="en-US" w:eastAsia="en-US"/>
        </w:rPr>
      </w:pPr>
      <w:hyperlink w:anchor="_Toc57657620" w:history="1">
        <w:r w:rsidR="004738B1" w:rsidRPr="00D34E00">
          <w:rPr>
            <w:rStyle w:val="Hipervnculo"/>
          </w:rPr>
          <w:t>Table 5</w:t>
        </w:r>
        <w:r w:rsidR="004738B1" w:rsidRPr="00D34E00">
          <w:rPr>
            <w:rStyle w:val="Hipervnculo"/>
          </w:rPr>
          <w:noBreakHyphen/>
          <w:t>48: Network service ServiceSpecification Information Model</w:t>
        </w:r>
        <w:r w:rsidR="004738B1">
          <w:rPr>
            <w:webHidden/>
          </w:rPr>
          <w:tab/>
        </w:r>
        <w:r w:rsidR="004738B1">
          <w:rPr>
            <w:webHidden/>
          </w:rPr>
          <w:fldChar w:fldCharType="begin"/>
        </w:r>
        <w:r w:rsidR="004738B1">
          <w:rPr>
            <w:webHidden/>
          </w:rPr>
          <w:instrText xml:space="preserve"> PAGEREF _Toc57657620 \h </w:instrText>
        </w:r>
        <w:r w:rsidR="004738B1">
          <w:rPr>
            <w:webHidden/>
          </w:rPr>
        </w:r>
        <w:r w:rsidR="004738B1">
          <w:rPr>
            <w:webHidden/>
          </w:rPr>
          <w:fldChar w:fldCharType="separate"/>
        </w:r>
        <w:r w:rsidR="004738B1">
          <w:rPr>
            <w:webHidden/>
          </w:rPr>
          <w:t>74</w:t>
        </w:r>
        <w:r w:rsidR="004738B1">
          <w:rPr>
            <w:webHidden/>
          </w:rPr>
          <w:fldChar w:fldCharType="end"/>
        </w:r>
      </w:hyperlink>
    </w:p>
    <w:p w14:paraId="33728EB6" w14:textId="38581BFB" w:rsidR="004738B1" w:rsidRDefault="009511C7">
      <w:pPr>
        <w:pStyle w:val="Tabladeilustraciones"/>
        <w:rPr>
          <w:rFonts w:asciiTheme="minorHAnsi" w:eastAsiaTheme="minorEastAsia" w:hAnsiTheme="minorHAnsi" w:cstheme="minorBidi"/>
          <w:color w:val="auto"/>
          <w:szCs w:val="22"/>
          <w:lang w:val="en-US" w:eastAsia="en-US"/>
        </w:rPr>
      </w:pPr>
      <w:hyperlink w:anchor="_Toc57657621" w:history="1">
        <w:r w:rsidR="004738B1" w:rsidRPr="00D34E00">
          <w:rPr>
            <w:rStyle w:val="Hipervnculo"/>
          </w:rPr>
          <w:t>Table 5</w:t>
        </w:r>
        <w:r w:rsidR="004738B1" w:rsidRPr="00D34E00">
          <w:rPr>
            <w:rStyle w:val="Hipervnculo"/>
          </w:rPr>
          <w:noBreakHyphen/>
          <w:t>49: Network slice ProductOffering information model</w:t>
        </w:r>
        <w:r w:rsidR="004738B1">
          <w:rPr>
            <w:webHidden/>
          </w:rPr>
          <w:tab/>
        </w:r>
        <w:r w:rsidR="004738B1">
          <w:rPr>
            <w:webHidden/>
          </w:rPr>
          <w:fldChar w:fldCharType="begin"/>
        </w:r>
        <w:r w:rsidR="004738B1">
          <w:rPr>
            <w:webHidden/>
          </w:rPr>
          <w:instrText xml:space="preserve"> PAGEREF _Toc57657621 \h </w:instrText>
        </w:r>
        <w:r w:rsidR="004738B1">
          <w:rPr>
            <w:webHidden/>
          </w:rPr>
        </w:r>
        <w:r w:rsidR="004738B1">
          <w:rPr>
            <w:webHidden/>
          </w:rPr>
          <w:fldChar w:fldCharType="separate"/>
        </w:r>
        <w:r w:rsidR="004738B1">
          <w:rPr>
            <w:webHidden/>
          </w:rPr>
          <w:t>74</w:t>
        </w:r>
        <w:r w:rsidR="004738B1">
          <w:rPr>
            <w:webHidden/>
          </w:rPr>
          <w:fldChar w:fldCharType="end"/>
        </w:r>
      </w:hyperlink>
    </w:p>
    <w:p w14:paraId="4CD99D87" w14:textId="05883958" w:rsidR="004738B1" w:rsidRDefault="009511C7">
      <w:pPr>
        <w:pStyle w:val="Tabladeilustraciones"/>
        <w:rPr>
          <w:rFonts w:asciiTheme="minorHAnsi" w:eastAsiaTheme="minorEastAsia" w:hAnsiTheme="minorHAnsi" w:cstheme="minorBidi"/>
          <w:color w:val="auto"/>
          <w:szCs w:val="22"/>
          <w:lang w:val="en-US" w:eastAsia="en-US"/>
        </w:rPr>
      </w:pPr>
      <w:hyperlink w:anchor="_Toc57657622" w:history="1">
        <w:r w:rsidR="004738B1" w:rsidRPr="00D34E00">
          <w:rPr>
            <w:rStyle w:val="Hipervnculo"/>
          </w:rPr>
          <w:t>Table 5</w:t>
        </w:r>
        <w:r w:rsidR="004738B1" w:rsidRPr="00D34E00">
          <w:rPr>
            <w:rStyle w:val="Hipervnculo"/>
          </w:rPr>
          <w:noBreakHyphen/>
          <w:t>50: Network service ProductOffering information model</w:t>
        </w:r>
        <w:r w:rsidR="004738B1">
          <w:rPr>
            <w:webHidden/>
          </w:rPr>
          <w:tab/>
        </w:r>
        <w:r w:rsidR="004738B1">
          <w:rPr>
            <w:webHidden/>
          </w:rPr>
          <w:fldChar w:fldCharType="begin"/>
        </w:r>
        <w:r w:rsidR="004738B1">
          <w:rPr>
            <w:webHidden/>
          </w:rPr>
          <w:instrText xml:space="preserve"> PAGEREF _Toc57657622 \h </w:instrText>
        </w:r>
        <w:r w:rsidR="004738B1">
          <w:rPr>
            <w:webHidden/>
          </w:rPr>
        </w:r>
        <w:r w:rsidR="004738B1">
          <w:rPr>
            <w:webHidden/>
          </w:rPr>
          <w:fldChar w:fldCharType="separate"/>
        </w:r>
        <w:r w:rsidR="004738B1">
          <w:rPr>
            <w:webHidden/>
          </w:rPr>
          <w:t>74</w:t>
        </w:r>
        <w:r w:rsidR="004738B1">
          <w:rPr>
            <w:webHidden/>
          </w:rPr>
          <w:fldChar w:fldCharType="end"/>
        </w:r>
      </w:hyperlink>
    </w:p>
    <w:p w14:paraId="537D33D6" w14:textId="1F1AF387" w:rsidR="004738B1" w:rsidRDefault="009511C7">
      <w:pPr>
        <w:pStyle w:val="Tabladeilustraciones"/>
        <w:rPr>
          <w:rFonts w:asciiTheme="minorHAnsi" w:eastAsiaTheme="minorEastAsia" w:hAnsiTheme="minorHAnsi" w:cstheme="minorBidi"/>
          <w:color w:val="auto"/>
          <w:szCs w:val="22"/>
          <w:lang w:val="en-US" w:eastAsia="en-US"/>
        </w:rPr>
      </w:pPr>
      <w:hyperlink w:anchor="_Toc57657623" w:history="1">
        <w:r w:rsidR="004738B1" w:rsidRPr="00D34E00">
          <w:rPr>
            <w:rStyle w:val="Hipervnculo"/>
          </w:rPr>
          <w:t>Table 5</w:t>
        </w:r>
        <w:r w:rsidR="004738B1" w:rsidRPr="00D34E00">
          <w:rPr>
            <w:rStyle w:val="Hipervnculo"/>
          </w:rPr>
          <w:noBreakHyphen/>
          <w:t>51: Generic Offer Smart Contract</w:t>
        </w:r>
        <w:r w:rsidR="004738B1">
          <w:rPr>
            <w:webHidden/>
          </w:rPr>
          <w:tab/>
        </w:r>
        <w:r w:rsidR="004738B1">
          <w:rPr>
            <w:webHidden/>
          </w:rPr>
          <w:fldChar w:fldCharType="begin"/>
        </w:r>
        <w:r w:rsidR="004738B1">
          <w:rPr>
            <w:webHidden/>
          </w:rPr>
          <w:instrText xml:space="preserve"> PAGEREF _Toc57657623 \h </w:instrText>
        </w:r>
        <w:r w:rsidR="004738B1">
          <w:rPr>
            <w:webHidden/>
          </w:rPr>
        </w:r>
        <w:r w:rsidR="004738B1">
          <w:rPr>
            <w:webHidden/>
          </w:rPr>
          <w:fldChar w:fldCharType="separate"/>
        </w:r>
        <w:r w:rsidR="004738B1">
          <w:rPr>
            <w:webHidden/>
          </w:rPr>
          <w:t>75</w:t>
        </w:r>
        <w:r w:rsidR="004738B1">
          <w:rPr>
            <w:webHidden/>
          </w:rPr>
          <w:fldChar w:fldCharType="end"/>
        </w:r>
      </w:hyperlink>
    </w:p>
    <w:p w14:paraId="053A72E3" w14:textId="56493688" w:rsidR="004738B1" w:rsidRDefault="009511C7">
      <w:pPr>
        <w:pStyle w:val="Tabladeilustraciones"/>
        <w:rPr>
          <w:rFonts w:asciiTheme="minorHAnsi" w:eastAsiaTheme="minorEastAsia" w:hAnsiTheme="minorHAnsi" w:cstheme="minorBidi"/>
          <w:color w:val="auto"/>
          <w:szCs w:val="22"/>
          <w:lang w:val="en-US" w:eastAsia="en-US"/>
        </w:rPr>
      </w:pPr>
      <w:hyperlink w:anchor="_Toc57657624" w:history="1">
        <w:r w:rsidR="004738B1" w:rsidRPr="00D34E00">
          <w:rPr>
            <w:rStyle w:val="Hipervnculo"/>
          </w:rPr>
          <w:t>Table 5</w:t>
        </w:r>
        <w:r w:rsidR="004738B1" w:rsidRPr="00D34E00">
          <w:rPr>
            <w:rStyle w:val="Hipervnculo"/>
          </w:rPr>
          <w:noBreakHyphen/>
          <w:t>52: Service Offer Smart Contract (extends General Offer SC)</w:t>
        </w:r>
        <w:r w:rsidR="004738B1">
          <w:rPr>
            <w:webHidden/>
          </w:rPr>
          <w:tab/>
        </w:r>
        <w:r w:rsidR="004738B1">
          <w:rPr>
            <w:webHidden/>
          </w:rPr>
          <w:fldChar w:fldCharType="begin"/>
        </w:r>
        <w:r w:rsidR="004738B1">
          <w:rPr>
            <w:webHidden/>
          </w:rPr>
          <w:instrText xml:space="preserve"> PAGEREF _Toc57657624 \h </w:instrText>
        </w:r>
        <w:r w:rsidR="004738B1">
          <w:rPr>
            <w:webHidden/>
          </w:rPr>
        </w:r>
        <w:r w:rsidR="004738B1">
          <w:rPr>
            <w:webHidden/>
          </w:rPr>
          <w:fldChar w:fldCharType="separate"/>
        </w:r>
        <w:r w:rsidR="004738B1">
          <w:rPr>
            <w:webHidden/>
          </w:rPr>
          <w:t>75</w:t>
        </w:r>
        <w:r w:rsidR="004738B1">
          <w:rPr>
            <w:webHidden/>
          </w:rPr>
          <w:fldChar w:fldCharType="end"/>
        </w:r>
      </w:hyperlink>
    </w:p>
    <w:p w14:paraId="2E560F49" w14:textId="2243083A" w:rsidR="004738B1" w:rsidRDefault="009511C7">
      <w:pPr>
        <w:pStyle w:val="Tabladeilustraciones"/>
        <w:rPr>
          <w:rFonts w:asciiTheme="minorHAnsi" w:eastAsiaTheme="minorEastAsia" w:hAnsiTheme="minorHAnsi" w:cstheme="minorBidi"/>
          <w:color w:val="auto"/>
          <w:szCs w:val="22"/>
          <w:lang w:val="en-US" w:eastAsia="en-US"/>
        </w:rPr>
      </w:pPr>
      <w:hyperlink w:anchor="_Toc57657625" w:history="1">
        <w:r w:rsidR="004738B1" w:rsidRPr="00D34E00">
          <w:rPr>
            <w:rStyle w:val="Hipervnculo"/>
          </w:rPr>
          <w:t>Table 5</w:t>
        </w:r>
        <w:r w:rsidR="004738B1" w:rsidRPr="00D34E00">
          <w:rPr>
            <w:rStyle w:val="Hipervnculo"/>
          </w:rPr>
          <w:noBreakHyphen/>
          <w:t>53: Agreement Smart Contract</w:t>
        </w:r>
        <w:r w:rsidR="004738B1">
          <w:rPr>
            <w:webHidden/>
          </w:rPr>
          <w:tab/>
        </w:r>
        <w:r w:rsidR="004738B1">
          <w:rPr>
            <w:webHidden/>
          </w:rPr>
          <w:fldChar w:fldCharType="begin"/>
        </w:r>
        <w:r w:rsidR="004738B1">
          <w:rPr>
            <w:webHidden/>
          </w:rPr>
          <w:instrText xml:space="preserve"> PAGEREF _Toc57657625 \h </w:instrText>
        </w:r>
        <w:r w:rsidR="004738B1">
          <w:rPr>
            <w:webHidden/>
          </w:rPr>
        </w:r>
        <w:r w:rsidR="004738B1">
          <w:rPr>
            <w:webHidden/>
          </w:rPr>
          <w:fldChar w:fldCharType="separate"/>
        </w:r>
        <w:r w:rsidR="004738B1">
          <w:rPr>
            <w:webHidden/>
          </w:rPr>
          <w:t>76</w:t>
        </w:r>
        <w:r w:rsidR="004738B1">
          <w:rPr>
            <w:webHidden/>
          </w:rPr>
          <w:fldChar w:fldCharType="end"/>
        </w:r>
      </w:hyperlink>
    </w:p>
    <w:p w14:paraId="36952C6D" w14:textId="413F3C3D" w:rsidR="004738B1" w:rsidRDefault="009511C7">
      <w:pPr>
        <w:pStyle w:val="Tabladeilustraciones"/>
        <w:rPr>
          <w:rFonts w:asciiTheme="minorHAnsi" w:eastAsiaTheme="minorEastAsia" w:hAnsiTheme="minorHAnsi" w:cstheme="minorBidi"/>
          <w:color w:val="auto"/>
          <w:szCs w:val="22"/>
          <w:lang w:val="en-US" w:eastAsia="en-US"/>
        </w:rPr>
      </w:pPr>
      <w:hyperlink w:anchor="_Toc57657626" w:history="1">
        <w:r w:rsidR="004738B1" w:rsidRPr="00D34E00">
          <w:rPr>
            <w:rStyle w:val="Hipervnculo"/>
          </w:rPr>
          <w:t>Table 5</w:t>
        </w:r>
        <w:r w:rsidR="004738B1" w:rsidRPr="00D34E00">
          <w:rPr>
            <w:rStyle w:val="Hipervnculo"/>
          </w:rPr>
          <w:noBreakHyphen/>
          <w:t>54: SLO Smart Contract</w:t>
        </w:r>
        <w:r w:rsidR="004738B1">
          <w:rPr>
            <w:webHidden/>
          </w:rPr>
          <w:tab/>
        </w:r>
        <w:r w:rsidR="004738B1">
          <w:rPr>
            <w:webHidden/>
          </w:rPr>
          <w:fldChar w:fldCharType="begin"/>
        </w:r>
        <w:r w:rsidR="004738B1">
          <w:rPr>
            <w:webHidden/>
          </w:rPr>
          <w:instrText xml:space="preserve"> PAGEREF _Toc57657626 \h </w:instrText>
        </w:r>
        <w:r w:rsidR="004738B1">
          <w:rPr>
            <w:webHidden/>
          </w:rPr>
        </w:r>
        <w:r w:rsidR="004738B1">
          <w:rPr>
            <w:webHidden/>
          </w:rPr>
          <w:fldChar w:fldCharType="separate"/>
        </w:r>
        <w:r w:rsidR="004738B1">
          <w:rPr>
            <w:webHidden/>
          </w:rPr>
          <w:t>76</w:t>
        </w:r>
        <w:r w:rsidR="004738B1">
          <w:rPr>
            <w:webHidden/>
          </w:rPr>
          <w:fldChar w:fldCharType="end"/>
        </w:r>
      </w:hyperlink>
    </w:p>
    <w:p w14:paraId="13D62153" w14:textId="2AAB2866" w:rsidR="004738B1" w:rsidRDefault="009511C7">
      <w:pPr>
        <w:pStyle w:val="Tabladeilustraciones"/>
        <w:rPr>
          <w:rFonts w:asciiTheme="minorHAnsi" w:eastAsiaTheme="minorEastAsia" w:hAnsiTheme="minorHAnsi" w:cstheme="minorBidi"/>
          <w:color w:val="auto"/>
          <w:szCs w:val="22"/>
          <w:lang w:val="en-US" w:eastAsia="en-US"/>
        </w:rPr>
      </w:pPr>
      <w:hyperlink w:anchor="_Toc57657627" w:history="1">
        <w:r w:rsidR="004738B1" w:rsidRPr="00D34E00">
          <w:rPr>
            <w:rStyle w:val="Hipervnculo"/>
          </w:rPr>
          <w:t>Table 5</w:t>
        </w:r>
        <w:r w:rsidR="004738B1" w:rsidRPr="00D34E00">
          <w:rPr>
            <w:rStyle w:val="Hipervnculo"/>
          </w:rPr>
          <w:noBreakHyphen/>
          <w:t>55: Penalty Smart Contract</w:t>
        </w:r>
        <w:r w:rsidR="004738B1">
          <w:rPr>
            <w:webHidden/>
          </w:rPr>
          <w:tab/>
        </w:r>
        <w:r w:rsidR="004738B1">
          <w:rPr>
            <w:webHidden/>
          </w:rPr>
          <w:fldChar w:fldCharType="begin"/>
        </w:r>
        <w:r w:rsidR="004738B1">
          <w:rPr>
            <w:webHidden/>
          </w:rPr>
          <w:instrText xml:space="preserve"> PAGEREF _Toc57657627 \h </w:instrText>
        </w:r>
        <w:r w:rsidR="004738B1">
          <w:rPr>
            <w:webHidden/>
          </w:rPr>
        </w:r>
        <w:r w:rsidR="004738B1">
          <w:rPr>
            <w:webHidden/>
          </w:rPr>
          <w:fldChar w:fldCharType="separate"/>
        </w:r>
        <w:r w:rsidR="004738B1">
          <w:rPr>
            <w:webHidden/>
          </w:rPr>
          <w:t>77</w:t>
        </w:r>
        <w:r w:rsidR="004738B1">
          <w:rPr>
            <w:webHidden/>
          </w:rPr>
          <w:fldChar w:fldCharType="end"/>
        </w:r>
      </w:hyperlink>
    </w:p>
    <w:p w14:paraId="18C92AD2" w14:textId="6380DC62" w:rsidR="004738B1" w:rsidRDefault="009511C7">
      <w:pPr>
        <w:pStyle w:val="Tabladeilustraciones"/>
        <w:rPr>
          <w:rFonts w:asciiTheme="minorHAnsi" w:eastAsiaTheme="minorEastAsia" w:hAnsiTheme="minorHAnsi" w:cstheme="minorBidi"/>
          <w:color w:val="auto"/>
          <w:szCs w:val="22"/>
          <w:lang w:val="en-US" w:eastAsia="en-US"/>
        </w:rPr>
      </w:pPr>
      <w:hyperlink w:anchor="_Toc57657628" w:history="1">
        <w:r w:rsidR="004738B1" w:rsidRPr="00D34E00">
          <w:rPr>
            <w:rStyle w:val="Hipervnculo"/>
          </w:rPr>
          <w:t>Table 5</w:t>
        </w:r>
        <w:r w:rsidR="004738B1" w:rsidRPr="00D34E00">
          <w:rPr>
            <w:rStyle w:val="Hipervnculo"/>
          </w:rPr>
          <w:noBreakHyphen/>
          <w:t>56: Penalty Smart Contract</w:t>
        </w:r>
        <w:r w:rsidR="004738B1">
          <w:rPr>
            <w:webHidden/>
          </w:rPr>
          <w:tab/>
        </w:r>
        <w:r w:rsidR="004738B1">
          <w:rPr>
            <w:webHidden/>
          </w:rPr>
          <w:fldChar w:fldCharType="begin"/>
        </w:r>
        <w:r w:rsidR="004738B1">
          <w:rPr>
            <w:webHidden/>
          </w:rPr>
          <w:instrText xml:space="preserve"> PAGEREF _Toc57657628 \h </w:instrText>
        </w:r>
        <w:r w:rsidR="004738B1">
          <w:rPr>
            <w:webHidden/>
          </w:rPr>
        </w:r>
        <w:r w:rsidR="004738B1">
          <w:rPr>
            <w:webHidden/>
          </w:rPr>
          <w:fldChar w:fldCharType="separate"/>
        </w:r>
        <w:r w:rsidR="004738B1">
          <w:rPr>
            <w:webHidden/>
          </w:rPr>
          <w:t>77</w:t>
        </w:r>
        <w:r w:rsidR="004738B1">
          <w:rPr>
            <w:webHidden/>
          </w:rPr>
          <w:fldChar w:fldCharType="end"/>
        </w:r>
      </w:hyperlink>
    </w:p>
    <w:p w14:paraId="787C8092" w14:textId="03698B8E" w:rsidR="004738B1" w:rsidRDefault="009511C7">
      <w:pPr>
        <w:pStyle w:val="Tabladeilustraciones"/>
        <w:rPr>
          <w:rFonts w:asciiTheme="minorHAnsi" w:eastAsiaTheme="minorEastAsia" w:hAnsiTheme="minorHAnsi" w:cstheme="minorBidi"/>
          <w:color w:val="auto"/>
          <w:szCs w:val="22"/>
          <w:lang w:val="en-US" w:eastAsia="en-US"/>
        </w:rPr>
      </w:pPr>
      <w:hyperlink w:anchor="_Toc57657629" w:history="1">
        <w:r w:rsidR="004738B1" w:rsidRPr="00D34E00">
          <w:rPr>
            <w:rStyle w:val="Hipervnculo"/>
          </w:rPr>
          <w:t>Table 8</w:t>
        </w:r>
        <w:r w:rsidR="004738B1" w:rsidRPr="00D34E00">
          <w:rPr>
            <w:rStyle w:val="Hipervnculo"/>
          </w:rPr>
          <w:noBreakHyphen/>
          <w:t>1: D2.2 contribution to 5GZORRO objectives and KPIs.</w:t>
        </w:r>
        <w:r w:rsidR="004738B1">
          <w:rPr>
            <w:webHidden/>
          </w:rPr>
          <w:tab/>
        </w:r>
        <w:r w:rsidR="004738B1">
          <w:rPr>
            <w:webHidden/>
          </w:rPr>
          <w:fldChar w:fldCharType="begin"/>
        </w:r>
        <w:r w:rsidR="004738B1">
          <w:rPr>
            <w:webHidden/>
          </w:rPr>
          <w:instrText xml:space="preserve"> PAGEREF _Toc57657629 \h </w:instrText>
        </w:r>
        <w:r w:rsidR="004738B1">
          <w:rPr>
            <w:webHidden/>
          </w:rPr>
        </w:r>
        <w:r w:rsidR="004738B1">
          <w:rPr>
            <w:webHidden/>
          </w:rPr>
          <w:fldChar w:fldCharType="separate"/>
        </w:r>
        <w:r w:rsidR="004738B1">
          <w:rPr>
            <w:webHidden/>
          </w:rPr>
          <w:t>102</w:t>
        </w:r>
        <w:r w:rsidR="004738B1">
          <w:rPr>
            <w:webHidden/>
          </w:rPr>
          <w:fldChar w:fldCharType="end"/>
        </w:r>
      </w:hyperlink>
    </w:p>
    <w:p w14:paraId="5B5D496A" w14:textId="78F1C61F" w:rsidR="004738B1" w:rsidRDefault="009511C7">
      <w:pPr>
        <w:pStyle w:val="Tabladeilustraciones"/>
        <w:rPr>
          <w:rFonts w:asciiTheme="minorHAnsi" w:eastAsiaTheme="minorEastAsia" w:hAnsiTheme="minorHAnsi" w:cstheme="minorBidi"/>
          <w:color w:val="auto"/>
          <w:szCs w:val="22"/>
          <w:lang w:val="en-US" w:eastAsia="en-US"/>
        </w:rPr>
      </w:pPr>
      <w:hyperlink w:anchor="_Toc57657630" w:history="1">
        <w:r w:rsidR="004738B1" w:rsidRPr="00D34E00">
          <w:rPr>
            <w:rStyle w:val="Hipervnculo"/>
          </w:rPr>
          <w:t>Table 11</w:t>
        </w:r>
        <w:r w:rsidR="004738B1" w:rsidRPr="00D34E00">
          <w:rPr>
            <w:rStyle w:val="Hipervnculo"/>
          </w:rPr>
          <w:noBreakHyphen/>
          <w:t>1: DLT permission models</w:t>
        </w:r>
        <w:r w:rsidR="004738B1">
          <w:rPr>
            <w:webHidden/>
          </w:rPr>
          <w:tab/>
        </w:r>
        <w:r w:rsidR="004738B1">
          <w:rPr>
            <w:webHidden/>
          </w:rPr>
          <w:fldChar w:fldCharType="begin"/>
        </w:r>
        <w:r w:rsidR="004738B1">
          <w:rPr>
            <w:webHidden/>
          </w:rPr>
          <w:instrText xml:space="preserve"> PAGEREF _Toc57657630 \h </w:instrText>
        </w:r>
        <w:r w:rsidR="004738B1">
          <w:rPr>
            <w:webHidden/>
          </w:rPr>
        </w:r>
        <w:r w:rsidR="004738B1">
          <w:rPr>
            <w:webHidden/>
          </w:rPr>
          <w:fldChar w:fldCharType="separate"/>
        </w:r>
        <w:r w:rsidR="004738B1">
          <w:rPr>
            <w:webHidden/>
          </w:rPr>
          <w:t>133</w:t>
        </w:r>
        <w:r w:rsidR="004738B1">
          <w:rPr>
            <w:webHidden/>
          </w:rPr>
          <w:fldChar w:fldCharType="end"/>
        </w:r>
      </w:hyperlink>
    </w:p>
    <w:p w14:paraId="1C9B1761" w14:textId="24D64266" w:rsidR="009F0FF1" w:rsidRPr="00BD508A" w:rsidRDefault="009F0FF1" w:rsidP="00482106">
      <w:r w:rsidRPr="00BD508A">
        <w:fldChar w:fldCharType="end"/>
      </w:r>
    </w:p>
    <w:p w14:paraId="1671E840" w14:textId="72EC102F" w:rsidR="009F0FF1" w:rsidRPr="00BD508A" w:rsidRDefault="009901B4" w:rsidP="009F0FF1">
      <w:pPr>
        <w:rPr>
          <w:rFonts w:cstheme="minorHAnsi"/>
          <w:b/>
          <w:sz w:val="44"/>
          <w:szCs w:val="44"/>
        </w:rPr>
      </w:pPr>
      <w:r w:rsidRPr="00BD508A">
        <w:rPr>
          <w:rFonts w:cstheme="minorHAnsi"/>
          <w:b/>
          <w:sz w:val="44"/>
          <w:szCs w:val="44"/>
        </w:rPr>
        <w:t xml:space="preserve">List of </w:t>
      </w:r>
      <w:r w:rsidR="009F0FF1" w:rsidRPr="00BD508A">
        <w:rPr>
          <w:rFonts w:cstheme="minorHAnsi"/>
          <w:b/>
          <w:sz w:val="44"/>
          <w:szCs w:val="44"/>
        </w:rPr>
        <w:t>Figure</w:t>
      </w:r>
      <w:r w:rsidRPr="00BD508A">
        <w:rPr>
          <w:rFonts w:cstheme="minorHAnsi"/>
          <w:b/>
          <w:sz w:val="44"/>
          <w:szCs w:val="44"/>
        </w:rPr>
        <w:t>s</w:t>
      </w:r>
    </w:p>
    <w:p w14:paraId="1F95DDA8" w14:textId="791D4B9B" w:rsidR="004738B1" w:rsidRDefault="009F0FF1">
      <w:pPr>
        <w:pStyle w:val="Tabladeilustraciones"/>
        <w:rPr>
          <w:rFonts w:asciiTheme="minorHAnsi" w:eastAsiaTheme="minorEastAsia" w:hAnsiTheme="minorHAnsi" w:cstheme="minorBidi"/>
          <w:color w:val="auto"/>
          <w:szCs w:val="22"/>
          <w:lang w:val="en-US" w:eastAsia="en-US"/>
        </w:rPr>
      </w:pPr>
      <w:r w:rsidRPr="00BD508A">
        <w:rPr>
          <w:rFonts w:cstheme="minorHAnsi"/>
          <w:b/>
          <w:noProof w:val="0"/>
          <w:sz w:val="44"/>
          <w:szCs w:val="44"/>
        </w:rPr>
        <w:fldChar w:fldCharType="begin"/>
      </w:r>
      <w:r w:rsidRPr="00BD508A">
        <w:rPr>
          <w:rFonts w:cstheme="minorHAnsi"/>
          <w:b/>
          <w:noProof w:val="0"/>
          <w:sz w:val="44"/>
          <w:szCs w:val="44"/>
        </w:rPr>
        <w:instrText xml:space="preserve"> TOC \h \z \c "Figure" </w:instrText>
      </w:r>
      <w:r w:rsidRPr="00BD508A">
        <w:rPr>
          <w:rFonts w:cstheme="minorHAnsi"/>
          <w:b/>
          <w:noProof w:val="0"/>
          <w:sz w:val="44"/>
          <w:szCs w:val="44"/>
        </w:rPr>
        <w:fldChar w:fldCharType="separate"/>
      </w:r>
      <w:hyperlink w:anchor="_Toc57657631" w:history="1">
        <w:r w:rsidR="004738B1" w:rsidRPr="00BC0B29">
          <w:rPr>
            <w:rStyle w:val="Hipervnculo"/>
          </w:rPr>
          <w:t>Figure 2</w:t>
        </w:r>
        <w:r w:rsidR="004738B1" w:rsidRPr="00BC0B29">
          <w:rPr>
            <w:rStyle w:val="Hipervnculo"/>
          </w:rPr>
          <w:noBreakHyphen/>
          <w:t xml:space="preserve">1: </w:t>
        </w:r>
        <w:r w:rsidR="004738B1" w:rsidRPr="00BC0B29">
          <w:rPr>
            <w:rStyle w:val="Hipervnculo"/>
            <w:rFonts w:cs="Calibri"/>
            <w:lang w:eastAsia="en-GB"/>
          </w:rPr>
          <w:t>zero-touch/Automated Resource discovery (1), Intelligent 3rd party resource selection, request and access/usage (2) and Trust establishment among multiple parties (3) in 5GZORRO.</w:t>
        </w:r>
        <w:r w:rsidR="004738B1">
          <w:rPr>
            <w:webHidden/>
          </w:rPr>
          <w:tab/>
        </w:r>
        <w:r w:rsidR="004738B1">
          <w:rPr>
            <w:webHidden/>
          </w:rPr>
          <w:fldChar w:fldCharType="begin"/>
        </w:r>
        <w:r w:rsidR="004738B1">
          <w:rPr>
            <w:webHidden/>
          </w:rPr>
          <w:instrText xml:space="preserve"> PAGEREF _Toc57657631 \h </w:instrText>
        </w:r>
        <w:r w:rsidR="004738B1">
          <w:rPr>
            <w:webHidden/>
          </w:rPr>
        </w:r>
        <w:r w:rsidR="004738B1">
          <w:rPr>
            <w:webHidden/>
          </w:rPr>
          <w:fldChar w:fldCharType="separate"/>
        </w:r>
        <w:r w:rsidR="004738B1">
          <w:rPr>
            <w:webHidden/>
          </w:rPr>
          <w:t>14</w:t>
        </w:r>
        <w:r w:rsidR="004738B1">
          <w:rPr>
            <w:webHidden/>
          </w:rPr>
          <w:fldChar w:fldCharType="end"/>
        </w:r>
      </w:hyperlink>
    </w:p>
    <w:p w14:paraId="536527B5" w14:textId="4491276D" w:rsidR="004738B1" w:rsidRDefault="009511C7">
      <w:pPr>
        <w:pStyle w:val="Tabladeilustraciones"/>
        <w:rPr>
          <w:rFonts w:asciiTheme="minorHAnsi" w:eastAsiaTheme="minorEastAsia" w:hAnsiTheme="minorHAnsi" w:cstheme="minorBidi"/>
          <w:color w:val="auto"/>
          <w:szCs w:val="22"/>
          <w:lang w:val="en-US" w:eastAsia="en-US"/>
        </w:rPr>
      </w:pPr>
      <w:hyperlink w:anchor="_Toc57657632" w:history="1">
        <w:r w:rsidR="004738B1" w:rsidRPr="00BC0B29">
          <w:rPr>
            <w:rStyle w:val="Hipervnculo"/>
          </w:rPr>
          <w:t>Figure 3</w:t>
        </w:r>
        <w:r w:rsidR="004738B1" w:rsidRPr="00BC0B29">
          <w:rPr>
            <w:rStyle w:val="Hipervnculo"/>
          </w:rPr>
          <w:noBreakHyphen/>
          <w:t>1: 3GPP concept of Network Slice Instance (source 3GPP) [2].</w:t>
        </w:r>
        <w:r w:rsidR="004738B1">
          <w:rPr>
            <w:webHidden/>
          </w:rPr>
          <w:tab/>
        </w:r>
        <w:r w:rsidR="004738B1">
          <w:rPr>
            <w:webHidden/>
          </w:rPr>
          <w:fldChar w:fldCharType="begin"/>
        </w:r>
        <w:r w:rsidR="004738B1">
          <w:rPr>
            <w:webHidden/>
          </w:rPr>
          <w:instrText xml:space="preserve"> PAGEREF _Toc57657632 \h </w:instrText>
        </w:r>
        <w:r w:rsidR="004738B1">
          <w:rPr>
            <w:webHidden/>
          </w:rPr>
        </w:r>
        <w:r w:rsidR="004738B1">
          <w:rPr>
            <w:webHidden/>
          </w:rPr>
          <w:fldChar w:fldCharType="separate"/>
        </w:r>
        <w:r w:rsidR="004738B1">
          <w:rPr>
            <w:webHidden/>
          </w:rPr>
          <w:t>15</w:t>
        </w:r>
        <w:r w:rsidR="004738B1">
          <w:rPr>
            <w:webHidden/>
          </w:rPr>
          <w:fldChar w:fldCharType="end"/>
        </w:r>
      </w:hyperlink>
    </w:p>
    <w:p w14:paraId="6AB13500" w14:textId="46934815" w:rsidR="004738B1" w:rsidRDefault="009511C7">
      <w:pPr>
        <w:pStyle w:val="Tabladeilustraciones"/>
        <w:rPr>
          <w:rFonts w:asciiTheme="minorHAnsi" w:eastAsiaTheme="minorEastAsia" w:hAnsiTheme="minorHAnsi" w:cstheme="minorBidi"/>
          <w:color w:val="auto"/>
          <w:szCs w:val="22"/>
          <w:lang w:val="en-US" w:eastAsia="en-US"/>
        </w:rPr>
      </w:pPr>
      <w:hyperlink w:anchor="_Toc57657633" w:history="1">
        <w:r w:rsidR="004738B1" w:rsidRPr="00BC0B29">
          <w:rPr>
            <w:rStyle w:val="Hipervnculo"/>
          </w:rPr>
          <w:t>Figure 3</w:t>
        </w:r>
        <w:r w:rsidR="004738B1" w:rsidRPr="00BC0B29">
          <w:rPr>
            <w:rStyle w:val="Hipervnculo"/>
          </w:rPr>
          <w:noBreakHyphen/>
          <w:t>2: 5GZORRO Network slicing scenarios.</w:t>
        </w:r>
        <w:r w:rsidR="004738B1">
          <w:rPr>
            <w:webHidden/>
          </w:rPr>
          <w:tab/>
        </w:r>
        <w:r w:rsidR="004738B1">
          <w:rPr>
            <w:webHidden/>
          </w:rPr>
          <w:fldChar w:fldCharType="begin"/>
        </w:r>
        <w:r w:rsidR="004738B1">
          <w:rPr>
            <w:webHidden/>
          </w:rPr>
          <w:instrText xml:space="preserve"> PAGEREF _Toc57657633 \h </w:instrText>
        </w:r>
        <w:r w:rsidR="004738B1">
          <w:rPr>
            <w:webHidden/>
          </w:rPr>
        </w:r>
        <w:r w:rsidR="004738B1">
          <w:rPr>
            <w:webHidden/>
          </w:rPr>
          <w:fldChar w:fldCharType="separate"/>
        </w:r>
        <w:r w:rsidR="004738B1">
          <w:rPr>
            <w:webHidden/>
          </w:rPr>
          <w:t>16</w:t>
        </w:r>
        <w:r w:rsidR="004738B1">
          <w:rPr>
            <w:webHidden/>
          </w:rPr>
          <w:fldChar w:fldCharType="end"/>
        </w:r>
      </w:hyperlink>
    </w:p>
    <w:p w14:paraId="2B4B3092" w14:textId="0E561C34" w:rsidR="004738B1" w:rsidRDefault="009511C7">
      <w:pPr>
        <w:pStyle w:val="Tabladeilustraciones"/>
        <w:rPr>
          <w:rFonts w:asciiTheme="minorHAnsi" w:eastAsiaTheme="minorEastAsia" w:hAnsiTheme="minorHAnsi" w:cstheme="minorBidi"/>
          <w:color w:val="auto"/>
          <w:szCs w:val="22"/>
          <w:lang w:val="en-US" w:eastAsia="en-US"/>
        </w:rPr>
      </w:pPr>
      <w:hyperlink w:anchor="_Toc57657634" w:history="1">
        <w:r w:rsidR="004738B1" w:rsidRPr="00BC0B29">
          <w:rPr>
            <w:rStyle w:val="Hipervnculo"/>
          </w:rPr>
          <w:t>Figure 5</w:t>
        </w:r>
        <w:r w:rsidR="004738B1" w:rsidRPr="00BC0B29">
          <w:rPr>
            <w:rStyle w:val="Hipervnculo"/>
          </w:rPr>
          <w:noBreakHyphen/>
          <w:t>1: 5GZORRO High Level reference architecture</w:t>
        </w:r>
        <w:r w:rsidR="004738B1">
          <w:rPr>
            <w:webHidden/>
          </w:rPr>
          <w:tab/>
        </w:r>
        <w:r w:rsidR="004738B1">
          <w:rPr>
            <w:webHidden/>
          </w:rPr>
          <w:fldChar w:fldCharType="begin"/>
        </w:r>
        <w:r w:rsidR="004738B1">
          <w:rPr>
            <w:webHidden/>
          </w:rPr>
          <w:instrText xml:space="preserve"> PAGEREF _Toc57657634 \h </w:instrText>
        </w:r>
        <w:r w:rsidR="004738B1">
          <w:rPr>
            <w:webHidden/>
          </w:rPr>
        </w:r>
        <w:r w:rsidR="004738B1">
          <w:rPr>
            <w:webHidden/>
          </w:rPr>
          <w:fldChar w:fldCharType="separate"/>
        </w:r>
        <w:r w:rsidR="004738B1">
          <w:rPr>
            <w:webHidden/>
          </w:rPr>
          <w:t>33</w:t>
        </w:r>
        <w:r w:rsidR="004738B1">
          <w:rPr>
            <w:webHidden/>
          </w:rPr>
          <w:fldChar w:fldCharType="end"/>
        </w:r>
      </w:hyperlink>
    </w:p>
    <w:p w14:paraId="7E931645" w14:textId="18D87880" w:rsidR="004738B1" w:rsidRDefault="009511C7">
      <w:pPr>
        <w:pStyle w:val="Tabladeilustraciones"/>
        <w:rPr>
          <w:rFonts w:asciiTheme="minorHAnsi" w:eastAsiaTheme="minorEastAsia" w:hAnsiTheme="minorHAnsi" w:cstheme="minorBidi"/>
          <w:color w:val="auto"/>
          <w:szCs w:val="22"/>
          <w:lang w:val="en-US" w:eastAsia="en-US"/>
        </w:rPr>
      </w:pPr>
      <w:hyperlink w:anchor="_Toc57657635" w:history="1">
        <w:r w:rsidR="004738B1" w:rsidRPr="00BC0B29">
          <w:rPr>
            <w:rStyle w:val="Hipervnculo"/>
          </w:rPr>
          <w:t>Figure 5</w:t>
        </w:r>
        <w:r w:rsidR="004738B1" w:rsidRPr="00BC0B29">
          <w:rPr>
            <w:rStyle w:val="Hipervnculo"/>
          </w:rPr>
          <w:noBreakHyphen/>
          <w:t>2: Functional Elements populating the Zero Touch and Orchestration layer</w:t>
        </w:r>
        <w:r w:rsidR="004738B1">
          <w:rPr>
            <w:webHidden/>
          </w:rPr>
          <w:tab/>
        </w:r>
        <w:r w:rsidR="004738B1">
          <w:rPr>
            <w:webHidden/>
          </w:rPr>
          <w:fldChar w:fldCharType="begin"/>
        </w:r>
        <w:r w:rsidR="004738B1">
          <w:rPr>
            <w:webHidden/>
          </w:rPr>
          <w:instrText xml:space="preserve"> PAGEREF _Toc57657635 \h </w:instrText>
        </w:r>
        <w:r w:rsidR="004738B1">
          <w:rPr>
            <w:webHidden/>
          </w:rPr>
        </w:r>
        <w:r w:rsidR="004738B1">
          <w:rPr>
            <w:webHidden/>
          </w:rPr>
          <w:fldChar w:fldCharType="separate"/>
        </w:r>
        <w:r w:rsidR="004738B1">
          <w:rPr>
            <w:webHidden/>
          </w:rPr>
          <w:t>34</w:t>
        </w:r>
        <w:r w:rsidR="004738B1">
          <w:rPr>
            <w:webHidden/>
          </w:rPr>
          <w:fldChar w:fldCharType="end"/>
        </w:r>
      </w:hyperlink>
    </w:p>
    <w:p w14:paraId="6BCA4EF9" w14:textId="0A4ACC8C" w:rsidR="004738B1" w:rsidRDefault="009511C7">
      <w:pPr>
        <w:pStyle w:val="Tabladeilustraciones"/>
        <w:rPr>
          <w:rFonts w:asciiTheme="minorHAnsi" w:eastAsiaTheme="minorEastAsia" w:hAnsiTheme="minorHAnsi" w:cstheme="minorBidi"/>
          <w:color w:val="auto"/>
          <w:szCs w:val="22"/>
          <w:lang w:val="en-US" w:eastAsia="en-US"/>
        </w:rPr>
      </w:pPr>
      <w:hyperlink w:anchor="_Toc57657636" w:history="1">
        <w:r w:rsidR="004738B1" w:rsidRPr="00BC0B29">
          <w:rPr>
            <w:rStyle w:val="Hipervnculo"/>
          </w:rPr>
          <w:t>Figure 5</w:t>
        </w:r>
        <w:r w:rsidR="004738B1" w:rsidRPr="00BC0B29">
          <w:rPr>
            <w:rStyle w:val="Hipervnculo"/>
          </w:rPr>
          <w:noBreakHyphen/>
          <w:t>3: Functional Elements populating the Security and Trust layer</w:t>
        </w:r>
        <w:r w:rsidR="004738B1">
          <w:rPr>
            <w:webHidden/>
          </w:rPr>
          <w:tab/>
        </w:r>
        <w:r w:rsidR="004738B1">
          <w:rPr>
            <w:webHidden/>
          </w:rPr>
          <w:fldChar w:fldCharType="begin"/>
        </w:r>
        <w:r w:rsidR="004738B1">
          <w:rPr>
            <w:webHidden/>
          </w:rPr>
          <w:instrText xml:space="preserve"> PAGEREF _Toc57657636 \h </w:instrText>
        </w:r>
        <w:r w:rsidR="004738B1">
          <w:rPr>
            <w:webHidden/>
          </w:rPr>
        </w:r>
        <w:r w:rsidR="004738B1">
          <w:rPr>
            <w:webHidden/>
          </w:rPr>
          <w:fldChar w:fldCharType="separate"/>
        </w:r>
        <w:r w:rsidR="004738B1">
          <w:rPr>
            <w:webHidden/>
          </w:rPr>
          <w:t>34</w:t>
        </w:r>
        <w:r w:rsidR="004738B1">
          <w:rPr>
            <w:webHidden/>
          </w:rPr>
          <w:fldChar w:fldCharType="end"/>
        </w:r>
      </w:hyperlink>
    </w:p>
    <w:p w14:paraId="4B4494AD" w14:textId="2ED03186" w:rsidR="004738B1" w:rsidRDefault="009511C7">
      <w:pPr>
        <w:pStyle w:val="Tabladeilustraciones"/>
        <w:rPr>
          <w:rFonts w:asciiTheme="minorHAnsi" w:eastAsiaTheme="minorEastAsia" w:hAnsiTheme="minorHAnsi" w:cstheme="minorBidi"/>
          <w:color w:val="auto"/>
          <w:szCs w:val="22"/>
          <w:lang w:val="en-US" w:eastAsia="en-US"/>
        </w:rPr>
      </w:pPr>
      <w:hyperlink w:anchor="_Toc57657637" w:history="1">
        <w:r w:rsidR="004738B1" w:rsidRPr="00BC0B29">
          <w:rPr>
            <w:rStyle w:val="Hipervnculo"/>
          </w:rPr>
          <w:t>Figure 5</w:t>
        </w:r>
        <w:r w:rsidR="004738B1" w:rsidRPr="00BC0B29">
          <w:rPr>
            <w:rStyle w:val="Hipervnculo"/>
          </w:rPr>
          <w:noBreakHyphen/>
          <w:t>4: Functional Elements populating the Marketplace and Business layer</w:t>
        </w:r>
        <w:r w:rsidR="004738B1">
          <w:rPr>
            <w:webHidden/>
          </w:rPr>
          <w:tab/>
        </w:r>
        <w:r w:rsidR="004738B1">
          <w:rPr>
            <w:webHidden/>
          </w:rPr>
          <w:fldChar w:fldCharType="begin"/>
        </w:r>
        <w:r w:rsidR="004738B1">
          <w:rPr>
            <w:webHidden/>
          </w:rPr>
          <w:instrText xml:space="preserve"> PAGEREF _Toc57657637 \h </w:instrText>
        </w:r>
        <w:r w:rsidR="004738B1">
          <w:rPr>
            <w:webHidden/>
          </w:rPr>
        </w:r>
        <w:r w:rsidR="004738B1">
          <w:rPr>
            <w:webHidden/>
          </w:rPr>
          <w:fldChar w:fldCharType="separate"/>
        </w:r>
        <w:r w:rsidR="004738B1">
          <w:rPr>
            <w:webHidden/>
          </w:rPr>
          <w:t>35</w:t>
        </w:r>
        <w:r w:rsidR="004738B1">
          <w:rPr>
            <w:webHidden/>
          </w:rPr>
          <w:fldChar w:fldCharType="end"/>
        </w:r>
      </w:hyperlink>
    </w:p>
    <w:p w14:paraId="2108922F" w14:textId="516B7E9A" w:rsidR="004738B1" w:rsidRDefault="009511C7">
      <w:pPr>
        <w:pStyle w:val="Tabladeilustraciones"/>
        <w:rPr>
          <w:rFonts w:asciiTheme="minorHAnsi" w:eastAsiaTheme="minorEastAsia" w:hAnsiTheme="minorHAnsi" w:cstheme="minorBidi"/>
          <w:color w:val="auto"/>
          <w:szCs w:val="22"/>
          <w:lang w:val="en-US" w:eastAsia="en-US"/>
        </w:rPr>
      </w:pPr>
      <w:hyperlink w:anchor="_Toc57657638" w:history="1">
        <w:r w:rsidR="004738B1" w:rsidRPr="00BC0B29">
          <w:rPr>
            <w:rStyle w:val="Hipervnculo"/>
          </w:rPr>
          <w:t>Figure 5</w:t>
        </w:r>
        <w:r w:rsidR="004738B1" w:rsidRPr="00BC0B29">
          <w:rPr>
            <w:rStyle w:val="Hipervnculo"/>
          </w:rPr>
          <w:noBreakHyphen/>
          <w:t>5: Functional Elements populating Analytics &amp; Intelligence for AIOps layer</w:t>
        </w:r>
        <w:r w:rsidR="004738B1">
          <w:rPr>
            <w:webHidden/>
          </w:rPr>
          <w:tab/>
        </w:r>
        <w:r w:rsidR="004738B1">
          <w:rPr>
            <w:webHidden/>
          </w:rPr>
          <w:fldChar w:fldCharType="begin"/>
        </w:r>
        <w:r w:rsidR="004738B1">
          <w:rPr>
            <w:webHidden/>
          </w:rPr>
          <w:instrText xml:space="preserve"> PAGEREF _Toc57657638 \h </w:instrText>
        </w:r>
        <w:r w:rsidR="004738B1">
          <w:rPr>
            <w:webHidden/>
          </w:rPr>
        </w:r>
        <w:r w:rsidR="004738B1">
          <w:rPr>
            <w:webHidden/>
          </w:rPr>
          <w:fldChar w:fldCharType="separate"/>
        </w:r>
        <w:r w:rsidR="004738B1">
          <w:rPr>
            <w:webHidden/>
          </w:rPr>
          <w:t>35</w:t>
        </w:r>
        <w:r w:rsidR="004738B1">
          <w:rPr>
            <w:webHidden/>
          </w:rPr>
          <w:fldChar w:fldCharType="end"/>
        </w:r>
      </w:hyperlink>
    </w:p>
    <w:p w14:paraId="60DCC6AD" w14:textId="723C980F" w:rsidR="004738B1" w:rsidRDefault="009511C7">
      <w:pPr>
        <w:pStyle w:val="Tabladeilustraciones"/>
        <w:rPr>
          <w:rFonts w:asciiTheme="minorHAnsi" w:eastAsiaTheme="minorEastAsia" w:hAnsiTheme="minorHAnsi" w:cstheme="minorBidi"/>
          <w:color w:val="auto"/>
          <w:szCs w:val="22"/>
          <w:lang w:val="en-US" w:eastAsia="en-US"/>
        </w:rPr>
      </w:pPr>
      <w:hyperlink w:anchor="_Toc57657639" w:history="1">
        <w:r w:rsidR="004738B1" w:rsidRPr="00BC0B29">
          <w:rPr>
            <w:rStyle w:val="Hipervnculo"/>
          </w:rPr>
          <w:t>Figure 5</w:t>
        </w:r>
        <w:r w:rsidR="004738B1" w:rsidRPr="00BC0B29">
          <w:rPr>
            <w:rStyle w:val="Hipervnculo"/>
          </w:rPr>
          <w:noBreakHyphen/>
          <w:t>6: Trust &amp; Security architecture model.</w:t>
        </w:r>
        <w:r w:rsidR="004738B1">
          <w:rPr>
            <w:webHidden/>
          </w:rPr>
          <w:tab/>
        </w:r>
        <w:r w:rsidR="004738B1">
          <w:rPr>
            <w:webHidden/>
          </w:rPr>
          <w:fldChar w:fldCharType="begin"/>
        </w:r>
        <w:r w:rsidR="004738B1">
          <w:rPr>
            <w:webHidden/>
          </w:rPr>
          <w:instrText xml:space="preserve"> PAGEREF _Toc57657639 \h </w:instrText>
        </w:r>
        <w:r w:rsidR="004738B1">
          <w:rPr>
            <w:webHidden/>
          </w:rPr>
        </w:r>
        <w:r w:rsidR="004738B1">
          <w:rPr>
            <w:webHidden/>
          </w:rPr>
          <w:fldChar w:fldCharType="separate"/>
        </w:r>
        <w:r w:rsidR="004738B1">
          <w:rPr>
            <w:webHidden/>
          </w:rPr>
          <w:t>43</w:t>
        </w:r>
        <w:r w:rsidR="004738B1">
          <w:rPr>
            <w:webHidden/>
          </w:rPr>
          <w:fldChar w:fldCharType="end"/>
        </w:r>
      </w:hyperlink>
    </w:p>
    <w:p w14:paraId="10BEBE21" w14:textId="3E0F89F9" w:rsidR="004738B1" w:rsidRDefault="009511C7">
      <w:pPr>
        <w:pStyle w:val="Tabladeilustraciones"/>
        <w:rPr>
          <w:rFonts w:asciiTheme="minorHAnsi" w:eastAsiaTheme="minorEastAsia" w:hAnsiTheme="minorHAnsi" w:cstheme="minorBidi"/>
          <w:color w:val="auto"/>
          <w:szCs w:val="22"/>
          <w:lang w:val="en-US" w:eastAsia="en-US"/>
        </w:rPr>
      </w:pPr>
      <w:hyperlink w:anchor="_Toc57657640" w:history="1">
        <w:r w:rsidR="004738B1" w:rsidRPr="00BC0B29">
          <w:rPr>
            <w:rStyle w:val="Hipervnculo"/>
          </w:rPr>
          <w:t>Figure 5</w:t>
        </w:r>
        <w:r w:rsidR="004738B1" w:rsidRPr="00BC0B29">
          <w:rPr>
            <w:rStyle w:val="Hipervnculo"/>
          </w:rPr>
          <w:noBreakHyphen/>
          <w:t>7: TMForum ResourceCandidate information model [109]</w:t>
        </w:r>
        <w:r w:rsidR="004738B1">
          <w:rPr>
            <w:webHidden/>
          </w:rPr>
          <w:tab/>
        </w:r>
        <w:r w:rsidR="004738B1">
          <w:rPr>
            <w:webHidden/>
          </w:rPr>
          <w:fldChar w:fldCharType="begin"/>
        </w:r>
        <w:r w:rsidR="004738B1">
          <w:rPr>
            <w:webHidden/>
          </w:rPr>
          <w:instrText xml:space="preserve"> PAGEREF _Toc57657640 \h </w:instrText>
        </w:r>
        <w:r w:rsidR="004738B1">
          <w:rPr>
            <w:webHidden/>
          </w:rPr>
        </w:r>
        <w:r w:rsidR="004738B1">
          <w:rPr>
            <w:webHidden/>
          </w:rPr>
          <w:fldChar w:fldCharType="separate"/>
        </w:r>
        <w:r w:rsidR="004738B1">
          <w:rPr>
            <w:webHidden/>
          </w:rPr>
          <w:t>64</w:t>
        </w:r>
        <w:r w:rsidR="004738B1">
          <w:rPr>
            <w:webHidden/>
          </w:rPr>
          <w:fldChar w:fldCharType="end"/>
        </w:r>
      </w:hyperlink>
    </w:p>
    <w:p w14:paraId="0090C552" w14:textId="136F81F3" w:rsidR="004738B1" w:rsidRDefault="009511C7">
      <w:pPr>
        <w:pStyle w:val="Tabladeilustraciones"/>
        <w:rPr>
          <w:rFonts w:asciiTheme="minorHAnsi" w:eastAsiaTheme="minorEastAsia" w:hAnsiTheme="minorHAnsi" w:cstheme="minorBidi"/>
          <w:color w:val="auto"/>
          <w:szCs w:val="22"/>
          <w:lang w:val="en-US" w:eastAsia="en-US"/>
        </w:rPr>
      </w:pPr>
      <w:hyperlink w:anchor="_Toc57657641" w:history="1">
        <w:r w:rsidR="004738B1" w:rsidRPr="00BC0B29">
          <w:rPr>
            <w:rStyle w:val="Hipervnculo"/>
          </w:rPr>
          <w:t>Figure 5</w:t>
        </w:r>
        <w:r w:rsidR="004738B1" w:rsidRPr="00BC0B29">
          <w:rPr>
            <w:rStyle w:val="Hipervnculo"/>
          </w:rPr>
          <w:noBreakHyphen/>
          <w:t>8: TMF ServiceCandidate information model [110]</w:t>
        </w:r>
        <w:r w:rsidR="004738B1">
          <w:rPr>
            <w:webHidden/>
          </w:rPr>
          <w:tab/>
        </w:r>
        <w:r w:rsidR="004738B1">
          <w:rPr>
            <w:webHidden/>
          </w:rPr>
          <w:fldChar w:fldCharType="begin"/>
        </w:r>
        <w:r w:rsidR="004738B1">
          <w:rPr>
            <w:webHidden/>
          </w:rPr>
          <w:instrText xml:space="preserve"> PAGEREF _Toc57657641 \h </w:instrText>
        </w:r>
        <w:r w:rsidR="004738B1">
          <w:rPr>
            <w:webHidden/>
          </w:rPr>
        </w:r>
        <w:r w:rsidR="004738B1">
          <w:rPr>
            <w:webHidden/>
          </w:rPr>
          <w:fldChar w:fldCharType="separate"/>
        </w:r>
        <w:r w:rsidR="004738B1">
          <w:rPr>
            <w:webHidden/>
          </w:rPr>
          <w:t>64</w:t>
        </w:r>
        <w:r w:rsidR="004738B1">
          <w:rPr>
            <w:webHidden/>
          </w:rPr>
          <w:fldChar w:fldCharType="end"/>
        </w:r>
      </w:hyperlink>
    </w:p>
    <w:p w14:paraId="4CEE7949" w14:textId="0D136C49" w:rsidR="004738B1" w:rsidRDefault="009511C7">
      <w:pPr>
        <w:pStyle w:val="Tabladeilustraciones"/>
        <w:rPr>
          <w:rFonts w:asciiTheme="minorHAnsi" w:eastAsiaTheme="minorEastAsia" w:hAnsiTheme="minorHAnsi" w:cstheme="minorBidi"/>
          <w:color w:val="auto"/>
          <w:szCs w:val="22"/>
          <w:lang w:val="en-US" w:eastAsia="en-US"/>
        </w:rPr>
      </w:pPr>
      <w:hyperlink w:anchor="_Toc57657642" w:history="1">
        <w:r w:rsidR="004738B1" w:rsidRPr="00BC0B29">
          <w:rPr>
            <w:rStyle w:val="Hipervnculo"/>
          </w:rPr>
          <w:t>Figure 5</w:t>
        </w:r>
        <w:r w:rsidR="004738B1" w:rsidRPr="00BC0B29">
          <w:rPr>
            <w:rStyle w:val="Hipervnculo"/>
          </w:rPr>
          <w:noBreakHyphen/>
          <w:t>9: TMF ResourceSpecification information model [109]</w:t>
        </w:r>
        <w:r w:rsidR="004738B1">
          <w:rPr>
            <w:webHidden/>
          </w:rPr>
          <w:tab/>
        </w:r>
        <w:r w:rsidR="004738B1">
          <w:rPr>
            <w:webHidden/>
          </w:rPr>
          <w:fldChar w:fldCharType="begin"/>
        </w:r>
        <w:r w:rsidR="004738B1">
          <w:rPr>
            <w:webHidden/>
          </w:rPr>
          <w:instrText xml:space="preserve"> PAGEREF _Toc57657642 \h </w:instrText>
        </w:r>
        <w:r w:rsidR="004738B1">
          <w:rPr>
            <w:webHidden/>
          </w:rPr>
        </w:r>
        <w:r w:rsidR="004738B1">
          <w:rPr>
            <w:webHidden/>
          </w:rPr>
          <w:fldChar w:fldCharType="separate"/>
        </w:r>
        <w:r w:rsidR="004738B1">
          <w:rPr>
            <w:webHidden/>
          </w:rPr>
          <w:t>65</w:t>
        </w:r>
        <w:r w:rsidR="004738B1">
          <w:rPr>
            <w:webHidden/>
          </w:rPr>
          <w:fldChar w:fldCharType="end"/>
        </w:r>
      </w:hyperlink>
    </w:p>
    <w:p w14:paraId="73AFBC96" w14:textId="55F2D6AA" w:rsidR="004738B1" w:rsidRDefault="009511C7">
      <w:pPr>
        <w:pStyle w:val="Tabladeilustraciones"/>
        <w:rPr>
          <w:rFonts w:asciiTheme="minorHAnsi" w:eastAsiaTheme="minorEastAsia" w:hAnsiTheme="minorHAnsi" w:cstheme="minorBidi"/>
          <w:color w:val="auto"/>
          <w:szCs w:val="22"/>
          <w:lang w:val="en-US" w:eastAsia="en-US"/>
        </w:rPr>
      </w:pPr>
      <w:hyperlink w:anchor="_Toc57657643" w:history="1">
        <w:r w:rsidR="004738B1" w:rsidRPr="00BC0B29">
          <w:rPr>
            <w:rStyle w:val="Hipervnculo"/>
          </w:rPr>
          <w:t>Figure 5</w:t>
        </w:r>
        <w:r w:rsidR="004738B1" w:rsidRPr="00BC0B29">
          <w:rPr>
            <w:rStyle w:val="Hipervnculo"/>
          </w:rPr>
          <w:noBreakHyphen/>
          <w:t>10:  TMF ServiceSpecification information model [110]</w:t>
        </w:r>
        <w:r w:rsidR="004738B1">
          <w:rPr>
            <w:webHidden/>
          </w:rPr>
          <w:tab/>
        </w:r>
        <w:r w:rsidR="004738B1">
          <w:rPr>
            <w:webHidden/>
          </w:rPr>
          <w:fldChar w:fldCharType="begin"/>
        </w:r>
        <w:r w:rsidR="004738B1">
          <w:rPr>
            <w:webHidden/>
          </w:rPr>
          <w:instrText xml:space="preserve"> PAGEREF _Toc57657643 \h </w:instrText>
        </w:r>
        <w:r w:rsidR="004738B1">
          <w:rPr>
            <w:webHidden/>
          </w:rPr>
        </w:r>
        <w:r w:rsidR="004738B1">
          <w:rPr>
            <w:webHidden/>
          </w:rPr>
          <w:fldChar w:fldCharType="separate"/>
        </w:r>
        <w:r w:rsidR="004738B1">
          <w:rPr>
            <w:webHidden/>
          </w:rPr>
          <w:t>65</w:t>
        </w:r>
        <w:r w:rsidR="004738B1">
          <w:rPr>
            <w:webHidden/>
          </w:rPr>
          <w:fldChar w:fldCharType="end"/>
        </w:r>
      </w:hyperlink>
    </w:p>
    <w:p w14:paraId="37E2AE58" w14:textId="00C75904" w:rsidR="004738B1" w:rsidRDefault="009511C7">
      <w:pPr>
        <w:pStyle w:val="Tabladeilustraciones"/>
        <w:rPr>
          <w:rFonts w:asciiTheme="minorHAnsi" w:eastAsiaTheme="minorEastAsia" w:hAnsiTheme="minorHAnsi" w:cstheme="minorBidi"/>
          <w:color w:val="auto"/>
          <w:szCs w:val="22"/>
          <w:lang w:val="en-US" w:eastAsia="en-US"/>
        </w:rPr>
      </w:pPr>
      <w:hyperlink w:anchor="_Toc57657644" w:history="1">
        <w:r w:rsidR="004738B1" w:rsidRPr="00BC0B29">
          <w:rPr>
            <w:rStyle w:val="Hipervnculo"/>
          </w:rPr>
          <w:t>Figure 5</w:t>
        </w:r>
        <w:r w:rsidR="004738B1" w:rsidRPr="00BC0B29">
          <w:rPr>
            <w:rStyle w:val="Hipervnculo"/>
          </w:rPr>
          <w:noBreakHyphen/>
          <w:t>11: TMForum product offering information model [111]</w:t>
        </w:r>
        <w:r w:rsidR="004738B1">
          <w:rPr>
            <w:webHidden/>
          </w:rPr>
          <w:tab/>
        </w:r>
        <w:r w:rsidR="004738B1">
          <w:rPr>
            <w:webHidden/>
          </w:rPr>
          <w:fldChar w:fldCharType="begin"/>
        </w:r>
        <w:r w:rsidR="004738B1">
          <w:rPr>
            <w:webHidden/>
          </w:rPr>
          <w:instrText xml:space="preserve"> PAGEREF _Toc57657644 \h </w:instrText>
        </w:r>
        <w:r w:rsidR="004738B1">
          <w:rPr>
            <w:webHidden/>
          </w:rPr>
        </w:r>
        <w:r w:rsidR="004738B1">
          <w:rPr>
            <w:webHidden/>
          </w:rPr>
          <w:fldChar w:fldCharType="separate"/>
        </w:r>
        <w:r w:rsidR="004738B1">
          <w:rPr>
            <w:webHidden/>
          </w:rPr>
          <w:t>66</w:t>
        </w:r>
        <w:r w:rsidR="004738B1">
          <w:rPr>
            <w:webHidden/>
          </w:rPr>
          <w:fldChar w:fldCharType="end"/>
        </w:r>
      </w:hyperlink>
    </w:p>
    <w:p w14:paraId="0E473685" w14:textId="063D2806" w:rsidR="004738B1" w:rsidRDefault="009511C7">
      <w:pPr>
        <w:pStyle w:val="Tabladeilustraciones"/>
        <w:rPr>
          <w:rFonts w:asciiTheme="minorHAnsi" w:eastAsiaTheme="minorEastAsia" w:hAnsiTheme="minorHAnsi" w:cstheme="minorBidi"/>
          <w:color w:val="auto"/>
          <w:szCs w:val="22"/>
          <w:lang w:val="en-US" w:eastAsia="en-US"/>
        </w:rPr>
      </w:pPr>
      <w:hyperlink w:anchor="_Toc57657645" w:history="1">
        <w:r w:rsidR="004738B1" w:rsidRPr="00BC0B29">
          <w:rPr>
            <w:rStyle w:val="Hipervnculo"/>
          </w:rPr>
          <w:t>Figure 6</w:t>
        </w:r>
        <w:r w:rsidR="004738B1" w:rsidRPr="00BC0B29">
          <w:rPr>
            <w:rStyle w:val="Hipervnculo"/>
          </w:rPr>
          <w:noBreakHyphen/>
          <w:t>1: Resource Provider Onboarding in 5GZORRO marketplace Operational Pattern</w:t>
        </w:r>
        <w:r w:rsidR="004738B1">
          <w:rPr>
            <w:webHidden/>
          </w:rPr>
          <w:tab/>
        </w:r>
        <w:r w:rsidR="004738B1">
          <w:rPr>
            <w:webHidden/>
          </w:rPr>
          <w:fldChar w:fldCharType="begin"/>
        </w:r>
        <w:r w:rsidR="004738B1">
          <w:rPr>
            <w:webHidden/>
          </w:rPr>
          <w:instrText xml:space="preserve"> PAGEREF _Toc57657645 \h </w:instrText>
        </w:r>
        <w:r w:rsidR="004738B1">
          <w:rPr>
            <w:webHidden/>
          </w:rPr>
        </w:r>
        <w:r w:rsidR="004738B1">
          <w:rPr>
            <w:webHidden/>
          </w:rPr>
          <w:fldChar w:fldCharType="separate"/>
        </w:r>
        <w:r w:rsidR="004738B1">
          <w:rPr>
            <w:webHidden/>
          </w:rPr>
          <w:t>78</w:t>
        </w:r>
        <w:r w:rsidR="004738B1">
          <w:rPr>
            <w:webHidden/>
          </w:rPr>
          <w:fldChar w:fldCharType="end"/>
        </w:r>
      </w:hyperlink>
    </w:p>
    <w:p w14:paraId="5D0349E8" w14:textId="1D92517F" w:rsidR="004738B1" w:rsidRDefault="009511C7">
      <w:pPr>
        <w:pStyle w:val="Tabladeilustraciones"/>
        <w:rPr>
          <w:rFonts w:asciiTheme="minorHAnsi" w:eastAsiaTheme="minorEastAsia" w:hAnsiTheme="minorHAnsi" w:cstheme="minorBidi"/>
          <w:color w:val="auto"/>
          <w:szCs w:val="22"/>
          <w:lang w:val="en-US" w:eastAsia="en-US"/>
        </w:rPr>
      </w:pPr>
      <w:hyperlink w:anchor="_Toc57657646" w:history="1">
        <w:r w:rsidR="004738B1" w:rsidRPr="00BC0B29">
          <w:rPr>
            <w:rStyle w:val="Hipervnculo"/>
          </w:rPr>
          <w:t>Figure 6</w:t>
        </w:r>
        <w:r w:rsidR="004738B1" w:rsidRPr="00BC0B29">
          <w:rPr>
            <w:rStyle w:val="Hipervnculo"/>
          </w:rPr>
          <w:noBreakHyphen/>
          <w:t>2: Spectrum certificate generation workflow</w:t>
        </w:r>
        <w:r w:rsidR="004738B1">
          <w:rPr>
            <w:webHidden/>
          </w:rPr>
          <w:tab/>
        </w:r>
        <w:r w:rsidR="004738B1">
          <w:rPr>
            <w:webHidden/>
          </w:rPr>
          <w:fldChar w:fldCharType="begin"/>
        </w:r>
        <w:r w:rsidR="004738B1">
          <w:rPr>
            <w:webHidden/>
          </w:rPr>
          <w:instrText xml:space="preserve"> PAGEREF _Toc57657646 \h </w:instrText>
        </w:r>
        <w:r w:rsidR="004738B1">
          <w:rPr>
            <w:webHidden/>
          </w:rPr>
        </w:r>
        <w:r w:rsidR="004738B1">
          <w:rPr>
            <w:webHidden/>
          </w:rPr>
          <w:fldChar w:fldCharType="separate"/>
        </w:r>
        <w:r w:rsidR="004738B1">
          <w:rPr>
            <w:webHidden/>
          </w:rPr>
          <w:t>79</w:t>
        </w:r>
        <w:r w:rsidR="004738B1">
          <w:rPr>
            <w:webHidden/>
          </w:rPr>
          <w:fldChar w:fldCharType="end"/>
        </w:r>
      </w:hyperlink>
    </w:p>
    <w:p w14:paraId="62372EF5" w14:textId="00E1BFC6" w:rsidR="004738B1" w:rsidRDefault="009511C7">
      <w:pPr>
        <w:pStyle w:val="Tabladeilustraciones"/>
        <w:rPr>
          <w:rFonts w:asciiTheme="minorHAnsi" w:eastAsiaTheme="minorEastAsia" w:hAnsiTheme="minorHAnsi" w:cstheme="minorBidi"/>
          <w:color w:val="auto"/>
          <w:szCs w:val="22"/>
          <w:lang w:val="en-US" w:eastAsia="en-US"/>
        </w:rPr>
      </w:pPr>
      <w:hyperlink w:anchor="_Toc57657647" w:history="1">
        <w:r w:rsidR="004738B1" w:rsidRPr="00BC0B29">
          <w:rPr>
            <w:rStyle w:val="Hipervnculo"/>
          </w:rPr>
          <w:t>Figure 6</w:t>
        </w:r>
        <w:r w:rsidR="004738B1" w:rsidRPr="00BC0B29">
          <w:rPr>
            <w:rStyle w:val="Hipervnculo"/>
          </w:rPr>
          <w:noBreakHyphen/>
          <w:t>3: Spectoken Resource Offer Publishing workflow</w:t>
        </w:r>
        <w:r w:rsidR="004738B1">
          <w:rPr>
            <w:webHidden/>
          </w:rPr>
          <w:tab/>
        </w:r>
        <w:r w:rsidR="004738B1">
          <w:rPr>
            <w:webHidden/>
          </w:rPr>
          <w:fldChar w:fldCharType="begin"/>
        </w:r>
        <w:r w:rsidR="004738B1">
          <w:rPr>
            <w:webHidden/>
          </w:rPr>
          <w:instrText xml:space="preserve"> PAGEREF _Toc57657647 \h </w:instrText>
        </w:r>
        <w:r w:rsidR="004738B1">
          <w:rPr>
            <w:webHidden/>
          </w:rPr>
        </w:r>
        <w:r w:rsidR="004738B1">
          <w:rPr>
            <w:webHidden/>
          </w:rPr>
          <w:fldChar w:fldCharType="separate"/>
        </w:r>
        <w:r w:rsidR="004738B1">
          <w:rPr>
            <w:webHidden/>
          </w:rPr>
          <w:t>80</w:t>
        </w:r>
        <w:r w:rsidR="004738B1">
          <w:rPr>
            <w:webHidden/>
          </w:rPr>
          <w:fldChar w:fldCharType="end"/>
        </w:r>
      </w:hyperlink>
    </w:p>
    <w:p w14:paraId="7A11597F" w14:textId="684C68E0" w:rsidR="004738B1" w:rsidRDefault="009511C7">
      <w:pPr>
        <w:pStyle w:val="Tabladeilustraciones"/>
        <w:rPr>
          <w:rFonts w:asciiTheme="minorHAnsi" w:eastAsiaTheme="minorEastAsia" w:hAnsiTheme="minorHAnsi" w:cstheme="minorBidi"/>
          <w:color w:val="auto"/>
          <w:szCs w:val="22"/>
          <w:lang w:val="en-US" w:eastAsia="en-US"/>
        </w:rPr>
      </w:pPr>
      <w:hyperlink w:anchor="_Toc57657648" w:history="1">
        <w:r w:rsidR="004738B1" w:rsidRPr="00BC0B29">
          <w:rPr>
            <w:rStyle w:val="Hipervnculo"/>
          </w:rPr>
          <w:t>Figure 6</w:t>
        </w:r>
        <w:r w:rsidR="004738B1" w:rsidRPr="00BC0B29">
          <w:rPr>
            <w:rStyle w:val="Hipervnculo"/>
          </w:rPr>
          <w:noBreakHyphen/>
          <w:t>4: Trustworthy Resource Discovery workflow</w:t>
        </w:r>
        <w:r w:rsidR="004738B1">
          <w:rPr>
            <w:webHidden/>
          </w:rPr>
          <w:tab/>
        </w:r>
        <w:r w:rsidR="004738B1">
          <w:rPr>
            <w:webHidden/>
          </w:rPr>
          <w:fldChar w:fldCharType="begin"/>
        </w:r>
        <w:r w:rsidR="004738B1">
          <w:rPr>
            <w:webHidden/>
          </w:rPr>
          <w:instrText xml:space="preserve"> PAGEREF _Toc57657648 \h </w:instrText>
        </w:r>
        <w:r w:rsidR="004738B1">
          <w:rPr>
            <w:webHidden/>
          </w:rPr>
        </w:r>
        <w:r w:rsidR="004738B1">
          <w:rPr>
            <w:webHidden/>
          </w:rPr>
          <w:fldChar w:fldCharType="separate"/>
        </w:r>
        <w:r w:rsidR="004738B1">
          <w:rPr>
            <w:webHidden/>
          </w:rPr>
          <w:t>81</w:t>
        </w:r>
        <w:r w:rsidR="004738B1">
          <w:rPr>
            <w:webHidden/>
          </w:rPr>
          <w:fldChar w:fldCharType="end"/>
        </w:r>
      </w:hyperlink>
    </w:p>
    <w:p w14:paraId="06A35DF1" w14:textId="3B60C9F2" w:rsidR="004738B1" w:rsidRDefault="009511C7">
      <w:pPr>
        <w:pStyle w:val="Tabladeilustraciones"/>
        <w:rPr>
          <w:rFonts w:asciiTheme="minorHAnsi" w:eastAsiaTheme="minorEastAsia" w:hAnsiTheme="minorHAnsi" w:cstheme="minorBidi"/>
          <w:color w:val="auto"/>
          <w:szCs w:val="22"/>
          <w:lang w:val="en-US" w:eastAsia="en-US"/>
        </w:rPr>
      </w:pPr>
      <w:hyperlink w:anchor="_Toc57657649" w:history="1">
        <w:r w:rsidR="004738B1" w:rsidRPr="00BC0B29">
          <w:rPr>
            <w:rStyle w:val="Hipervnculo"/>
          </w:rPr>
          <w:t>Figure 6</w:t>
        </w:r>
        <w:r w:rsidR="004738B1" w:rsidRPr="00BC0B29">
          <w:rPr>
            <w:rStyle w:val="Hipervnculo"/>
          </w:rPr>
          <w:noBreakHyphen/>
          <w:t>5: Workflow for Trustworthy Resource Agreement Setup</w:t>
        </w:r>
        <w:r w:rsidR="004738B1">
          <w:rPr>
            <w:webHidden/>
          </w:rPr>
          <w:tab/>
        </w:r>
        <w:r w:rsidR="004738B1">
          <w:rPr>
            <w:webHidden/>
          </w:rPr>
          <w:fldChar w:fldCharType="begin"/>
        </w:r>
        <w:r w:rsidR="004738B1">
          <w:rPr>
            <w:webHidden/>
          </w:rPr>
          <w:instrText xml:space="preserve"> PAGEREF _Toc57657649 \h </w:instrText>
        </w:r>
        <w:r w:rsidR="004738B1">
          <w:rPr>
            <w:webHidden/>
          </w:rPr>
        </w:r>
        <w:r w:rsidR="004738B1">
          <w:rPr>
            <w:webHidden/>
          </w:rPr>
          <w:fldChar w:fldCharType="separate"/>
        </w:r>
        <w:r w:rsidR="004738B1">
          <w:rPr>
            <w:webHidden/>
          </w:rPr>
          <w:t>84</w:t>
        </w:r>
        <w:r w:rsidR="004738B1">
          <w:rPr>
            <w:webHidden/>
          </w:rPr>
          <w:fldChar w:fldCharType="end"/>
        </w:r>
      </w:hyperlink>
    </w:p>
    <w:p w14:paraId="4457A351" w14:textId="6A7788E0" w:rsidR="004738B1" w:rsidRDefault="009511C7">
      <w:pPr>
        <w:pStyle w:val="Tabladeilustraciones"/>
        <w:rPr>
          <w:rFonts w:asciiTheme="minorHAnsi" w:eastAsiaTheme="minorEastAsia" w:hAnsiTheme="minorHAnsi" w:cstheme="minorBidi"/>
          <w:color w:val="auto"/>
          <w:szCs w:val="22"/>
          <w:lang w:val="en-US" w:eastAsia="en-US"/>
        </w:rPr>
      </w:pPr>
      <w:hyperlink w:anchor="_Toc57657650" w:history="1">
        <w:r w:rsidR="004738B1" w:rsidRPr="00BC0B29">
          <w:rPr>
            <w:rStyle w:val="Hipervnculo"/>
          </w:rPr>
          <w:t>Figure 6</w:t>
        </w:r>
        <w:r w:rsidR="004738B1" w:rsidRPr="00BC0B29">
          <w:rPr>
            <w:rStyle w:val="Hipervnculo"/>
          </w:rPr>
          <w:noBreakHyphen/>
          <w:t>6: Workflow for UE redirection to a 3rd party edge server</w:t>
        </w:r>
        <w:r w:rsidR="004738B1">
          <w:rPr>
            <w:webHidden/>
          </w:rPr>
          <w:tab/>
        </w:r>
        <w:r w:rsidR="004738B1">
          <w:rPr>
            <w:webHidden/>
          </w:rPr>
          <w:fldChar w:fldCharType="begin"/>
        </w:r>
        <w:r w:rsidR="004738B1">
          <w:rPr>
            <w:webHidden/>
          </w:rPr>
          <w:instrText xml:space="preserve"> PAGEREF _Toc57657650 \h </w:instrText>
        </w:r>
        <w:r w:rsidR="004738B1">
          <w:rPr>
            <w:webHidden/>
          </w:rPr>
        </w:r>
        <w:r w:rsidR="004738B1">
          <w:rPr>
            <w:webHidden/>
          </w:rPr>
          <w:fldChar w:fldCharType="separate"/>
        </w:r>
        <w:r w:rsidR="004738B1">
          <w:rPr>
            <w:webHidden/>
          </w:rPr>
          <w:t>85</w:t>
        </w:r>
        <w:r w:rsidR="004738B1">
          <w:rPr>
            <w:webHidden/>
          </w:rPr>
          <w:fldChar w:fldCharType="end"/>
        </w:r>
      </w:hyperlink>
    </w:p>
    <w:p w14:paraId="7121402D" w14:textId="55234989" w:rsidR="004738B1" w:rsidRDefault="009511C7">
      <w:pPr>
        <w:pStyle w:val="Tabladeilustraciones"/>
        <w:rPr>
          <w:rFonts w:asciiTheme="minorHAnsi" w:eastAsiaTheme="minorEastAsia" w:hAnsiTheme="minorHAnsi" w:cstheme="minorBidi"/>
          <w:color w:val="auto"/>
          <w:szCs w:val="22"/>
          <w:lang w:val="en-US" w:eastAsia="en-US"/>
        </w:rPr>
      </w:pPr>
      <w:hyperlink w:anchor="_Toc57657651" w:history="1">
        <w:r w:rsidR="004738B1" w:rsidRPr="00BC0B29">
          <w:rPr>
            <w:rStyle w:val="Hipervnculo"/>
          </w:rPr>
          <w:t>Figure 6</w:t>
        </w:r>
        <w:r w:rsidR="004738B1" w:rsidRPr="00BC0B29">
          <w:rPr>
            <w:rStyle w:val="Hipervnculo"/>
          </w:rPr>
          <w:noBreakHyphen/>
          <w:t>7: Workflow for trustworthy Slice setup (Domain B as a pure Resource Provider)</w:t>
        </w:r>
        <w:r w:rsidR="004738B1">
          <w:rPr>
            <w:webHidden/>
          </w:rPr>
          <w:tab/>
        </w:r>
        <w:r w:rsidR="004738B1">
          <w:rPr>
            <w:webHidden/>
          </w:rPr>
          <w:fldChar w:fldCharType="begin"/>
        </w:r>
        <w:r w:rsidR="004738B1">
          <w:rPr>
            <w:webHidden/>
          </w:rPr>
          <w:instrText xml:space="preserve"> PAGEREF _Toc57657651 \h </w:instrText>
        </w:r>
        <w:r w:rsidR="004738B1">
          <w:rPr>
            <w:webHidden/>
          </w:rPr>
        </w:r>
        <w:r w:rsidR="004738B1">
          <w:rPr>
            <w:webHidden/>
          </w:rPr>
          <w:fldChar w:fldCharType="separate"/>
        </w:r>
        <w:r w:rsidR="004738B1">
          <w:rPr>
            <w:webHidden/>
          </w:rPr>
          <w:t>86</w:t>
        </w:r>
        <w:r w:rsidR="004738B1">
          <w:rPr>
            <w:webHidden/>
          </w:rPr>
          <w:fldChar w:fldCharType="end"/>
        </w:r>
      </w:hyperlink>
    </w:p>
    <w:p w14:paraId="23A7F1D0" w14:textId="61DA6D3C" w:rsidR="004738B1" w:rsidRDefault="009511C7">
      <w:pPr>
        <w:pStyle w:val="Tabladeilustraciones"/>
        <w:rPr>
          <w:rFonts w:asciiTheme="minorHAnsi" w:eastAsiaTheme="minorEastAsia" w:hAnsiTheme="minorHAnsi" w:cstheme="minorBidi"/>
          <w:color w:val="auto"/>
          <w:szCs w:val="22"/>
          <w:lang w:val="en-US" w:eastAsia="en-US"/>
        </w:rPr>
      </w:pPr>
      <w:hyperlink w:anchor="_Toc57657652" w:history="1">
        <w:r w:rsidR="004738B1" w:rsidRPr="00BC0B29">
          <w:rPr>
            <w:rStyle w:val="Hipervnculo"/>
          </w:rPr>
          <w:t>Figure 6</w:t>
        </w:r>
        <w:r w:rsidR="004738B1" w:rsidRPr="00BC0B29">
          <w:rPr>
            <w:rStyle w:val="Hipervnculo"/>
          </w:rPr>
          <w:noBreakHyphen/>
          <w:t>8: Trustworthy slice setup with 3rd party orchestrated services</w:t>
        </w:r>
        <w:r w:rsidR="004738B1">
          <w:rPr>
            <w:webHidden/>
          </w:rPr>
          <w:tab/>
        </w:r>
        <w:r w:rsidR="004738B1">
          <w:rPr>
            <w:webHidden/>
          </w:rPr>
          <w:fldChar w:fldCharType="begin"/>
        </w:r>
        <w:r w:rsidR="004738B1">
          <w:rPr>
            <w:webHidden/>
          </w:rPr>
          <w:instrText xml:space="preserve"> PAGEREF _Toc57657652 \h </w:instrText>
        </w:r>
        <w:r w:rsidR="004738B1">
          <w:rPr>
            <w:webHidden/>
          </w:rPr>
        </w:r>
        <w:r w:rsidR="004738B1">
          <w:rPr>
            <w:webHidden/>
          </w:rPr>
          <w:fldChar w:fldCharType="separate"/>
        </w:r>
        <w:r w:rsidR="004738B1">
          <w:rPr>
            <w:webHidden/>
          </w:rPr>
          <w:t>87</w:t>
        </w:r>
        <w:r w:rsidR="004738B1">
          <w:rPr>
            <w:webHidden/>
          </w:rPr>
          <w:fldChar w:fldCharType="end"/>
        </w:r>
      </w:hyperlink>
    </w:p>
    <w:p w14:paraId="7CF48EF4" w14:textId="74BB476F" w:rsidR="004738B1" w:rsidRDefault="009511C7">
      <w:pPr>
        <w:pStyle w:val="Tabladeilustraciones"/>
        <w:rPr>
          <w:rFonts w:asciiTheme="minorHAnsi" w:eastAsiaTheme="minorEastAsia" w:hAnsiTheme="minorHAnsi" w:cstheme="minorBidi"/>
          <w:color w:val="auto"/>
          <w:szCs w:val="22"/>
          <w:lang w:val="en-US" w:eastAsia="en-US"/>
        </w:rPr>
      </w:pPr>
      <w:hyperlink w:anchor="_Toc57657653" w:history="1">
        <w:r w:rsidR="004738B1" w:rsidRPr="00BC0B29">
          <w:rPr>
            <w:rStyle w:val="Hipervnculo"/>
          </w:rPr>
          <w:t>Figure 6</w:t>
        </w:r>
        <w:r w:rsidR="004738B1" w:rsidRPr="00BC0B29">
          <w:rPr>
            <w:rStyle w:val="Hipervnculo"/>
          </w:rPr>
          <w:noBreakHyphen/>
          <w:t>9: Trustworthy licensing control</w:t>
        </w:r>
        <w:r w:rsidR="004738B1">
          <w:rPr>
            <w:webHidden/>
          </w:rPr>
          <w:tab/>
        </w:r>
        <w:r w:rsidR="004738B1">
          <w:rPr>
            <w:webHidden/>
          </w:rPr>
          <w:fldChar w:fldCharType="begin"/>
        </w:r>
        <w:r w:rsidR="004738B1">
          <w:rPr>
            <w:webHidden/>
          </w:rPr>
          <w:instrText xml:space="preserve"> PAGEREF _Toc57657653 \h </w:instrText>
        </w:r>
        <w:r w:rsidR="004738B1">
          <w:rPr>
            <w:webHidden/>
          </w:rPr>
        </w:r>
        <w:r w:rsidR="004738B1">
          <w:rPr>
            <w:webHidden/>
          </w:rPr>
          <w:fldChar w:fldCharType="separate"/>
        </w:r>
        <w:r w:rsidR="004738B1">
          <w:rPr>
            <w:webHidden/>
          </w:rPr>
          <w:t>88</w:t>
        </w:r>
        <w:r w:rsidR="004738B1">
          <w:rPr>
            <w:webHidden/>
          </w:rPr>
          <w:fldChar w:fldCharType="end"/>
        </w:r>
      </w:hyperlink>
    </w:p>
    <w:p w14:paraId="4D1D110A" w14:textId="660F83FE" w:rsidR="004738B1" w:rsidRDefault="009511C7">
      <w:pPr>
        <w:pStyle w:val="Tabladeilustraciones"/>
        <w:rPr>
          <w:rFonts w:asciiTheme="minorHAnsi" w:eastAsiaTheme="minorEastAsia" w:hAnsiTheme="minorHAnsi" w:cstheme="minorBidi"/>
          <w:color w:val="auto"/>
          <w:szCs w:val="22"/>
          <w:lang w:val="en-US" w:eastAsia="en-US"/>
        </w:rPr>
      </w:pPr>
      <w:hyperlink w:anchor="_Toc57657654" w:history="1">
        <w:r w:rsidR="004738B1" w:rsidRPr="00BC0B29">
          <w:rPr>
            <w:rStyle w:val="Hipervnculo"/>
          </w:rPr>
          <w:t>Figure 6</w:t>
        </w:r>
        <w:r w:rsidR="004738B1" w:rsidRPr="00BC0B29">
          <w:rPr>
            <w:rStyle w:val="Hipervnculo"/>
          </w:rPr>
          <w:noBreakHyphen/>
          <w:t>10: Workflow for Trustworthy SLA Monitorin</w:t>
        </w:r>
        <w:r w:rsidR="004738B1">
          <w:rPr>
            <w:webHidden/>
          </w:rPr>
          <w:tab/>
        </w:r>
        <w:r w:rsidR="004738B1">
          <w:rPr>
            <w:webHidden/>
          </w:rPr>
          <w:fldChar w:fldCharType="begin"/>
        </w:r>
        <w:r w:rsidR="004738B1">
          <w:rPr>
            <w:webHidden/>
          </w:rPr>
          <w:instrText xml:space="preserve"> PAGEREF _Toc57657654 \h </w:instrText>
        </w:r>
        <w:r w:rsidR="004738B1">
          <w:rPr>
            <w:webHidden/>
          </w:rPr>
        </w:r>
        <w:r w:rsidR="004738B1">
          <w:rPr>
            <w:webHidden/>
          </w:rPr>
          <w:fldChar w:fldCharType="separate"/>
        </w:r>
        <w:r w:rsidR="004738B1">
          <w:rPr>
            <w:webHidden/>
          </w:rPr>
          <w:t>90</w:t>
        </w:r>
        <w:r w:rsidR="004738B1">
          <w:rPr>
            <w:webHidden/>
          </w:rPr>
          <w:fldChar w:fldCharType="end"/>
        </w:r>
      </w:hyperlink>
    </w:p>
    <w:p w14:paraId="6F2383C6" w14:textId="08F162DF" w:rsidR="004738B1" w:rsidRDefault="009511C7">
      <w:pPr>
        <w:pStyle w:val="Tabladeilustraciones"/>
        <w:rPr>
          <w:rFonts w:asciiTheme="minorHAnsi" w:eastAsiaTheme="minorEastAsia" w:hAnsiTheme="minorHAnsi" w:cstheme="minorBidi"/>
          <w:color w:val="auto"/>
          <w:szCs w:val="22"/>
          <w:lang w:val="en-US" w:eastAsia="en-US"/>
        </w:rPr>
      </w:pPr>
      <w:hyperlink w:anchor="_Toc57657655" w:history="1">
        <w:r w:rsidR="004738B1" w:rsidRPr="00BC0B29">
          <w:rPr>
            <w:rStyle w:val="Hipervnculo"/>
          </w:rPr>
          <w:t>Figure 6</w:t>
        </w:r>
        <w:r w:rsidR="004738B1" w:rsidRPr="00BC0B29">
          <w:rPr>
            <w:rStyle w:val="Hipervnculo"/>
          </w:rPr>
          <w:noBreakHyphen/>
          <w:t>11: Workflow for SLA Breach Prediction</w:t>
        </w:r>
        <w:r w:rsidR="004738B1">
          <w:rPr>
            <w:webHidden/>
          </w:rPr>
          <w:tab/>
        </w:r>
        <w:r w:rsidR="004738B1">
          <w:rPr>
            <w:webHidden/>
          </w:rPr>
          <w:fldChar w:fldCharType="begin"/>
        </w:r>
        <w:r w:rsidR="004738B1">
          <w:rPr>
            <w:webHidden/>
          </w:rPr>
          <w:instrText xml:space="preserve"> PAGEREF _Toc57657655 \h </w:instrText>
        </w:r>
        <w:r w:rsidR="004738B1">
          <w:rPr>
            <w:webHidden/>
          </w:rPr>
        </w:r>
        <w:r w:rsidR="004738B1">
          <w:rPr>
            <w:webHidden/>
          </w:rPr>
          <w:fldChar w:fldCharType="separate"/>
        </w:r>
        <w:r w:rsidR="004738B1">
          <w:rPr>
            <w:webHidden/>
          </w:rPr>
          <w:t>91</w:t>
        </w:r>
        <w:r w:rsidR="004738B1">
          <w:rPr>
            <w:webHidden/>
          </w:rPr>
          <w:fldChar w:fldCharType="end"/>
        </w:r>
      </w:hyperlink>
    </w:p>
    <w:p w14:paraId="40832649" w14:textId="4EDF3BBD" w:rsidR="004738B1" w:rsidRDefault="009511C7">
      <w:pPr>
        <w:pStyle w:val="Tabladeilustraciones"/>
        <w:rPr>
          <w:rFonts w:asciiTheme="minorHAnsi" w:eastAsiaTheme="minorEastAsia" w:hAnsiTheme="minorHAnsi" w:cstheme="minorBidi"/>
          <w:color w:val="auto"/>
          <w:szCs w:val="22"/>
          <w:lang w:val="en-US" w:eastAsia="en-US"/>
        </w:rPr>
      </w:pPr>
      <w:hyperlink w:anchor="_Toc57657656" w:history="1">
        <w:r w:rsidR="004738B1" w:rsidRPr="00BC0B29">
          <w:rPr>
            <w:rStyle w:val="Hipervnculo"/>
          </w:rPr>
          <w:t>Figure 6</w:t>
        </w:r>
        <w:r w:rsidR="004738B1" w:rsidRPr="00BC0B29">
          <w:rPr>
            <w:rStyle w:val="Hipervnculo"/>
          </w:rPr>
          <w:noBreakHyphen/>
          <w:t>12: Intelligent Network Slice and Service Optimization</w:t>
        </w:r>
        <w:r w:rsidR="004738B1">
          <w:rPr>
            <w:webHidden/>
          </w:rPr>
          <w:tab/>
        </w:r>
        <w:r w:rsidR="004738B1">
          <w:rPr>
            <w:webHidden/>
          </w:rPr>
          <w:fldChar w:fldCharType="begin"/>
        </w:r>
        <w:r w:rsidR="004738B1">
          <w:rPr>
            <w:webHidden/>
          </w:rPr>
          <w:instrText xml:space="preserve"> PAGEREF _Toc57657656 \h </w:instrText>
        </w:r>
        <w:r w:rsidR="004738B1">
          <w:rPr>
            <w:webHidden/>
          </w:rPr>
        </w:r>
        <w:r w:rsidR="004738B1">
          <w:rPr>
            <w:webHidden/>
          </w:rPr>
          <w:fldChar w:fldCharType="separate"/>
        </w:r>
        <w:r w:rsidR="004738B1">
          <w:rPr>
            <w:webHidden/>
          </w:rPr>
          <w:t>92</w:t>
        </w:r>
        <w:r w:rsidR="004738B1">
          <w:rPr>
            <w:webHidden/>
          </w:rPr>
          <w:fldChar w:fldCharType="end"/>
        </w:r>
      </w:hyperlink>
    </w:p>
    <w:p w14:paraId="026092F8" w14:textId="299374AE" w:rsidR="004738B1" w:rsidRDefault="009511C7">
      <w:pPr>
        <w:pStyle w:val="Tabladeilustraciones"/>
        <w:rPr>
          <w:rFonts w:asciiTheme="minorHAnsi" w:eastAsiaTheme="minorEastAsia" w:hAnsiTheme="minorHAnsi" w:cstheme="minorBidi"/>
          <w:color w:val="auto"/>
          <w:szCs w:val="22"/>
          <w:lang w:val="en-US" w:eastAsia="en-US"/>
        </w:rPr>
      </w:pPr>
      <w:hyperlink w:anchor="_Toc57657657" w:history="1">
        <w:r w:rsidR="004738B1" w:rsidRPr="00BC0B29">
          <w:rPr>
            <w:rStyle w:val="Hipervnculo"/>
          </w:rPr>
          <w:t>Figure 6</w:t>
        </w:r>
        <w:r w:rsidR="004738B1" w:rsidRPr="00BC0B29">
          <w:rPr>
            <w:rStyle w:val="Hipervnculo"/>
          </w:rPr>
          <w:noBreakHyphen/>
          <w:t>13: Workflow for Proactive Scaling triggered by Vertical</w:t>
        </w:r>
        <w:r w:rsidR="004738B1">
          <w:rPr>
            <w:webHidden/>
          </w:rPr>
          <w:tab/>
        </w:r>
        <w:r w:rsidR="004738B1">
          <w:rPr>
            <w:webHidden/>
          </w:rPr>
          <w:fldChar w:fldCharType="begin"/>
        </w:r>
        <w:r w:rsidR="004738B1">
          <w:rPr>
            <w:webHidden/>
          </w:rPr>
          <w:instrText xml:space="preserve"> PAGEREF _Toc57657657 \h </w:instrText>
        </w:r>
        <w:r w:rsidR="004738B1">
          <w:rPr>
            <w:webHidden/>
          </w:rPr>
        </w:r>
        <w:r w:rsidR="004738B1">
          <w:rPr>
            <w:webHidden/>
          </w:rPr>
          <w:fldChar w:fldCharType="separate"/>
        </w:r>
        <w:r w:rsidR="004738B1">
          <w:rPr>
            <w:webHidden/>
          </w:rPr>
          <w:t>93</w:t>
        </w:r>
        <w:r w:rsidR="004738B1">
          <w:rPr>
            <w:webHidden/>
          </w:rPr>
          <w:fldChar w:fldCharType="end"/>
        </w:r>
      </w:hyperlink>
    </w:p>
    <w:p w14:paraId="4DF2DC68" w14:textId="3F055C25" w:rsidR="004738B1" w:rsidRDefault="009511C7">
      <w:pPr>
        <w:pStyle w:val="Tabladeilustraciones"/>
        <w:rPr>
          <w:rFonts w:asciiTheme="minorHAnsi" w:eastAsiaTheme="minorEastAsia" w:hAnsiTheme="minorHAnsi" w:cstheme="minorBidi"/>
          <w:color w:val="auto"/>
          <w:szCs w:val="22"/>
          <w:lang w:val="en-US" w:eastAsia="en-US"/>
        </w:rPr>
      </w:pPr>
      <w:hyperlink w:anchor="_Toc57657658" w:history="1">
        <w:r w:rsidR="004738B1" w:rsidRPr="00BC0B29">
          <w:rPr>
            <w:rStyle w:val="Hipervnculo"/>
          </w:rPr>
          <w:t>Figure 7</w:t>
        </w:r>
        <w:r w:rsidR="004738B1" w:rsidRPr="00BC0B29">
          <w:rPr>
            <w:rStyle w:val="Hipervnculo"/>
          </w:rPr>
          <w:noBreakHyphen/>
          <w:t>1: 5GZORRO Software Platform overview</w:t>
        </w:r>
        <w:r w:rsidR="004738B1">
          <w:rPr>
            <w:webHidden/>
          </w:rPr>
          <w:tab/>
        </w:r>
        <w:r w:rsidR="004738B1">
          <w:rPr>
            <w:webHidden/>
          </w:rPr>
          <w:fldChar w:fldCharType="begin"/>
        </w:r>
        <w:r w:rsidR="004738B1">
          <w:rPr>
            <w:webHidden/>
          </w:rPr>
          <w:instrText xml:space="preserve"> PAGEREF _Toc57657658 \h </w:instrText>
        </w:r>
        <w:r w:rsidR="004738B1">
          <w:rPr>
            <w:webHidden/>
          </w:rPr>
        </w:r>
        <w:r w:rsidR="004738B1">
          <w:rPr>
            <w:webHidden/>
          </w:rPr>
          <w:fldChar w:fldCharType="separate"/>
        </w:r>
        <w:r w:rsidR="004738B1">
          <w:rPr>
            <w:webHidden/>
          </w:rPr>
          <w:t>95</w:t>
        </w:r>
        <w:r w:rsidR="004738B1">
          <w:rPr>
            <w:webHidden/>
          </w:rPr>
          <w:fldChar w:fldCharType="end"/>
        </w:r>
      </w:hyperlink>
    </w:p>
    <w:p w14:paraId="78FE50FB" w14:textId="35738334" w:rsidR="004738B1" w:rsidRDefault="009511C7">
      <w:pPr>
        <w:pStyle w:val="Tabladeilustraciones"/>
        <w:rPr>
          <w:rFonts w:asciiTheme="minorHAnsi" w:eastAsiaTheme="minorEastAsia" w:hAnsiTheme="minorHAnsi" w:cstheme="minorBidi"/>
          <w:color w:val="auto"/>
          <w:szCs w:val="22"/>
          <w:lang w:val="en-US" w:eastAsia="en-US"/>
        </w:rPr>
      </w:pPr>
      <w:hyperlink w:anchor="_Toc57657659" w:history="1">
        <w:r w:rsidR="004738B1" w:rsidRPr="00BC0B29">
          <w:rPr>
            <w:rStyle w:val="Hipervnculo"/>
          </w:rPr>
          <w:t>Figure 7</w:t>
        </w:r>
        <w:r w:rsidR="004738B1" w:rsidRPr="00BC0B29">
          <w:rPr>
            <w:rStyle w:val="Hipervnculo"/>
          </w:rPr>
          <w:noBreakHyphen/>
          <w:t>2: Zero-touch Service Management and Orchestration platform</w:t>
        </w:r>
        <w:r w:rsidR="004738B1">
          <w:rPr>
            <w:webHidden/>
          </w:rPr>
          <w:tab/>
        </w:r>
        <w:r w:rsidR="004738B1">
          <w:rPr>
            <w:webHidden/>
          </w:rPr>
          <w:fldChar w:fldCharType="begin"/>
        </w:r>
        <w:r w:rsidR="004738B1">
          <w:rPr>
            <w:webHidden/>
          </w:rPr>
          <w:instrText xml:space="preserve"> PAGEREF _Toc57657659 \h </w:instrText>
        </w:r>
        <w:r w:rsidR="004738B1">
          <w:rPr>
            <w:webHidden/>
          </w:rPr>
        </w:r>
        <w:r w:rsidR="004738B1">
          <w:rPr>
            <w:webHidden/>
          </w:rPr>
          <w:fldChar w:fldCharType="separate"/>
        </w:r>
        <w:r w:rsidR="004738B1">
          <w:rPr>
            <w:webHidden/>
          </w:rPr>
          <w:t>97</w:t>
        </w:r>
        <w:r w:rsidR="004738B1">
          <w:rPr>
            <w:webHidden/>
          </w:rPr>
          <w:fldChar w:fldCharType="end"/>
        </w:r>
      </w:hyperlink>
    </w:p>
    <w:p w14:paraId="4F759DCD" w14:textId="26B453DA" w:rsidR="004738B1" w:rsidRDefault="009511C7">
      <w:pPr>
        <w:pStyle w:val="Tabladeilustraciones"/>
        <w:rPr>
          <w:rFonts w:asciiTheme="minorHAnsi" w:eastAsiaTheme="minorEastAsia" w:hAnsiTheme="minorHAnsi" w:cstheme="minorBidi"/>
          <w:color w:val="auto"/>
          <w:szCs w:val="22"/>
          <w:lang w:val="en-US" w:eastAsia="en-US"/>
        </w:rPr>
      </w:pPr>
      <w:hyperlink w:anchor="_Toc57657660" w:history="1">
        <w:r w:rsidR="004738B1" w:rsidRPr="00BC0B29">
          <w:rPr>
            <w:rStyle w:val="Hipervnculo"/>
          </w:rPr>
          <w:t>Figure 7</w:t>
        </w:r>
        <w:r w:rsidR="004738B1" w:rsidRPr="00BC0B29">
          <w:rPr>
            <w:rStyle w:val="Hipervnculo"/>
          </w:rPr>
          <w:noBreakHyphen/>
          <w:t>3: Governance Platform architecture</w:t>
        </w:r>
        <w:r w:rsidR="004738B1">
          <w:rPr>
            <w:webHidden/>
          </w:rPr>
          <w:tab/>
        </w:r>
        <w:r w:rsidR="004738B1">
          <w:rPr>
            <w:webHidden/>
          </w:rPr>
          <w:fldChar w:fldCharType="begin"/>
        </w:r>
        <w:r w:rsidR="004738B1">
          <w:rPr>
            <w:webHidden/>
          </w:rPr>
          <w:instrText xml:space="preserve"> PAGEREF _Toc57657660 \h </w:instrText>
        </w:r>
        <w:r w:rsidR="004738B1">
          <w:rPr>
            <w:webHidden/>
          </w:rPr>
        </w:r>
        <w:r w:rsidR="004738B1">
          <w:rPr>
            <w:webHidden/>
          </w:rPr>
          <w:fldChar w:fldCharType="separate"/>
        </w:r>
        <w:r w:rsidR="004738B1">
          <w:rPr>
            <w:webHidden/>
          </w:rPr>
          <w:t>98</w:t>
        </w:r>
        <w:r w:rsidR="004738B1">
          <w:rPr>
            <w:webHidden/>
          </w:rPr>
          <w:fldChar w:fldCharType="end"/>
        </w:r>
      </w:hyperlink>
    </w:p>
    <w:p w14:paraId="6E339B9C" w14:textId="42E2FDDA" w:rsidR="004738B1" w:rsidRDefault="009511C7">
      <w:pPr>
        <w:pStyle w:val="Tabladeilustraciones"/>
        <w:rPr>
          <w:rFonts w:asciiTheme="minorHAnsi" w:eastAsiaTheme="minorEastAsia" w:hAnsiTheme="minorHAnsi" w:cstheme="minorBidi"/>
          <w:color w:val="auto"/>
          <w:szCs w:val="22"/>
          <w:lang w:val="en-US" w:eastAsia="en-US"/>
        </w:rPr>
      </w:pPr>
      <w:hyperlink w:anchor="_Toc57657661" w:history="1">
        <w:r w:rsidR="004738B1" w:rsidRPr="00BC0B29">
          <w:rPr>
            <w:rStyle w:val="Hipervnculo"/>
          </w:rPr>
          <w:t>Figure 7</w:t>
        </w:r>
        <w:r w:rsidR="004738B1" w:rsidRPr="00BC0B29">
          <w:rPr>
            <w:rStyle w:val="Hipervnculo"/>
          </w:rPr>
          <w:noBreakHyphen/>
          <w:t>4: Marketplace Platform architecture</w:t>
        </w:r>
        <w:r w:rsidR="004738B1">
          <w:rPr>
            <w:webHidden/>
          </w:rPr>
          <w:tab/>
        </w:r>
        <w:r w:rsidR="004738B1">
          <w:rPr>
            <w:webHidden/>
          </w:rPr>
          <w:fldChar w:fldCharType="begin"/>
        </w:r>
        <w:r w:rsidR="004738B1">
          <w:rPr>
            <w:webHidden/>
          </w:rPr>
          <w:instrText xml:space="preserve"> PAGEREF _Toc57657661 \h </w:instrText>
        </w:r>
        <w:r w:rsidR="004738B1">
          <w:rPr>
            <w:webHidden/>
          </w:rPr>
        </w:r>
        <w:r w:rsidR="004738B1">
          <w:rPr>
            <w:webHidden/>
          </w:rPr>
          <w:fldChar w:fldCharType="separate"/>
        </w:r>
        <w:r w:rsidR="004738B1">
          <w:rPr>
            <w:webHidden/>
          </w:rPr>
          <w:t>99</w:t>
        </w:r>
        <w:r w:rsidR="004738B1">
          <w:rPr>
            <w:webHidden/>
          </w:rPr>
          <w:fldChar w:fldCharType="end"/>
        </w:r>
      </w:hyperlink>
    </w:p>
    <w:p w14:paraId="4CE59D37" w14:textId="20756A8C" w:rsidR="004738B1" w:rsidRDefault="009511C7">
      <w:pPr>
        <w:pStyle w:val="Tabladeilustraciones"/>
        <w:rPr>
          <w:rFonts w:asciiTheme="minorHAnsi" w:eastAsiaTheme="minorEastAsia" w:hAnsiTheme="minorHAnsi" w:cstheme="minorBidi"/>
          <w:color w:val="auto"/>
          <w:szCs w:val="22"/>
          <w:lang w:val="en-US" w:eastAsia="en-US"/>
        </w:rPr>
      </w:pPr>
      <w:hyperlink w:anchor="_Toc57657662" w:history="1">
        <w:r w:rsidR="004738B1" w:rsidRPr="00BC0B29">
          <w:rPr>
            <w:rStyle w:val="Hipervnculo"/>
          </w:rPr>
          <w:t>Figure 7</w:t>
        </w:r>
        <w:r w:rsidR="004738B1" w:rsidRPr="00BC0B29">
          <w:rPr>
            <w:rStyle w:val="Hipervnculo"/>
          </w:rPr>
          <w:noBreakHyphen/>
          <w:t>5: Cross-domain Analytics &amp; Intelligence for AIOps platform</w:t>
        </w:r>
        <w:r w:rsidR="004738B1">
          <w:rPr>
            <w:webHidden/>
          </w:rPr>
          <w:tab/>
        </w:r>
        <w:r w:rsidR="004738B1">
          <w:rPr>
            <w:webHidden/>
          </w:rPr>
          <w:fldChar w:fldCharType="begin"/>
        </w:r>
        <w:r w:rsidR="004738B1">
          <w:rPr>
            <w:webHidden/>
          </w:rPr>
          <w:instrText xml:space="preserve"> PAGEREF _Toc57657662 \h </w:instrText>
        </w:r>
        <w:r w:rsidR="004738B1">
          <w:rPr>
            <w:webHidden/>
          </w:rPr>
        </w:r>
        <w:r w:rsidR="004738B1">
          <w:rPr>
            <w:webHidden/>
          </w:rPr>
          <w:fldChar w:fldCharType="separate"/>
        </w:r>
        <w:r w:rsidR="004738B1">
          <w:rPr>
            <w:webHidden/>
          </w:rPr>
          <w:t>100</w:t>
        </w:r>
        <w:r w:rsidR="004738B1">
          <w:rPr>
            <w:webHidden/>
          </w:rPr>
          <w:fldChar w:fldCharType="end"/>
        </w:r>
      </w:hyperlink>
    </w:p>
    <w:p w14:paraId="1FCD3667" w14:textId="1EDB7E31" w:rsidR="004738B1" w:rsidRDefault="009511C7">
      <w:pPr>
        <w:pStyle w:val="Tabladeilustraciones"/>
        <w:rPr>
          <w:rFonts w:asciiTheme="minorHAnsi" w:eastAsiaTheme="minorEastAsia" w:hAnsiTheme="minorHAnsi" w:cstheme="minorBidi"/>
          <w:color w:val="auto"/>
          <w:szCs w:val="22"/>
          <w:lang w:val="en-US" w:eastAsia="en-US"/>
        </w:rPr>
      </w:pPr>
      <w:hyperlink w:anchor="_Toc57657663" w:history="1">
        <w:r w:rsidR="004738B1" w:rsidRPr="00BC0B29">
          <w:rPr>
            <w:rStyle w:val="Hipervnculo"/>
          </w:rPr>
          <w:t>Figure 11</w:t>
        </w:r>
        <w:r w:rsidR="004738B1" w:rsidRPr="00BC0B29">
          <w:rPr>
            <w:rStyle w:val="Hipervnculo"/>
          </w:rPr>
          <w:noBreakHyphen/>
          <w:t xml:space="preserve">1: ETSI </w:t>
        </w:r>
        <w:r w:rsidR="004738B1" w:rsidRPr="00BC0B29">
          <w:rPr>
            <w:rStyle w:val="Hipervnculo"/>
            <w:lang w:eastAsia="en-GB"/>
          </w:rPr>
          <w:t>ZSM reference architecture (source [24])</w:t>
        </w:r>
        <w:r w:rsidR="004738B1">
          <w:rPr>
            <w:webHidden/>
          </w:rPr>
          <w:tab/>
        </w:r>
        <w:r w:rsidR="004738B1">
          <w:rPr>
            <w:webHidden/>
          </w:rPr>
          <w:fldChar w:fldCharType="begin"/>
        </w:r>
        <w:r w:rsidR="004738B1">
          <w:rPr>
            <w:webHidden/>
          </w:rPr>
          <w:instrText xml:space="preserve"> PAGEREF _Toc57657663 \h </w:instrText>
        </w:r>
        <w:r w:rsidR="004738B1">
          <w:rPr>
            <w:webHidden/>
          </w:rPr>
        </w:r>
        <w:r w:rsidR="004738B1">
          <w:rPr>
            <w:webHidden/>
          </w:rPr>
          <w:fldChar w:fldCharType="separate"/>
        </w:r>
        <w:r w:rsidR="004738B1">
          <w:rPr>
            <w:webHidden/>
          </w:rPr>
          <w:t>113</w:t>
        </w:r>
        <w:r w:rsidR="004738B1">
          <w:rPr>
            <w:webHidden/>
          </w:rPr>
          <w:fldChar w:fldCharType="end"/>
        </w:r>
      </w:hyperlink>
    </w:p>
    <w:p w14:paraId="1EACC4B8" w14:textId="2E118E8A" w:rsidR="004738B1" w:rsidRDefault="009511C7">
      <w:pPr>
        <w:pStyle w:val="Tabladeilustraciones"/>
        <w:rPr>
          <w:rFonts w:asciiTheme="minorHAnsi" w:eastAsiaTheme="minorEastAsia" w:hAnsiTheme="minorHAnsi" w:cstheme="minorBidi"/>
          <w:color w:val="auto"/>
          <w:szCs w:val="22"/>
          <w:lang w:val="en-US" w:eastAsia="en-US"/>
        </w:rPr>
      </w:pPr>
      <w:hyperlink w:anchor="_Toc57657664" w:history="1">
        <w:r w:rsidR="004738B1" w:rsidRPr="00BC0B29">
          <w:rPr>
            <w:rStyle w:val="Hipervnculo"/>
          </w:rPr>
          <w:t>Figure 11</w:t>
        </w:r>
        <w:r w:rsidR="004738B1" w:rsidRPr="00BC0B29">
          <w:rPr>
            <w:rStyle w:val="Hipervnculo"/>
          </w:rPr>
          <w:noBreakHyphen/>
          <w:t>2: Re</w:t>
        </w:r>
        <w:r w:rsidR="004738B1" w:rsidRPr="00BC0B29">
          <w:rPr>
            <w:rStyle w:val="Hipervnculo"/>
            <w:rFonts w:cs="Calibri"/>
            <w:lang w:eastAsia="en-GB"/>
          </w:rPr>
          <w:t>ference architecture for NFV</w:t>
        </w:r>
        <w:r w:rsidR="004738B1">
          <w:rPr>
            <w:webHidden/>
          </w:rPr>
          <w:tab/>
        </w:r>
        <w:r w:rsidR="004738B1">
          <w:rPr>
            <w:webHidden/>
          </w:rPr>
          <w:fldChar w:fldCharType="begin"/>
        </w:r>
        <w:r w:rsidR="004738B1">
          <w:rPr>
            <w:webHidden/>
          </w:rPr>
          <w:instrText xml:space="preserve"> PAGEREF _Toc57657664 \h </w:instrText>
        </w:r>
        <w:r w:rsidR="004738B1">
          <w:rPr>
            <w:webHidden/>
          </w:rPr>
        </w:r>
        <w:r w:rsidR="004738B1">
          <w:rPr>
            <w:webHidden/>
          </w:rPr>
          <w:fldChar w:fldCharType="separate"/>
        </w:r>
        <w:r w:rsidR="004738B1">
          <w:rPr>
            <w:webHidden/>
          </w:rPr>
          <w:t>114</w:t>
        </w:r>
        <w:r w:rsidR="004738B1">
          <w:rPr>
            <w:webHidden/>
          </w:rPr>
          <w:fldChar w:fldCharType="end"/>
        </w:r>
      </w:hyperlink>
    </w:p>
    <w:p w14:paraId="65037C44" w14:textId="402B9397" w:rsidR="004738B1" w:rsidRDefault="009511C7">
      <w:pPr>
        <w:pStyle w:val="Tabladeilustraciones"/>
        <w:rPr>
          <w:rFonts w:asciiTheme="minorHAnsi" w:eastAsiaTheme="minorEastAsia" w:hAnsiTheme="minorHAnsi" w:cstheme="minorBidi"/>
          <w:color w:val="auto"/>
          <w:szCs w:val="22"/>
          <w:lang w:val="en-US" w:eastAsia="en-US"/>
        </w:rPr>
      </w:pPr>
      <w:hyperlink w:anchor="_Toc57657665" w:history="1">
        <w:r w:rsidR="004738B1" w:rsidRPr="00BC0B29">
          <w:rPr>
            <w:rStyle w:val="Hipervnculo"/>
          </w:rPr>
          <w:t>Figure 11</w:t>
        </w:r>
        <w:r w:rsidR="004738B1" w:rsidRPr="00BC0B29">
          <w:rPr>
            <w:rStyle w:val="Hipervnculo"/>
          </w:rPr>
          <w:noBreakHyphen/>
          <w:t xml:space="preserve">3: </w:t>
        </w:r>
        <w:r w:rsidR="004738B1" w:rsidRPr="00BC0B29">
          <w:rPr>
            <w:rStyle w:val="Hipervnculo"/>
            <w:lang w:eastAsia="en-GB"/>
          </w:rPr>
          <w:t>Interaction between an NFV MANO platform and the ETSI ENI System (source [29])</w:t>
        </w:r>
        <w:r w:rsidR="004738B1">
          <w:rPr>
            <w:webHidden/>
          </w:rPr>
          <w:tab/>
        </w:r>
        <w:r w:rsidR="004738B1">
          <w:rPr>
            <w:webHidden/>
          </w:rPr>
          <w:fldChar w:fldCharType="begin"/>
        </w:r>
        <w:r w:rsidR="004738B1">
          <w:rPr>
            <w:webHidden/>
          </w:rPr>
          <w:instrText xml:space="preserve"> PAGEREF _Toc57657665 \h </w:instrText>
        </w:r>
        <w:r w:rsidR="004738B1">
          <w:rPr>
            <w:webHidden/>
          </w:rPr>
        </w:r>
        <w:r w:rsidR="004738B1">
          <w:rPr>
            <w:webHidden/>
          </w:rPr>
          <w:fldChar w:fldCharType="separate"/>
        </w:r>
        <w:r w:rsidR="004738B1">
          <w:rPr>
            <w:webHidden/>
          </w:rPr>
          <w:t>116</w:t>
        </w:r>
        <w:r w:rsidR="004738B1">
          <w:rPr>
            <w:webHidden/>
          </w:rPr>
          <w:fldChar w:fldCharType="end"/>
        </w:r>
      </w:hyperlink>
    </w:p>
    <w:p w14:paraId="51C32A19" w14:textId="23A0CD8E" w:rsidR="004738B1" w:rsidRDefault="009511C7">
      <w:pPr>
        <w:pStyle w:val="Tabladeilustraciones"/>
        <w:rPr>
          <w:rFonts w:asciiTheme="minorHAnsi" w:eastAsiaTheme="minorEastAsia" w:hAnsiTheme="minorHAnsi" w:cstheme="minorBidi"/>
          <w:color w:val="auto"/>
          <w:szCs w:val="22"/>
          <w:lang w:val="en-US" w:eastAsia="en-US"/>
        </w:rPr>
      </w:pPr>
      <w:hyperlink w:anchor="_Toc57657666" w:history="1">
        <w:r w:rsidR="004738B1" w:rsidRPr="00BC0B29">
          <w:rPr>
            <w:rStyle w:val="Hipervnculo"/>
          </w:rPr>
          <w:t>Figure 11</w:t>
        </w:r>
        <w:r w:rsidR="004738B1" w:rsidRPr="00BC0B29">
          <w:rPr>
            <w:rStyle w:val="Hipervnculo"/>
          </w:rPr>
          <w:noBreakHyphen/>
          <w:t>4: ITU-T FG DLT reference high level architecture (</w:t>
        </w:r>
        <w:r w:rsidR="004738B1" w:rsidRPr="00BC0B29">
          <w:rPr>
            <w:rStyle w:val="Hipervnculo"/>
            <w:highlight w:val="white"/>
          </w:rPr>
          <w:t>[38]</w:t>
        </w:r>
        <w:r w:rsidR="004738B1" w:rsidRPr="00BC0B29">
          <w:rPr>
            <w:rStyle w:val="Hipervnculo"/>
          </w:rPr>
          <w:t>)</w:t>
        </w:r>
        <w:r w:rsidR="004738B1">
          <w:rPr>
            <w:webHidden/>
          </w:rPr>
          <w:tab/>
        </w:r>
        <w:r w:rsidR="004738B1">
          <w:rPr>
            <w:webHidden/>
          </w:rPr>
          <w:fldChar w:fldCharType="begin"/>
        </w:r>
        <w:r w:rsidR="004738B1">
          <w:rPr>
            <w:webHidden/>
          </w:rPr>
          <w:instrText xml:space="preserve"> PAGEREF _Toc57657666 \h </w:instrText>
        </w:r>
        <w:r w:rsidR="004738B1">
          <w:rPr>
            <w:webHidden/>
          </w:rPr>
        </w:r>
        <w:r w:rsidR="004738B1">
          <w:rPr>
            <w:webHidden/>
          </w:rPr>
          <w:fldChar w:fldCharType="separate"/>
        </w:r>
        <w:r w:rsidR="004738B1">
          <w:rPr>
            <w:webHidden/>
          </w:rPr>
          <w:t>120</w:t>
        </w:r>
        <w:r w:rsidR="004738B1">
          <w:rPr>
            <w:webHidden/>
          </w:rPr>
          <w:fldChar w:fldCharType="end"/>
        </w:r>
      </w:hyperlink>
    </w:p>
    <w:p w14:paraId="4732E26A" w14:textId="7CBA33B8" w:rsidR="004738B1" w:rsidRDefault="009511C7">
      <w:pPr>
        <w:pStyle w:val="Tabladeilustraciones"/>
        <w:rPr>
          <w:rFonts w:asciiTheme="minorHAnsi" w:eastAsiaTheme="minorEastAsia" w:hAnsiTheme="minorHAnsi" w:cstheme="minorBidi"/>
          <w:color w:val="auto"/>
          <w:szCs w:val="22"/>
          <w:lang w:val="en-US" w:eastAsia="en-US"/>
        </w:rPr>
      </w:pPr>
      <w:hyperlink w:anchor="_Toc57657667" w:history="1">
        <w:r w:rsidR="004738B1" w:rsidRPr="00BC0B29">
          <w:rPr>
            <w:rStyle w:val="Hipervnculo"/>
          </w:rPr>
          <w:t>Figure 11</w:t>
        </w:r>
        <w:r w:rsidR="004738B1" w:rsidRPr="00BC0B29">
          <w:rPr>
            <w:rStyle w:val="Hipervnculo"/>
          </w:rPr>
          <w:noBreakHyphen/>
          <w:t>5: MEF LSO Sonata architecture</w:t>
        </w:r>
        <w:r w:rsidR="004738B1">
          <w:rPr>
            <w:webHidden/>
          </w:rPr>
          <w:tab/>
        </w:r>
        <w:r w:rsidR="004738B1">
          <w:rPr>
            <w:webHidden/>
          </w:rPr>
          <w:fldChar w:fldCharType="begin"/>
        </w:r>
        <w:r w:rsidR="004738B1">
          <w:rPr>
            <w:webHidden/>
          </w:rPr>
          <w:instrText xml:space="preserve"> PAGEREF _Toc57657667 \h </w:instrText>
        </w:r>
        <w:r w:rsidR="004738B1">
          <w:rPr>
            <w:webHidden/>
          </w:rPr>
        </w:r>
        <w:r w:rsidR="004738B1">
          <w:rPr>
            <w:webHidden/>
          </w:rPr>
          <w:fldChar w:fldCharType="separate"/>
        </w:r>
        <w:r w:rsidR="004738B1">
          <w:rPr>
            <w:webHidden/>
          </w:rPr>
          <w:t>122</w:t>
        </w:r>
        <w:r w:rsidR="004738B1">
          <w:rPr>
            <w:webHidden/>
          </w:rPr>
          <w:fldChar w:fldCharType="end"/>
        </w:r>
      </w:hyperlink>
    </w:p>
    <w:p w14:paraId="0624D47A" w14:textId="6C12DC62" w:rsidR="004738B1" w:rsidRDefault="009511C7">
      <w:pPr>
        <w:pStyle w:val="Tabladeilustraciones"/>
        <w:rPr>
          <w:rFonts w:asciiTheme="minorHAnsi" w:eastAsiaTheme="minorEastAsia" w:hAnsiTheme="minorHAnsi" w:cstheme="minorBidi"/>
          <w:color w:val="auto"/>
          <w:szCs w:val="22"/>
          <w:lang w:val="en-US" w:eastAsia="en-US"/>
        </w:rPr>
      </w:pPr>
      <w:hyperlink w:anchor="_Toc57657668" w:history="1">
        <w:r w:rsidR="004738B1" w:rsidRPr="00BC0B29">
          <w:rPr>
            <w:rStyle w:val="Hipervnculo"/>
            <w:b/>
            <w:bCs/>
          </w:rPr>
          <w:t>Figure 11</w:t>
        </w:r>
        <w:r w:rsidR="004738B1" w:rsidRPr="00BC0B29">
          <w:rPr>
            <w:rStyle w:val="Hipervnculo"/>
            <w:b/>
            <w:bCs/>
          </w:rPr>
          <w:noBreakHyphen/>
          <w:t>6: MEF LSO Sonata API definition for Product Offering Qualification</w:t>
        </w:r>
        <w:r w:rsidR="004738B1">
          <w:rPr>
            <w:webHidden/>
          </w:rPr>
          <w:tab/>
        </w:r>
        <w:r w:rsidR="004738B1">
          <w:rPr>
            <w:webHidden/>
          </w:rPr>
          <w:fldChar w:fldCharType="begin"/>
        </w:r>
        <w:r w:rsidR="004738B1">
          <w:rPr>
            <w:webHidden/>
          </w:rPr>
          <w:instrText xml:space="preserve"> PAGEREF _Toc57657668 \h </w:instrText>
        </w:r>
        <w:r w:rsidR="004738B1">
          <w:rPr>
            <w:webHidden/>
          </w:rPr>
        </w:r>
        <w:r w:rsidR="004738B1">
          <w:rPr>
            <w:webHidden/>
          </w:rPr>
          <w:fldChar w:fldCharType="separate"/>
        </w:r>
        <w:r w:rsidR="004738B1">
          <w:rPr>
            <w:webHidden/>
          </w:rPr>
          <w:t>123</w:t>
        </w:r>
        <w:r w:rsidR="004738B1">
          <w:rPr>
            <w:webHidden/>
          </w:rPr>
          <w:fldChar w:fldCharType="end"/>
        </w:r>
      </w:hyperlink>
    </w:p>
    <w:p w14:paraId="4DF8093D" w14:textId="72595E94" w:rsidR="004738B1" w:rsidRDefault="009511C7">
      <w:pPr>
        <w:pStyle w:val="Tabladeilustraciones"/>
        <w:rPr>
          <w:rFonts w:asciiTheme="minorHAnsi" w:eastAsiaTheme="minorEastAsia" w:hAnsiTheme="minorHAnsi" w:cstheme="minorBidi"/>
          <w:color w:val="auto"/>
          <w:szCs w:val="22"/>
          <w:lang w:val="en-US" w:eastAsia="en-US"/>
        </w:rPr>
      </w:pPr>
      <w:hyperlink w:anchor="_Toc57657669" w:history="1">
        <w:r w:rsidR="004738B1" w:rsidRPr="00BC0B29">
          <w:rPr>
            <w:rStyle w:val="Hipervnculo"/>
          </w:rPr>
          <w:t>Figure 11</w:t>
        </w:r>
        <w:r w:rsidR="004738B1" w:rsidRPr="00BC0B29">
          <w:rPr>
            <w:rStyle w:val="Hipervnculo"/>
          </w:rPr>
          <w:noBreakHyphen/>
          <w:t>7: MEF LSO Sonata interoperation with the Open Network Automation Platform</w:t>
        </w:r>
        <w:r w:rsidR="004738B1">
          <w:rPr>
            <w:webHidden/>
          </w:rPr>
          <w:tab/>
        </w:r>
        <w:r w:rsidR="004738B1">
          <w:rPr>
            <w:webHidden/>
          </w:rPr>
          <w:fldChar w:fldCharType="begin"/>
        </w:r>
        <w:r w:rsidR="004738B1">
          <w:rPr>
            <w:webHidden/>
          </w:rPr>
          <w:instrText xml:space="preserve"> PAGEREF _Toc57657669 \h </w:instrText>
        </w:r>
        <w:r w:rsidR="004738B1">
          <w:rPr>
            <w:webHidden/>
          </w:rPr>
        </w:r>
        <w:r w:rsidR="004738B1">
          <w:rPr>
            <w:webHidden/>
          </w:rPr>
          <w:fldChar w:fldCharType="separate"/>
        </w:r>
        <w:r w:rsidR="004738B1">
          <w:rPr>
            <w:webHidden/>
          </w:rPr>
          <w:t>124</w:t>
        </w:r>
        <w:r w:rsidR="004738B1">
          <w:rPr>
            <w:webHidden/>
          </w:rPr>
          <w:fldChar w:fldCharType="end"/>
        </w:r>
      </w:hyperlink>
    </w:p>
    <w:p w14:paraId="3F87367D" w14:textId="3589624C" w:rsidR="004738B1" w:rsidRDefault="009511C7">
      <w:pPr>
        <w:pStyle w:val="Tabladeilustraciones"/>
        <w:rPr>
          <w:rFonts w:asciiTheme="minorHAnsi" w:eastAsiaTheme="minorEastAsia" w:hAnsiTheme="minorHAnsi" w:cstheme="minorBidi"/>
          <w:color w:val="auto"/>
          <w:szCs w:val="22"/>
          <w:lang w:val="en-US" w:eastAsia="en-US"/>
        </w:rPr>
      </w:pPr>
      <w:hyperlink w:anchor="_Toc57657670" w:history="1">
        <w:r w:rsidR="004738B1" w:rsidRPr="00BC0B29">
          <w:rPr>
            <w:rStyle w:val="Hipervnculo"/>
          </w:rPr>
          <w:t>Figure 11</w:t>
        </w:r>
        <w:r w:rsidR="004738B1" w:rsidRPr="00BC0B29">
          <w:rPr>
            <w:rStyle w:val="Hipervnculo"/>
          </w:rPr>
          <w:noBreakHyphen/>
          <w:t>8: The CBAN Reference Architecture</w:t>
        </w:r>
        <w:r w:rsidR="004738B1">
          <w:rPr>
            <w:webHidden/>
          </w:rPr>
          <w:tab/>
        </w:r>
        <w:r w:rsidR="004738B1">
          <w:rPr>
            <w:webHidden/>
          </w:rPr>
          <w:fldChar w:fldCharType="begin"/>
        </w:r>
        <w:r w:rsidR="004738B1">
          <w:rPr>
            <w:webHidden/>
          </w:rPr>
          <w:instrText xml:space="preserve"> PAGEREF _Toc57657670 \h </w:instrText>
        </w:r>
        <w:r w:rsidR="004738B1">
          <w:rPr>
            <w:webHidden/>
          </w:rPr>
        </w:r>
        <w:r w:rsidR="004738B1">
          <w:rPr>
            <w:webHidden/>
          </w:rPr>
          <w:fldChar w:fldCharType="separate"/>
        </w:r>
        <w:r w:rsidR="004738B1">
          <w:rPr>
            <w:webHidden/>
          </w:rPr>
          <w:t>125</w:t>
        </w:r>
        <w:r w:rsidR="004738B1">
          <w:rPr>
            <w:webHidden/>
          </w:rPr>
          <w:fldChar w:fldCharType="end"/>
        </w:r>
      </w:hyperlink>
    </w:p>
    <w:p w14:paraId="41421E45" w14:textId="30DA9C64" w:rsidR="004738B1" w:rsidRDefault="009511C7">
      <w:pPr>
        <w:pStyle w:val="Tabladeilustraciones"/>
        <w:rPr>
          <w:rFonts w:asciiTheme="minorHAnsi" w:eastAsiaTheme="minorEastAsia" w:hAnsiTheme="minorHAnsi" w:cstheme="minorBidi"/>
          <w:color w:val="auto"/>
          <w:szCs w:val="22"/>
          <w:lang w:val="en-US" w:eastAsia="en-US"/>
        </w:rPr>
      </w:pPr>
      <w:hyperlink w:anchor="_Toc57657671" w:history="1">
        <w:r w:rsidR="004738B1" w:rsidRPr="00BC0B29">
          <w:rPr>
            <w:rStyle w:val="Hipervnculo"/>
          </w:rPr>
          <w:t>Figure 11</w:t>
        </w:r>
        <w:r w:rsidR="004738B1" w:rsidRPr="00BC0B29">
          <w:rPr>
            <w:rStyle w:val="Hipervnculo"/>
          </w:rPr>
          <w:noBreakHyphen/>
          <w:t xml:space="preserve">9: </w:t>
        </w:r>
        <w:r w:rsidR="004738B1" w:rsidRPr="00BC0B29">
          <w:rPr>
            <w:rStyle w:val="Hipervnculo"/>
            <w:rFonts w:eastAsia="Calibri" w:cs="Calibri"/>
          </w:rPr>
          <w:t>State Mode Transaction Model  - ITU-T DLT Reference Architecture [39]</w:t>
        </w:r>
        <w:r w:rsidR="004738B1">
          <w:rPr>
            <w:webHidden/>
          </w:rPr>
          <w:tab/>
        </w:r>
        <w:r w:rsidR="004738B1">
          <w:rPr>
            <w:webHidden/>
          </w:rPr>
          <w:fldChar w:fldCharType="begin"/>
        </w:r>
        <w:r w:rsidR="004738B1">
          <w:rPr>
            <w:webHidden/>
          </w:rPr>
          <w:instrText xml:space="preserve"> PAGEREF _Toc57657671 \h </w:instrText>
        </w:r>
        <w:r w:rsidR="004738B1">
          <w:rPr>
            <w:webHidden/>
          </w:rPr>
        </w:r>
        <w:r w:rsidR="004738B1">
          <w:rPr>
            <w:webHidden/>
          </w:rPr>
          <w:fldChar w:fldCharType="separate"/>
        </w:r>
        <w:r w:rsidR="004738B1">
          <w:rPr>
            <w:webHidden/>
          </w:rPr>
          <w:t>130</w:t>
        </w:r>
        <w:r w:rsidR="004738B1">
          <w:rPr>
            <w:webHidden/>
          </w:rPr>
          <w:fldChar w:fldCharType="end"/>
        </w:r>
      </w:hyperlink>
    </w:p>
    <w:p w14:paraId="20901423" w14:textId="79E46E64" w:rsidR="004738B1" w:rsidRDefault="009511C7">
      <w:pPr>
        <w:pStyle w:val="Tabladeilustraciones"/>
        <w:rPr>
          <w:rFonts w:asciiTheme="minorHAnsi" w:eastAsiaTheme="minorEastAsia" w:hAnsiTheme="minorHAnsi" w:cstheme="minorBidi"/>
          <w:color w:val="auto"/>
          <w:szCs w:val="22"/>
          <w:lang w:val="en-US" w:eastAsia="en-US"/>
        </w:rPr>
      </w:pPr>
      <w:hyperlink w:anchor="_Toc57657672" w:history="1">
        <w:r w:rsidR="004738B1" w:rsidRPr="00BC0B29">
          <w:rPr>
            <w:rStyle w:val="Hipervnculo"/>
          </w:rPr>
          <w:t>Figure 11</w:t>
        </w:r>
        <w:r w:rsidR="004738B1" w:rsidRPr="00BC0B29">
          <w:rPr>
            <w:rStyle w:val="Hipervnculo"/>
          </w:rPr>
          <w:noBreakHyphen/>
          <w:t xml:space="preserve">10: </w:t>
        </w:r>
        <w:r w:rsidR="004738B1" w:rsidRPr="00BC0B29">
          <w:rPr>
            <w:rStyle w:val="Hipervnculo"/>
            <w:rFonts w:eastAsia="Calibri" w:cs="Calibri"/>
          </w:rPr>
          <w:t>Event Mode Transaction Model – ITU-T DLT Reference Architecture [39]</w:t>
        </w:r>
        <w:r w:rsidR="004738B1">
          <w:rPr>
            <w:webHidden/>
          </w:rPr>
          <w:tab/>
        </w:r>
        <w:r w:rsidR="004738B1">
          <w:rPr>
            <w:webHidden/>
          </w:rPr>
          <w:fldChar w:fldCharType="begin"/>
        </w:r>
        <w:r w:rsidR="004738B1">
          <w:rPr>
            <w:webHidden/>
          </w:rPr>
          <w:instrText xml:space="preserve"> PAGEREF _Toc57657672 \h </w:instrText>
        </w:r>
        <w:r w:rsidR="004738B1">
          <w:rPr>
            <w:webHidden/>
          </w:rPr>
        </w:r>
        <w:r w:rsidR="004738B1">
          <w:rPr>
            <w:webHidden/>
          </w:rPr>
          <w:fldChar w:fldCharType="separate"/>
        </w:r>
        <w:r w:rsidR="004738B1">
          <w:rPr>
            <w:webHidden/>
          </w:rPr>
          <w:t>130</w:t>
        </w:r>
        <w:r w:rsidR="004738B1">
          <w:rPr>
            <w:webHidden/>
          </w:rPr>
          <w:fldChar w:fldCharType="end"/>
        </w:r>
      </w:hyperlink>
    </w:p>
    <w:p w14:paraId="526138BD" w14:textId="7AC72355" w:rsidR="004738B1" w:rsidRDefault="009511C7">
      <w:pPr>
        <w:pStyle w:val="Tabladeilustraciones"/>
        <w:rPr>
          <w:rFonts w:asciiTheme="minorHAnsi" w:eastAsiaTheme="minorEastAsia" w:hAnsiTheme="minorHAnsi" w:cstheme="minorBidi"/>
          <w:color w:val="auto"/>
          <w:szCs w:val="22"/>
          <w:lang w:val="en-US" w:eastAsia="en-US"/>
        </w:rPr>
      </w:pPr>
      <w:hyperlink w:anchor="_Toc57657673" w:history="1">
        <w:r w:rsidR="004738B1" w:rsidRPr="00BC0B29">
          <w:rPr>
            <w:rStyle w:val="Hipervnculo"/>
          </w:rPr>
          <w:t>Figure 11</w:t>
        </w:r>
        <w:r w:rsidR="004738B1" w:rsidRPr="00BC0B29">
          <w:rPr>
            <w:rStyle w:val="Hipervnculo"/>
          </w:rPr>
          <w:noBreakHyphen/>
          <w:t>11: Relationship between transactions and output states in DLTs [40]</w:t>
        </w:r>
        <w:r w:rsidR="004738B1">
          <w:rPr>
            <w:webHidden/>
          </w:rPr>
          <w:tab/>
        </w:r>
        <w:r w:rsidR="004738B1">
          <w:rPr>
            <w:webHidden/>
          </w:rPr>
          <w:fldChar w:fldCharType="begin"/>
        </w:r>
        <w:r w:rsidR="004738B1">
          <w:rPr>
            <w:webHidden/>
          </w:rPr>
          <w:instrText xml:space="preserve"> PAGEREF _Toc57657673 \h </w:instrText>
        </w:r>
        <w:r w:rsidR="004738B1">
          <w:rPr>
            <w:webHidden/>
          </w:rPr>
        </w:r>
        <w:r w:rsidR="004738B1">
          <w:rPr>
            <w:webHidden/>
          </w:rPr>
          <w:fldChar w:fldCharType="separate"/>
        </w:r>
        <w:r w:rsidR="004738B1">
          <w:rPr>
            <w:webHidden/>
          </w:rPr>
          <w:t>130</w:t>
        </w:r>
        <w:r w:rsidR="004738B1">
          <w:rPr>
            <w:webHidden/>
          </w:rPr>
          <w:fldChar w:fldCharType="end"/>
        </w:r>
      </w:hyperlink>
    </w:p>
    <w:p w14:paraId="76CA8313" w14:textId="6F220AA7" w:rsidR="004738B1" w:rsidRDefault="009511C7">
      <w:pPr>
        <w:pStyle w:val="Tabladeilustraciones"/>
        <w:rPr>
          <w:rFonts w:asciiTheme="minorHAnsi" w:eastAsiaTheme="minorEastAsia" w:hAnsiTheme="minorHAnsi" w:cstheme="minorBidi"/>
          <w:color w:val="auto"/>
          <w:szCs w:val="22"/>
          <w:lang w:val="en-US" w:eastAsia="en-US"/>
        </w:rPr>
      </w:pPr>
      <w:hyperlink w:anchor="_Toc57657674" w:history="1">
        <w:r w:rsidR="004738B1" w:rsidRPr="00BC0B29">
          <w:rPr>
            <w:rStyle w:val="Hipervnculo"/>
          </w:rPr>
          <w:t>Figure 11</w:t>
        </w:r>
        <w:r w:rsidR="004738B1" w:rsidRPr="00BC0B29">
          <w:rPr>
            <w:rStyle w:val="Hipervnculo"/>
          </w:rPr>
          <w:noBreakHyphen/>
          <w:t>12: Ethereum-transaction-mode-based-on-account-model [41]</w:t>
        </w:r>
        <w:r w:rsidR="004738B1">
          <w:rPr>
            <w:webHidden/>
          </w:rPr>
          <w:tab/>
        </w:r>
        <w:r w:rsidR="004738B1">
          <w:rPr>
            <w:webHidden/>
          </w:rPr>
          <w:fldChar w:fldCharType="begin"/>
        </w:r>
        <w:r w:rsidR="004738B1">
          <w:rPr>
            <w:webHidden/>
          </w:rPr>
          <w:instrText xml:space="preserve"> PAGEREF _Toc57657674 \h </w:instrText>
        </w:r>
        <w:r w:rsidR="004738B1">
          <w:rPr>
            <w:webHidden/>
          </w:rPr>
        </w:r>
        <w:r w:rsidR="004738B1">
          <w:rPr>
            <w:webHidden/>
          </w:rPr>
          <w:fldChar w:fldCharType="separate"/>
        </w:r>
        <w:r w:rsidR="004738B1">
          <w:rPr>
            <w:webHidden/>
          </w:rPr>
          <w:t>131</w:t>
        </w:r>
        <w:r w:rsidR="004738B1">
          <w:rPr>
            <w:webHidden/>
          </w:rPr>
          <w:fldChar w:fldCharType="end"/>
        </w:r>
      </w:hyperlink>
    </w:p>
    <w:p w14:paraId="521356A1" w14:textId="35488409" w:rsidR="004738B1" w:rsidRDefault="009511C7">
      <w:pPr>
        <w:pStyle w:val="Tabladeilustraciones"/>
        <w:rPr>
          <w:rFonts w:asciiTheme="minorHAnsi" w:eastAsiaTheme="minorEastAsia" w:hAnsiTheme="minorHAnsi" w:cstheme="minorBidi"/>
          <w:color w:val="auto"/>
          <w:szCs w:val="22"/>
          <w:lang w:val="en-US" w:eastAsia="en-US"/>
        </w:rPr>
      </w:pPr>
      <w:hyperlink w:anchor="_Toc57657675" w:history="1">
        <w:r w:rsidR="004738B1" w:rsidRPr="00BC0B29">
          <w:rPr>
            <w:rStyle w:val="Hipervnculo"/>
          </w:rPr>
          <w:t>Figure 11</w:t>
        </w:r>
        <w:r w:rsidR="004738B1" w:rsidRPr="00BC0B29">
          <w:rPr>
            <w:rStyle w:val="Hipervnculo"/>
          </w:rPr>
          <w:noBreakHyphen/>
          <w:t>13: DID Format example [56].</w:t>
        </w:r>
        <w:r w:rsidR="004738B1">
          <w:rPr>
            <w:webHidden/>
          </w:rPr>
          <w:tab/>
        </w:r>
        <w:r w:rsidR="004738B1">
          <w:rPr>
            <w:webHidden/>
          </w:rPr>
          <w:fldChar w:fldCharType="begin"/>
        </w:r>
        <w:r w:rsidR="004738B1">
          <w:rPr>
            <w:webHidden/>
          </w:rPr>
          <w:instrText xml:space="preserve"> PAGEREF _Toc57657675 \h </w:instrText>
        </w:r>
        <w:r w:rsidR="004738B1">
          <w:rPr>
            <w:webHidden/>
          </w:rPr>
        </w:r>
        <w:r w:rsidR="004738B1">
          <w:rPr>
            <w:webHidden/>
          </w:rPr>
          <w:fldChar w:fldCharType="separate"/>
        </w:r>
        <w:r w:rsidR="004738B1">
          <w:rPr>
            <w:webHidden/>
          </w:rPr>
          <w:t>137</w:t>
        </w:r>
        <w:r w:rsidR="004738B1">
          <w:rPr>
            <w:webHidden/>
          </w:rPr>
          <w:fldChar w:fldCharType="end"/>
        </w:r>
      </w:hyperlink>
    </w:p>
    <w:p w14:paraId="4AEF3987" w14:textId="6C9DF4FA" w:rsidR="004738B1" w:rsidRDefault="009511C7">
      <w:pPr>
        <w:pStyle w:val="Tabladeilustraciones"/>
        <w:rPr>
          <w:rFonts w:asciiTheme="minorHAnsi" w:eastAsiaTheme="minorEastAsia" w:hAnsiTheme="minorHAnsi" w:cstheme="minorBidi"/>
          <w:color w:val="auto"/>
          <w:szCs w:val="22"/>
          <w:lang w:val="en-US" w:eastAsia="en-US"/>
        </w:rPr>
      </w:pPr>
      <w:hyperlink w:anchor="_Toc57657676" w:history="1">
        <w:r w:rsidR="004738B1" w:rsidRPr="00BC0B29">
          <w:rPr>
            <w:rStyle w:val="Hipervnculo"/>
          </w:rPr>
          <w:t>Figure 11</w:t>
        </w:r>
        <w:r w:rsidR="004738B1" w:rsidRPr="00BC0B29">
          <w:rPr>
            <w:rStyle w:val="Hipervnculo"/>
          </w:rPr>
          <w:noBreakHyphen/>
          <w:t>14: Roles and information flows in the basic Verifiable Claims architecture.</w:t>
        </w:r>
        <w:r w:rsidR="004738B1">
          <w:rPr>
            <w:webHidden/>
          </w:rPr>
          <w:tab/>
        </w:r>
        <w:r w:rsidR="004738B1">
          <w:rPr>
            <w:webHidden/>
          </w:rPr>
          <w:fldChar w:fldCharType="begin"/>
        </w:r>
        <w:r w:rsidR="004738B1">
          <w:rPr>
            <w:webHidden/>
          </w:rPr>
          <w:instrText xml:space="preserve"> PAGEREF _Toc57657676 \h </w:instrText>
        </w:r>
        <w:r w:rsidR="004738B1">
          <w:rPr>
            <w:webHidden/>
          </w:rPr>
        </w:r>
        <w:r w:rsidR="004738B1">
          <w:rPr>
            <w:webHidden/>
          </w:rPr>
          <w:fldChar w:fldCharType="separate"/>
        </w:r>
        <w:r w:rsidR="004738B1">
          <w:rPr>
            <w:webHidden/>
          </w:rPr>
          <w:t>138</w:t>
        </w:r>
        <w:r w:rsidR="004738B1">
          <w:rPr>
            <w:webHidden/>
          </w:rPr>
          <w:fldChar w:fldCharType="end"/>
        </w:r>
      </w:hyperlink>
    </w:p>
    <w:p w14:paraId="567EBE1E" w14:textId="744A417D" w:rsidR="004738B1" w:rsidRDefault="009511C7">
      <w:pPr>
        <w:pStyle w:val="Tabladeilustraciones"/>
        <w:rPr>
          <w:rFonts w:asciiTheme="minorHAnsi" w:eastAsiaTheme="minorEastAsia" w:hAnsiTheme="minorHAnsi" w:cstheme="minorBidi"/>
          <w:color w:val="auto"/>
          <w:szCs w:val="22"/>
          <w:lang w:val="en-US" w:eastAsia="en-US"/>
        </w:rPr>
      </w:pPr>
      <w:hyperlink w:anchor="_Toc57657677" w:history="1">
        <w:r w:rsidR="004738B1" w:rsidRPr="00BC0B29">
          <w:rPr>
            <w:rStyle w:val="Hipervnculo"/>
          </w:rPr>
          <w:t>Figure 11</w:t>
        </w:r>
        <w:r w:rsidR="004738B1" w:rsidRPr="00BC0B29">
          <w:rPr>
            <w:rStyle w:val="Hipervnculo"/>
          </w:rPr>
          <w:noBreakHyphen/>
          <w:t xml:space="preserve">15: </w:t>
        </w:r>
        <w:r w:rsidR="004738B1" w:rsidRPr="00BC0B29">
          <w:rPr>
            <w:rStyle w:val="Hipervnculo"/>
            <w:rFonts w:cs="Calibri"/>
          </w:rPr>
          <w:t>Basic pipeline for Open Data Hub</w:t>
        </w:r>
        <w:r w:rsidR="004738B1">
          <w:rPr>
            <w:webHidden/>
          </w:rPr>
          <w:tab/>
        </w:r>
        <w:r w:rsidR="004738B1">
          <w:rPr>
            <w:webHidden/>
          </w:rPr>
          <w:fldChar w:fldCharType="begin"/>
        </w:r>
        <w:r w:rsidR="004738B1">
          <w:rPr>
            <w:webHidden/>
          </w:rPr>
          <w:instrText xml:space="preserve"> PAGEREF _Toc57657677 \h </w:instrText>
        </w:r>
        <w:r w:rsidR="004738B1">
          <w:rPr>
            <w:webHidden/>
          </w:rPr>
        </w:r>
        <w:r w:rsidR="004738B1">
          <w:rPr>
            <w:webHidden/>
          </w:rPr>
          <w:fldChar w:fldCharType="separate"/>
        </w:r>
        <w:r w:rsidR="004738B1">
          <w:rPr>
            <w:webHidden/>
          </w:rPr>
          <w:t>141</w:t>
        </w:r>
        <w:r w:rsidR="004738B1">
          <w:rPr>
            <w:webHidden/>
          </w:rPr>
          <w:fldChar w:fldCharType="end"/>
        </w:r>
      </w:hyperlink>
    </w:p>
    <w:p w14:paraId="57506914" w14:textId="0BB716AE" w:rsidR="004738B1" w:rsidRDefault="009511C7">
      <w:pPr>
        <w:pStyle w:val="Tabladeilustraciones"/>
        <w:rPr>
          <w:rFonts w:asciiTheme="minorHAnsi" w:eastAsiaTheme="minorEastAsia" w:hAnsiTheme="minorHAnsi" w:cstheme="minorBidi"/>
          <w:color w:val="auto"/>
          <w:szCs w:val="22"/>
          <w:lang w:val="en-US" w:eastAsia="en-US"/>
        </w:rPr>
      </w:pPr>
      <w:hyperlink w:anchor="_Toc57657678" w:history="1">
        <w:r w:rsidR="004738B1" w:rsidRPr="00BC0B29">
          <w:rPr>
            <w:rStyle w:val="Hipervnculo"/>
          </w:rPr>
          <w:t>Figure 11</w:t>
        </w:r>
        <w:r w:rsidR="004738B1" w:rsidRPr="00BC0B29">
          <w:rPr>
            <w:rStyle w:val="Hipervnculo"/>
          </w:rPr>
          <w:noBreakHyphen/>
          <w:t>16: Trusted Execution Environment overview</w:t>
        </w:r>
        <w:r w:rsidR="004738B1">
          <w:rPr>
            <w:webHidden/>
          </w:rPr>
          <w:tab/>
        </w:r>
        <w:r w:rsidR="004738B1">
          <w:rPr>
            <w:webHidden/>
          </w:rPr>
          <w:fldChar w:fldCharType="begin"/>
        </w:r>
        <w:r w:rsidR="004738B1">
          <w:rPr>
            <w:webHidden/>
          </w:rPr>
          <w:instrText xml:space="preserve"> PAGEREF _Toc57657678 \h </w:instrText>
        </w:r>
        <w:r w:rsidR="004738B1">
          <w:rPr>
            <w:webHidden/>
          </w:rPr>
        </w:r>
        <w:r w:rsidR="004738B1">
          <w:rPr>
            <w:webHidden/>
          </w:rPr>
          <w:fldChar w:fldCharType="separate"/>
        </w:r>
        <w:r w:rsidR="004738B1">
          <w:rPr>
            <w:webHidden/>
          </w:rPr>
          <w:t>145</w:t>
        </w:r>
        <w:r w:rsidR="004738B1">
          <w:rPr>
            <w:webHidden/>
          </w:rPr>
          <w:fldChar w:fldCharType="end"/>
        </w:r>
      </w:hyperlink>
    </w:p>
    <w:p w14:paraId="42DBF87C" w14:textId="52B329F8" w:rsidR="004738B1" w:rsidRDefault="009511C7">
      <w:pPr>
        <w:pStyle w:val="Tabladeilustraciones"/>
        <w:rPr>
          <w:rFonts w:asciiTheme="minorHAnsi" w:eastAsiaTheme="minorEastAsia" w:hAnsiTheme="minorHAnsi" w:cstheme="minorBidi"/>
          <w:color w:val="auto"/>
          <w:szCs w:val="22"/>
          <w:lang w:val="en-US" w:eastAsia="en-US"/>
        </w:rPr>
      </w:pPr>
      <w:hyperlink w:anchor="_Toc57657679" w:history="1">
        <w:r w:rsidR="004738B1" w:rsidRPr="00BC0B29">
          <w:rPr>
            <w:rStyle w:val="Hipervnculo"/>
          </w:rPr>
          <w:t>Figure 11</w:t>
        </w:r>
        <w:r w:rsidR="004738B1" w:rsidRPr="00BC0B29">
          <w:rPr>
            <w:rStyle w:val="Hipervnculo"/>
          </w:rPr>
          <w:noBreakHyphen/>
          <w:t>17: Trusted VIM with OpenStack (source [103])</w:t>
        </w:r>
        <w:r w:rsidR="004738B1">
          <w:rPr>
            <w:webHidden/>
          </w:rPr>
          <w:tab/>
        </w:r>
        <w:r w:rsidR="004738B1">
          <w:rPr>
            <w:webHidden/>
          </w:rPr>
          <w:fldChar w:fldCharType="begin"/>
        </w:r>
        <w:r w:rsidR="004738B1">
          <w:rPr>
            <w:webHidden/>
          </w:rPr>
          <w:instrText xml:space="preserve"> PAGEREF _Toc57657679 \h </w:instrText>
        </w:r>
        <w:r w:rsidR="004738B1">
          <w:rPr>
            <w:webHidden/>
          </w:rPr>
        </w:r>
        <w:r w:rsidR="004738B1">
          <w:rPr>
            <w:webHidden/>
          </w:rPr>
          <w:fldChar w:fldCharType="separate"/>
        </w:r>
        <w:r w:rsidR="004738B1">
          <w:rPr>
            <w:webHidden/>
          </w:rPr>
          <w:t>146</w:t>
        </w:r>
        <w:r w:rsidR="004738B1">
          <w:rPr>
            <w:webHidden/>
          </w:rPr>
          <w:fldChar w:fldCharType="end"/>
        </w:r>
      </w:hyperlink>
    </w:p>
    <w:p w14:paraId="0BD88D2F" w14:textId="68A96580" w:rsidR="004738B1" w:rsidRDefault="009511C7">
      <w:pPr>
        <w:pStyle w:val="Tabladeilustraciones"/>
        <w:rPr>
          <w:rFonts w:asciiTheme="minorHAnsi" w:eastAsiaTheme="minorEastAsia" w:hAnsiTheme="minorHAnsi" w:cstheme="minorBidi"/>
          <w:color w:val="auto"/>
          <w:szCs w:val="22"/>
          <w:lang w:val="en-US" w:eastAsia="en-US"/>
        </w:rPr>
      </w:pPr>
      <w:hyperlink w:anchor="_Toc57657680" w:history="1">
        <w:r w:rsidR="004738B1" w:rsidRPr="00BC0B29">
          <w:rPr>
            <w:rStyle w:val="Hipervnculo"/>
          </w:rPr>
          <w:t>Figure 11</w:t>
        </w:r>
        <w:r w:rsidR="004738B1" w:rsidRPr="00BC0B29">
          <w:rPr>
            <w:rStyle w:val="Hipervnculo"/>
          </w:rPr>
          <w:noBreakHyphen/>
          <w:t>18: Comparison between containers and virtual machines</w:t>
        </w:r>
        <w:r w:rsidR="004738B1">
          <w:rPr>
            <w:webHidden/>
          </w:rPr>
          <w:tab/>
        </w:r>
        <w:r w:rsidR="004738B1">
          <w:rPr>
            <w:webHidden/>
          </w:rPr>
          <w:fldChar w:fldCharType="begin"/>
        </w:r>
        <w:r w:rsidR="004738B1">
          <w:rPr>
            <w:webHidden/>
          </w:rPr>
          <w:instrText xml:space="preserve"> PAGEREF _Toc57657680 \h </w:instrText>
        </w:r>
        <w:r w:rsidR="004738B1">
          <w:rPr>
            <w:webHidden/>
          </w:rPr>
        </w:r>
        <w:r w:rsidR="004738B1">
          <w:rPr>
            <w:webHidden/>
          </w:rPr>
          <w:fldChar w:fldCharType="separate"/>
        </w:r>
        <w:r w:rsidR="004738B1">
          <w:rPr>
            <w:webHidden/>
          </w:rPr>
          <w:t>147</w:t>
        </w:r>
        <w:r w:rsidR="004738B1">
          <w:rPr>
            <w:webHidden/>
          </w:rPr>
          <w:fldChar w:fldCharType="end"/>
        </w:r>
      </w:hyperlink>
    </w:p>
    <w:p w14:paraId="0DACF947" w14:textId="49F2B150" w:rsidR="004738B1" w:rsidRDefault="009511C7">
      <w:pPr>
        <w:pStyle w:val="Tabladeilustraciones"/>
        <w:rPr>
          <w:rFonts w:asciiTheme="minorHAnsi" w:eastAsiaTheme="minorEastAsia" w:hAnsiTheme="minorHAnsi" w:cstheme="minorBidi"/>
          <w:color w:val="auto"/>
          <w:szCs w:val="22"/>
          <w:lang w:val="en-US" w:eastAsia="en-US"/>
        </w:rPr>
      </w:pPr>
      <w:hyperlink w:anchor="_Toc57657681" w:history="1">
        <w:r w:rsidR="004738B1" w:rsidRPr="00BC0B29">
          <w:rPr>
            <w:rStyle w:val="Hipervnculo"/>
          </w:rPr>
          <w:t>Figure 11</w:t>
        </w:r>
        <w:r w:rsidR="004738B1" w:rsidRPr="00BC0B29">
          <w:rPr>
            <w:rStyle w:val="Hipervnculo"/>
          </w:rPr>
          <w:noBreakHyphen/>
          <w:t>19: Docker architecture (source [104])</w:t>
        </w:r>
        <w:r w:rsidR="004738B1">
          <w:rPr>
            <w:webHidden/>
          </w:rPr>
          <w:tab/>
        </w:r>
        <w:r w:rsidR="004738B1">
          <w:rPr>
            <w:webHidden/>
          </w:rPr>
          <w:fldChar w:fldCharType="begin"/>
        </w:r>
        <w:r w:rsidR="004738B1">
          <w:rPr>
            <w:webHidden/>
          </w:rPr>
          <w:instrText xml:space="preserve"> PAGEREF _Toc57657681 \h </w:instrText>
        </w:r>
        <w:r w:rsidR="004738B1">
          <w:rPr>
            <w:webHidden/>
          </w:rPr>
        </w:r>
        <w:r w:rsidR="004738B1">
          <w:rPr>
            <w:webHidden/>
          </w:rPr>
          <w:fldChar w:fldCharType="separate"/>
        </w:r>
        <w:r w:rsidR="004738B1">
          <w:rPr>
            <w:webHidden/>
          </w:rPr>
          <w:t>148</w:t>
        </w:r>
        <w:r w:rsidR="004738B1">
          <w:rPr>
            <w:webHidden/>
          </w:rPr>
          <w:fldChar w:fldCharType="end"/>
        </w:r>
      </w:hyperlink>
    </w:p>
    <w:p w14:paraId="3FE3CAEC" w14:textId="5F54C4A3" w:rsidR="004738B1" w:rsidRDefault="009511C7">
      <w:pPr>
        <w:pStyle w:val="Tabladeilustraciones"/>
        <w:rPr>
          <w:rFonts w:asciiTheme="minorHAnsi" w:eastAsiaTheme="minorEastAsia" w:hAnsiTheme="minorHAnsi" w:cstheme="minorBidi"/>
          <w:color w:val="auto"/>
          <w:szCs w:val="22"/>
          <w:lang w:val="en-US" w:eastAsia="en-US"/>
        </w:rPr>
      </w:pPr>
      <w:hyperlink w:anchor="_Toc57657682" w:history="1">
        <w:r w:rsidR="004738B1" w:rsidRPr="00BC0B29">
          <w:rPr>
            <w:rStyle w:val="Hipervnculo"/>
          </w:rPr>
          <w:t>Figure 11</w:t>
        </w:r>
        <w:r w:rsidR="004738B1" w:rsidRPr="00BC0B29">
          <w:rPr>
            <w:rStyle w:val="Hipervnculo"/>
          </w:rPr>
          <w:noBreakHyphen/>
          <w:t>20: Kubernetes architecture</w:t>
        </w:r>
        <w:r w:rsidR="004738B1">
          <w:rPr>
            <w:webHidden/>
          </w:rPr>
          <w:tab/>
        </w:r>
        <w:r w:rsidR="004738B1">
          <w:rPr>
            <w:webHidden/>
          </w:rPr>
          <w:fldChar w:fldCharType="begin"/>
        </w:r>
        <w:r w:rsidR="004738B1">
          <w:rPr>
            <w:webHidden/>
          </w:rPr>
          <w:instrText xml:space="preserve"> PAGEREF _Toc57657682 \h </w:instrText>
        </w:r>
        <w:r w:rsidR="004738B1">
          <w:rPr>
            <w:webHidden/>
          </w:rPr>
        </w:r>
        <w:r w:rsidR="004738B1">
          <w:rPr>
            <w:webHidden/>
          </w:rPr>
          <w:fldChar w:fldCharType="separate"/>
        </w:r>
        <w:r w:rsidR="004738B1">
          <w:rPr>
            <w:webHidden/>
          </w:rPr>
          <w:t>148</w:t>
        </w:r>
        <w:r w:rsidR="004738B1">
          <w:rPr>
            <w:webHidden/>
          </w:rPr>
          <w:fldChar w:fldCharType="end"/>
        </w:r>
      </w:hyperlink>
    </w:p>
    <w:p w14:paraId="20EC8711" w14:textId="13E24FF0" w:rsidR="004738B1" w:rsidRDefault="009511C7">
      <w:pPr>
        <w:pStyle w:val="Tabladeilustraciones"/>
        <w:rPr>
          <w:rFonts w:asciiTheme="minorHAnsi" w:eastAsiaTheme="minorEastAsia" w:hAnsiTheme="minorHAnsi" w:cstheme="minorBidi"/>
          <w:color w:val="auto"/>
          <w:szCs w:val="22"/>
          <w:lang w:val="en-US" w:eastAsia="en-US"/>
        </w:rPr>
      </w:pPr>
      <w:hyperlink w:anchor="_Toc57657683" w:history="1">
        <w:r w:rsidR="004738B1" w:rsidRPr="00BC0B29">
          <w:rPr>
            <w:rStyle w:val="Hipervnculo"/>
          </w:rPr>
          <w:t>Figure 11</w:t>
        </w:r>
        <w:r w:rsidR="004738B1" w:rsidRPr="00BC0B29">
          <w:rPr>
            <w:rStyle w:val="Hipervnculo"/>
          </w:rPr>
          <w:noBreakHyphen/>
          <w:t>21: Istio architecture (source [107])</w:t>
        </w:r>
        <w:r w:rsidR="004738B1">
          <w:rPr>
            <w:webHidden/>
          </w:rPr>
          <w:tab/>
        </w:r>
        <w:r w:rsidR="004738B1">
          <w:rPr>
            <w:webHidden/>
          </w:rPr>
          <w:fldChar w:fldCharType="begin"/>
        </w:r>
        <w:r w:rsidR="004738B1">
          <w:rPr>
            <w:webHidden/>
          </w:rPr>
          <w:instrText xml:space="preserve"> PAGEREF _Toc57657683 \h </w:instrText>
        </w:r>
        <w:r w:rsidR="004738B1">
          <w:rPr>
            <w:webHidden/>
          </w:rPr>
        </w:r>
        <w:r w:rsidR="004738B1">
          <w:rPr>
            <w:webHidden/>
          </w:rPr>
          <w:fldChar w:fldCharType="separate"/>
        </w:r>
        <w:r w:rsidR="004738B1">
          <w:rPr>
            <w:webHidden/>
          </w:rPr>
          <w:t>149</w:t>
        </w:r>
        <w:r w:rsidR="004738B1">
          <w:rPr>
            <w:webHidden/>
          </w:rPr>
          <w:fldChar w:fldCharType="end"/>
        </w:r>
      </w:hyperlink>
    </w:p>
    <w:p w14:paraId="2D066E05" w14:textId="6893BE8F" w:rsidR="004738B1" w:rsidRDefault="009511C7">
      <w:pPr>
        <w:pStyle w:val="Tabladeilustraciones"/>
        <w:rPr>
          <w:rFonts w:asciiTheme="minorHAnsi" w:eastAsiaTheme="minorEastAsia" w:hAnsiTheme="minorHAnsi" w:cstheme="minorBidi"/>
          <w:color w:val="auto"/>
          <w:szCs w:val="22"/>
          <w:lang w:val="en-US" w:eastAsia="en-US"/>
        </w:rPr>
      </w:pPr>
      <w:hyperlink w:anchor="_Toc57657684" w:history="1">
        <w:r w:rsidR="004738B1" w:rsidRPr="00BC0B29">
          <w:rPr>
            <w:rStyle w:val="Hipervnculo"/>
          </w:rPr>
          <w:t>Figure 11</w:t>
        </w:r>
        <w:r w:rsidR="004738B1" w:rsidRPr="00BC0B29">
          <w:rPr>
            <w:rStyle w:val="Hipervnculo"/>
          </w:rPr>
          <w:noBreakHyphen/>
          <w:t>22: Network Service Mesh architecture</w:t>
        </w:r>
        <w:r w:rsidR="004738B1">
          <w:rPr>
            <w:webHidden/>
          </w:rPr>
          <w:tab/>
        </w:r>
        <w:r w:rsidR="004738B1">
          <w:rPr>
            <w:webHidden/>
          </w:rPr>
          <w:fldChar w:fldCharType="begin"/>
        </w:r>
        <w:r w:rsidR="004738B1">
          <w:rPr>
            <w:webHidden/>
          </w:rPr>
          <w:instrText xml:space="preserve"> PAGEREF _Toc57657684 \h </w:instrText>
        </w:r>
        <w:r w:rsidR="004738B1">
          <w:rPr>
            <w:webHidden/>
          </w:rPr>
        </w:r>
        <w:r w:rsidR="004738B1">
          <w:rPr>
            <w:webHidden/>
          </w:rPr>
          <w:fldChar w:fldCharType="separate"/>
        </w:r>
        <w:r w:rsidR="004738B1">
          <w:rPr>
            <w:webHidden/>
          </w:rPr>
          <w:t>150</w:t>
        </w:r>
        <w:r w:rsidR="004738B1">
          <w:rPr>
            <w:webHidden/>
          </w:rPr>
          <w:fldChar w:fldCharType="end"/>
        </w:r>
      </w:hyperlink>
    </w:p>
    <w:p w14:paraId="01E1D746" w14:textId="6AB77D4C" w:rsidR="009F0FF1" w:rsidRPr="00BD508A" w:rsidRDefault="009F0FF1" w:rsidP="00482106">
      <w:r w:rsidRPr="00BD508A">
        <w:fldChar w:fldCharType="end"/>
      </w:r>
    </w:p>
    <w:p w14:paraId="1A57BD61" w14:textId="3E0F91EB" w:rsidR="001317EF" w:rsidRPr="00BD508A" w:rsidRDefault="001317EF">
      <w:pPr>
        <w:spacing w:after="200" w:line="276" w:lineRule="auto"/>
        <w:jc w:val="left"/>
      </w:pPr>
      <w:r w:rsidRPr="00BD508A">
        <w:br w:type="page"/>
      </w:r>
    </w:p>
    <w:p w14:paraId="1B6238D9" w14:textId="77777777" w:rsidR="009901B4" w:rsidRPr="00BD508A" w:rsidRDefault="009901B4" w:rsidP="00796B19">
      <w:pPr>
        <w:pStyle w:val="Summary"/>
      </w:pPr>
      <w:bookmarkStart w:id="3" w:name="_Toc412796426"/>
      <w:bookmarkStart w:id="4" w:name="_Toc57657459"/>
      <w:bookmarkStart w:id="5" w:name="_Toc430707529"/>
      <w:bookmarkStart w:id="6" w:name="_Toc372202373"/>
      <w:r w:rsidRPr="00BD508A">
        <w:lastRenderedPageBreak/>
        <w:t>Executive Summary</w:t>
      </w:r>
      <w:bookmarkEnd w:id="3"/>
      <w:bookmarkEnd w:id="4"/>
      <w:r w:rsidRPr="00BD508A">
        <w:t xml:space="preserve"> </w:t>
      </w:r>
    </w:p>
    <w:p w14:paraId="4EC4F5F9" w14:textId="77777777" w:rsidR="00D96B2B" w:rsidRPr="00BD508A" w:rsidRDefault="00D96B2B" w:rsidP="00D96B2B">
      <w:pPr>
        <w:widowControl w:val="0"/>
        <w:ind w:right="-4"/>
        <w:rPr>
          <w:rFonts w:eastAsia="Calibri"/>
        </w:rPr>
      </w:pPr>
      <w:r w:rsidRPr="00BD508A">
        <w:rPr>
          <w:rFonts w:eastAsia="Calibri"/>
        </w:rPr>
        <w:t xml:space="preserve">In view of an architecture consolidation and of the full realization of the goals of pervasiveness and agility originally set for 5G networks, it is needed to work towards the definition of more disruptive approaches for 5G network configurations which can benefit of the integration of the latest technologies for resource and spectrum sharing, network orchestration, end-to-end security and trust. </w:t>
      </w:r>
    </w:p>
    <w:p w14:paraId="751D3F4D" w14:textId="1372E0F9" w:rsidR="00D96B2B" w:rsidRPr="00BD508A" w:rsidRDefault="003C6BAA" w:rsidP="00D96B2B">
      <w:pPr>
        <w:widowControl w:val="0"/>
        <w:ind w:right="-4"/>
        <w:rPr>
          <w:rFonts w:eastAsia="Calibri"/>
        </w:rPr>
      </w:pPr>
      <w:r w:rsidRPr="00BD508A">
        <w:rPr>
          <w:rFonts w:eastAsia="Calibri"/>
        </w:rPr>
        <w:t>T</w:t>
      </w:r>
      <w:r w:rsidR="00D96B2B" w:rsidRPr="00BD508A">
        <w:rPr>
          <w:rFonts w:eastAsia="Calibri"/>
        </w:rPr>
        <w:t xml:space="preserve">hree novel design principles are emerging in the </w:t>
      </w:r>
      <w:r w:rsidRPr="00BD508A">
        <w:rPr>
          <w:rFonts w:eastAsia="Calibri"/>
        </w:rPr>
        <w:t xml:space="preserve">industrial and research </w:t>
      </w:r>
      <w:r w:rsidR="00D96B2B" w:rsidRPr="00BD508A">
        <w:rPr>
          <w:rFonts w:eastAsia="Calibri"/>
        </w:rPr>
        <w:t>communit</w:t>
      </w:r>
      <w:r w:rsidRPr="00BD508A">
        <w:rPr>
          <w:rFonts w:eastAsia="Calibri"/>
        </w:rPr>
        <w:t>ies</w:t>
      </w:r>
      <w:r w:rsidR="00D96B2B" w:rsidRPr="00BD508A">
        <w:rPr>
          <w:rFonts w:eastAsia="Calibri"/>
        </w:rPr>
        <w:t xml:space="preserve"> working on 5G. First is Artificial Intelligence (AI), which can transform network management into a cognitive process through which the network can self-adapt and self-react to changing conditions with minimal manual intervention (zero-touch). Second, Distributed Ledger Technologies (DLT)/Blockchains (BC) can be adopted to implement distributed security and trust across the various parties involved in the 5G service chain. Third, Cloud Native technologies allow to achieve the necessary level of flexibility, scalability and resilience of SDN/NFV-based services for 5G. These three technologies, coupled with the advancement of the 5G specifications at 3GPP, can ensure the needed efficient delivery of cutting-edge 5G services.</w:t>
      </w:r>
    </w:p>
    <w:p w14:paraId="0572EA91" w14:textId="4C16294B" w:rsidR="00141F4B" w:rsidRPr="00BD508A" w:rsidRDefault="00141F4B" w:rsidP="00141F4B">
      <w:pPr>
        <w:widowControl w:val="0"/>
        <w:ind w:right="-4"/>
        <w:rPr>
          <w:rFonts w:eastAsia="Calibri"/>
        </w:rPr>
      </w:pPr>
      <w:r w:rsidRPr="00BD508A">
        <w:rPr>
          <w:rFonts w:eastAsia="Calibri"/>
        </w:rPr>
        <w:t xml:space="preserve">Moreover, </w:t>
      </w:r>
      <w:r w:rsidR="00D96B2B" w:rsidRPr="00BD508A">
        <w:rPr>
          <w:rFonts w:eastAsia="Calibri"/>
        </w:rPr>
        <w:t xml:space="preserve">the quest for pervasiveness of 5G network services in an affordable way for Telcos who are called to build new infrastructures with very dense footprints (e.g. in cities, in industrial districts, in high aggregation areas like shopping districts, hospitals, etc.), calls for the </w:t>
      </w:r>
      <w:r w:rsidRPr="00BD508A">
        <w:rPr>
          <w:rFonts w:eastAsia="Calibri"/>
        </w:rPr>
        <w:t xml:space="preserve">overcome </w:t>
      </w:r>
      <w:r w:rsidR="00D96B2B" w:rsidRPr="00BD508A">
        <w:rPr>
          <w:rFonts w:eastAsia="Calibri"/>
        </w:rPr>
        <w:t xml:space="preserve">of </w:t>
      </w:r>
      <w:r w:rsidRPr="00BD508A">
        <w:rPr>
          <w:rFonts w:eastAsia="Calibri"/>
        </w:rPr>
        <w:t>bilateral B</w:t>
      </w:r>
      <w:r w:rsidR="00D96B2B" w:rsidRPr="00BD508A">
        <w:rPr>
          <w:rFonts w:eastAsia="Calibri"/>
        </w:rPr>
        <w:t>usiness-to-Business (B</w:t>
      </w:r>
      <w:r w:rsidRPr="00BD508A">
        <w:rPr>
          <w:rFonts w:eastAsia="Calibri"/>
        </w:rPr>
        <w:t>2B</w:t>
      </w:r>
      <w:r w:rsidR="00D96B2B" w:rsidRPr="00BD508A">
        <w:rPr>
          <w:rFonts w:eastAsia="Calibri"/>
        </w:rPr>
        <w:t xml:space="preserve">) </w:t>
      </w:r>
      <w:r w:rsidRPr="00BD508A">
        <w:rPr>
          <w:rFonts w:eastAsia="Calibri"/>
        </w:rPr>
        <w:t>models traditionally adopted by operators</w:t>
      </w:r>
      <w:r w:rsidR="00D96B2B" w:rsidRPr="00BD508A">
        <w:rPr>
          <w:rFonts w:eastAsia="Calibri"/>
        </w:rPr>
        <w:t xml:space="preserve"> to implement the </w:t>
      </w:r>
      <w:r w:rsidRPr="00BD508A">
        <w:rPr>
          <w:rFonts w:eastAsia="Calibri"/>
        </w:rPr>
        <w:t xml:space="preserve">sharing of passive infrastructure </w:t>
      </w:r>
      <w:r w:rsidR="00D96B2B" w:rsidRPr="00BD508A">
        <w:rPr>
          <w:rFonts w:eastAsia="Calibri"/>
        </w:rPr>
        <w:t xml:space="preserve">elements </w:t>
      </w:r>
      <w:r w:rsidRPr="00BD508A">
        <w:rPr>
          <w:rFonts w:eastAsia="Calibri"/>
        </w:rPr>
        <w:t>and roaming</w:t>
      </w:r>
      <w:r w:rsidR="00D96B2B" w:rsidRPr="00BD508A">
        <w:rPr>
          <w:rFonts w:eastAsia="Calibri"/>
        </w:rPr>
        <w:t xml:space="preserve"> agreements</w:t>
      </w:r>
      <w:r w:rsidRPr="00BD508A">
        <w:rPr>
          <w:rFonts w:eastAsia="Calibri"/>
        </w:rPr>
        <w:t>.</w:t>
      </w:r>
    </w:p>
    <w:p w14:paraId="193C8790" w14:textId="7D08DBA3" w:rsidR="00141F4B" w:rsidRPr="00BD508A" w:rsidRDefault="00D96B2B" w:rsidP="00141F4B">
      <w:pPr>
        <w:widowControl w:val="0"/>
        <w:ind w:right="-4"/>
        <w:rPr>
          <w:rFonts w:eastAsia="Calibri"/>
        </w:rPr>
      </w:pPr>
      <w:r w:rsidRPr="00BD508A">
        <w:rPr>
          <w:rFonts w:eastAsia="Calibri"/>
        </w:rPr>
        <w:t>5GZORRO en</w:t>
      </w:r>
      <w:r w:rsidR="00141F4B" w:rsidRPr="00BD508A">
        <w:rPr>
          <w:rFonts w:eastAsia="Calibri"/>
        </w:rPr>
        <w:t>vision</w:t>
      </w:r>
      <w:r w:rsidRPr="00BD508A">
        <w:rPr>
          <w:rFonts w:eastAsia="Calibri"/>
        </w:rPr>
        <w:t>s</w:t>
      </w:r>
      <w:r w:rsidR="00141F4B" w:rsidRPr="00BD508A">
        <w:rPr>
          <w:rFonts w:eastAsia="Calibri"/>
        </w:rPr>
        <w:t xml:space="preserve"> a multi-party distributed model </w:t>
      </w:r>
      <w:r w:rsidRPr="00BD508A">
        <w:rPr>
          <w:rFonts w:eastAsia="Calibri"/>
        </w:rPr>
        <w:t xml:space="preserve">for building 5G Networks which can involve </w:t>
      </w:r>
      <w:r w:rsidR="00141F4B" w:rsidRPr="00BD508A">
        <w:rPr>
          <w:rFonts w:eastAsia="Calibri"/>
        </w:rPr>
        <w:t>Telcos</w:t>
      </w:r>
      <w:r w:rsidRPr="00BD508A">
        <w:rPr>
          <w:rFonts w:eastAsia="Calibri"/>
        </w:rPr>
        <w:t xml:space="preserve">, </w:t>
      </w:r>
      <w:r w:rsidR="00141F4B" w:rsidRPr="00BD508A">
        <w:rPr>
          <w:rFonts w:eastAsia="Calibri"/>
        </w:rPr>
        <w:t xml:space="preserve">spectrum owners, </w:t>
      </w:r>
      <w:r w:rsidRPr="00BD508A">
        <w:rPr>
          <w:rFonts w:eastAsia="Calibri"/>
        </w:rPr>
        <w:t xml:space="preserve">infrastructure owners, technology providers and Verticals, who </w:t>
      </w:r>
      <w:r w:rsidR="00141F4B" w:rsidRPr="00BD508A">
        <w:rPr>
          <w:rFonts w:eastAsia="Calibri"/>
        </w:rPr>
        <w:t>can establish cross-domain service chains</w:t>
      </w:r>
      <w:r w:rsidRPr="00BD508A">
        <w:rPr>
          <w:rFonts w:eastAsia="Calibri"/>
        </w:rPr>
        <w:t xml:space="preserve"> </w:t>
      </w:r>
      <w:r w:rsidR="00141F4B" w:rsidRPr="00BD508A">
        <w:rPr>
          <w:rFonts w:eastAsia="Calibri"/>
        </w:rPr>
        <w:t>with security and trust.</w:t>
      </w:r>
    </w:p>
    <w:p w14:paraId="45AA02F7" w14:textId="69028CEF" w:rsidR="00D96B2B" w:rsidRPr="00BD508A" w:rsidRDefault="00D96B2B" w:rsidP="00D96B2B">
      <w:pPr>
        <w:widowControl w:val="0"/>
        <w:ind w:right="-4"/>
        <w:rPr>
          <w:rFonts w:eastAsia="Calibri"/>
        </w:rPr>
      </w:pPr>
      <w:r w:rsidRPr="00BD508A">
        <w:t xml:space="preserve">This document </w:t>
      </w:r>
      <w:r w:rsidRPr="00BD508A">
        <w:rPr>
          <w:rFonts w:eastAsia="Calibri"/>
        </w:rPr>
        <w:t xml:space="preserve">presents the first version of the </w:t>
      </w:r>
      <w:r w:rsidRPr="00BD508A">
        <w:rPr>
          <w:rFonts w:eastAsia="Calibri"/>
          <w:b/>
          <w:bCs/>
          <w:i/>
          <w:iCs/>
        </w:rPr>
        <w:t xml:space="preserve">5GZORRO </w:t>
      </w:r>
      <w:r w:rsidR="003C6BAA" w:rsidRPr="00BD508A">
        <w:rPr>
          <w:rFonts w:eastAsia="Calibri"/>
          <w:b/>
          <w:bCs/>
          <w:i/>
          <w:iCs/>
        </w:rPr>
        <w:t>high</w:t>
      </w:r>
      <w:r w:rsidR="009D7DAF" w:rsidRPr="00BD508A">
        <w:rPr>
          <w:rFonts w:eastAsia="Calibri"/>
          <w:b/>
          <w:bCs/>
          <w:i/>
          <w:iCs/>
        </w:rPr>
        <w:t>-</w:t>
      </w:r>
      <w:r w:rsidR="003C6BAA" w:rsidRPr="00BD508A">
        <w:rPr>
          <w:rFonts w:eastAsia="Calibri"/>
          <w:b/>
          <w:bCs/>
          <w:i/>
          <w:iCs/>
        </w:rPr>
        <w:t xml:space="preserve">level </w:t>
      </w:r>
      <w:r w:rsidRPr="00BD508A">
        <w:rPr>
          <w:rFonts w:eastAsia="Calibri"/>
          <w:b/>
          <w:bCs/>
          <w:i/>
          <w:iCs/>
        </w:rPr>
        <w:t>architecture</w:t>
      </w:r>
      <w:r w:rsidRPr="00BD508A">
        <w:rPr>
          <w:rFonts w:eastAsia="Calibri"/>
        </w:rPr>
        <w:t xml:space="preserve"> which is designed to implement the aforementioned vision. </w:t>
      </w:r>
    </w:p>
    <w:p w14:paraId="5E4FB88B" w14:textId="286B5992" w:rsidR="00182D1A" w:rsidRPr="00BD508A" w:rsidRDefault="00182D1A" w:rsidP="00182D1A">
      <w:pPr>
        <w:rPr>
          <w:b/>
          <w:bCs/>
          <w:i/>
          <w:iCs/>
        </w:rPr>
      </w:pPr>
      <w:r w:rsidRPr="00BD508A">
        <w:t xml:space="preserve">The architecture follows a principle of service-based architecture similar to the 5G Service-based architecture defined in 3GPP and in </w:t>
      </w:r>
      <w:r w:rsidR="009D7DAF" w:rsidRPr="00BD508A">
        <w:t>for the</w:t>
      </w:r>
      <w:r w:rsidRPr="00BD508A">
        <w:t xml:space="preserve"> ETSI </w:t>
      </w:r>
      <w:r w:rsidR="00A31BB1" w:rsidRPr="00BD508A">
        <w:t>zero-touch</w:t>
      </w:r>
      <w:r w:rsidRPr="00BD508A">
        <w:t xml:space="preserve"> Network and Service Management. </w:t>
      </w:r>
      <w:r w:rsidR="009D7DAF" w:rsidRPr="00BD508A">
        <w:t xml:space="preserve">Integrating SDN/NFV and Cloud native orchestration technologies with a </w:t>
      </w:r>
      <w:r w:rsidRPr="00BD508A">
        <w:t xml:space="preserve">Permissioned Distributed Ledger infrastructure, the 5GZORRO architecture offers services for: </w:t>
      </w:r>
    </w:p>
    <w:p w14:paraId="473AAC3A" w14:textId="77777777" w:rsidR="005C5CC1" w:rsidRPr="00BD508A" w:rsidRDefault="00C67C81" w:rsidP="006E576E">
      <w:pPr>
        <w:pStyle w:val="Prrafodelista"/>
        <w:numPr>
          <w:ilvl w:val="0"/>
          <w:numId w:val="69"/>
        </w:numPr>
        <w:rPr>
          <w:rFonts w:eastAsia="Calibri"/>
        </w:rPr>
      </w:pPr>
      <w:r w:rsidRPr="00BD508A">
        <w:rPr>
          <w:rFonts w:eastAsia="Calibri"/>
        </w:rPr>
        <w:t xml:space="preserve">cross-domain network slicing, </w:t>
      </w:r>
    </w:p>
    <w:p w14:paraId="113FE425" w14:textId="0F72EEAA" w:rsidR="00C67C81" w:rsidRPr="00BD508A" w:rsidRDefault="00C67C81" w:rsidP="006E576E">
      <w:pPr>
        <w:pStyle w:val="Prrafodelista"/>
        <w:numPr>
          <w:ilvl w:val="0"/>
          <w:numId w:val="69"/>
        </w:numPr>
        <w:rPr>
          <w:rFonts w:eastAsia="Calibri"/>
        </w:rPr>
      </w:pPr>
      <w:r w:rsidRPr="00BD508A">
        <w:rPr>
          <w:rFonts w:eastAsia="Calibri"/>
        </w:rPr>
        <w:t xml:space="preserve">resource and service </w:t>
      </w:r>
      <w:r w:rsidRPr="00BD508A">
        <w:rPr>
          <w:rFonts w:eastAsia="Calibri"/>
        </w:rPr>
        <w:tab/>
        <w:t>offering via marketplaces,</w:t>
      </w:r>
    </w:p>
    <w:p w14:paraId="5B2024AC" w14:textId="77777777" w:rsidR="00C67C81" w:rsidRPr="00BD508A" w:rsidRDefault="00C67C81" w:rsidP="006E576E">
      <w:pPr>
        <w:pStyle w:val="Prrafodelista"/>
        <w:numPr>
          <w:ilvl w:val="0"/>
          <w:numId w:val="69"/>
        </w:numPr>
        <w:rPr>
          <w:rFonts w:eastAsia="Calibri"/>
        </w:rPr>
      </w:pPr>
      <w:r w:rsidRPr="00BD508A">
        <w:rPr>
          <w:rFonts w:eastAsia="Calibri"/>
        </w:rPr>
        <w:t>discovery, intelligent selection and trading</w:t>
      </w:r>
      <w:r w:rsidRPr="00BD508A">
        <w:rPr>
          <w:rFonts w:eastAsia="Calibri"/>
        </w:rPr>
        <w:tab/>
        <w:t xml:space="preserve"> of resources and Services via Smart Contracts</w:t>
      </w:r>
    </w:p>
    <w:p w14:paraId="7B2BD464" w14:textId="77777777" w:rsidR="00C67C81" w:rsidRPr="00BD508A" w:rsidRDefault="00C67C81" w:rsidP="006E576E">
      <w:pPr>
        <w:pStyle w:val="Prrafodelista"/>
        <w:numPr>
          <w:ilvl w:val="0"/>
          <w:numId w:val="69"/>
        </w:numPr>
        <w:rPr>
          <w:rFonts w:eastAsia="Calibri"/>
        </w:rPr>
      </w:pPr>
      <w:r w:rsidRPr="00BD508A">
        <w:rPr>
          <w:rFonts w:eastAsia="Calibri"/>
        </w:rPr>
        <w:t>zero-touch network slice and service lifecycle management</w:t>
      </w:r>
    </w:p>
    <w:p w14:paraId="5B7FEE79" w14:textId="77777777" w:rsidR="00C67C81" w:rsidRPr="00BD508A" w:rsidRDefault="00C67C81" w:rsidP="006E576E">
      <w:pPr>
        <w:pStyle w:val="Prrafodelista"/>
        <w:numPr>
          <w:ilvl w:val="0"/>
          <w:numId w:val="69"/>
        </w:numPr>
        <w:rPr>
          <w:rFonts w:eastAsia="Calibri"/>
        </w:rPr>
      </w:pPr>
      <w:r w:rsidRPr="00BD508A">
        <w:rPr>
          <w:rFonts w:eastAsia="Calibri"/>
        </w:rPr>
        <w:t>cross-stakeholder e-license management</w:t>
      </w:r>
    </w:p>
    <w:p w14:paraId="55EC7265" w14:textId="77777777" w:rsidR="00C67C81" w:rsidRPr="00BD508A" w:rsidRDefault="00C67C81" w:rsidP="006E576E">
      <w:pPr>
        <w:pStyle w:val="Prrafodelista"/>
        <w:numPr>
          <w:ilvl w:val="0"/>
          <w:numId w:val="69"/>
        </w:numPr>
        <w:rPr>
          <w:rFonts w:eastAsia="Calibri"/>
        </w:rPr>
      </w:pPr>
      <w:r w:rsidRPr="00BD508A">
        <w:rPr>
          <w:rFonts w:eastAsia="Calibri"/>
        </w:rPr>
        <w:t>SLA monitoring &amp; breach prediction</w:t>
      </w:r>
    </w:p>
    <w:p w14:paraId="6AED6FBF" w14:textId="77777777" w:rsidR="00C67C81" w:rsidRPr="00BD508A" w:rsidRDefault="00C67C81" w:rsidP="006E576E">
      <w:pPr>
        <w:pStyle w:val="Prrafodelista"/>
        <w:numPr>
          <w:ilvl w:val="0"/>
          <w:numId w:val="69"/>
        </w:numPr>
        <w:rPr>
          <w:rFonts w:eastAsia="Calibri"/>
        </w:rPr>
      </w:pPr>
      <w:r w:rsidRPr="00BD508A">
        <w:rPr>
          <w:rFonts w:eastAsia="Calibri"/>
        </w:rPr>
        <w:tab/>
        <w:t>security and trust across multiple domains</w:t>
      </w:r>
      <w:r w:rsidRPr="00BD508A">
        <w:rPr>
          <w:rFonts w:eastAsia="Calibri"/>
        </w:rPr>
        <w:tab/>
        <w:t>.</w:t>
      </w:r>
    </w:p>
    <w:p w14:paraId="012EBE0A" w14:textId="2BA648B2" w:rsidR="00182D1A" w:rsidRPr="00BD508A" w:rsidRDefault="00182D1A" w:rsidP="00182D1A">
      <w:r w:rsidRPr="00BD508A">
        <w:t xml:space="preserve">The </w:t>
      </w:r>
      <w:r w:rsidR="009D7DAF" w:rsidRPr="00BD508A">
        <w:t xml:space="preserve">realization of these services is made possible through the interaction of various functions for slice orchestration, network intelligence and analytics, security trust, management of service virtualized resources, all executed for multi-domain and </w:t>
      </w:r>
      <w:r w:rsidRPr="00BD508A">
        <w:t>single domain scope.</w:t>
      </w:r>
    </w:p>
    <w:p w14:paraId="5A6A8B36" w14:textId="1663D962" w:rsidR="00182D1A" w:rsidRPr="00BD508A" w:rsidRDefault="00182D1A" w:rsidP="00182D1A">
      <w:pPr>
        <w:rPr>
          <w:rFonts w:eastAsia="Calibri"/>
        </w:rPr>
      </w:pPr>
      <w:r w:rsidRPr="00BD508A">
        <w:t xml:space="preserve">The architecture implements </w:t>
      </w:r>
      <w:r w:rsidR="009D7DAF" w:rsidRPr="00BD508A">
        <w:t xml:space="preserve">also </w:t>
      </w:r>
      <w:r w:rsidRPr="00BD508A">
        <w:t xml:space="preserve">the concept of sharing operational data across the whole system in a logically centralized data reservoir (a.k.a. Data Lake), so that multiple asynchronous management components may act upon this shared data pool towards optimizing a target set of KPIs.  The </w:t>
      </w:r>
      <w:r w:rsidRPr="00BD508A">
        <w:rPr>
          <w:b/>
          <w:bCs/>
          <w:i/>
          <w:iCs/>
        </w:rPr>
        <w:t>5G Operational Data Lake</w:t>
      </w:r>
      <w:r w:rsidRPr="00BD508A">
        <w:t xml:space="preserve"> component serves as a logically centralized reservoir of all the operational data, channelled by management services of Inter-domain Layer on behalf of domain specific management services running in every domain of the Single Domain Layer. It will provide APIs for adding, processing (in place) and retrieving data for analytical processes.</w:t>
      </w:r>
      <w:r w:rsidR="009D7DAF" w:rsidRPr="00BD508A">
        <w:t xml:space="preserve"> A</w:t>
      </w:r>
      <w:r w:rsidRPr="00BD508A">
        <w:t xml:space="preserve"> </w:t>
      </w:r>
      <w:r w:rsidRPr="00BD508A">
        <w:rPr>
          <w:b/>
          <w:bCs/>
          <w:i/>
          <w:iCs/>
        </w:rPr>
        <w:t>5G Permissioned Distributed Ledger</w:t>
      </w:r>
      <w:r w:rsidRPr="00BD508A">
        <w:t xml:space="preserve"> component allows to implement Smart Contracts among the parties for 5G network services and slices, and ensures the aforementioned interoperability by providing data governance, multi-party trust, and accounting for data usage by different participating parties.</w:t>
      </w:r>
    </w:p>
    <w:p w14:paraId="337B7CB1" w14:textId="0F973934" w:rsidR="00182D1A" w:rsidRPr="00BD508A" w:rsidRDefault="00D518B1" w:rsidP="00D518B1">
      <w:pPr>
        <w:rPr>
          <w:rFonts w:eastAsia="Calibri"/>
        </w:rPr>
      </w:pPr>
      <w:r w:rsidRPr="00BD508A">
        <w:rPr>
          <w:rFonts w:eastAsia="Calibri"/>
        </w:rPr>
        <w:lastRenderedPageBreak/>
        <w:t>In this document, t</w:t>
      </w:r>
      <w:r w:rsidR="00C67C81" w:rsidRPr="00BD508A">
        <w:rPr>
          <w:rFonts w:eastAsia="Calibri"/>
        </w:rPr>
        <w:t xml:space="preserve">he </w:t>
      </w:r>
      <w:r w:rsidRPr="00BD508A">
        <w:rPr>
          <w:rFonts w:eastAsia="Calibri"/>
        </w:rPr>
        <w:t xml:space="preserve">services </w:t>
      </w:r>
      <w:r w:rsidR="00C67C81" w:rsidRPr="00BD508A">
        <w:rPr>
          <w:rFonts w:eastAsia="Calibri"/>
        </w:rPr>
        <w:t xml:space="preserve">exposed </w:t>
      </w:r>
      <w:r w:rsidRPr="00BD508A">
        <w:rPr>
          <w:rFonts w:eastAsia="Calibri"/>
        </w:rPr>
        <w:t xml:space="preserve">by each core building block of the </w:t>
      </w:r>
      <w:r w:rsidRPr="00BD508A">
        <w:rPr>
          <w:rFonts w:eastAsia="Calibri"/>
        </w:rPr>
        <w:tab/>
        <w:t xml:space="preserve">5GZORRO high-level architecture </w:t>
      </w:r>
      <w:r w:rsidR="00C67C81" w:rsidRPr="00BD508A">
        <w:rPr>
          <w:rFonts w:eastAsia="Calibri"/>
        </w:rPr>
        <w:t xml:space="preserve">are described, by identifying the envisaged functionality, its </w:t>
      </w:r>
      <w:r w:rsidRPr="00BD508A">
        <w:rPr>
          <w:rFonts w:eastAsia="Calibri"/>
        </w:rPr>
        <w:t>level of support (i.e. M-mandatory, O-Optional) and scope (i.e. cross-domain of intra-domain).</w:t>
      </w:r>
    </w:p>
    <w:p w14:paraId="5E3A419C" w14:textId="150BDA18" w:rsidR="00182D1A" w:rsidRPr="00BD508A" w:rsidRDefault="00D518B1" w:rsidP="00D518B1">
      <w:pPr>
        <w:rPr>
          <w:rFonts w:eastAsia="Calibri"/>
        </w:rPr>
      </w:pPr>
      <w:r w:rsidRPr="00BD508A">
        <w:rPr>
          <w:rFonts w:eastAsia="Calibri"/>
        </w:rPr>
        <w:t xml:space="preserve">The related </w:t>
      </w:r>
      <w:r w:rsidR="00182D1A" w:rsidRPr="00BD508A">
        <w:rPr>
          <w:rFonts w:eastAsia="Calibri"/>
        </w:rPr>
        <w:tab/>
      </w:r>
      <w:r w:rsidR="00182D1A" w:rsidRPr="00BD508A">
        <w:rPr>
          <w:rFonts w:eastAsia="Calibri"/>
          <w:b/>
          <w:bCs/>
          <w:i/>
          <w:iCs/>
        </w:rPr>
        <w:t xml:space="preserve">5GZORRO </w:t>
      </w:r>
      <w:r w:rsidRPr="00BD508A">
        <w:rPr>
          <w:rFonts w:eastAsia="Calibri"/>
          <w:b/>
          <w:bCs/>
          <w:i/>
          <w:iCs/>
        </w:rPr>
        <w:t>i</w:t>
      </w:r>
      <w:r w:rsidR="00182D1A" w:rsidRPr="00BD508A">
        <w:rPr>
          <w:rFonts w:eastAsia="Calibri"/>
          <w:b/>
          <w:bCs/>
          <w:i/>
          <w:iCs/>
        </w:rPr>
        <w:t xml:space="preserve">nformation </w:t>
      </w:r>
      <w:r w:rsidRPr="00BD508A">
        <w:rPr>
          <w:rFonts w:eastAsia="Calibri"/>
          <w:b/>
          <w:bCs/>
          <w:i/>
          <w:iCs/>
        </w:rPr>
        <w:t>e</w:t>
      </w:r>
      <w:r w:rsidR="00182D1A" w:rsidRPr="00BD508A">
        <w:rPr>
          <w:rFonts w:eastAsia="Calibri"/>
          <w:b/>
          <w:bCs/>
          <w:i/>
          <w:iCs/>
        </w:rPr>
        <w:t>lements</w:t>
      </w:r>
      <w:r w:rsidR="00182D1A" w:rsidRPr="00BD508A">
        <w:rPr>
          <w:rFonts w:eastAsia="Calibri"/>
        </w:rPr>
        <w:tab/>
      </w:r>
      <w:r w:rsidRPr="00BD508A">
        <w:rPr>
          <w:rFonts w:eastAsia="Calibri"/>
        </w:rPr>
        <w:t xml:space="preserve"> are then specified, with focus on the resource </w:t>
      </w:r>
      <w:r w:rsidR="00182D1A" w:rsidRPr="00BD508A">
        <w:rPr>
          <w:rFonts w:eastAsia="Calibri"/>
        </w:rPr>
        <w:t>offer information model</w:t>
      </w:r>
      <w:r w:rsidRPr="00BD508A">
        <w:rPr>
          <w:rFonts w:eastAsia="Calibri"/>
        </w:rPr>
        <w:t>s (spectrum, RAN, e</w:t>
      </w:r>
      <w:r w:rsidR="00182D1A" w:rsidRPr="00BD508A">
        <w:rPr>
          <w:rFonts w:eastAsia="Calibri"/>
        </w:rPr>
        <w:t>dge/</w:t>
      </w:r>
      <w:r w:rsidRPr="00BD508A">
        <w:rPr>
          <w:rFonts w:eastAsia="Calibri"/>
        </w:rPr>
        <w:t>c</w:t>
      </w:r>
      <w:r w:rsidR="00182D1A" w:rsidRPr="00BD508A">
        <w:rPr>
          <w:rFonts w:eastAsia="Calibri"/>
        </w:rPr>
        <w:t xml:space="preserve">ore </w:t>
      </w:r>
      <w:r w:rsidRPr="00BD508A">
        <w:rPr>
          <w:rFonts w:eastAsia="Calibri"/>
        </w:rPr>
        <w:t>c</w:t>
      </w:r>
      <w:r w:rsidR="00182D1A" w:rsidRPr="00BD508A">
        <w:rPr>
          <w:rFonts w:eastAsia="Calibri"/>
        </w:rPr>
        <w:t>loud resources</w:t>
      </w:r>
      <w:r w:rsidRPr="00BD508A">
        <w:rPr>
          <w:rFonts w:eastAsia="Calibri"/>
        </w:rPr>
        <w:t xml:space="preserve">, </w:t>
      </w:r>
      <w:r w:rsidR="00182D1A" w:rsidRPr="00BD508A">
        <w:rPr>
          <w:rFonts w:eastAsia="Calibri"/>
        </w:rPr>
        <w:tab/>
      </w:r>
      <w:r w:rsidRPr="00BD508A">
        <w:rPr>
          <w:rFonts w:eastAsia="Calibri"/>
        </w:rPr>
        <w:t xml:space="preserve">VNF – </w:t>
      </w:r>
      <w:r w:rsidR="00182D1A" w:rsidRPr="00BD508A">
        <w:rPr>
          <w:rFonts w:eastAsia="Calibri"/>
        </w:rPr>
        <w:t>V</w:t>
      </w:r>
      <w:r w:rsidRPr="00BD508A">
        <w:rPr>
          <w:rFonts w:eastAsia="Calibri"/>
        </w:rPr>
        <w:t xml:space="preserve">irtual </w:t>
      </w:r>
      <w:r w:rsidR="00182D1A" w:rsidRPr="00BD508A">
        <w:rPr>
          <w:rFonts w:eastAsia="Calibri"/>
        </w:rPr>
        <w:t>N</w:t>
      </w:r>
      <w:r w:rsidRPr="00BD508A">
        <w:rPr>
          <w:rFonts w:eastAsia="Calibri"/>
        </w:rPr>
        <w:t xml:space="preserve">etwork </w:t>
      </w:r>
      <w:r w:rsidR="00182D1A" w:rsidRPr="00BD508A">
        <w:rPr>
          <w:rFonts w:eastAsia="Calibri"/>
        </w:rPr>
        <w:t>F</w:t>
      </w:r>
      <w:r w:rsidRPr="00BD508A">
        <w:rPr>
          <w:rFonts w:eastAsia="Calibri"/>
        </w:rPr>
        <w:t xml:space="preserve">unction </w:t>
      </w:r>
      <w:r w:rsidR="00182D1A" w:rsidRPr="00BD508A">
        <w:rPr>
          <w:rFonts w:eastAsia="Calibri"/>
        </w:rPr>
        <w:t>/</w:t>
      </w:r>
      <w:r w:rsidRPr="00BD508A">
        <w:rPr>
          <w:rFonts w:eastAsia="Calibri"/>
        </w:rPr>
        <w:t xml:space="preserve"> CNF – </w:t>
      </w:r>
      <w:r w:rsidR="00182D1A" w:rsidRPr="00BD508A">
        <w:rPr>
          <w:rFonts w:eastAsia="Calibri"/>
        </w:rPr>
        <w:t>C</w:t>
      </w:r>
      <w:r w:rsidRPr="00BD508A">
        <w:rPr>
          <w:rFonts w:eastAsia="Calibri"/>
        </w:rPr>
        <w:t xml:space="preserve">loud-native Functions, </w:t>
      </w:r>
      <w:r w:rsidR="00182D1A" w:rsidRPr="00BD508A">
        <w:rPr>
          <w:rFonts w:eastAsia="Calibri"/>
        </w:rPr>
        <w:tab/>
        <w:t>Network Slice</w:t>
      </w:r>
      <w:r w:rsidRPr="00BD508A">
        <w:rPr>
          <w:rFonts w:eastAsia="Calibri"/>
        </w:rPr>
        <w:t>).</w:t>
      </w:r>
    </w:p>
    <w:p w14:paraId="613893A7" w14:textId="44B294B3" w:rsidR="00182D1A" w:rsidRPr="00BD508A" w:rsidRDefault="00182D1A" w:rsidP="00182D1A">
      <w:pPr>
        <w:rPr>
          <w:rFonts w:eastAsia="Calibri"/>
        </w:rPr>
      </w:pPr>
      <w:r w:rsidRPr="00BD508A">
        <w:rPr>
          <w:rFonts w:eastAsia="Calibri"/>
          <w:b/>
          <w:bCs/>
          <w:i/>
          <w:iCs/>
        </w:rPr>
        <w:t>Operational patterns</w:t>
      </w:r>
      <w:r w:rsidRPr="00BD508A">
        <w:rPr>
          <w:rFonts w:eastAsia="Calibri"/>
        </w:rPr>
        <w:t xml:space="preserve"> </w:t>
      </w:r>
      <w:r w:rsidRPr="00BD508A">
        <w:rPr>
          <w:rFonts w:eastAsia="Calibri"/>
        </w:rPr>
        <w:tab/>
      </w:r>
      <w:r w:rsidR="00D518B1" w:rsidRPr="00BD508A">
        <w:rPr>
          <w:rFonts w:eastAsia="Calibri"/>
        </w:rPr>
        <w:t>for publishing r</w:t>
      </w:r>
      <w:r w:rsidRPr="00BD508A">
        <w:rPr>
          <w:rFonts w:eastAsia="Calibri"/>
        </w:rPr>
        <w:t xml:space="preserve">esource </w:t>
      </w:r>
      <w:r w:rsidR="003C6BAA" w:rsidRPr="00BD508A">
        <w:rPr>
          <w:rFonts w:eastAsia="Calibri"/>
        </w:rPr>
        <w:t xml:space="preserve">offers, for </w:t>
      </w:r>
      <w:r w:rsidR="003C6BAA" w:rsidRPr="00BD508A">
        <w:rPr>
          <w:rFonts w:eastAsia="Calibri"/>
        </w:rPr>
        <w:tab/>
        <w:t>trustworthy resource discovery</w:t>
      </w:r>
      <w:r w:rsidR="003C6BAA" w:rsidRPr="00BD508A">
        <w:rPr>
          <w:rFonts w:eastAsia="Calibri"/>
        </w:rPr>
        <w:tab/>
        <w:t xml:space="preserve">, </w:t>
      </w:r>
      <w:r w:rsidR="009D7DAF" w:rsidRPr="00BD508A">
        <w:rPr>
          <w:rFonts w:eastAsia="Calibri"/>
        </w:rPr>
        <w:t xml:space="preserve">for </w:t>
      </w:r>
      <w:r w:rsidR="003C6BAA" w:rsidRPr="00BD508A">
        <w:rPr>
          <w:rFonts w:eastAsia="Calibri"/>
        </w:rPr>
        <w:t xml:space="preserve">smart contract setup </w:t>
      </w:r>
      <w:r w:rsidR="009D7DAF" w:rsidRPr="00BD508A">
        <w:rPr>
          <w:rFonts w:eastAsia="Calibri"/>
        </w:rPr>
        <w:t>with</w:t>
      </w:r>
      <w:r w:rsidR="003C6BAA" w:rsidRPr="00BD508A">
        <w:rPr>
          <w:rFonts w:eastAsia="Calibri"/>
        </w:rPr>
        <w:t xml:space="preserve"> spectrum</w:t>
      </w:r>
      <w:r w:rsidR="003C6BAA" w:rsidRPr="00BD508A">
        <w:rPr>
          <w:rFonts w:eastAsia="Calibri"/>
        </w:rPr>
        <w:tab/>
        <w:t xml:space="preserve">, edge/core resources and network slices are presented, together with initial design decisions related to </w:t>
      </w:r>
      <w:r w:rsidR="00D518B1" w:rsidRPr="00BD508A">
        <w:rPr>
          <w:rFonts w:eastAsia="Calibri"/>
        </w:rPr>
        <w:t xml:space="preserve">the </w:t>
      </w:r>
      <w:r w:rsidRPr="00BD508A">
        <w:rPr>
          <w:rFonts w:eastAsia="Calibri"/>
        </w:rPr>
        <w:tab/>
      </w:r>
      <w:r w:rsidRPr="00BD508A">
        <w:rPr>
          <w:rFonts w:eastAsia="Calibri"/>
          <w:b/>
          <w:bCs/>
          <w:i/>
          <w:iCs/>
        </w:rPr>
        <w:t xml:space="preserve">5GZORRO </w:t>
      </w:r>
      <w:r w:rsidR="00D518B1" w:rsidRPr="00BD508A">
        <w:rPr>
          <w:rFonts w:eastAsia="Calibri"/>
          <w:b/>
          <w:bCs/>
          <w:i/>
          <w:iCs/>
        </w:rPr>
        <w:t>software p</w:t>
      </w:r>
      <w:r w:rsidRPr="00BD508A">
        <w:rPr>
          <w:rFonts w:eastAsia="Calibri"/>
          <w:b/>
          <w:bCs/>
          <w:i/>
          <w:iCs/>
        </w:rPr>
        <w:t>latform</w:t>
      </w:r>
    </w:p>
    <w:p w14:paraId="170B134A" w14:textId="57946AD3" w:rsidR="00141F4B" w:rsidRPr="00BD508A" w:rsidRDefault="00D96B2B" w:rsidP="00182D1A">
      <w:pPr>
        <w:rPr>
          <w:rFonts w:eastAsia="Calibri"/>
          <w:b/>
        </w:rPr>
      </w:pPr>
      <w:r w:rsidRPr="00BD508A">
        <w:rPr>
          <w:rFonts w:eastAsia="Calibri"/>
        </w:rPr>
        <w:t xml:space="preserve">The </w:t>
      </w:r>
      <w:r w:rsidR="009D7DAF" w:rsidRPr="00BD508A">
        <w:rPr>
          <w:rFonts w:eastAsia="Calibri"/>
        </w:rPr>
        <w:t xml:space="preserve">reference </w:t>
      </w:r>
      <w:r w:rsidRPr="00BD508A">
        <w:rPr>
          <w:rFonts w:eastAsia="Calibri"/>
        </w:rPr>
        <w:t xml:space="preserve">architecture presented in this document fulfils the requirements identified for three 5GZORRO use cases </w:t>
      </w:r>
      <w:r w:rsidR="00182D1A" w:rsidRPr="00BD508A">
        <w:rPr>
          <w:rFonts w:eastAsia="Calibri"/>
        </w:rPr>
        <w:t xml:space="preserve">described </w:t>
      </w:r>
      <w:r w:rsidRPr="00BD508A">
        <w:rPr>
          <w:rFonts w:eastAsia="Calibri"/>
        </w:rPr>
        <w:t>in Deliverable D2.1</w:t>
      </w:r>
      <w:r w:rsidR="00D518B1" w:rsidRPr="00BD508A">
        <w:rPr>
          <w:rFonts w:eastAsia="Calibri"/>
        </w:rPr>
        <w:t xml:space="preserve">. It also leverages on a large base of </w:t>
      </w:r>
      <w:r w:rsidR="009D7DAF" w:rsidRPr="00BD508A">
        <w:rPr>
          <w:rFonts w:eastAsia="Calibri"/>
        </w:rPr>
        <w:t>state-of-the-art</w:t>
      </w:r>
      <w:r w:rsidR="00D518B1" w:rsidRPr="00BD508A">
        <w:rPr>
          <w:rFonts w:eastAsia="Calibri"/>
        </w:rPr>
        <w:t xml:space="preserve"> technologies and standards for virtualization, NFV, Cloud Native </w:t>
      </w:r>
      <w:r w:rsidR="003C6BAA" w:rsidRPr="00BD508A">
        <w:rPr>
          <w:rFonts w:eastAsia="Calibri"/>
        </w:rPr>
        <w:t xml:space="preserve">platforms and services, </w:t>
      </w:r>
      <w:r w:rsidR="00B70FA5" w:rsidRPr="00BD508A">
        <w:rPr>
          <w:rFonts w:eastAsia="Calibri"/>
        </w:rPr>
        <w:t>z</w:t>
      </w:r>
      <w:r w:rsidR="003C6BAA" w:rsidRPr="00BD508A">
        <w:rPr>
          <w:rFonts w:eastAsia="Calibri"/>
        </w:rPr>
        <w:t xml:space="preserve">ero touch, SDN, </w:t>
      </w:r>
      <w:r w:rsidR="00D518B1" w:rsidRPr="00BD508A">
        <w:rPr>
          <w:rFonts w:eastAsia="Calibri"/>
        </w:rPr>
        <w:t xml:space="preserve">distributed </w:t>
      </w:r>
      <w:r w:rsidR="003C6BAA" w:rsidRPr="00BD508A">
        <w:rPr>
          <w:rFonts w:eastAsia="Calibri"/>
        </w:rPr>
        <w:t xml:space="preserve">ledgers, data </w:t>
      </w:r>
      <w:r w:rsidR="00B70FA5" w:rsidRPr="00BD508A">
        <w:rPr>
          <w:rFonts w:eastAsia="Calibri"/>
        </w:rPr>
        <w:t>lakes, which</w:t>
      </w:r>
      <w:r w:rsidR="009D7DAF" w:rsidRPr="00BD508A">
        <w:rPr>
          <w:rFonts w:eastAsia="Calibri"/>
        </w:rPr>
        <w:t xml:space="preserve"> have been extensively reviewed to summarise the specific positioning of the 5GZORRO innovative proposition.</w:t>
      </w:r>
    </w:p>
    <w:p w14:paraId="7FB01150" w14:textId="0130D651" w:rsidR="009901B4" w:rsidRPr="00BD508A" w:rsidRDefault="003C6BAA" w:rsidP="009901B4">
      <w:pPr>
        <w:pStyle w:val="Textbody"/>
      </w:pPr>
      <w:r w:rsidRPr="00BD508A">
        <w:t>Th</w:t>
      </w:r>
      <w:r w:rsidR="009D7DAF" w:rsidRPr="00BD508A">
        <w:t>e</w:t>
      </w:r>
      <w:r w:rsidRPr="00BD508A">
        <w:t xml:space="preserve"> 5GZORRO reference architecture </w:t>
      </w:r>
      <w:r w:rsidR="009D7DAF" w:rsidRPr="00BD508A">
        <w:t xml:space="preserve">presented in this document </w:t>
      </w:r>
      <w:r w:rsidRPr="00BD508A">
        <w:t xml:space="preserve">is the base input for the </w:t>
      </w:r>
      <w:r w:rsidR="00B70FA5" w:rsidRPr="00BD508A">
        <w:t>low-level</w:t>
      </w:r>
      <w:r w:rsidRPr="00BD508A">
        <w:t xml:space="preserve"> design and implementation work planned on the 5GZORRO software platform.</w:t>
      </w:r>
      <w:r w:rsidR="009D7DAF" w:rsidRPr="00BD508A">
        <w:t xml:space="preserve"> </w:t>
      </w:r>
      <w:r w:rsidRPr="00BD508A">
        <w:t xml:space="preserve">An update of this specification is planned for after the completion of the first implementation cycle in order to include refinements and </w:t>
      </w:r>
      <w:r w:rsidR="009D7DAF" w:rsidRPr="00BD508A">
        <w:t xml:space="preserve">detailed </w:t>
      </w:r>
      <w:r w:rsidRPr="00BD508A">
        <w:t xml:space="preserve">interface specifications for the various services </w:t>
      </w:r>
      <w:r w:rsidR="009D7DAF" w:rsidRPr="00BD508A">
        <w:t xml:space="preserve">which incorporate decisions and </w:t>
      </w:r>
      <w:r w:rsidRPr="00BD508A">
        <w:t xml:space="preserve">feedback from implementation. </w:t>
      </w:r>
    </w:p>
    <w:p w14:paraId="209518E2" w14:textId="54A42DAE" w:rsidR="001317EF" w:rsidRPr="00BD508A" w:rsidRDefault="001317EF">
      <w:pPr>
        <w:spacing w:after="200" w:line="276" w:lineRule="auto"/>
        <w:jc w:val="left"/>
        <w:rPr>
          <w:rFonts w:ascii="Calibri" w:eastAsia="Batang" w:hAnsi="Calibri" w:cs="Times New Roman"/>
          <w:szCs w:val="20"/>
          <w:lang w:eastAsia="ko-KR"/>
        </w:rPr>
      </w:pPr>
      <w:r w:rsidRPr="00BD508A">
        <w:rPr>
          <w:rFonts w:ascii="Calibri" w:eastAsia="Batang" w:hAnsi="Calibri" w:cs="Times New Roman"/>
          <w:szCs w:val="20"/>
          <w:lang w:eastAsia="ko-KR"/>
        </w:rPr>
        <w:br w:type="page"/>
      </w:r>
    </w:p>
    <w:p w14:paraId="39795BA1" w14:textId="77777777" w:rsidR="009901B4" w:rsidRPr="00BD508A" w:rsidRDefault="009901B4" w:rsidP="009901B4">
      <w:pPr>
        <w:spacing w:line="276" w:lineRule="auto"/>
        <w:rPr>
          <w:rFonts w:ascii="Calibri" w:eastAsia="Batang" w:hAnsi="Calibri" w:cs="Times New Roman"/>
          <w:szCs w:val="20"/>
          <w:lang w:eastAsia="ko-KR"/>
        </w:rPr>
      </w:pPr>
    </w:p>
    <w:p w14:paraId="12E86275" w14:textId="7B5C164A" w:rsidR="009901B4" w:rsidRPr="00BD508A" w:rsidRDefault="009901B4" w:rsidP="00796B19">
      <w:pPr>
        <w:pStyle w:val="Ttulo1"/>
      </w:pPr>
      <w:r w:rsidRPr="00BD508A">
        <w:t xml:space="preserve"> </w:t>
      </w:r>
      <w:bookmarkStart w:id="7" w:name="_Toc412796427"/>
      <w:bookmarkStart w:id="8" w:name="_Toc57657460"/>
      <w:r w:rsidRPr="00BD508A">
        <w:t>Introduction</w:t>
      </w:r>
      <w:bookmarkEnd w:id="7"/>
      <w:bookmarkEnd w:id="8"/>
      <w:r w:rsidRPr="00BD508A">
        <w:t xml:space="preserve"> </w:t>
      </w:r>
    </w:p>
    <w:p w14:paraId="77DC5F4C" w14:textId="07DC5CED" w:rsidR="00942609" w:rsidRPr="00BD508A" w:rsidRDefault="00942609" w:rsidP="00942609">
      <w:pPr>
        <w:spacing w:after="0"/>
      </w:pPr>
      <w:r w:rsidRPr="00BD508A">
        <w:t xml:space="preserve">Despite </w:t>
      </w:r>
      <w:r w:rsidR="00EB493C" w:rsidRPr="00BD508A">
        <w:t xml:space="preserve">enormous </w:t>
      </w:r>
      <w:r w:rsidRPr="00BD508A">
        <w:t xml:space="preserve">progress achieved during </w:t>
      </w:r>
      <w:r w:rsidR="00EB493C" w:rsidRPr="00BD508A">
        <w:t>recent</w:t>
      </w:r>
      <w:r w:rsidRPr="00BD508A">
        <w:t xml:space="preserve"> years, current 5G deployments are still far from reaching the level of maturity needed to address all the requirements from the </w:t>
      </w:r>
      <w:r w:rsidR="00EB493C" w:rsidRPr="00BD508A">
        <w:t>v</w:t>
      </w:r>
      <w:r w:rsidRPr="00BD508A">
        <w:t xml:space="preserve">ertical industries. A partial support to the network slicing and network monitoring, with limited possibility to establish a cross-operator end-to-end slice, and a very limited support of the ITU-T 5G vertical applications other than eMBB (e.g. URLLC and mMTC) represent </w:t>
      </w:r>
      <w:r w:rsidR="004F5E83" w:rsidRPr="00BD508A">
        <w:t xml:space="preserve">a significant </w:t>
      </w:r>
      <w:r w:rsidRPr="00BD508A">
        <w:t xml:space="preserve">barrier to the </w:t>
      </w:r>
      <w:r w:rsidR="004F5E83" w:rsidRPr="00BD508A">
        <w:t xml:space="preserve">achievement of </w:t>
      </w:r>
      <w:r w:rsidRPr="00BD508A">
        <w:t xml:space="preserve">full </w:t>
      </w:r>
      <w:r w:rsidR="004F5E83" w:rsidRPr="00BD508A">
        <w:t xml:space="preserve">5G </w:t>
      </w:r>
      <w:r w:rsidRPr="00BD508A">
        <w:t xml:space="preserve">potential. </w:t>
      </w:r>
      <w:r w:rsidR="004F5E83" w:rsidRPr="00BD508A">
        <w:t xml:space="preserve">One main cause </w:t>
      </w:r>
      <w:r w:rsidRPr="00BD508A">
        <w:t xml:space="preserve">resides in the way the network, its actors (mainly telco operators) and the business relationships among them have been considered so far. </w:t>
      </w:r>
      <w:r w:rsidR="004F5E83" w:rsidRPr="00BD508A">
        <w:t xml:space="preserve">In fact, </w:t>
      </w:r>
      <w:r w:rsidRPr="00BD508A">
        <w:t>current business relationship</w:t>
      </w:r>
      <w:r w:rsidR="004F5E83" w:rsidRPr="00BD508A">
        <w:t>s</w:t>
      </w:r>
      <w:r w:rsidRPr="00BD508A">
        <w:t xml:space="preserve"> between </w:t>
      </w:r>
      <w:r w:rsidR="004F5E83" w:rsidRPr="00BD508A">
        <w:t>Telcos, infrastructure owners and regulators</w:t>
      </w:r>
      <w:r w:rsidRPr="00BD508A">
        <w:t xml:space="preserve"> </w:t>
      </w:r>
      <w:r w:rsidR="004F5E83" w:rsidRPr="00BD508A">
        <w:t>are</w:t>
      </w:r>
      <w:r w:rsidRPr="00BD508A">
        <w:t xml:space="preserve"> based on bilateral agreements, intended mainly for enabling roaming and sharing </w:t>
      </w:r>
      <w:r w:rsidR="004F5E83" w:rsidRPr="00BD508A">
        <w:t xml:space="preserve">of passive </w:t>
      </w:r>
      <w:r w:rsidRPr="00BD508A">
        <w:t>infrastructure</w:t>
      </w:r>
      <w:r w:rsidR="004F5E83" w:rsidRPr="00BD508A">
        <w:t xml:space="preserve"> elements</w:t>
      </w:r>
      <w:r w:rsidRPr="00BD508A">
        <w:t xml:space="preserve">, which practically represent the only negotiated resource. Further, such kind of agreements are often negotiated offline between the involved parties and take a long time to be defined and finally deployed in the network environment. This results into a general </w:t>
      </w:r>
      <w:r w:rsidR="004F5E83" w:rsidRPr="00BD508A">
        <w:t>difficulty and lack of efficiency in</w:t>
      </w:r>
      <w:r w:rsidRPr="00BD508A">
        <w:t xml:space="preserve"> establish</w:t>
      </w:r>
      <w:r w:rsidR="004F5E83" w:rsidRPr="00BD508A">
        <w:t>ing</w:t>
      </w:r>
      <w:r w:rsidRPr="00BD508A">
        <w:t xml:space="preserve"> end-to-end services based on resources other than </w:t>
      </w:r>
      <w:r w:rsidR="005E2D44" w:rsidRPr="00BD508A">
        <w:t xml:space="preserve">those in </w:t>
      </w:r>
      <w:r w:rsidRPr="00BD508A">
        <w:t>passive infrastructure, across different providers</w:t>
      </w:r>
      <w:r w:rsidR="005E2D44" w:rsidRPr="00BD508A">
        <w:t xml:space="preserve">, with a subsequent </w:t>
      </w:r>
      <w:r w:rsidRPr="00BD508A">
        <w:t xml:space="preserve">limited capacity of the current 5G </w:t>
      </w:r>
      <w:r w:rsidR="005E2D44" w:rsidRPr="00BD508A">
        <w:t xml:space="preserve">operators </w:t>
      </w:r>
      <w:r w:rsidRPr="00BD508A">
        <w:t>to be</w:t>
      </w:r>
      <w:r w:rsidR="005E2D44" w:rsidRPr="00BD508A">
        <w:t xml:space="preserve">come </w:t>
      </w:r>
      <w:r w:rsidRPr="00BD508A">
        <w:t>truly pervasive</w:t>
      </w:r>
      <w:r w:rsidR="005E2D44" w:rsidRPr="00BD508A">
        <w:t xml:space="preserve"> with their service offering</w:t>
      </w:r>
      <w:r w:rsidRPr="00BD508A">
        <w:t>.</w:t>
      </w:r>
    </w:p>
    <w:p w14:paraId="4500C140" w14:textId="77777777" w:rsidR="004F5E83" w:rsidRPr="00BD508A" w:rsidRDefault="004F5E83" w:rsidP="00942609">
      <w:pPr>
        <w:spacing w:after="0"/>
        <w:rPr>
          <w:rFonts w:ascii="Times New Roman" w:hAnsi="Times New Roman" w:cs="Times New Roman"/>
          <w:sz w:val="24"/>
          <w:szCs w:val="24"/>
          <w:lang w:eastAsia="en-US"/>
        </w:rPr>
      </w:pPr>
    </w:p>
    <w:p w14:paraId="5C40E397" w14:textId="17E82F4B" w:rsidR="00942609" w:rsidRPr="00BD508A" w:rsidRDefault="00942609" w:rsidP="00942609">
      <w:r w:rsidRPr="00BD508A">
        <w:t>Th</w:t>
      </w:r>
      <w:r w:rsidR="005E2D44" w:rsidRPr="00BD508A">
        <w:t>e current context of deployment and operations of 5G networks in Europe and worldwide suffers the</w:t>
      </w:r>
      <w:r w:rsidRPr="00BD508A">
        <w:t xml:space="preserve"> lack of frameworks for the </w:t>
      </w:r>
      <w:r w:rsidR="005E2D44" w:rsidRPr="00BD508A">
        <w:t>5G</w:t>
      </w:r>
      <w:r w:rsidRPr="00BD508A">
        <w:t xml:space="preserve"> stakeholders </w:t>
      </w:r>
      <w:r w:rsidR="005E2D44" w:rsidRPr="00BD508A">
        <w:t xml:space="preserve">to </w:t>
      </w:r>
      <w:r w:rsidRPr="00BD508A">
        <w:t xml:space="preserve">provide </w:t>
      </w:r>
      <w:r w:rsidR="005E2D44" w:rsidRPr="00BD508A">
        <w:t>s</w:t>
      </w:r>
      <w:r w:rsidRPr="00BD508A">
        <w:t>ervice</w:t>
      </w:r>
      <w:r w:rsidR="005E2D44" w:rsidRPr="00BD508A">
        <w:t>s</w:t>
      </w:r>
      <w:r w:rsidRPr="00BD508A">
        <w:t xml:space="preserve"> and tools necessary to:</w:t>
      </w:r>
    </w:p>
    <w:p w14:paraId="4067F0CC" w14:textId="499C3A1A" w:rsidR="00942609" w:rsidRPr="00BD508A" w:rsidRDefault="005E2D44" w:rsidP="00942609">
      <w:pPr>
        <w:pStyle w:val="Prrafodelista"/>
        <w:numPr>
          <w:ilvl w:val="0"/>
          <w:numId w:val="17"/>
        </w:numPr>
      </w:pPr>
      <w:r w:rsidRPr="00BD508A">
        <w:t xml:space="preserve">Evolve </w:t>
      </w:r>
      <w:r w:rsidR="00942609" w:rsidRPr="00BD508A">
        <w:t>the concept of</w:t>
      </w:r>
      <w:r w:rsidR="00942609" w:rsidRPr="00BD508A">
        <w:rPr>
          <w:b/>
          <w:bCs/>
        </w:rPr>
        <w:t xml:space="preserve"> </w:t>
      </w:r>
      <w:r w:rsidR="004F5E83" w:rsidRPr="00BD508A">
        <w:rPr>
          <w:b/>
          <w:bCs/>
        </w:rPr>
        <w:t xml:space="preserve">shared </w:t>
      </w:r>
      <w:r w:rsidR="00942609" w:rsidRPr="00BD508A">
        <w:rPr>
          <w:b/>
          <w:bCs/>
        </w:rPr>
        <w:t>network resources</w:t>
      </w:r>
      <w:r w:rsidRPr="00BD508A">
        <w:rPr>
          <w:b/>
          <w:bCs/>
        </w:rPr>
        <w:t>,</w:t>
      </w:r>
      <w:r w:rsidR="00942609" w:rsidRPr="00BD508A">
        <w:t xml:space="preserve"> from passive infrastructure to a set of heterogeneous resources that includes computing, transport, storage, radio and spectrum. This consequently leads to a differentiation of 5G network stakeholders which will include not only traditional operators but also very specialized (virtual and/or physical) resource providers: fiber, radio, spectrum or even slice/service owners. Resources from 3rd parties (e.g. edge computing at street cabinets) should be also taken into account, in order to improve the overall edge computing capacity and achieve a truly ubiquitous network</w:t>
      </w:r>
      <w:r w:rsidRPr="00BD508A">
        <w:t>;</w:t>
      </w:r>
    </w:p>
    <w:p w14:paraId="6E8D8CE3" w14:textId="61A2DA94" w:rsidR="00942609" w:rsidRPr="00BD508A" w:rsidRDefault="005E2D44" w:rsidP="00942609">
      <w:pPr>
        <w:pStyle w:val="Prrafodelista"/>
        <w:numPr>
          <w:ilvl w:val="0"/>
          <w:numId w:val="17"/>
        </w:numPr>
      </w:pPr>
      <w:r w:rsidRPr="00BD508A">
        <w:t xml:space="preserve">Enhance </w:t>
      </w:r>
      <w:r w:rsidR="00942609" w:rsidRPr="00BD508A">
        <w:t xml:space="preserve">the way the </w:t>
      </w:r>
      <w:r w:rsidR="00942609" w:rsidRPr="00BD508A">
        <w:rPr>
          <w:b/>
          <w:bCs/>
        </w:rPr>
        <w:t>different parties conduct business</w:t>
      </w:r>
      <w:r w:rsidR="00942609" w:rsidRPr="00BD508A">
        <w:t xml:space="preserve"> with each other, from long and offline to fast, trusted, secure and, above all, automatic (zero-touch) online negotiations and agreements</w:t>
      </w:r>
      <w:r w:rsidRPr="00BD508A">
        <w:t>;</w:t>
      </w:r>
    </w:p>
    <w:p w14:paraId="4762C4F2" w14:textId="47EF7D06" w:rsidR="00942609" w:rsidRPr="00BD508A" w:rsidRDefault="005E2D44" w:rsidP="00942609">
      <w:pPr>
        <w:pStyle w:val="Prrafodelista"/>
        <w:numPr>
          <w:ilvl w:val="0"/>
          <w:numId w:val="17"/>
        </w:numPr>
      </w:pPr>
      <w:r w:rsidRPr="00BD508A">
        <w:t>Establish a new</w:t>
      </w:r>
      <w:r w:rsidR="00942609" w:rsidRPr="00BD508A">
        <w:t xml:space="preserve"> common view on the </w:t>
      </w:r>
      <w:r w:rsidR="00942609" w:rsidRPr="00BD508A">
        <w:rPr>
          <w:b/>
          <w:bCs/>
        </w:rPr>
        <w:t>different network stakeholders</w:t>
      </w:r>
      <w:r w:rsidR="00942609" w:rsidRPr="00BD508A">
        <w:t>, from a set of parties that could, occasionally, be in business together, to a set of providers able to offer heterogeneous resources that can be traded and used to establish multi-party services/slices.</w:t>
      </w:r>
    </w:p>
    <w:p w14:paraId="332A41B8" w14:textId="03CBCD3C" w:rsidR="00942609" w:rsidRPr="00BD508A" w:rsidRDefault="00942609" w:rsidP="005E2D44">
      <w:pPr>
        <w:rPr>
          <w:rFonts w:ascii="Times New Roman" w:hAnsi="Times New Roman" w:cs="Times New Roman"/>
          <w:sz w:val="24"/>
          <w:szCs w:val="24"/>
          <w:lang w:eastAsia="en-US"/>
        </w:rPr>
      </w:pPr>
      <w:r w:rsidRPr="00BD508A">
        <w:t xml:space="preserve">The 5GZORRO </w:t>
      </w:r>
      <w:r w:rsidR="005E2D44" w:rsidRPr="00BD508A">
        <w:t>architecture described in this document aims t</w:t>
      </w:r>
      <w:r w:rsidRPr="00BD508A">
        <w:t xml:space="preserve">o </w:t>
      </w:r>
      <w:r w:rsidR="005E2D44" w:rsidRPr="00BD508A">
        <w:t xml:space="preserve">specify such a </w:t>
      </w:r>
      <w:r w:rsidRPr="00BD508A">
        <w:t>framework, characterized by services and tools enabling the network stakeholders to select and trade the resources, slices and services from different providers and to establish business relationships exploiting automatic and secure</w:t>
      </w:r>
      <w:r w:rsidR="005E2D44" w:rsidRPr="00BD508A">
        <w:t xml:space="preserve"> </w:t>
      </w:r>
      <w:r w:rsidRPr="00BD508A">
        <w:t>procedures.</w:t>
      </w:r>
    </w:p>
    <w:p w14:paraId="7815D980" w14:textId="519EE6EC" w:rsidR="009901B4" w:rsidRPr="00BD508A" w:rsidRDefault="00636A0B" w:rsidP="00165721">
      <w:pPr>
        <w:pStyle w:val="Ttulo2"/>
      </w:pPr>
      <w:bookmarkStart w:id="9" w:name="_Toc57657461"/>
      <w:r w:rsidRPr="00BD508A">
        <w:t>Document outline</w:t>
      </w:r>
      <w:bookmarkEnd w:id="9"/>
    </w:p>
    <w:p w14:paraId="587EAB6F" w14:textId="28A64F9A" w:rsidR="006D4117" w:rsidRPr="00BD508A" w:rsidRDefault="006D4117" w:rsidP="006D4117">
      <w:pPr>
        <w:pStyle w:val="Textbody"/>
      </w:pPr>
      <w:bookmarkStart w:id="10" w:name="_Toc412796428"/>
      <w:r w:rsidRPr="00BD508A">
        <w:t>Th</w:t>
      </w:r>
      <w:r w:rsidR="005E2D44" w:rsidRPr="00BD508A">
        <w:t>is</w:t>
      </w:r>
      <w:r w:rsidRPr="00BD508A">
        <w:t xml:space="preserve"> document is structured as follows:</w:t>
      </w:r>
    </w:p>
    <w:p w14:paraId="0E83A0C9" w14:textId="0223A562" w:rsidR="006D4117" w:rsidRPr="00BD508A" w:rsidRDefault="006D4117" w:rsidP="006E576E">
      <w:pPr>
        <w:pStyle w:val="Textbody"/>
        <w:numPr>
          <w:ilvl w:val="0"/>
          <w:numId w:val="67"/>
        </w:numPr>
      </w:pPr>
      <w:r w:rsidRPr="00BD508A">
        <w:t xml:space="preserve">Section </w:t>
      </w:r>
      <w:r w:rsidRPr="00BD508A">
        <w:fldChar w:fldCharType="begin"/>
      </w:r>
      <w:r w:rsidRPr="00BD508A">
        <w:instrText xml:space="preserve"> REF _Ref53734444 \r \h </w:instrText>
      </w:r>
      <w:r w:rsidRPr="00BD508A">
        <w:fldChar w:fldCharType="separate"/>
      </w:r>
      <w:r w:rsidR="004738B1">
        <w:t>2</w:t>
      </w:r>
      <w:r w:rsidRPr="00BD508A">
        <w:fldChar w:fldCharType="end"/>
      </w:r>
      <w:r w:rsidRPr="00BD508A">
        <w:t xml:space="preserve"> describes the benefits and solutions 5GZORRO aims to introduce and the technologies enabling these solutions.</w:t>
      </w:r>
    </w:p>
    <w:p w14:paraId="6ABC023A" w14:textId="1BDBF377" w:rsidR="006D4117" w:rsidRPr="00BD508A" w:rsidRDefault="006D4117" w:rsidP="006E576E">
      <w:pPr>
        <w:pStyle w:val="Textbody"/>
        <w:numPr>
          <w:ilvl w:val="0"/>
          <w:numId w:val="67"/>
        </w:numPr>
      </w:pPr>
      <w:r w:rsidRPr="00BD508A">
        <w:t xml:space="preserve">Section </w:t>
      </w:r>
      <w:r w:rsidRPr="00BD508A">
        <w:fldChar w:fldCharType="begin"/>
      </w:r>
      <w:r w:rsidRPr="00BD508A">
        <w:instrText xml:space="preserve"> REF _Ref53734452 \r \h </w:instrText>
      </w:r>
      <w:r w:rsidRPr="00BD508A">
        <w:fldChar w:fldCharType="separate"/>
      </w:r>
      <w:r w:rsidR="004738B1">
        <w:t>3</w:t>
      </w:r>
      <w:r w:rsidRPr="00BD508A">
        <w:fldChar w:fldCharType="end"/>
      </w:r>
      <w:r w:rsidRPr="00BD508A">
        <w:t xml:space="preserve"> details the services offered by the 5GZORRO </w:t>
      </w:r>
      <w:r w:rsidR="009E38FD" w:rsidRPr="00BD508A">
        <w:t>architecture</w:t>
      </w:r>
      <w:r w:rsidRPr="00BD508A">
        <w:t xml:space="preserve"> supporting the benefits</w:t>
      </w:r>
      <w:r w:rsidR="00857AC5" w:rsidRPr="00BD508A">
        <w:t xml:space="preserve"> mentioned above</w:t>
      </w:r>
      <w:r w:rsidRPr="00BD508A">
        <w:t>.</w:t>
      </w:r>
    </w:p>
    <w:p w14:paraId="49AE68A6" w14:textId="0C2F0870" w:rsidR="006D4117" w:rsidRPr="00BD508A" w:rsidRDefault="006D4117" w:rsidP="006E576E">
      <w:pPr>
        <w:pStyle w:val="Textbody"/>
        <w:numPr>
          <w:ilvl w:val="0"/>
          <w:numId w:val="67"/>
        </w:numPr>
      </w:pPr>
      <w:r w:rsidRPr="00BD508A">
        <w:t xml:space="preserve">Section </w:t>
      </w:r>
      <w:r w:rsidRPr="00BD508A">
        <w:fldChar w:fldCharType="begin"/>
      </w:r>
      <w:r w:rsidRPr="00BD508A">
        <w:instrText xml:space="preserve"> REF _Ref52523644 \r \h </w:instrText>
      </w:r>
      <w:r w:rsidRPr="00BD508A">
        <w:fldChar w:fldCharType="separate"/>
      </w:r>
      <w:r w:rsidR="004738B1">
        <w:t>4</w:t>
      </w:r>
      <w:r w:rsidRPr="00BD508A">
        <w:fldChar w:fldCharType="end"/>
      </w:r>
      <w:r w:rsidRPr="00BD508A">
        <w:t xml:space="preserve"> describes the architectures and technologies on top of which the 5GZORRO concept will be built.</w:t>
      </w:r>
    </w:p>
    <w:p w14:paraId="42F192A1" w14:textId="18DAFBDA" w:rsidR="006D4117" w:rsidRPr="00BD508A" w:rsidRDefault="006D4117" w:rsidP="006E576E">
      <w:pPr>
        <w:pStyle w:val="Textbody"/>
        <w:numPr>
          <w:ilvl w:val="0"/>
          <w:numId w:val="67"/>
        </w:numPr>
      </w:pPr>
      <w:r w:rsidRPr="00BD508A">
        <w:lastRenderedPageBreak/>
        <w:t xml:space="preserve">Section </w:t>
      </w:r>
      <w:r w:rsidRPr="00BD508A">
        <w:fldChar w:fldCharType="begin"/>
      </w:r>
      <w:r w:rsidRPr="00BD508A">
        <w:instrText xml:space="preserve"> REF _Ref52526166 \r \h </w:instrText>
      </w:r>
      <w:r w:rsidRPr="00BD508A">
        <w:fldChar w:fldCharType="separate"/>
      </w:r>
      <w:r w:rsidR="004738B1">
        <w:t>5</w:t>
      </w:r>
      <w:r w:rsidRPr="00BD508A">
        <w:fldChar w:fldCharType="end"/>
      </w:r>
      <w:r w:rsidRPr="00BD508A">
        <w:t xml:space="preserve"> states the principles used to build the architecture together with the identified functional and the main services offered by each one of them to the rest of the architecture.</w:t>
      </w:r>
    </w:p>
    <w:p w14:paraId="4892FAA9" w14:textId="2D941179" w:rsidR="006D4117" w:rsidRPr="00BD508A" w:rsidRDefault="006D4117" w:rsidP="006E576E">
      <w:pPr>
        <w:pStyle w:val="Textbody"/>
        <w:numPr>
          <w:ilvl w:val="0"/>
          <w:numId w:val="67"/>
        </w:numPr>
      </w:pPr>
      <w:r w:rsidRPr="00BD508A">
        <w:t xml:space="preserve">Section </w:t>
      </w:r>
      <w:r w:rsidRPr="00BD508A">
        <w:fldChar w:fldCharType="begin"/>
      </w:r>
      <w:r w:rsidRPr="00BD508A">
        <w:instrText xml:space="preserve"> REF _Ref53734488 \r \h </w:instrText>
      </w:r>
      <w:r w:rsidRPr="00BD508A">
        <w:fldChar w:fldCharType="separate"/>
      </w:r>
      <w:r w:rsidR="004738B1">
        <w:t>6</w:t>
      </w:r>
      <w:r w:rsidRPr="00BD508A">
        <w:fldChar w:fldCharType="end"/>
      </w:r>
      <w:r w:rsidRPr="00BD508A">
        <w:t xml:space="preserve"> illustrates how the functional elements interact in the most relevant operation patterns of the architecture. </w:t>
      </w:r>
    </w:p>
    <w:p w14:paraId="49A70CDF" w14:textId="559721A3" w:rsidR="006D4117" w:rsidRPr="00BD508A" w:rsidRDefault="006D4117" w:rsidP="006E576E">
      <w:pPr>
        <w:pStyle w:val="Textbody"/>
        <w:numPr>
          <w:ilvl w:val="0"/>
          <w:numId w:val="67"/>
        </w:numPr>
      </w:pPr>
      <w:r w:rsidRPr="00BD508A">
        <w:t xml:space="preserve">Section </w:t>
      </w:r>
      <w:r w:rsidRPr="00BD508A">
        <w:fldChar w:fldCharType="begin"/>
      </w:r>
      <w:r w:rsidRPr="00BD508A">
        <w:instrText xml:space="preserve"> REF _Ref52467181 \r \h </w:instrText>
      </w:r>
      <w:r w:rsidRPr="00BD508A">
        <w:fldChar w:fldCharType="separate"/>
      </w:r>
      <w:r w:rsidR="004738B1">
        <w:t>7</w:t>
      </w:r>
      <w:r w:rsidRPr="00BD508A">
        <w:fldChar w:fldCharType="end"/>
      </w:r>
      <w:r w:rsidRPr="00BD508A">
        <w:t xml:space="preserve"> establishes the software design principles and the initial software design.</w:t>
      </w:r>
    </w:p>
    <w:p w14:paraId="28A59AEF" w14:textId="66FB7551" w:rsidR="006D4117" w:rsidRPr="00BD508A" w:rsidRDefault="006D4117" w:rsidP="006E576E">
      <w:pPr>
        <w:pStyle w:val="Textbody"/>
        <w:numPr>
          <w:ilvl w:val="0"/>
          <w:numId w:val="67"/>
        </w:numPr>
      </w:pPr>
      <w:r w:rsidRPr="00BD508A">
        <w:t xml:space="preserve">Section </w:t>
      </w:r>
      <w:r w:rsidRPr="00BD508A">
        <w:fldChar w:fldCharType="begin"/>
      </w:r>
      <w:r w:rsidRPr="00BD508A">
        <w:instrText xml:space="preserve"> REF _Ref53734509 \r \h </w:instrText>
      </w:r>
      <w:r w:rsidRPr="00BD508A">
        <w:fldChar w:fldCharType="separate"/>
      </w:r>
      <w:r w:rsidR="004738B1">
        <w:t>8</w:t>
      </w:r>
      <w:r w:rsidRPr="00BD508A">
        <w:fldChar w:fldCharType="end"/>
      </w:r>
      <w:r w:rsidRPr="00BD508A">
        <w:t xml:space="preserve"> concludes the document providing a table where the project KPIs </w:t>
      </w:r>
      <w:r w:rsidR="005E2D44" w:rsidRPr="00BD508A">
        <w:t xml:space="preserve">are mapped </w:t>
      </w:r>
      <w:r w:rsidRPr="00BD508A">
        <w:t>to the section</w:t>
      </w:r>
      <w:r w:rsidR="005E2D44" w:rsidRPr="00BD508A">
        <w:t>s</w:t>
      </w:r>
      <w:r w:rsidRPr="00BD508A">
        <w:t xml:space="preserve"> of this d</w:t>
      </w:r>
      <w:r w:rsidR="005E2D44" w:rsidRPr="00BD508A">
        <w:t>ocument</w:t>
      </w:r>
      <w:r w:rsidRPr="00BD508A">
        <w:t xml:space="preserve"> in which </w:t>
      </w:r>
      <w:r w:rsidR="005E2D44" w:rsidRPr="00BD508A">
        <w:t xml:space="preserve">the handling of the specific </w:t>
      </w:r>
      <w:r w:rsidRPr="00BD508A">
        <w:t>KPI is covered.</w:t>
      </w:r>
    </w:p>
    <w:p w14:paraId="13390E62" w14:textId="689C0E16" w:rsidR="008A35F6" w:rsidRPr="00BD508A" w:rsidRDefault="005E2D44" w:rsidP="005A75BB">
      <w:pPr>
        <w:pStyle w:val="Textbody"/>
      </w:pPr>
      <w:r w:rsidRPr="00BD508A">
        <w:t xml:space="preserve">The 5GZORRO architecture builds on a significant set of enabling technologies (e.g. for DLT, data lake, virtualization, cloud native) and standards which have been </w:t>
      </w:r>
      <w:r w:rsidR="003E69D6" w:rsidRPr="00BD508A">
        <w:t>analysed</w:t>
      </w:r>
      <w:r w:rsidRPr="00BD508A">
        <w:t xml:space="preserve"> and reviewed to elaborate a </w:t>
      </w:r>
      <w:r w:rsidR="003E69D6" w:rsidRPr="00BD508A">
        <w:t>proper</w:t>
      </w:r>
      <w:r w:rsidRPr="00BD508A">
        <w:t xml:space="preserve"> positioning of the 5GZORRO innovations. For sake of compactness of the document, this </w:t>
      </w:r>
      <w:r w:rsidR="003E69D6" w:rsidRPr="00BD508A">
        <w:t xml:space="preserve">extensive </w:t>
      </w:r>
      <w:r w:rsidRPr="00BD508A">
        <w:t xml:space="preserve"> </w:t>
      </w:r>
      <w:r w:rsidR="008A35F6" w:rsidRPr="00BD508A">
        <w:t xml:space="preserve">review of </w:t>
      </w:r>
      <w:r w:rsidRPr="00BD508A">
        <w:t>state of the art has been included in Appendix I of this docum</w:t>
      </w:r>
      <w:r w:rsidR="008A35F6" w:rsidRPr="00BD508A">
        <w:t>e</w:t>
      </w:r>
      <w:r w:rsidRPr="00BD508A">
        <w:t>n</w:t>
      </w:r>
      <w:r w:rsidR="008A35F6" w:rsidRPr="00BD508A">
        <w:t>t, and structured in four main areas: Intelligent zero-touch management</w:t>
      </w:r>
      <w:r w:rsidR="008A35F6" w:rsidRPr="00BD508A">
        <w:tab/>
        <w:t xml:space="preserve"> (see section</w:t>
      </w:r>
      <w:r w:rsidR="003E69D6" w:rsidRPr="00BD508A">
        <w:t xml:space="preserve"> </w:t>
      </w:r>
      <w:r w:rsidR="003E69D6" w:rsidRPr="00BD508A">
        <w:fldChar w:fldCharType="begin"/>
      </w:r>
      <w:r w:rsidR="003E69D6" w:rsidRPr="00BD508A">
        <w:instrText xml:space="preserve"> REF _Ref54798876 \w \h </w:instrText>
      </w:r>
      <w:r w:rsidR="003E69D6" w:rsidRPr="00BD508A">
        <w:fldChar w:fldCharType="separate"/>
      </w:r>
      <w:r w:rsidR="004738B1">
        <w:t>11.1</w:t>
      </w:r>
      <w:r w:rsidR="003E69D6" w:rsidRPr="00BD508A">
        <w:fldChar w:fldCharType="end"/>
      </w:r>
      <w:r w:rsidR="008A35F6" w:rsidRPr="00BD508A">
        <w:t>), Cross-domain resource &amp; service trading (see section</w:t>
      </w:r>
      <w:r w:rsidR="003E69D6" w:rsidRPr="00BD508A">
        <w:t xml:space="preserve"> </w:t>
      </w:r>
      <w:r w:rsidR="003E69D6" w:rsidRPr="00BD508A">
        <w:fldChar w:fldCharType="begin"/>
      </w:r>
      <w:r w:rsidR="003E69D6" w:rsidRPr="00BD508A">
        <w:instrText xml:space="preserve"> REF _Ref54798892 \w \h </w:instrText>
      </w:r>
      <w:r w:rsidR="003E69D6" w:rsidRPr="00BD508A">
        <w:fldChar w:fldCharType="separate"/>
      </w:r>
      <w:r w:rsidR="004738B1">
        <w:t>11.2</w:t>
      </w:r>
      <w:r w:rsidR="003E69D6" w:rsidRPr="00BD508A">
        <w:fldChar w:fldCharType="end"/>
      </w:r>
      <w:r w:rsidR="008A35F6" w:rsidRPr="00BD508A">
        <w:t>)</w:t>
      </w:r>
      <w:r w:rsidR="008A35F6" w:rsidRPr="00BD508A">
        <w:tab/>
        <w:t>, Security &amp; Trust (see section</w:t>
      </w:r>
      <w:r w:rsidR="003E69D6" w:rsidRPr="00BD508A">
        <w:t xml:space="preserve"> </w:t>
      </w:r>
      <w:r w:rsidR="003E69D6" w:rsidRPr="00BD508A">
        <w:fldChar w:fldCharType="begin"/>
      </w:r>
      <w:r w:rsidR="003E69D6" w:rsidRPr="00BD508A">
        <w:instrText xml:space="preserve"> REF _Ref52447673 \w \h </w:instrText>
      </w:r>
      <w:r w:rsidR="003E69D6" w:rsidRPr="00BD508A">
        <w:fldChar w:fldCharType="separate"/>
      </w:r>
      <w:r w:rsidR="004738B1">
        <w:t>11.3</w:t>
      </w:r>
      <w:r w:rsidR="003E69D6" w:rsidRPr="00BD508A">
        <w:fldChar w:fldCharType="end"/>
      </w:r>
      <w:r w:rsidR="008A35F6" w:rsidRPr="00BD508A">
        <w:t>) and Technology enablers</w:t>
      </w:r>
      <w:r w:rsidR="008A35F6" w:rsidRPr="00BD508A">
        <w:tab/>
        <w:t xml:space="preserve"> (see section</w:t>
      </w:r>
      <w:r w:rsidR="003E69D6" w:rsidRPr="00BD508A">
        <w:t xml:space="preserve"> </w:t>
      </w:r>
      <w:r w:rsidR="003E69D6" w:rsidRPr="00BD508A">
        <w:fldChar w:fldCharType="begin"/>
      </w:r>
      <w:r w:rsidR="003E69D6" w:rsidRPr="00BD508A">
        <w:instrText xml:space="preserve"> REF _Ref54798926 \w \h </w:instrText>
      </w:r>
      <w:r w:rsidR="003E69D6" w:rsidRPr="00BD508A">
        <w:fldChar w:fldCharType="separate"/>
      </w:r>
      <w:r w:rsidR="004738B1">
        <w:t>11.4</w:t>
      </w:r>
      <w:r w:rsidR="003E69D6" w:rsidRPr="00BD508A">
        <w:fldChar w:fldCharType="end"/>
      </w:r>
      <w:r w:rsidR="008A35F6" w:rsidRPr="00BD508A">
        <w:t>).</w:t>
      </w:r>
    </w:p>
    <w:p w14:paraId="3855EDF3" w14:textId="0FC354D6" w:rsidR="00BD0CAC" w:rsidRPr="00BD508A" w:rsidRDefault="00BD0CAC" w:rsidP="00796B19">
      <w:pPr>
        <w:pStyle w:val="Ttulo1"/>
      </w:pPr>
      <w:bookmarkStart w:id="11" w:name="_Ref53734444"/>
      <w:bookmarkStart w:id="12" w:name="_Toc57657462"/>
      <w:r w:rsidRPr="00BD508A">
        <w:t>5GZORRO Concept</w:t>
      </w:r>
      <w:bookmarkEnd w:id="11"/>
      <w:bookmarkEnd w:id="12"/>
    </w:p>
    <w:p w14:paraId="22E66687" w14:textId="77777777" w:rsidR="004F6AF4" w:rsidRPr="00BD508A" w:rsidRDefault="00A65CFF" w:rsidP="00A65CFF">
      <w:pPr>
        <w:spacing w:after="0"/>
      </w:pPr>
      <w:r w:rsidRPr="00BD508A">
        <w:t xml:space="preserve">5GZORRO incorporates solutions based on three novel concepts: </w:t>
      </w:r>
    </w:p>
    <w:p w14:paraId="76DE069C" w14:textId="216FFE21" w:rsidR="004F6AF4" w:rsidRPr="00BD508A" w:rsidRDefault="00A65CFF" w:rsidP="006E576E">
      <w:pPr>
        <w:pStyle w:val="Prrafodelista"/>
        <w:numPr>
          <w:ilvl w:val="0"/>
          <w:numId w:val="68"/>
        </w:numPr>
        <w:spacing w:after="0"/>
      </w:pPr>
      <w:r w:rsidRPr="00BD508A">
        <w:t xml:space="preserve">Data-driven and AI-based solutions </w:t>
      </w:r>
      <w:r w:rsidR="00A72508" w:rsidRPr="00BD508A">
        <w:t xml:space="preserve">which can </w:t>
      </w:r>
      <w:r w:rsidRPr="00BD508A">
        <w:t>enable automatic and autonomous network operations following AIOps paradigm</w:t>
      </w:r>
      <w:r w:rsidR="00A72508" w:rsidRPr="00BD508A">
        <w:t>;</w:t>
      </w:r>
      <w:r w:rsidRPr="00BD508A">
        <w:t xml:space="preserve"> </w:t>
      </w:r>
    </w:p>
    <w:p w14:paraId="53CCAA30" w14:textId="43A28C0A" w:rsidR="004F6AF4" w:rsidRPr="00BD508A" w:rsidRDefault="00A65CFF" w:rsidP="006E576E">
      <w:pPr>
        <w:pStyle w:val="Prrafodelista"/>
        <w:numPr>
          <w:ilvl w:val="0"/>
          <w:numId w:val="68"/>
        </w:numPr>
        <w:spacing w:after="0"/>
      </w:pPr>
      <w:r w:rsidRPr="00BD508A">
        <w:t>Distributed Ledger Technologies</w:t>
      </w:r>
      <w:r w:rsidR="00A72508" w:rsidRPr="00BD508A">
        <w:t xml:space="preserve"> (DLT</w:t>
      </w:r>
      <w:r w:rsidRPr="00BD508A">
        <w:t>)</w:t>
      </w:r>
      <w:r w:rsidR="004F6AF4" w:rsidRPr="00BD508A">
        <w:t xml:space="preserve"> </w:t>
      </w:r>
      <w:r w:rsidR="00A72508" w:rsidRPr="00BD508A">
        <w:t xml:space="preserve">which </w:t>
      </w:r>
      <w:r w:rsidRPr="00BD508A">
        <w:t>enabl</w:t>
      </w:r>
      <w:r w:rsidR="004F6AF4" w:rsidRPr="00BD508A">
        <w:t>e</w:t>
      </w:r>
      <w:r w:rsidRPr="00BD508A">
        <w:t xml:space="preserve"> trust and security in multi-party end-to-end service/slice implementation </w:t>
      </w:r>
      <w:r w:rsidRPr="00BD508A">
        <w:rPr>
          <w:rFonts w:ascii="Times New Roman" w:hAnsi="Times New Roman" w:cs="Times New Roman"/>
          <w:sz w:val="24"/>
          <w:szCs w:val="24"/>
          <w:lang w:eastAsia="en-US"/>
        </w:rPr>
        <w:t xml:space="preserve"> </w:t>
      </w:r>
      <w:r w:rsidR="00942609" w:rsidRPr="00BD508A">
        <w:t xml:space="preserve"> </w:t>
      </w:r>
    </w:p>
    <w:p w14:paraId="16157CBF" w14:textId="6D929317" w:rsidR="004F6AF4" w:rsidRPr="00BD508A" w:rsidRDefault="00942609" w:rsidP="006E576E">
      <w:pPr>
        <w:pStyle w:val="Prrafodelista"/>
        <w:numPr>
          <w:ilvl w:val="0"/>
          <w:numId w:val="68"/>
        </w:numPr>
        <w:spacing w:after="0"/>
      </w:pPr>
      <w:r w:rsidRPr="00BD508A">
        <w:t xml:space="preserve">Cloud-Native </w:t>
      </w:r>
      <w:r w:rsidR="004F6AF4" w:rsidRPr="00BD508A">
        <w:t>technologies</w:t>
      </w:r>
      <w:r w:rsidRPr="00BD508A">
        <w:t xml:space="preserve"> </w:t>
      </w:r>
      <w:r w:rsidR="00A72508" w:rsidRPr="00BD508A">
        <w:t xml:space="preserve">which once </w:t>
      </w:r>
      <w:r w:rsidRPr="00BD508A">
        <w:t>integrated into SDN/NFV environment</w:t>
      </w:r>
      <w:r w:rsidR="00A72508" w:rsidRPr="00BD508A">
        <w:t>s</w:t>
      </w:r>
      <w:r w:rsidRPr="00BD508A">
        <w:t xml:space="preserve"> </w:t>
      </w:r>
      <w:r w:rsidR="00A72508" w:rsidRPr="00BD508A">
        <w:t xml:space="preserve">can </w:t>
      </w:r>
      <w:r w:rsidR="004F6AF4" w:rsidRPr="00BD508A">
        <w:t>incre</w:t>
      </w:r>
      <w:r w:rsidRPr="00BD508A">
        <w:t>a</w:t>
      </w:r>
      <w:r w:rsidR="004F6AF4" w:rsidRPr="00BD508A">
        <w:t>se</w:t>
      </w:r>
      <w:r w:rsidRPr="00BD508A">
        <w:t xml:space="preserve"> the level of flexibility required by </w:t>
      </w:r>
      <w:r w:rsidR="00A72508" w:rsidRPr="00BD508A">
        <w:t xml:space="preserve">advanced </w:t>
      </w:r>
      <w:r w:rsidRPr="00BD508A">
        <w:t xml:space="preserve">5G based services (e.g. scalability, resilience). </w:t>
      </w:r>
    </w:p>
    <w:p w14:paraId="2F9242B3" w14:textId="07F2793F" w:rsidR="00942609" w:rsidRPr="00BD508A" w:rsidRDefault="00942609" w:rsidP="00A65CFF">
      <w:pPr>
        <w:spacing w:after="0"/>
      </w:pPr>
      <w:r w:rsidRPr="00BD508A">
        <w:t xml:space="preserve">The combination of these </w:t>
      </w:r>
      <w:r w:rsidR="00A72508" w:rsidRPr="00BD508A">
        <w:t xml:space="preserve">three </w:t>
      </w:r>
      <w:r w:rsidRPr="00BD508A">
        <w:t xml:space="preserve">concepts </w:t>
      </w:r>
      <w:r w:rsidR="00A72508" w:rsidRPr="00BD508A">
        <w:t>i</w:t>
      </w:r>
      <w:r w:rsidRPr="00BD508A">
        <w:t xml:space="preserve">s the basis for </w:t>
      </w:r>
      <w:r w:rsidR="00A72508" w:rsidRPr="00BD508A">
        <w:t xml:space="preserve">realization of </w:t>
      </w:r>
      <w:r w:rsidRPr="00BD508A">
        <w:t xml:space="preserve">the three main </w:t>
      </w:r>
      <w:r w:rsidR="00A72508" w:rsidRPr="00BD508A">
        <w:t xml:space="preserve">5GZORRO </w:t>
      </w:r>
      <w:r w:rsidRPr="00BD508A">
        <w:t>innovations</w:t>
      </w:r>
      <w:r w:rsidR="00A72508" w:rsidRPr="00BD508A">
        <w:t xml:space="preserve">, briefly </w:t>
      </w:r>
      <w:r w:rsidRPr="00BD508A">
        <w:t xml:space="preserve">summarized </w:t>
      </w:r>
      <w:r w:rsidR="00A72508" w:rsidRPr="00BD508A">
        <w:t xml:space="preserve">in the </w:t>
      </w:r>
      <w:r w:rsidRPr="00BD508A">
        <w:t>follow</w:t>
      </w:r>
      <w:r w:rsidR="00A72508" w:rsidRPr="00BD508A">
        <w:t>ing</w:t>
      </w:r>
      <w:r w:rsidRPr="00BD508A">
        <w:t>. </w:t>
      </w:r>
    </w:p>
    <w:p w14:paraId="6FA16D59" w14:textId="77777777" w:rsidR="004F6AF4" w:rsidRPr="00BD508A" w:rsidRDefault="004F6AF4" w:rsidP="00A65CFF">
      <w:pPr>
        <w:spacing w:after="0"/>
        <w:rPr>
          <w:rFonts w:ascii="Times New Roman" w:hAnsi="Times New Roman" w:cs="Times New Roman"/>
          <w:sz w:val="24"/>
          <w:szCs w:val="24"/>
          <w:lang w:eastAsia="en-US"/>
        </w:rPr>
      </w:pPr>
    </w:p>
    <w:p w14:paraId="1915AC57" w14:textId="228193BD" w:rsidR="00942609" w:rsidRPr="00BD508A" w:rsidRDefault="00650642" w:rsidP="00942609">
      <w:r>
        <w:rPr>
          <w:b/>
          <w:bCs/>
        </w:rPr>
        <w:t>Z</w:t>
      </w:r>
      <w:r w:rsidR="00A31BB1" w:rsidRPr="00BD508A">
        <w:rPr>
          <w:b/>
          <w:bCs/>
        </w:rPr>
        <w:t>ero-touch</w:t>
      </w:r>
      <w:r w:rsidR="00942609" w:rsidRPr="00BD508A">
        <w:rPr>
          <w:b/>
          <w:bCs/>
        </w:rPr>
        <w:t>/Automated Resource discovery using DLT/Blockchains</w:t>
      </w:r>
      <w:r w:rsidR="00942609" w:rsidRPr="00BD508A">
        <w:t xml:space="preserve">. The automatic (zero-touch) resource discovery is based on the extensive use of </w:t>
      </w:r>
      <w:r w:rsidR="00A65CFF" w:rsidRPr="00BD508A">
        <w:t xml:space="preserve">AIOps and </w:t>
      </w:r>
      <w:r w:rsidR="00942609" w:rsidRPr="00BD508A">
        <w:t xml:space="preserve">DLT solutions. The main goal is, from the one hand, to allow different stakeholders to publish their own resource/service offerings and, from the other hand, to enable the business logic to automatically discover the most suitable set of resources while minimizing the human intervention. For the resource/service trading, 5GZORRO offers a set of modules that build a proper Marketplace Application (described in Section </w:t>
      </w:r>
      <w:r w:rsidR="00942609" w:rsidRPr="00BD508A">
        <w:fldChar w:fldCharType="begin"/>
      </w:r>
      <w:r w:rsidR="00942609" w:rsidRPr="00BD508A">
        <w:instrText xml:space="preserve"> REF _Ref52267160 \r \h </w:instrText>
      </w:r>
      <w:r w:rsidR="00942609" w:rsidRPr="00BD508A">
        <w:fldChar w:fldCharType="separate"/>
      </w:r>
      <w:r w:rsidR="004738B1">
        <w:t>7.5</w:t>
      </w:r>
      <w:r w:rsidR="00942609" w:rsidRPr="00BD508A">
        <w:fldChar w:fldCharType="end"/>
      </w:r>
      <w:r w:rsidR="00942609" w:rsidRPr="00BD508A">
        <w:t xml:space="preserve">), where the business agent can discover and classify the available resources and services. Each resource/service offering published into the Marketplace, is stored into the blockchain and becomes immutable, facilitating the process of discovery and classification and making it secure from a business point of view. The discovery and classification process can be hence completely automatized (zero-touch), directly affecting the way the various parties establish business relationships: offerings are clear, immutable and need no human interaction and/or offline negotiations. Further, the concept of Marketplace enlarges the set of network resources and extends it to abstractions like services and slices, opening the door to a new generation of network stakeholders beyond classical </w:t>
      </w:r>
      <w:r w:rsidR="002C4350" w:rsidRPr="00BD508A">
        <w:t>Te</w:t>
      </w:r>
      <w:r w:rsidR="00942609" w:rsidRPr="00BD508A">
        <w:t>lco</w:t>
      </w:r>
      <w:r w:rsidR="002C4350" w:rsidRPr="00BD508A">
        <w:t>s.</w:t>
      </w:r>
      <w:r w:rsidR="00942609" w:rsidRPr="00BD508A">
        <w:t xml:space="preserve"> </w:t>
      </w:r>
    </w:p>
    <w:p w14:paraId="6F813AE0" w14:textId="337C8665" w:rsidR="00942609" w:rsidRPr="00BD508A" w:rsidRDefault="00942609" w:rsidP="00942609">
      <w:r w:rsidRPr="00BD508A">
        <w:rPr>
          <w:b/>
          <w:bCs/>
        </w:rPr>
        <w:t>Intelligent 3rd party resource selection, request and access/usage.</w:t>
      </w:r>
      <w:r w:rsidRPr="00BD508A">
        <w:t xml:space="preserve"> Once resources have been made available on the DLT-based resource catalogue and automatically discovered and classified, an automatic AI-based process can select the most suitable ones, request them from the owners and, after the business transaction has been fixed into the DLT, finally use them. The decision process is driven by analysing the historical information stored into the operational Data Lake, like costs and KPIs. Static rules can be set manually by the potential resource consumer that can act as a pre-filter, reducing the set of resources the AI-based agents can use for selection. The transactions are stored in the form of Smart Contracts, legally binding, automatically generated by the Platform when resources/services are requested for deployment, </w:t>
      </w:r>
      <w:r w:rsidRPr="00BD508A">
        <w:lastRenderedPageBreak/>
        <w:t xml:space="preserve">that also happen automatically. This last aspect involves also the lifecycle management of the resources/services, not only the deployment phase, but also of the configuration and the optimization of the service based on the resource selected whose conditions are fixed into the smart contract. In particular, the Intelligent 3rd Party resource selection heavily applies the zero-touch management paradigm that guarantees that different resources/services offered by different providers (administrative domains) can be seamlessly composed (service creation/service stitching) across the different domains. AI-based mechanisms apply the correct configuration of the services/resources while guaranteeing that the Service Level Agreement is properly applied in all of the parts of the service chain belonging to all the different domains. Special SLA monitoring mechanisms are implemented and will react in case of SLA breaching. </w:t>
      </w:r>
      <w:r w:rsidR="002C4350" w:rsidRPr="00BD508A">
        <w:t xml:space="preserve"> </w:t>
      </w:r>
      <w:r w:rsidRPr="00BD508A">
        <w:t>The application of the zero-touch paradigm dramatically reduces the time of resource/service negotiation between the involved parties: everything happens in an automatic way, from the selection of the resources, to the deployment of the services, passing through all the business and legal aspects. </w:t>
      </w:r>
    </w:p>
    <w:p w14:paraId="04FA0C65" w14:textId="78D4658A" w:rsidR="00D669B2" w:rsidRPr="00BD508A" w:rsidRDefault="00D669B2" w:rsidP="00D669B2">
      <w:r w:rsidRPr="00BD508A">
        <w:rPr>
          <w:b/>
          <w:bCs/>
        </w:rPr>
        <w:t>Trust establishment among multiple parties.</w:t>
      </w:r>
      <w:r w:rsidRPr="00BD508A">
        <w:t xml:space="preserve"> In view of enabling the automatic establishment of business relationships, 5GZORRO offers a mechanism that guarantees the trust and the security among the parties involved</w:t>
      </w:r>
      <w:r w:rsidR="00141F4B" w:rsidRPr="00BD508A">
        <w:t>, with end-to-end security for the</w:t>
      </w:r>
      <w:r w:rsidRPr="00BD508A">
        <w:t xml:space="preserve"> deployed</w:t>
      </w:r>
      <w:r w:rsidR="00141F4B" w:rsidRPr="00BD508A">
        <w:t xml:space="preserve"> services</w:t>
      </w:r>
      <w:r w:rsidRPr="00BD508A">
        <w:t xml:space="preserve">. Each stakeholder that wants to deploy a slice/service needs to be sure that all the resources/services provided by the 5GZORRO framework are secure and provided by trusted sources. The level of security and trust of each party is established in the smart contracts between the parties. </w:t>
      </w:r>
    </w:p>
    <w:p w14:paraId="07BA42CE" w14:textId="338E448C" w:rsidR="00D669B2" w:rsidRPr="00BD508A" w:rsidRDefault="00D669B2" w:rsidP="00D669B2">
      <w:pPr>
        <w:pStyle w:val="Textbody"/>
        <w:rPr>
          <w:rFonts w:ascii="Times New Roman" w:hAnsi="Times New Roman" w:cs="Times New Roman"/>
          <w:sz w:val="24"/>
          <w:szCs w:val="24"/>
        </w:rPr>
      </w:pPr>
      <w:r w:rsidRPr="00BD508A">
        <w:t xml:space="preserve">In </w:t>
      </w:r>
      <w:r w:rsidRPr="00BD508A">
        <w:fldChar w:fldCharType="begin"/>
      </w:r>
      <w:r w:rsidRPr="00BD508A">
        <w:instrText xml:space="preserve"> REF _Ref49268081 \h </w:instrText>
      </w:r>
      <w:r w:rsidRPr="00BD508A">
        <w:fldChar w:fldCharType="separate"/>
      </w:r>
      <w:r w:rsidR="004738B1" w:rsidRPr="00BD508A">
        <w:t xml:space="preserve">Figure </w:t>
      </w:r>
      <w:r w:rsidR="004738B1">
        <w:rPr>
          <w:noProof/>
        </w:rPr>
        <w:t>2</w:t>
      </w:r>
      <w:r w:rsidR="004738B1" w:rsidRPr="00BD508A">
        <w:noBreakHyphen/>
      </w:r>
      <w:r w:rsidR="004738B1">
        <w:rPr>
          <w:noProof/>
        </w:rPr>
        <w:t>1</w:t>
      </w:r>
      <w:r w:rsidRPr="00BD508A">
        <w:fldChar w:fldCharType="end"/>
      </w:r>
      <w:r w:rsidRPr="00BD508A">
        <w:t xml:space="preserve"> it is depicted how different business parties can take advantage of the 5GZORRO framework innovations to offer different resources and to establish multi-party end-to-end services. </w:t>
      </w:r>
    </w:p>
    <w:p w14:paraId="23701468" w14:textId="77777777" w:rsidR="00DD3A23" w:rsidRPr="00BD508A" w:rsidRDefault="00343ED9" w:rsidP="00DD3A23">
      <w:pPr>
        <w:jc w:val="center"/>
      </w:pPr>
      <w:r w:rsidRPr="00BD508A">
        <w:rPr>
          <w:noProof/>
          <w:lang w:eastAsia="en-GB"/>
        </w:rPr>
        <w:drawing>
          <wp:inline distT="0" distB="0" distL="0" distR="0" wp14:anchorId="160E6E27" wp14:editId="69F28BEF">
            <wp:extent cx="4417562" cy="35528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4435377" cy="3567202"/>
                    </a:xfrm>
                    <a:prstGeom prst="rect">
                      <a:avLst/>
                    </a:prstGeom>
                  </pic:spPr>
                </pic:pic>
              </a:graphicData>
            </a:graphic>
          </wp:inline>
        </w:drawing>
      </w:r>
    </w:p>
    <w:p w14:paraId="39001ADB" w14:textId="0C5A46B9" w:rsidR="00343ED9" w:rsidRPr="00BD508A" w:rsidRDefault="00DD3A23" w:rsidP="00DD3A23">
      <w:pPr>
        <w:pStyle w:val="Descripcin"/>
        <w:rPr>
          <w:rFonts w:ascii="Calibri" w:eastAsia="Times New Roman" w:hAnsi="Calibri" w:cs="Calibri"/>
          <w:color w:val="000000"/>
          <w:lang w:eastAsia="en-GB"/>
        </w:rPr>
      </w:pPr>
      <w:bookmarkStart w:id="13" w:name="_Ref49268081"/>
      <w:bookmarkStart w:id="14" w:name="_Toc57657631"/>
      <w:r w:rsidRPr="00BD508A">
        <w:t xml:space="preserve">Figure </w:t>
      </w:r>
      <w:r w:rsidRPr="00BD508A">
        <w:fldChar w:fldCharType="begin"/>
      </w:r>
      <w:r w:rsidRPr="00BD508A">
        <w:instrText>STYLEREF 1 \s</w:instrText>
      </w:r>
      <w:r w:rsidRPr="00BD508A">
        <w:fldChar w:fldCharType="separate"/>
      </w:r>
      <w:r w:rsidR="004738B1">
        <w:rPr>
          <w:noProof/>
        </w:rPr>
        <w:t>2</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w:t>
      </w:r>
      <w:r w:rsidRPr="00BD508A">
        <w:fldChar w:fldCharType="end"/>
      </w:r>
      <w:bookmarkEnd w:id="13"/>
      <w:r w:rsidRPr="00BD508A">
        <w:t>:</w:t>
      </w:r>
      <w:r w:rsidR="0096369C" w:rsidRPr="00BD508A">
        <w:t xml:space="preserve"> </w:t>
      </w:r>
      <w:r w:rsidR="00A31BB1" w:rsidRPr="00BD508A">
        <w:rPr>
          <w:rFonts w:ascii="Calibri" w:eastAsia="Times New Roman" w:hAnsi="Calibri" w:cs="Calibri"/>
          <w:color w:val="000000"/>
          <w:lang w:eastAsia="en-GB"/>
        </w:rPr>
        <w:t>zero-touch</w:t>
      </w:r>
      <w:r w:rsidR="00343ED9" w:rsidRPr="00BD508A">
        <w:rPr>
          <w:rFonts w:ascii="Calibri" w:eastAsia="Times New Roman" w:hAnsi="Calibri" w:cs="Calibri"/>
          <w:color w:val="000000"/>
          <w:lang w:eastAsia="en-GB"/>
        </w:rPr>
        <w:t>/Automated Resource discovery (1),</w:t>
      </w:r>
      <w:r w:rsidR="00461CC8" w:rsidRPr="00BD508A">
        <w:rPr>
          <w:rFonts w:ascii="Calibri" w:eastAsia="Times New Roman" w:hAnsi="Calibri" w:cs="Calibri"/>
          <w:color w:val="000000"/>
          <w:lang w:eastAsia="en-GB"/>
        </w:rPr>
        <w:t xml:space="preserve"> </w:t>
      </w:r>
      <w:r w:rsidR="00343ED9" w:rsidRPr="00BD508A">
        <w:rPr>
          <w:rFonts w:ascii="Calibri" w:eastAsia="Times New Roman" w:hAnsi="Calibri" w:cs="Calibri"/>
          <w:color w:val="000000"/>
          <w:lang w:eastAsia="en-GB"/>
        </w:rPr>
        <w:t>Intelligent 3rd party resource selection, request and access/usage (2) and Trust establishment among multi</w:t>
      </w:r>
      <w:r w:rsidR="0010578B" w:rsidRPr="00BD508A">
        <w:rPr>
          <w:rFonts w:ascii="Calibri" w:eastAsia="Times New Roman" w:hAnsi="Calibri" w:cs="Calibri"/>
          <w:color w:val="000000"/>
          <w:lang w:eastAsia="en-GB"/>
        </w:rPr>
        <w:t xml:space="preserve">ple </w:t>
      </w:r>
      <w:r w:rsidR="00343ED9" w:rsidRPr="00BD508A">
        <w:rPr>
          <w:rFonts w:ascii="Calibri" w:eastAsia="Times New Roman" w:hAnsi="Calibri" w:cs="Calibri"/>
          <w:color w:val="000000"/>
          <w:lang w:eastAsia="en-GB"/>
        </w:rPr>
        <w:t>parties (3)</w:t>
      </w:r>
      <w:r w:rsidR="005006D3" w:rsidRPr="00BD508A">
        <w:rPr>
          <w:rFonts w:ascii="Calibri" w:eastAsia="Times New Roman" w:hAnsi="Calibri" w:cs="Calibri"/>
          <w:color w:val="000000"/>
          <w:lang w:eastAsia="en-GB"/>
        </w:rPr>
        <w:t xml:space="preserve"> in 5GZORRO</w:t>
      </w:r>
      <w:r w:rsidR="00141F4B" w:rsidRPr="00BD508A">
        <w:rPr>
          <w:rFonts w:ascii="Calibri" w:eastAsia="Times New Roman" w:hAnsi="Calibri" w:cs="Calibri"/>
          <w:color w:val="000000"/>
          <w:lang w:eastAsia="en-GB"/>
        </w:rPr>
        <w:t>.</w:t>
      </w:r>
      <w:bookmarkEnd w:id="14"/>
    </w:p>
    <w:p w14:paraId="2717E998" w14:textId="6E1B50BE" w:rsidR="00141F4B" w:rsidRPr="00BD508A" w:rsidRDefault="00141F4B" w:rsidP="00141F4B">
      <w:pPr>
        <w:pStyle w:val="Textbody"/>
        <w:rPr>
          <w:rFonts w:ascii="Times New Roman" w:hAnsi="Times New Roman" w:cs="Times New Roman"/>
          <w:sz w:val="24"/>
          <w:szCs w:val="24"/>
        </w:rPr>
      </w:pPr>
      <w:r w:rsidRPr="00BD508A">
        <w:t xml:space="preserve">As first step (see spot 1 in </w:t>
      </w:r>
      <w:r w:rsidRPr="00BD508A">
        <w:fldChar w:fldCharType="begin"/>
      </w:r>
      <w:r w:rsidRPr="00BD508A">
        <w:instrText xml:space="preserve"> REF _Ref49268081 \h </w:instrText>
      </w:r>
      <w:r w:rsidRPr="00BD508A">
        <w:fldChar w:fldCharType="separate"/>
      </w:r>
      <w:r w:rsidR="004738B1" w:rsidRPr="00BD508A">
        <w:t xml:space="preserve">Figure </w:t>
      </w:r>
      <w:r w:rsidR="004738B1">
        <w:rPr>
          <w:noProof/>
        </w:rPr>
        <w:t>2</w:t>
      </w:r>
      <w:r w:rsidR="004738B1" w:rsidRPr="00BD508A">
        <w:noBreakHyphen/>
      </w:r>
      <w:r w:rsidR="004738B1">
        <w:rPr>
          <w:noProof/>
        </w:rPr>
        <w:t>1</w:t>
      </w:r>
      <w:r w:rsidRPr="00BD508A">
        <w:fldChar w:fldCharType="end"/>
      </w:r>
      <w:r w:rsidRPr="00BD508A">
        <w:t>), Operators use 5GZORRO DLT-Based marketplace to publish and to check for new resources (</w:t>
      </w:r>
      <w:r w:rsidR="00A31BB1" w:rsidRPr="00BD508A">
        <w:rPr>
          <w:i/>
          <w:iCs/>
        </w:rPr>
        <w:t>zero-touch</w:t>
      </w:r>
      <w:r w:rsidRPr="00BD508A">
        <w:rPr>
          <w:i/>
          <w:iCs/>
        </w:rPr>
        <w:t>/Automated Resource discovery using DLT/BC</w:t>
      </w:r>
      <w:r w:rsidRPr="00BD508A">
        <w:t xml:space="preserve">). In order to build a cross-operator service, the framework intelligence automatically selects proper resources (see spot 2 - </w:t>
      </w:r>
      <w:r w:rsidRPr="00BD508A">
        <w:rPr>
          <w:i/>
          <w:iCs/>
        </w:rPr>
        <w:t>Intelligent 3rd party resource selection</w:t>
      </w:r>
      <w:r w:rsidRPr="00BD508A">
        <w:t xml:space="preserve">) whose usage and chaining is automatically formalized through the mechanism of the Smart Contracts (see spot 3 - </w:t>
      </w:r>
      <w:r w:rsidRPr="00BD508A">
        <w:rPr>
          <w:i/>
          <w:iCs/>
        </w:rPr>
        <w:t>Trust establishment among multiple parties</w:t>
      </w:r>
      <w:r w:rsidRPr="00BD508A">
        <w:t>).</w:t>
      </w:r>
    </w:p>
    <w:p w14:paraId="18A89958" w14:textId="6A7F5734" w:rsidR="007361D2" w:rsidRPr="00BD508A" w:rsidRDefault="007361D2" w:rsidP="007361D2">
      <w:pPr>
        <w:pStyle w:val="Textbody"/>
      </w:pPr>
      <w:r w:rsidRPr="00BD508A">
        <w:t xml:space="preserve">A more detailed discussion can be found in D2.1 </w:t>
      </w:r>
      <w:r w:rsidRPr="00BD508A">
        <w:fldChar w:fldCharType="begin"/>
      </w:r>
      <w:r w:rsidRPr="00BD508A">
        <w:instrText xml:space="preserve"> REF _Ref46993787 \w \h </w:instrText>
      </w:r>
      <w:r w:rsidRPr="00BD508A">
        <w:fldChar w:fldCharType="separate"/>
      </w:r>
      <w:r w:rsidR="004738B1">
        <w:t>[1]</w:t>
      </w:r>
      <w:r w:rsidRPr="00BD508A">
        <w:fldChar w:fldCharType="end"/>
      </w:r>
      <w:r w:rsidRPr="00BD508A">
        <w:t xml:space="preserve"> where all of the 3 innovation concepts are planned and validated in representative use cases.</w:t>
      </w:r>
    </w:p>
    <w:p w14:paraId="4C640F22" w14:textId="7FB473A4" w:rsidR="00BD0CAC" w:rsidRPr="00BD508A" w:rsidRDefault="00BD0CAC" w:rsidP="00796B19">
      <w:pPr>
        <w:pStyle w:val="Ttulo1"/>
      </w:pPr>
      <w:bookmarkStart w:id="15" w:name="_Ref53734452"/>
      <w:bookmarkStart w:id="16" w:name="_Toc57657463"/>
      <w:r w:rsidRPr="00BD508A">
        <w:lastRenderedPageBreak/>
        <w:t>5GZORRO Services</w:t>
      </w:r>
      <w:bookmarkEnd w:id="15"/>
      <w:bookmarkEnd w:id="16"/>
    </w:p>
    <w:p w14:paraId="2FDEB119" w14:textId="2FB93242" w:rsidR="0082130B" w:rsidRPr="00BD508A" w:rsidRDefault="0082130B" w:rsidP="0082130B">
      <w:pPr>
        <w:pStyle w:val="Textbody"/>
      </w:pPr>
      <w:r w:rsidRPr="00BD508A">
        <w:t xml:space="preserve">The core 5GZORRO services are introduced in this section detailing principles and core concepts for </w:t>
      </w:r>
    </w:p>
    <w:p w14:paraId="43EB9A3A" w14:textId="77777777" w:rsidR="0082130B" w:rsidRPr="00BD508A" w:rsidRDefault="0082130B" w:rsidP="006E576E">
      <w:pPr>
        <w:pStyle w:val="Textbody"/>
        <w:numPr>
          <w:ilvl w:val="0"/>
          <w:numId w:val="70"/>
        </w:numPr>
      </w:pPr>
      <w:r w:rsidRPr="00BD508A">
        <w:tab/>
        <w:t xml:space="preserve">cross-domain network slicing, </w:t>
      </w:r>
    </w:p>
    <w:p w14:paraId="463DD56E" w14:textId="6506760C" w:rsidR="0082130B" w:rsidRPr="00BD508A" w:rsidRDefault="0082130B" w:rsidP="006E576E">
      <w:pPr>
        <w:pStyle w:val="Textbody"/>
        <w:numPr>
          <w:ilvl w:val="0"/>
          <w:numId w:val="70"/>
        </w:numPr>
      </w:pPr>
      <w:r w:rsidRPr="00BD508A">
        <w:t xml:space="preserve">resource and service </w:t>
      </w:r>
      <w:r w:rsidRPr="00BD508A">
        <w:tab/>
        <w:t>offering via marketplaces,</w:t>
      </w:r>
    </w:p>
    <w:p w14:paraId="3B986FF9" w14:textId="1C5787EE" w:rsidR="0082130B" w:rsidRPr="00BD508A" w:rsidRDefault="0082130B" w:rsidP="006E576E">
      <w:pPr>
        <w:pStyle w:val="Textbody"/>
        <w:numPr>
          <w:ilvl w:val="0"/>
          <w:numId w:val="70"/>
        </w:numPr>
      </w:pPr>
      <w:r w:rsidRPr="00BD508A">
        <w:tab/>
      </w:r>
      <w:r w:rsidRPr="00BD508A">
        <w:tab/>
        <w:t>discovery, intelligent selection and trading</w:t>
      </w:r>
      <w:r w:rsidRPr="00BD508A">
        <w:tab/>
        <w:t xml:space="preserve"> of resources and Services via Smart Contracts,</w:t>
      </w:r>
    </w:p>
    <w:p w14:paraId="7AE4CE00" w14:textId="5A9EE22C" w:rsidR="0082130B" w:rsidRPr="00BD508A" w:rsidRDefault="0082130B" w:rsidP="006E576E">
      <w:pPr>
        <w:pStyle w:val="Textbody"/>
        <w:numPr>
          <w:ilvl w:val="0"/>
          <w:numId w:val="70"/>
        </w:numPr>
      </w:pPr>
      <w:r w:rsidRPr="00BD508A">
        <w:t>zero-touch network slice and service lifecycle management,</w:t>
      </w:r>
    </w:p>
    <w:p w14:paraId="36BFC173" w14:textId="7AD50E9F" w:rsidR="0082130B" w:rsidRPr="00BD508A" w:rsidRDefault="0082130B" w:rsidP="006E576E">
      <w:pPr>
        <w:pStyle w:val="Textbody"/>
        <w:numPr>
          <w:ilvl w:val="0"/>
          <w:numId w:val="70"/>
        </w:numPr>
      </w:pPr>
      <w:r w:rsidRPr="00BD508A">
        <w:t>cross-stakeholder e-license management,</w:t>
      </w:r>
    </w:p>
    <w:p w14:paraId="756D1E88" w14:textId="7952DC29" w:rsidR="0082130B" w:rsidRPr="00BD508A" w:rsidRDefault="0082130B" w:rsidP="006E576E">
      <w:pPr>
        <w:pStyle w:val="Textbody"/>
        <w:numPr>
          <w:ilvl w:val="0"/>
          <w:numId w:val="70"/>
        </w:numPr>
      </w:pPr>
      <w:r w:rsidRPr="00BD508A">
        <w:t>SLA monitoring &amp; breach prediction,</w:t>
      </w:r>
    </w:p>
    <w:p w14:paraId="6EC9CA37" w14:textId="0D686762" w:rsidR="0082130B" w:rsidRPr="00BD508A" w:rsidRDefault="0082130B" w:rsidP="006E576E">
      <w:pPr>
        <w:pStyle w:val="Textbody"/>
        <w:numPr>
          <w:ilvl w:val="0"/>
          <w:numId w:val="70"/>
        </w:numPr>
      </w:pPr>
      <w:r w:rsidRPr="00BD508A">
        <w:tab/>
      </w:r>
      <w:r w:rsidRPr="00BD508A">
        <w:tab/>
        <w:t>security and trust across multiple domains</w:t>
      </w:r>
      <w:r w:rsidRPr="00BD508A">
        <w:tab/>
        <w:t>.</w:t>
      </w:r>
    </w:p>
    <w:p w14:paraId="35A570BB" w14:textId="23C80E67" w:rsidR="00BD0CAC" w:rsidRPr="00BD508A" w:rsidRDefault="00BD0CAC" w:rsidP="00165721">
      <w:pPr>
        <w:pStyle w:val="Ttulo2"/>
      </w:pPr>
      <w:bookmarkStart w:id="17" w:name="_Toc57657464"/>
      <w:bookmarkStart w:id="18" w:name="_Ref52524175"/>
      <w:r w:rsidRPr="00BD508A">
        <w:t>Cross-domain network slicing</w:t>
      </w:r>
      <w:bookmarkEnd w:id="17"/>
      <w:r w:rsidRPr="00BD508A">
        <w:t xml:space="preserve"> </w:t>
      </w:r>
      <w:bookmarkEnd w:id="18"/>
    </w:p>
    <w:p w14:paraId="26E2868F" w14:textId="04A7EAC2" w:rsidR="00BD0CAC" w:rsidRPr="00BD508A" w:rsidRDefault="00BD0CAC" w:rsidP="009A5888">
      <w:pPr>
        <w:pStyle w:val="Ttulo3"/>
      </w:pPr>
      <w:bookmarkStart w:id="19" w:name="_Toc57657465"/>
      <w:r w:rsidRPr="00BD508A">
        <w:t>Concept of multi domain slice and relevant scenarios</w:t>
      </w:r>
      <w:bookmarkEnd w:id="19"/>
      <w:r w:rsidRPr="00BD508A">
        <w:t xml:space="preserve"> </w:t>
      </w:r>
    </w:p>
    <w:p w14:paraId="01C984DE" w14:textId="20AB09D3" w:rsidR="00D669B2" w:rsidRPr="00BD508A" w:rsidRDefault="00E46412" w:rsidP="00D669B2">
      <w:pPr>
        <w:pStyle w:val="Textbody"/>
      </w:pPr>
      <w:r w:rsidRPr="00BD508A">
        <w:t>In the</w:t>
      </w:r>
      <w:r w:rsidR="00D669B2" w:rsidRPr="00BD508A">
        <w:t xml:space="preserve"> 5G vision</w:t>
      </w:r>
      <w:r w:rsidRPr="00BD508A">
        <w:t xml:space="preserve">, </w:t>
      </w:r>
      <w:r w:rsidR="00D669B2" w:rsidRPr="00BD508A">
        <w:t xml:space="preserve">a high degree of reutilization of the infrastructure resources in order to overcome the elevated costs of investment and operation of the computing, transport, and radio resources. In a similar manner, it is envisioned that end-to-end services will traverse multiple geographical areas and will have varying demands in terms of edge resources, which are by definition scarce and hence it is unlikely that one single network operator will have enough resources to satisfy all the demand. </w:t>
      </w:r>
      <w:r w:rsidRPr="00BD508A">
        <w:t xml:space="preserve">Therefore, </w:t>
      </w:r>
      <w:r w:rsidR="00D669B2" w:rsidRPr="00BD508A">
        <w:t>5G network service</w:t>
      </w:r>
      <w:r w:rsidRPr="00BD508A">
        <w:t>s</w:t>
      </w:r>
      <w:r w:rsidR="00D669B2" w:rsidRPr="00BD508A">
        <w:t xml:space="preserve"> and management platforms shall support mechanisms to enable flexible and on-demand resource sharing across multiple administrative domains and across different segments of the network. </w:t>
      </w:r>
    </w:p>
    <w:p w14:paraId="2AFAE096" w14:textId="01A1CC24" w:rsidR="00D669B2" w:rsidRPr="00BD508A" w:rsidRDefault="00D669B2" w:rsidP="00D669B2">
      <w:pPr>
        <w:pStyle w:val="Textbody"/>
      </w:pPr>
      <w:r w:rsidRPr="00BD508A">
        <w:t xml:space="preserve">The 5GZORRO </w:t>
      </w:r>
      <w:r w:rsidR="00E46412" w:rsidRPr="00BD508A">
        <w:t>architecture</w:t>
      </w:r>
      <w:r w:rsidRPr="00BD508A">
        <w:t xml:space="preserve"> specifically aims to offer a set of interfaces to enable the transparent deployment of services relying on resources belonging to different network operators, infrastructure providers, etc. For this we leverage on the network slicing concept introduced in 5G, where a Network Slice (NS) represents the complete logical network, offering specific services over a computing, network and storage infrastructure. A Network Slice Instance (NSI) in this context is the realization of a network slice targeting the specific service constraints. </w:t>
      </w:r>
      <w:r w:rsidRPr="00BD508A">
        <w:fldChar w:fldCharType="begin"/>
      </w:r>
      <w:r w:rsidRPr="00BD508A">
        <w:instrText xml:space="preserve"> REF _Ref49268185 \h </w:instrText>
      </w:r>
      <w:r w:rsidRPr="00BD508A">
        <w:fldChar w:fldCharType="separate"/>
      </w:r>
      <w:r w:rsidR="004738B1" w:rsidRPr="00BD508A">
        <w:t xml:space="preserve">Figure </w:t>
      </w:r>
      <w:r w:rsidR="004738B1">
        <w:rPr>
          <w:noProof/>
        </w:rPr>
        <w:t>3</w:t>
      </w:r>
      <w:r w:rsidR="004738B1" w:rsidRPr="00BD508A">
        <w:noBreakHyphen/>
      </w:r>
      <w:r w:rsidR="004738B1">
        <w:rPr>
          <w:noProof/>
        </w:rPr>
        <w:t>1</w:t>
      </w:r>
      <w:r w:rsidRPr="00BD508A">
        <w:fldChar w:fldCharType="end"/>
      </w:r>
      <w:r w:rsidRPr="00BD508A">
        <w:t xml:space="preserve"> illustrates the 3GPP </w:t>
      </w:r>
      <w:r w:rsidRPr="00BD508A">
        <w:fldChar w:fldCharType="begin"/>
      </w:r>
      <w:r w:rsidRPr="00BD508A">
        <w:instrText xml:space="preserve"> REF _Ref50026232 \r \h </w:instrText>
      </w:r>
      <w:r w:rsidRPr="00BD508A">
        <w:fldChar w:fldCharType="separate"/>
      </w:r>
      <w:r w:rsidR="004738B1">
        <w:t>[2]</w:t>
      </w:r>
      <w:r w:rsidRPr="00BD508A">
        <w:fldChar w:fldCharType="end"/>
      </w:r>
      <w:r w:rsidRPr="00BD508A">
        <w:t xml:space="preserve"> concept on how NSIs can be used to support the end-to-end communication services and how NSIs are further divided into network slice subnet instances (NSSIs), which are shareable logical (sub)networks providing a specific functionality and the corresponding resources.</w:t>
      </w:r>
    </w:p>
    <w:p w14:paraId="6F87A72B" w14:textId="5DD26492" w:rsidR="00343ED9" w:rsidRPr="00BD508A" w:rsidRDefault="00343ED9" w:rsidP="00DD3A23">
      <w:pPr>
        <w:jc w:val="center"/>
      </w:pPr>
      <w:r w:rsidRPr="00BD508A">
        <w:rPr>
          <w:noProof/>
          <w:lang w:eastAsia="en-GB"/>
        </w:rPr>
        <w:drawing>
          <wp:inline distT="0" distB="0" distL="0" distR="0" wp14:anchorId="60934B74" wp14:editId="6C285650">
            <wp:extent cx="4104989"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4129424" cy="2874509"/>
                    </a:xfrm>
                    <a:prstGeom prst="rect">
                      <a:avLst/>
                    </a:prstGeom>
                  </pic:spPr>
                </pic:pic>
              </a:graphicData>
            </a:graphic>
          </wp:inline>
        </w:drawing>
      </w:r>
    </w:p>
    <w:p w14:paraId="6B690DE7" w14:textId="0DB6969C" w:rsidR="00DD3A23" w:rsidRPr="00BD508A" w:rsidRDefault="00DD3A23" w:rsidP="00DD3A23">
      <w:pPr>
        <w:pStyle w:val="Descripcin"/>
      </w:pPr>
      <w:bookmarkStart w:id="20" w:name="_Ref49268185"/>
      <w:bookmarkStart w:id="21" w:name="_Toc57657632"/>
      <w:r w:rsidRPr="00BD508A">
        <w:t xml:space="preserve">Figure </w:t>
      </w:r>
      <w:r w:rsidRPr="00BD508A">
        <w:fldChar w:fldCharType="begin"/>
      </w:r>
      <w:r w:rsidRPr="00BD508A">
        <w:instrText>STYLEREF 1 \s</w:instrText>
      </w:r>
      <w:r w:rsidRPr="00BD508A">
        <w:fldChar w:fldCharType="separate"/>
      </w:r>
      <w:r w:rsidR="004738B1">
        <w:rPr>
          <w:noProof/>
        </w:rPr>
        <w:t>3</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w:t>
      </w:r>
      <w:r w:rsidRPr="00BD508A">
        <w:fldChar w:fldCharType="end"/>
      </w:r>
      <w:bookmarkEnd w:id="20"/>
      <w:r w:rsidRPr="00BD508A">
        <w:t>: 3GPP concept of Network Slice Instance (</w:t>
      </w:r>
      <w:r w:rsidR="009F4AB7" w:rsidRPr="00BD508A">
        <w:t>source</w:t>
      </w:r>
      <w:r w:rsidRPr="00BD508A">
        <w:t xml:space="preserve"> 3GPP) </w:t>
      </w:r>
      <w:r w:rsidR="00387CD3" w:rsidRPr="00BD508A">
        <w:fldChar w:fldCharType="begin"/>
      </w:r>
      <w:r w:rsidR="00387CD3" w:rsidRPr="00BD508A">
        <w:instrText xml:space="preserve"> REF _Ref50026232 \r \h </w:instrText>
      </w:r>
      <w:r w:rsidR="00387CD3" w:rsidRPr="00BD508A">
        <w:fldChar w:fldCharType="separate"/>
      </w:r>
      <w:r w:rsidR="004738B1">
        <w:t>[2]</w:t>
      </w:r>
      <w:r w:rsidR="00387CD3" w:rsidRPr="00BD508A">
        <w:fldChar w:fldCharType="end"/>
      </w:r>
      <w:r w:rsidR="00E46412" w:rsidRPr="00BD508A">
        <w:t>.</w:t>
      </w:r>
      <w:bookmarkEnd w:id="21"/>
    </w:p>
    <w:p w14:paraId="198106A0" w14:textId="1AEA1016" w:rsidR="00E46412" w:rsidRPr="00BD508A" w:rsidRDefault="007E1EC3" w:rsidP="007562B9">
      <w:pPr>
        <w:pStyle w:val="Textbody"/>
      </w:pPr>
      <w:r w:rsidRPr="00BD508A">
        <w:lastRenderedPageBreak/>
        <w:fldChar w:fldCharType="begin"/>
      </w:r>
      <w:r w:rsidRPr="00BD508A">
        <w:instrText xml:space="preserve"> REF _Ref51769508 \h </w:instrText>
      </w:r>
      <w:r w:rsidRPr="00BD508A">
        <w:fldChar w:fldCharType="separate"/>
      </w:r>
      <w:r w:rsidR="004738B1" w:rsidRPr="00BD508A">
        <w:t xml:space="preserve">Figure </w:t>
      </w:r>
      <w:r w:rsidR="004738B1">
        <w:rPr>
          <w:noProof/>
        </w:rPr>
        <w:t>3</w:t>
      </w:r>
      <w:r w:rsidR="004738B1" w:rsidRPr="00BD508A">
        <w:noBreakHyphen/>
      </w:r>
      <w:r w:rsidR="004738B1">
        <w:rPr>
          <w:noProof/>
        </w:rPr>
        <w:t>2</w:t>
      </w:r>
      <w:r w:rsidRPr="00BD508A">
        <w:fldChar w:fldCharType="end"/>
      </w:r>
      <w:r w:rsidRPr="00BD508A">
        <w:t xml:space="preserve"> illustrates how</w:t>
      </w:r>
      <w:r w:rsidR="00E46412" w:rsidRPr="00BD508A">
        <w:t xml:space="preserve"> an</w:t>
      </w:r>
      <w:r w:rsidRPr="00BD508A">
        <w:t xml:space="preserve"> NS concept is mapped to the multi domain environment of 5GZORRO using a </w:t>
      </w:r>
      <w:r w:rsidR="007562B9" w:rsidRPr="00BD508A">
        <w:t>resource-oriented</w:t>
      </w:r>
      <w:r w:rsidRPr="00BD508A">
        <w:t xml:space="preserve"> view of the most representative service deployment scenarios of the project</w:t>
      </w:r>
      <w:r w:rsidR="007562B9" w:rsidRPr="00BD508A">
        <w:t xml:space="preserve">. </w:t>
      </w:r>
    </w:p>
    <w:p w14:paraId="377F383F" w14:textId="77777777" w:rsidR="00E46412" w:rsidRPr="00BD508A" w:rsidRDefault="00E46412" w:rsidP="00E46412">
      <w:pPr>
        <w:pStyle w:val="Textbody"/>
        <w:keepNext/>
        <w:jc w:val="center"/>
      </w:pPr>
      <w:r w:rsidRPr="00BD508A">
        <w:rPr>
          <w:noProof/>
          <w:lang w:eastAsia="en-GB"/>
        </w:rPr>
        <w:drawing>
          <wp:inline distT="0" distB="0" distL="0" distR="0" wp14:anchorId="09DCFB36" wp14:editId="5AB0D167">
            <wp:extent cx="4210032" cy="350328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1"/>
                    <a:srcRect r="35871"/>
                    <a:stretch/>
                  </pic:blipFill>
                  <pic:spPr bwMode="auto">
                    <a:xfrm>
                      <a:off x="0" y="0"/>
                      <a:ext cx="4230111" cy="3519995"/>
                    </a:xfrm>
                    <a:prstGeom prst="rect">
                      <a:avLst/>
                    </a:prstGeom>
                    <a:ln>
                      <a:noFill/>
                    </a:ln>
                    <a:extLst>
                      <a:ext uri="{53640926-AAD7-44D8-BBD7-CCE9431645EC}">
                        <a14:shadowObscured xmlns:a14="http://schemas.microsoft.com/office/drawing/2010/main"/>
                      </a:ext>
                    </a:extLst>
                  </pic:spPr>
                </pic:pic>
              </a:graphicData>
            </a:graphic>
          </wp:inline>
        </w:drawing>
      </w:r>
    </w:p>
    <w:p w14:paraId="269DAC05" w14:textId="7101C6AE" w:rsidR="00E46412" w:rsidRPr="00BD508A" w:rsidRDefault="00E46412" w:rsidP="00E46412">
      <w:pPr>
        <w:pStyle w:val="Descripcin"/>
      </w:pPr>
      <w:bookmarkStart w:id="22" w:name="_Ref51769508"/>
      <w:bookmarkStart w:id="23" w:name="_Ref51769500"/>
      <w:bookmarkStart w:id="24" w:name="_Toc57657633"/>
      <w:r w:rsidRPr="00BD508A">
        <w:t xml:space="preserve">Figure </w:t>
      </w:r>
      <w:r w:rsidRPr="00BD508A">
        <w:fldChar w:fldCharType="begin"/>
      </w:r>
      <w:r w:rsidRPr="00BD508A">
        <w:instrText>STYLEREF 1 \s</w:instrText>
      </w:r>
      <w:r w:rsidRPr="00BD508A">
        <w:fldChar w:fldCharType="separate"/>
      </w:r>
      <w:r w:rsidR="004738B1">
        <w:rPr>
          <w:noProof/>
        </w:rPr>
        <w:t>3</w:t>
      </w:r>
      <w:r w:rsidRPr="00BD508A">
        <w:fldChar w:fldCharType="end"/>
      </w:r>
      <w:r w:rsidRPr="00BD508A">
        <w:noBreakHyphen/>
      </w:r>
      <w:r w:rsidRPr="00BD508A">
        <w:fldChar w:fldCharType="begin"/>
      </w:r>
      <w:r w:rsidRPr="00BD508A">
        <w:instrText>SEQ Figure \* ARABIC \s 1</w:instrText>
      </w:r>
      <w:r w:rsidRPr="00BD508A">
        <w:fldChar w:fldCharType="separate"/>
      </w:r>
      <w:r w:rsidR="004738B1">
        <w:rPr>
          <w:noProof/>
        </w:rPr>
        <w:t>2</w:t>
      </w:r>
      <w:r w:rsidRPr="00BD508A">
        <w:fldChar w:fldCharType="end"/>
      </w:r>
      <w:bookmarkEnd w:id="22"/>
      <w:r w:rsidRPr="00BD508A">
        <w:t>: 5GZORRO Network slicing scenarios</w:t>
      </w:r>
      <w:bookmarkEnd w:id="23"/>
      <w:r w:rsidRPr="00BD508A">
        <w:t>.</w:t>
      </w:r>
      <w:bookmarkEnd w:id="24"/>
    </w:p>
    <w:p w14:paraId="3AA5A4CE" w14:textId="05E7F9BA" w:rsidR="007562B9" w:rsidRPr="00BD508A" w:rsidRDefault="007562B9" w:rsidP="007562B9">
      <w:pPr>
        <w:pStyle w:val="Textbody"/>
      </w:pPr>
      <w:r w:rsidRPr="00BD508A">
        <w:t>The three scenarios depicted in the picture are:</w:t>
      </w:r>
    </w:p>
    <w:p w14:paraId="5072520D" w14:textId="228ACBBD" w:rsidR="007562B9" w:rsidRPr="00BD508A" w:rsidRDefault="00D669B2" w:rsidP="006E576E">
      <w:pPr>
        <w:pStyle w:val="Textbody"/>
        <w:numPr>
          <w:ilvl w:val="0"/>
          <w:numId w:val="66"/>
        </w:numPr>
      </w:pPr>
      <w:r w:rsidRPr="00BD508A">
        <w:t>‘</w:t>
      </w:r>
      <w:r w:rsidRPr="00BD508A">
        <w:rPr>
          <w:i/>
          <w:iCs/>
        </w:rPr>
        <w:t>multi domain RAN’</w:t>
      </w:r>
      <w:r w:rsidRPr="00BD508A">
        <w:t>: as represented in Network Slice (</w:t>
      </w:r>
      <w:r w:rsidR="00DC587E" w:rsidRPr="00BD508A">
        <w:t>I)</w:t>
      </w:r>
      <w:r w:rsidRPr="00BD508A">
        <w:t xml:space="preserve"> </w:t>
      </w:r>
      <w:r w:rsidR="007E1EC3" w:rsidRPr="00BD508A">
        <w:t xml:space="preserve">the service is deployed using slice relying on core, edge and RAN </w:t>
      </w:r>
      <w:r w:rsidR="00000327" w:rsidRPr="00BD508A">
        <w:t>resources from operator ‘A’ and RAN and spectrum resources from operator ‘B’,</w:t>
      </w:r>
      <w:r w:rsidR="0096369C" w:rsidRPr="00BD508A">
        <w:t xml:space="preserve"> </w:t>
      </w:r>
      <w:r w:rsidR="0038025D" w:rsidRPr="00BD508A">
        <w:t xml:space="preserve">probably </w:t>
      </w:r>
      <w:r w:rsidR="00000327" w:rsidRPr="00BD508A">
        <w:t xml:space="preserve">due to the coverage constraints of the service. Since operator ‘A’ does not have the means to offer the service in ‘Area 2’, the RAN and spectrum resources shall be acquired using the 5GZORRO </w:t>
      </w:r>
      <w:r w:rsidR="00DC587E" w:rsidRPr="00BD508A">
        <w:t>Marketplace</w:t>
      </w:r>
      <w:r w:rsidR="00000327" w:rsidRPr="00BD508A">
        <w:t>. It is important to highlight that the RAN and spectrum resources could even be provided by different parties;</w:t>
      </w:r>
    </w:p>
    <w:p w14:paraId="20C7C949" w14:textId="4446B57D" w:rsidR="007562B9" w:rsidRPr="00BD508A" w:rsidRDefault="00000327" w:rsidP="006E576E">
      <w:pPr>
        <w:pStyle w:val="Textbody"/>
        <w:numPr>
          <w:ilvl w:val="0"/>
          <w:numId w:val="66"/>
        </w:numPr>
      </w:pPr>
      <w:r w:rsidRPr="00BD508A">
        <w:t>‘</w:t>
      </w:r>
      <w:r w:rsidRPr="00BD508A">
        <w:rPr>
          <w:i/>
          <w:iCs/>
        </w:rPr>
        <w:t xml:space="preserve">multi domain RAN and </w:t>
      </w:r>
      <w:r w:rsidR="00E46412" w:rsidRPr="00BD508A">
        <w:rPr>
          <w:i/>
          <w:iCs/>
        </w:rPr>
        <w:t>edge</w:t>
      </w:r>
      <w:r w:rsidRPr="00BD508A">
        <w:rPr>
          <w:i/>
          <w:iCs/>
        </w:rPr>
        <w:t>’</w:t>
      </w:r>
      <w:r w:rsidR="007562B9" w:rsidRPr="00BD508A">
        <w:t>:</w:t>
      </w:r>
      <w:r w:rsidRPr="00BD508A">
        <w:t xml:space="preserve"> as in the previous case the core functionalities and resources are provided by operator ‘A’, but in this case the edge, RAN and spectrum resources are provided by operator ‘C’.</w:t>
      </w:r>
      <w:r w:rsidR="00E94827" w:rsidRPr="00BD508A">
        <w:t xml:space="preserve"> This is the typical scenario of industrial facilities, where it is foreseeable private deployments of 5G RAN and edge infrastructure will appear in the near future to accommodate latency sensitive service on the edge</w:t>
      </w:r>
      <w:r w:rsidR="0038025D" w:rsidRPr="00BD508A">
        <w:t>;</w:t>
      </w:r>
    </w:p>
    <w:p w14:paraId="7A624A21" w14:textId="7EFDF07D" w:rsidR="00000327" w:rsidRPr="00BD508A" w:rsidRDefault="00BD5344" w:rsidP="006E576E">
      <w:pPr>
        <w:pStyle w:val="Textbody"/>
        <w:numPr>
          <w:ilvl w:val="0"/>
          <w:numId w:val="66"/>
        </w:numPr>
      </w:pPr>
      <w:r w:rsidRPr="00BD508A">
        <w:t>‘</w:t>
      </w:r>
      <w:r w:rsidRPr="00BD508A">
        <w:rPr>
          <w:i/>
          <w:iCs/>
        </w:rPr>
        <w:t xml:space="preserve">dynamic </w:t>
      </w:r>
      <w:r w:rsidR="00E46412" w:rsidRPr="00BD508A">
        <w:rPr>
          <w:i/>
          <w:iCs/>
        </w:rPr>
        <w:t xml:space="preserve">edge </w:t>
      </w:r>
      <w:r w:rsidRPr="00BD508A">
        <w:rPr>
          <w:i/>
          <w:iCs/>
        </w:rPr>
        <w:t>and RAN allocation’</w:t>
      </w:r>
      <w:r w:rsidR="007562B9" w:rsidRPr="00BD508A">
        <w:t>:</w:t>
      </w:r>
      <w:r w:rsidRPr="00BD508A">
        <w:t xml:space="preserve"> in this scenario the network slice is dynamically scaled to </w:t>
      </w:r>
      <w:r w:rsidR="00DD1746" w:rsidRPr="00BD508A">
        <w:t xml:space="preserve">accommodate new RAN, edge and spectrum resources due to a change in the </w:t>
      </w:r>
      <w:r w:rsidRPr="00BD508A">
        <w:t>service constraints.</w:t>
      </w:r>
      <w:r w:rsidR="00DD1746" w:rsidRPr="00BD508A">
        <w:t xml:space="preserve"> In this scenario, the slice can start as in Network Slice (I) and be scaled dynamically to embrace the resources used in Network Slice (II)</w:t>
      </w:r>
      <w:r w:rsidR="0038025D" w:rsidRPr="00BD508A">
        <w:t xml:space="preserve"> (</w:t>
      </w:r>
      <w:r w:rsidR="00DD1746" w:rsidRPr="00BD508A">
        <w:t>as represented in Network Slice (III)</w:t>
      </w:r>
      <w:r w:rsidR="0038025D" w:rsidRPr="00BD508A">
        <w:t>)</w:t>
      </w:r>
      <w:r w:rsidR="00DD1746" w:rsidRPr="00BD508A">
        <w:t>.</w:t>
      </w:r>
      <w:r w:rsidR="0038025D" w:rsidRPr="00BD508A">
        <w:t xml:space="preserve"> This scenario represents the case where </w:t>
      </w:r>
      <w:r w:rsidR="000A7800" w:rsidRPr="00BD508A">
        <w:t>the terminals, using latency sensitive services, are expected to move across different areas.</w:t>
      </w:r>
      <w:r w:rsidR="0096369C" w:rsidRPr="00BD508A">
        <w:t xml:space="preserve">   </w:t>
      </w:r>
      <w:r w:rsidRPr="00BD508A">
        <w:t xml:space="preserve"> </w:t>
      </w:r>
    </w:p>
    <w:p w14:paraId="45BCEF02" w14:textId="2C7562F7" w:rsidR="00343ED9" w:rsidRPr="00BD508A" w:rsidRDefault="00343ED9" w:rsidP="002653A7">
      <w:pPr>
        <w:pStyle w:val="Textbody"/>
      </w:pPr>
      <w:r w:rsidRPr="00BD508A">
        <w:t xml:space="preserve">From </w:t>
      </w:r>
      <w:r w:rsidR="00E46412" w:rsidRPr="00BD508A">
        <w:t xml:space="preserve">perspective of </w:t>
      </w:r>
      <w:r w:rsidRPr="00BD508A">
        <w:t>the logical functionality,</w:t>
      </w:r>
      <w:r w:rsidR="00461CC8" w:rsidRPr="00BD508A">
        <w:t xml:space="preserve"> </w:t>
      </w:r>
      <w:r w:rsidRPr="00BD508A">
        <w:t>the network slices will leverage also other types of 3rd party resources available on the market</w:t>
      </w:r>
      <w:r w:rsidR="00461CC8" w:rsidRPr="00BD508A">
        <w:t xml:space="preserve"> </w:t>
      </w:r>
      <w:r w:rsidRPr="00BD508A">
        <w:t>(i.e. VNFs) </w:t>
      </w:r>
    </w:p>
    <w:p w14:paraId="7C29F212" w14:textId="46759A19" w:rsidR="00343ED9" w:rsidRPr="00BD508A" w:rsidRDefault="00343ED9" w:rsidP="002653A7">
      <w:pPr>
        <w:pStyle w:val="Textbody"/>
      </w:pPr>
      <w:r w:rsidRPr="00BD508A">
        <w:t>It is clear that in all the scenarios, the requirements and constraints for the different segments (e.g</w:t>
      </w:r>
      <w:r w:rsidR="00B73D60" w:rsidRPr="00BD508A">
        <w:t>.</w:t>
      </w:r>
      <w:r w:rsidRPr="00BD508A">
        <w:t xml:space="preserve"> Cloud/Edge, RAN, Transport, etc) could be different. Similarly, the different sections will offer different kinds of information that the ML/AI algorithms could use to derive the orchestration decisions. In the following subsections we detail the specifics of each segment. </w:t>
      </w:r>
    </w:p>
    <w:p w14:paraId="48C1BCC8" w14:textId="38E5B85E" w:rsidR="00BD0CAC" w:rsidRPr="00BD508A" w:rsidRDefault="00BD0CAC" w:rsidP="009A5888">
      <w:pPr>
        <w:pStyle w:val="Ttulo3"/>
      </w:pPr>
      <w:bookmarkStart w:id="25" w:name="_Toc57657466"/>
      <w:bookmarkStart w:id="26" w:name="_Ref53668696"/>
      <w:r w:rsidRPr="00BD508A">
        <w:lastRenderedPageBreak/>
        <w:t>Generic Network Slice template &amp; abstract parameters</w:t>
      </w:r>
      <w:bookmarkEnd w:id="25"/>
      <w:r w:rsidRPr="00BD508A">
        <w:t xml:space="preserve"> </w:t>
      </w:r>
      <w:bookmarkEnd w:id="26"/>
    </w:p>
    <w:p w14:paraId="4BDA60D6" w14:textId="30C3703B" w:rsidR="007E1EC3" w:rsidRPr="00BD508A" w:rsidRDefault="007E1EC3" w:rsidP="007E1EC3">
      <w:pPr>
        <w:spacing w:after="0"/>
        <w:rPr>
          <w:rFonts w:ascii="Times New Roman" w:hAnsi="Times New Roman" w:cs="Times New Roman"/>
          <w:sz w:val="24"/>
          <w:szCs w:val="24"/>
          <w:lang w:eastAsia="en-US"/>
        </w:rPr>
      </w:pPr>
      <w:r w:rsidRPr="00BD508A">
        <w:t xml:space="preserve">A Generic Network Slice Template (GST) defined by GSMA in </w:t>
      </w:r>
      <w:r w:rsidRPr="00BD508A">
        <w:fldChar w:fldCharType="begin"/>
      </w:r>
      <w:r w:rsidRPr="00BD508A">
        <w:instrText xml:space="preserve"> REF _Ref49776882 \n \h  \* MERGEFORMAT </w:instrText>
      </w:r>
      <w:r w:rsidRPr="00BD508A">
        <w:fldChar w:fldCharType="separate"/>
      </w:r>
      <w:r w:rsidR="004738B1">
        <w:t>[3]</w:t>
      </w:r>
      <w:r w:rsidRPr="00BD508A">
        <w:fldChar w:fldCharType="end"/>
      </w:r>
      <w:r w:rsidRPr="00BD508A">
        <w:t xml:space="preserve"> is a set of attributes that can characterise a type of network slice/service. A GST where attributes are filled with desired values of a Network Slice is called Network Slice Template (NEST). The NEST is used for instantiating the Network Slice </w:t>
      </w:r>
    </w:p>
    <w:p w14:paraId="2E3C7193" w14:textId="6AE503B2" w:rsidR="002653A7" w:rsidRPr="00BD508A" w:rsidRDefault="002653A7" w:rsidP="007E1EC3">
      <w:pPr>
        <w:pStyle w:val="Textbody"/>
        <w:rPr>
          <w:rFonts w:ascii="Times New Roman" w:hAnsi="Times New Roman" w:cs="Times New Roman"/>
          <w:sz w:val="24"/>
          <w:szCs w:val="24"/>
        </w:rPr>
      </w:pPr>
      <w:r w:rsidRPr="00BD508A">
        <w:t>Instance (NSI) and one or more NSI</w:t>
      </w:r>
      <w:r w:rsidR="00D669B2" w:rsidRPr="00BD508A">
        <w:t>s</w:t>
      </w:r>
      <w:r w:rsidRPr="00BD508A">
        <w:t xml:space="preserve"> can be created from the same NEST.</w:t>
      </w:r>
      <w:r w:rsidR="0096369C" w:rsidRPr="00BD508A">
        <w:t xml:space="preserve"> </w:t>
      </w:r>
      <w:r w:rsidRPr="00BD508A">
        <w:t xml:space="preserve">The </w:t>
      </w:r>
      <w:r w:rsidR="001D730D" w:rsidRPr="00BD508A">
        <w:fldChar w:fldCharType="begin"/>
      </w:r>
      <w:r w:rsidR="001D730D" w:rsidRPr="00BD508A">
        <w:instrText xml:space="preserve"> REF _Ref50479585 \h </w:instrText>
      </w:r>
      <w:r w:rsidR="007E1EC3" w:rsidRPr="00BD508A">
        <w:instrText xml:space="preserve"> \* MERGEFORMAT </w:instrText>
      </w:r>
      <w:r w:rsidR="001D730D" w:rsidRPr="00BD508A">
        <w:fldChar w:fldCharType="separate"/>
      </w:r>
      <w:r w:rsidR="004738B1" w:rsidRPr="00BD508A">
        <w:t xml:space="preserve">Table </w:t>
      </w:r>
      <w:r w:rsidR="004738B1">
        <w:t>3</w:t>
      </w:r>
      <w:r w:rsidR="004738B1" w:rsidRPr="00BD508A">
        <w:noBreakHyphen/>
      </w:r>
      <w:r w:rsidR="004738B1">
        <w:t>1</w:t>
      </w:r>
      <w:r w:rsidR="001D730D" w:rsidRPr="00BD508A">
        <w:fldChar w:fldCharType="end"/>
      </w:r>
      <w:r w:rsidR="009F4AB7" w:rsidRPr="00BD508A">
        <w:t xml:space="preserve"> </w:t>
      </w:r>
      <w:r w:rsidRPr="00BD508A">
        <w:t xml:space="preserve">describes </w:t>
      </w:r>
      <w:r w:rsidR="00556742" w:rsidRPr="00BD508A">
        <w:t>a subset</w:t>
      </w:r>
      <w:r w:rsidRPr="00BD508A">
        <w:t xml:space="preserve"> of </w:t>
      </w:r>
      <w:r w:rsidR="006F0EF2" w:rsidRPr="00BD508A">
        <w:t xml:space="preserve">relevant </w:t>
      </w:r>
      <w:r w:rsidRPr="00BD508A">
        <w:t>attributes of GST.</w:t>
      </w:r>
    </w:p>
    <w:p w14:paraId="21D21297" w14:textId="4C67BC88" w:rsidR="007B68EC" w:rsidRPr="00BD508A" w:rsidRDefault="007B68EC" w:rsidP="003904B2">
      <w:pPr>
        <w:pStyle w:val="Descripcin"/>
      </w:pPr>
      <w:bookmarkStart w:id="27" w:name="_Ref50479585"/>
      <w:bookmarkStart w:id="28" w:name="_Ref51231073"/>
      <w:bookmarkStart w:id="29" w:name="_Toc57657569"/>
      <w:r w:rsidRPr="00BD508A">
        <w:t xml:space="preserve">Table </w:t>
      </w:r>
      <w:r w:rsidR="009511C7">
        <w:fldChar w:fldCharType="begin"/>
      </w:r>
      <w:r w:rsidR="009511C7">
        <w:instrText xml:space="preserve"> STYLEREF 1 \s </w:instrText>
      </w:r>
      <w:r w:rsidR="009511C7">
        <w:fldChar w:fldCharType="separate"/>
      </w:r>
      <w:r w:rsidR="004738B1">
        <w:rPr>
          <w:noProof/>
        </w:rPr>
        <w:t>3</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w:t>
      </w:r>
      <w:r w:rsidR="009511C7">
        <w:rPr>
          <w:noProof/>
        </w:rPr>
        <w:fldChar w:fldCharType="end"/>
      </w:r>
      <w:bookmarkEnd w:id="27"/>
      <w:bookmarkEnd w:id="28"/>
      <w:r w:rsidR="00E96A58" w:rsidRPr="00BD508A">
        <w:t>:</w:t>
      </w:r>
      <w:r w:rsidRPr="00BD508A">
        <w:t xml:space="preserve"> Relevant attributes of a Generic Network Slice Template (GST)</w:t>
      </w:r>
      <w:r w:rsidR="00E46412" w:rsidRPr="00BD508A">
        <w:t>.</w:t>
      </w:r>
      <w:bookmarkEnd w:id="29"/>
    </w:p>
    <w:tbl>
      <w:tblPr>
        <w:tblStyle w:val="Tabladelista3-nfasis1"/>
        <w:tblW w:w="5000" w:type="pct"/>
        <w:tblLook w:val="04A0" w:firstRow="1" w:lastRow="0" w:firstColumn="1" w:lastColumn="0" w:noHBand="0" w:noVBand="1"/>
      </w:tblPr>
      <w:tblGrid>
        <w:gridCol w:w="2440"/>
        <w:gridCol w:w="7182"/>
      </w:tblGrid>
      <w:tr w:rsidR="007B68EC" w:rsidRPr="00BD508A" w14:paraId="0594A823" w14:textId="77777777" w:rsidTr="00E4641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68" w:type="pct"/>
            <w:hideMark/>
          </w:tcPr>
          <w:p w14:paraId="43AFF6E3" w14:textId="77777777" w:rsidR="007B68EC" w:rsidRPr="00BD508A" w:rsidRDefault="007B68EC" w:rsidP="00E46412">
            <w:pPr>
              <w:spacing w:after="0"/>
              <w:rPr>
                <w:rFonts w:ascii="Times New Roman" w:hAnsi="Times New Roman" w:cs="Times New Roman"/>
                <w:sz w:val="24"/>
                <w:szCs w:val="24"/>
                <w:lang w:eastAsia="en-GB"/>
              </w:rPr>
            </w:pPr>
            <w:r w:rsidRPr="00BD508A">
              <w:rPr>
                <w:lang w:eastAsia="en-GB"/>
              </w:rPr>
              <w:t>NAME</w:t>
            </w:r>
          </w:p>
        </w:tc>
        <w:tc>
          <w:tcPr>
            <w:tcW w:w="3732" w:type="pct"/>
            <w:hideMark/>
          </w:tcPr>
          <w:p w14:paraId="509F2D2B" w14:textId="7825DC91" w:rsidR="007B68EC" w:rsidRPr="00BD508A" w:rsidRDefault="007B68EC" w:rsidP="00E4641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BD508A">
              <w:rPr>
                <w:lang w:eastAsia="en-GB"/>
              </w:rPr>
              <w:t>DESCR</w:t>
            </w:r>
            <w:r w:rsidR="00B73D60" w:rsidRPr="00BD508A">
              <w:rPr>
                <w:lang w:eastAsia="en-GB"/>
              </w:rPr>
              <w:t>IPTION</w:t>
            </w:r>
          </w:p>
        </w:tc>
      </w:tr>
      <w:tr w:rsidR="007B68EC" w:rsidRPr="00BD508A" w14:paraId="496DFBD7" w14:textId="77777777" w:rsidTr="00E4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hideMark/>
          </w:tcPr>
          <w:p w14:paraId="3302EE34" w14:textId="77777777" w:rsidR="007B68EC" w:rsidRPr="00BD508A" w:rsidRDefault="007B68EC" w:rsidP="00E46412">
            <w:pPr>
              <w:spacing w:after="0"/>
              <w:rPr>
                <w:rFonts w:cs="Times New Roman"/>
                <w:sz w:val="24"/>
                <w:szCs w:val="24"/>
                <w:lang w:eastAsia="en-GB"/>
              </w:rPr>
            </w:pPr>
            <w:r w:rsidRPr="00BD508A">
              <w:rPr>
                <w:lang w:eastAsia="en-GB"/>
              </w:rPr>
              <w:t>Area of service</w:t>
            </w:r>
          </w:p>
        </w:tc>
        <w:tc>
          <w:tcPr>
            <w:tcW w:w="3732" w:type="pct"/>
            <w:hideMark/>
          </w:tcPr>
          <w:p w14:paraId="1279102B" w14:textId="49FEDF62" w:rsidR="007B68EC" w:rsidRPr="00BD508A" w:rsidRDefault="007E1EC3" w:rsidP="00E46412">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BD508A">
              <w:t>S</w:t>
            </w:r>
            <w:r w:rsidR="007B68EC" w:rsidRPr="00BD508A">
              <w:t>pecifies the area where the terminals can access a particular network slice</w:t>
            </w:r>
          </w:p>
        </w:tc>
      </w:tr>
      <w:tr w:rsidR="007B68EC" w:rsidRPr="00BD508A" w14:paraId="053DBF57" w14:textId="77777777" w:rsidTr="00E46412">
        <w:tc>
          <w:tcPr>
            <w:cnfStyle w:val="001000000000" w:firstRow="0" w:lastRow="0" w:firstColumn="1" w:lastColumn="0" w:oddVBand="0" w:evenVBand="0" w:oddHBand="0" w:evenHBand="0" w:firstRowFirstColumn="0" w:firstRowLastColumn="0" w:lastRowFirstColumn="0" w:lastRowLastColumn="0"/>
            <w:tcW w:w="1268" w:type="pct"/>
          </w:tcPr>
          <w:p w14:paraId="1B63461E" w14:textId="77777777" w:rsidR="007B68EC" w:rsidRPr="00BD508A" w:rsidRDefault="007B68EC" w:rsidP="00E46412">
            <w:pPr>
              <w:spacing w:after="0"/>
              <w:rPr>
                <w:rFonts w:cs="Times New Roman"/>
                <w:sz w:val="24"/>
                <w:szCs w:val="24"/>
                <w:lang w:eastAsia="en-GB"/>
              </w:rPr>
            </w:pPr>
            <w:r w:rsidRPr="00BD508A">
              <w:rPr>
                <w:rFonts w:cs="ArialMT"/>
              </w:rPr>
              <w:t>Delay tolerance</w:t>
            </w:r>
          </w:p>
        </w:tc>
        <w:tc>
          <w:tcPr>
            <w:tcW w:w="3732" w:type="pct"/>
          </w:tcPr>
          <w:p w14:paraId="4A85ACA9" w14:textId="5BF10FFA" w:rsidR="007B68EC" w:rsidRPr="00BD508A" w:rsidRDefault="007E1EC3" w:rsidP="00E46412">
            <w:pPr>
              <w:pStyle w:val="Textbody"/>
              <w:spacing w:after="0"/>
              <w:cnfStyle w:val="000000000000" w:firstRow="0" w:lastRow="0" w:firstColumn="0" w:lastColumn="0" w:oddVBand="0" w:evenVBand="0" w:oddHBand="0" w:evenHBand="0" w:firstRowFirstColumn="0" w:firstRowLastColumn="0" w:lastRowFirstColumn="0" w:lastRowLastColumn="0"/>
            </w:pPr>
            <w:r w:rsidRPr="00BD508A">
              <w:t>D</w:t>
            </w:r>
            <w:r w:rsidR="007B68EC" w:rsidRPr="00BD508A">
              <w:t>escribes service delivery flexibility, if supported</w:t>
            </w:r>
          </w:p>
        </w:tc>
      </w:tr>
      <w:tr w:rsidR="007B68EC" w:rsidRPr="00BD508A" w14:paraId="35FCD597" w14:textId="77777777" w:rsidTr="00E4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hideMark/>
          </w:tcPr>
          <w:p w14:paraId="2CE22E52" w14:textId="77777777" w:rsidR="007B68EC" w:rsidRPr="00BD508A" w:rsidRDefault="007B68EC" w:rsidP="00E46412">
            <w:pPr>
              <w:spacing w:after="0"/>
              <w:rPr>
                <w:rFonts w:cs="Times New Roman"/>
                <w:sz w:val="24"/>
                <w:szCs w:val="24"/>
                <w:lang w:eastAsia="en-GB"/>
              </w:rPr>
            </w:pPr>
            <w:r w:rsidRPr="00BD508A">
              <w:rPr>
                <w:lang w:eastAsia="en-GB"/>
              </w:rPr>
              <w:t>Downlink throughput per network slice (guaranteed)</w:t>
            </w:r>
          </w:p>
        </w:tc>
        <w:tc>
          <w:tcPr>
            <w:tcW w:w="3732" w:type="pct"/>
            <w:hideMark/>
          </w:tcPr>
          <w:p w14:paraId="7C17BEBA" w14:textId="5660D5A5" w:rsidR="007B68EC" w:rsidRPr="00BD508A" w:rsidRDefault="007E1EC3"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D</w:t>
            </w:r>
            <w:r w:rsidR="007B68EC" w:rsidRPr="00BD508A">
              <w:t>escribes the guaranteed data rate supported by the network slice in downlink</w:t>
            </w:r>
          </w:p>
        </w:tc>
      </w:tr>
      <w:tr w:rsidR="007B68EC" w:rsidRPr="00BD508A" w14:paraId="47B5268F" w14:textId="77777777" w:rsidTr="00E46412">
        <w:tc>
          <w:tcPr>
            <w:cnfStyle w:val="001000000000" w:firstRow="0" w:lastRow="0" w:firstColumn="1" w:lastColumn="0" w:oddVBand="0" w:evenVBand="0" w:oddHBand="0" w:evenHBand="0" w:firstRowFirstColumn="0" w:firstRowLastColumn="0" w:lastRowFirstColumn="0" w:lastRowLastColumn="0"/>
            <w:tcW w:w="1268" w:type="pct"/>
            <w:hideMark/>
          </w:tcPr>
          <w:p w14:paraId="3F9ACA9C" w14:textId="77777777" w:rsidR="007B68EC" w:rsidRPr="00BD508A" w:rsidRDefault="007B68EC" w:rsidP="00E46412">
            <w:pPr>
              <w:spacing w:after="0"/>
              <w:rPr>
                <w:rFonts w:cs="Times New Roman"/>
                <w:sz w:val="24"/>
                <w:szCs w:val="24"/>
                <w:lang w:eastAsia="en-GB"/>
              </w:rPr>
            </w:pPr>
            <w:r w:rsidRPr="00BD508A">
              <w:rPr>
                <w:lang w:eastAsia="en-GB"/>
              </w:rPr>
              <w:t>Downlink throughput per network slice (maximum)</w:t>
            </w:r>
          </w:p>
        </w:tc>
        <w:tc>
          <w:tcPr>
            <w:tcW w:w="3732" w:type="pct"/>
            <w:hideMark/>
          </w:tcPr>
          <w:p w14:paraId="305BAAD3" w14:textId="37230AC4" w:rsidR="007B68EC" w:rsidRPr="00BD508A" w:rsidRDefault="007E1EC3" w:rsidP="00E46412">
            <w:pPr>
              <w:pStyle w:val="Textbody"/>
              <w:spacing w:after="0"/>
              <w:cnfStyle w:val="000000000000" w:firstRow="0" w:lastRow="0" w:firstColumn="0" w:lastColumn="0" w:oddVBand="0" w:evenVBand="0" w:oddHBand="0" w:evenHBand="0" w:firstRowFirstColumn="0" w:firstRowLastColumn="0" w:lastRowFirstColumn="0" w:lastRowLastColumn="0"/>
            </w:pPr>
            <w:r w:rsidRPr="00BD508A">
              <w:t>D</w:t>
            </w:r>
            <w:r w:rsidR="007B68EC" w:rsidRPr="00BD508A">
              <w:t>efines the maximum data rate supported by the network slice</w:t>
            </w:r>
            <w:r w:rsidR="00AD2184" w:rsidRPr="00BD508A">
              <w:t xml:space="preserve"> for all UEs together</w:t>
            </w:r>
            <w:r w:rsidR="007B68EC" w:rsidRPr="00BD508A">
              <w:t xml:space="preserve"> in downlink</w:t>
            </w:r>
          </w:p>
        </w:tc>
      </w:tr>
      <w:tr w:rsidR="007B68EC" w:rsidRPr="00BD508A" w14:paraId="307F6040" w14:textId="77777777" w:rsidTr="00E4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hideMark/>
          </w:tcPr>
          <w:p w14:paraId="1171F991" w14:textId="77777777" w:rsidR="007B68EC" w:rsidRPr="00BD508A" w:rsidRDefault="007B68EC" w:rsidP="00E46412">
            <w:pPr>
              <w:spacing w:after="0"/>
              <w:rPr>
                <w:rFonts w:cs="Times New Roman"/>
                <w:sz w:val="24"/>
                <w:szCs w:val="24"/>
                <w:lang w:eastAsia="en-GB"/>
              </w:rPr>
            </w:pPr>
            <w:r w:rsidRPr="00BD508A">
              <w:rPr>
                <w:lang w:eastAsia="en-GB"/>
              </w:rPr>
              <w:t>Downlink throughput per UE (maximum)</w:t>
            </w:r>
          </w:p>
        </w:tc>
        <w:tc>
          <w:tcPr>
            <w:tcW w:w="3732" w:type="pct"/>
            <w:hideMark/>
          </w:tcPr>
          <w:p w14:paraId="5C7FDE48" w14:textId="0F50D445" w:rsidR="007B68EC" w:rsidRPr="00BD508A" w:rsidRDefault="007E1EC3"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D</w:t>
            </w:r>
            <w:r w:rsidR="007B68EC" w:rsidRPr="00BD508A">
              <w:t>escribes the maximum data rate supported by the network slice per UE in downlink</w:t>
            </w:r>
            <w:r w:rsidR="00AD2184" w:rsidRPr="00BD508A">
              <w:t>, it could be used to offer different contract qualities</w:t>
            </w:r>
          </w:p>
        </w:tc>
      </w:tr>
      <w:tr w:rsidR="007B68EC" w:rsidRPr="00BD508A" w14:paraId="7F2EF1CC" w14:textId="77777777" w:rsidTr="00E46412">
        <w:tc>
          <w:tcPr>
            <w:cnfStyle w:val="001000000000" w:firstRow="0" w:lastRow="0" w:firstColumn="1" w:lastColumn="0" w:oddVBand="0" w:evenVBand="0" w:oddHBand="0" w:evenHBand="0" w:firstRowFirstColumn="0" w:firstRowLastColumn="0" w:lastRowFirstColumn="0" w:lastRowLastColumn="0"/>
            <w:tcW w:w="1268" w:type="pct"/>
            <w:hideMark/>
          </w:tcPr>
          <w:p w14:paraId="219C46E7" w14:textId="77777777" w:rsidR="007B68EC" w:rsidRPr="00BD508A" w:rsidRDefault="007B68EC" w:rsidP="00E46412">
            <w:pPr>
              <w:spacing w:after="0"/>
              <w:rPr>
                <w:rFonts w:cs="Times New Roman"/>
                <w:sz w:val="24"/>
                <w:szCs w:val="24"/>
                <w:lang w:eastAsia="en-GB"/>
              </w:rPr>
            </w:pPr>
            <w:r w:rsidRPr="00BD508A">
              <w:rPr>
                <w:lang w:eastAsia="en-GB"/>
              </w:rPr>
              <w:t>Isolation level</w:t>
            </w:r>
          </w:p>
        </w:tc>
        <w:tc>
          <w:tcPr>
            <w:tcW w:w="3732" w:type="pct"/>
            <w:hideMark/>
          </w:tcPr>
          <w:p w14:paraId="0358C29F" w14:textId="75D63E5A" w:rsidR="007B68EC" w:rsidRPr="00BD508A" w:rsidRDefault="007E1EC3" w:rsidP="00E46412">
            <w:pPr>
              <w:pStyle w:val="Textbody"/>
              <w:spacing w:after="0"/>
              <w:cnfStyle w:val="000000000000" w:firstRow="0" w:lastRow="0" w:firstColumn="0" w:lastColumn="0" w:oddVBand="0" w:evenVBand="0" w:oddHBand="0" w:evenHBand="0" w:firstRowFirstColumn="0" w:firstRowLastColumn="0" w:lastRowFirstColumn="0" w:lastRowLastColumn="0"/>
            </w:pPr>
            <w:r w:rsidRPr="00BD508A">
              <w:t>D</w:t>
            </w:r>
            <w:r w:rsidR="007B68EC" w:rsidRPr="00BD508A">
              <w:t>escribes different types of isolation</w:t>
            </w:r>
          </w:p>
        </w:tc>
      </w:tr>
      <w:tr w:rsidR="007B68EC" w:rsidRPr="00BD508A" w14:paraId="44EE6006" w14:textId="77777777" w:rsidTr="00E4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46FF2D79" w14:textId="77777777" w:rsidR="007B68EC" w:rsidRPr="00BD508A" w:rsidRDefault="007B68EC" w:rsidP="00E46412">
            <w:pPr>
              <w:spacing w:after="0"/>
              <w:rPr>
                <w:lang w:eastAsia="en-GB"/>
              </w:rPr>
            </w:pPr>
            <w:r w:rsidRPr="00BD508A">
              <w:rPr>
                <w:rFonts w:cs="ArialMT"/>
              </w:rPr>
              <w:t>Maximum supported packet size</w:t>
            </w:r>
          </w:p>
        </w:tc>
        <w:tc>
          <w:tcPr>
            <w:tcW w:w="3732" w:type="pct"/>
          </w:tcPr>
          <w:p w14:paraId="4680594B" w14:textId="47968E19" w:rsidR="007B68EC" w:rsidRPr="00BD508A" w:rsidRDefault="007E1EC3"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D</w:t>
            </w:r>
            <w:r w:rsidR="007B68EC" w:rsidRPr="00BD508A">
              <w:t>escribes the maximum packet size supported by the network slice and may be important for URLLC (Ultra-Reliable Low Latency Communication) and MIoT (Massive IoT), or to indicate a supported maximum transmission unit (MTU)</w:t>
            </w:r>
          </w:p>
        </w:tc>
      </w:tr>
      <w:tr w:rsidR="007B68EC" w:rsidRPr="00BD508A" w14:paraId="022E419E" w14:textId="77777777" w:rsidTr="00E46412">
        <w:tc>
          <w:tcPr>
            <w:cnfStyle w:val="001000000000" w:firstRow="0" w:lastRow="0" w:firstColumn="1" w:lastColumn="0" w:oddVBand="0" w:evenVBand="0" w:oddHBand="0" w:evenHBand="0" w:firstRowFirstColumn="0" w:firstRowLastColumn="0" w:lastRowFirstColumn="0" w:lastRowLastColumn="0"/>
            <w:tcW w:w="1268" w:type="pct"/>
            <w:hideMark/>
          </w:tcPr>
          <w:p w14:paraId="4D8AE85F" w14:textId="77777777" w:rsidR="007B68EC" w:rsidRPr="00BD508A" w:rsidRDefault="007B68EC" w:rsidP="00E46412">
            <w:pPr>
              <w:spacing w:after="0"/>
              <w:rPr>
                <w:rFonts w:cs="Times New Roman"/>
                <w:sz w:val="24"/>
                <w:szCs w:val="24"/>
                <w:lang w:eastAsia="en-GB"/>
              </w:rPr>
            </w:pPr>
            <w:r w:rsidRPr="00BD508A">
              <w:rPr>
                <w:lang w:eastAsia="en-GB"/>
              </w:rPr>
              <w:t>Radio spectrum</w:t>
            </w:r>
          </w:p>
        </w:tc>
        <w:tc>
          <w:tcPr>
            <w:tcW w:w="3732" w:type="pct"/>
            <w:hideMark/>
          </w:tcPr>
          <w:p w14:paraId="65016937" w14:textId="75DA0248" w:rsidR="007B68EC" w:rsidRPr="00BD508A" w:rsidRDefault="007B68EC" w:rsidP="00E46412">
            <w:pPr>
              <w:pStyle w:val="Textbody"/>
              <w:spacing w:after="0"/>
              <w:cnfStyle w:val="000000000000" w:firstRow="0" w:lastRow="0" w:firstColumn="0" w:lastColumn="0" w:oddVBand="0" w:evenVBand="0" w:oddHBand="0" w:evenHBand="0" w:firstRowFirstColumn="0" w:firstRowLastColumn="0" w:lastRowFirstColumn="0" w:lastRowLastColumn="0"/>
            </w:pPr>
            <w:r w:rsidRPr="00BD508A">
              <w:t>Defines the radio spectrum supported by the network slice. This is important information, as some terminals might be restricted in terms of frequencies to be used</w:t>
            </w:r>
          </w:p>
        </w:tc>
      </w:tr>
      <w:tr w:rsidR="007B68EC" w:rsidRPr="00BD508A" w14:paraId="1E8FD0E4" w14:textId="77777777" w:rsidTr="00E4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6174C40E" w14:textId="77777777" w:rsidR="007B68EC" w:rsidRPr="00BD508A" w:rsidRDefault="007B68EC" w:rsidP="00E46412">
            <w:pPr>
              <w:spacing w:after="0"/>
              <w:rPr>
                <w:lang w:eastAsia="en-GB"/>
              </w:rPr>
            </w:pPr>
            <w:r w:rsidRPr="00BD508A">
              <w:rPr>
                <w:rFonts w:cs="ArialMT"/>
              </w:rPr>
              <w:t>Slice quality of service parameters</w:t>
            </w:r>
          </w:p>
        </w:tc>
        <w:tc>
          <w:tcPr>
            <w:tcW w:w="3732" w:type="pct"/>
          </w:tcPr>
          <w:p w14:paraId="579231DD" w14:textId="17C488D1" w:rsidR="007B68EC" w:rsidRPr="00BD508A" w:rsidRDefault="007E1EC3"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D</w:t>
            </w:r>
            <w:r w:rsidR="007B68EC" w:rsidRPr="00BD508A">
              <w:t>efines all the QoS relevant parameters supported by the network slice. For some of these parameters 3GPP has already defined standard values</w:t>
            </w:r>
            <w:r w:rsidR="006042B5" w:rsidRPr="00BD508A">
              <w:t xml:space="preserve"> in </w:t>
            </w:r>
            <w:r w:rsidR="006042B5" w:rsidRPr="00BD508A">
              <w:fldChar w:fldCharType="begin"/>
            </w:r>
            <w:r w:rsidR="006042B5" w:rsidRPr="00BD508A">
              <w:instrText xml:space="preserve"> REF _Ref50724335 \n \h </w:instrText>
            </w:r>
            <w:r w:rsidR="006042B5" w:rsidRPr="00BD508A">
              <w:fldChar w:fldCharType="separate"/>
            </w:r>
            <w:r w:rsidR="004738B1">
              <w:t>[4]</w:t>
            </w:r>
            <w:r w:rsidR="006042B5" w:rsidRPr="00BD508A">
              <w:fldChar w:fldCharType="end"/>
            </w:r>
          </w:p>
        </w:tc>
      </w:tr>
      <w:tr w:rsidR="007B68EC" w:rsidRPr="00BD508A" w14:paraId="402A450F" w14:textId="77777777" w:rsidTr="00E46412">
        <w:tc>
          <w:tcPr>
            <w:cnfStyle w:val="001000000000" w:firstRow="0" w:lastRow="0" w:firstColumn="1" w:lastColumn="0" w:oddVBand="0" w:evenVBand="0" w:oddHBand="0" w:evenHBand="0" w:firstRowFirstColumn="0" w:firstRowLastColumn="0" w:lastRowFirstColumn="0" w:lastRowLastColumn="0"/>
            <w:tcW w:w="1268" w:type="pct"/>
          </w:tcPr>
          <w:p w14:paraId="0E4D79FF" w14:textId="77777777" w:rsidR="007B68EC" w:rsidRPr="00BD508A" w:rsidRDefault="007B68EC" w:rsidP="00E46412">
            <w:pPr>
              <w:spacing w:after="0"/>
              <w:rPr>
                <w:rFonts w:cs="ArialMT"/>
              </w:rPr>
            </w:pPr>
            <w:r w:rsidRPr="00BD508A">
              <w:rPr>
                <w:rFonts w:cs="ArialMT"/>
              </w:rPr>
              <w:t>Supported device velocity</w:t>
            </w:r>
          </w:p>
        </w:tc>
        <w:tc>
          <w:tcPr>
            <w:tcW w:w="3732" w:type="pct"/>
          </w:tcPr>
          <w:p w14:paraId="4D4DE3D5" w14:textId="00A2FD54" w:rsidR="007B68EC" w:rsidRPr="00BD508A" w:rsidRDefault="007E1EC3" w:rsidP="00E46412">
            <w:pPr>
              <w:pStyle w:val="Textbody"/>
              <w:spacing w:after="0"/>
              <w:cnfStyle w:val="000000000000" w:firstRow="0" w:lastRow="0" w:firstColumn="0" w:lastColumn="0" w:oddVBand="0" w:evenVBand="0" w:oddHBand="0" w:evenHBand="0" w:firstRowFirstColumn="0" w:firstRowLastColumn="0" w:lastRowFirstColumn="0" w:lastRowLastColumn="0"/>
            </w:pPr>
            <w:r w:rsidRPr="00BD508A">
              <w:t>D</w:t>
            </w:r>
            <w:r w:rsidR="007B68EC" w:rsidRPr="00BD508A">
              <w:t>efines the maximum speed supported by the network slice</w:t>
            </w:r>
          </w:p>
        </w:tc>
      </w:tr>
      <w:tr w:rsidR="007B68EC" w:rsidRPr="00BD508A" w14:paraId="5D61209E" w14:textId="77777777" w:rsidTr="00E4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30A832C2" w14:textId="75CD7BC0" w:rsidR="007B68EC" w:rsidRPr="00BD508A" w:rsidRDefault="00AD2184" w:rsidP="00E46412">
            <w:pPr>
              <w:spacing w:after="0"/>
              <w:rPr>
                <w:rFonts w:cs="ArialMT"/>
              </w:rPr>
            </w:pPr>
            <w:r w:rsidRPr="00BD508A">
              <w:rPr>
                <w:rFonts w:cs="ArialMT"/>
              </w:rPr>
              <w:t xml:space="preserve">UE </w:t>
            </w:r>
            <w:r w:rsidR="007B68EC" w:rsidRPr="00BD508A">
              <w:rPr>
                <w:rFonts w:cs="ArialMT"/>
              </w:rPr>
              <w:t>density</w:t>
            </w:r>
          </w:p>
        </w:tc>
        <w:tc>
          <w:tcPr>
            <w:tcW w:w="3732" w:type="pct"/>
          </w:tcPr>
          <w:p w14:paraId="3FAFFBF1" w14:textId="2C8EE2E4" w:rsidR="007B68EC" w:rsidRPr="00BD508A" w:rsidRDefault="007E1EC3"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D</w:t>
            </w:r>
            <w:r w:rsidR="007B68EC" w:rsidRPr="00BD508A">
              <w:t>escribes the maximum number of connected and/or accessible devices per unit area (per km2) supported by the network slice</w:t>
            </w:r>
          </w:p>
        </w:tc>
      </w:tr>
      <w:tr w:rsidR="007B68EC" w:rsidRPr="00BD508A" w14:paraId="6588FBF0" w14:textId="77777777" w:rsidTr="00E46412">
        <w:tc>
          <w:tcPr>
            <w:cnfStyle w:val="001000000000" w:firstRow="0" w:lastRow="0" w:firstColumn="1" w:lastColumn="0" w:oddVBand="0" w:evenVBand="0" w:oddHBand="0" w:evenHBand="0" w:firstRowFirstColumn="0" w:firstRowLastColumn="0" w:lastRowFirstColumn="0" w:lastRowLastColumn="0"/>
            <w:tcW w:w="1268" w:type="pct"/>
            <w:hideMark/>
          </w:tcPr>
          <w:p w14:paraId="722D45F5" w14:textId="77777777" w:rsidR="007B68EC" w:rsidRPr="00BD508A" w:rsidRDefault="007B68EC" w:rsidP="00E46412">
            <w:pPr>
              <w:spacing w:after="0"/>
              <w:rPr>
                <w:rFonts w:cs="Times New Roman"/>
                <w:sz w:val="24"/>
                <w:szCs w:val="24"/>
                <w:lang w:eastAsia="en-GB"/>
              </w:rPr>
            </w:pPr>
            <w:r w:rsidRPr="00BD508A">
              <w:rPr>
                <w:lang w:eastAsia="en-GB"/>
              </w:rPr>
              <w:t>Uplink throughput per network slice (guaranteed)</w:t>
            </w:r>
          </w:p>
        </w:tc>
        <w:tc>
          <w:tcPr>
            <w:tcW w:w="3732" w:type="pct"/>
            <w:hideMark/>
          </w:tcPr>
          <w:p w14:paraId="4DE1ABCF" w14:textId="07A3A8C9" w:rsidR="007B68EC" w:rsidRPr="00BD508A" w:rsidRDefault="007E1EC3" w:rsidP="00E46412">
            <w:pPr>
              <w:pStyle w:val="Textbody"/>
              <w:spacing w:after="0"/>
              <w:cnfStyle w:val="000000000000" w:firstRow="0" w:lastRow="0" w:firstColumn="0" w:lastColumn="0" w:oddVBand="0" w:evenVBand="0" w:oddHBand="0" w:evenHBand="0" w:firstRowFirstColumn="0" w:firstRowLastColumn="0" w:lastRowFirstColumn="0" w:lastRowLastColumn="0"/>
            </w:pPr>
            <w:r w:rsidRPr="00BD508A">
              <w:t>D</w:t>
            </w:r>
            <w:r w:rsidR="007B68EC" w:rsidRPr="00BD508A">
              <w:t>escribes the guaranteed data rate supported by the network slice in uplink (and not per user)</w:t>
            </w:r>
          </w:p>
        </w:tc>
      </w:tr>
      <w:tr w:rsidR="007B68EC" w:rsidRPr="00BD508A" w14:paraId="56373C1E" w14:textId="77777777" w:rsidTr="00E4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hideMark/>
          </w:tcPr>
          <w:p w14:paraId="53361AED" w14:textId="77777777" w:rsidR="007B68EC" w:rsidRPr="00BD508A" w:rsidRDefault="007B68EC" w:rsidP="00E46412">
            <w:pPr>
              <w:spacing w:after="0"/>
              <w:rPr>
                <w:rFonts w:cs="Times New Roman"/>
                <w:sz w:val="24"/>
                <w:szCs w:val="24"/>
                <w:lang w:eastAsia="en-GB"/>
              </w:rPr>
            </w:pPr>
            <w:r w:rsidRPr="00BD508A">
              <w:rPr>
                <w:lang w:eastAsia="en-GB"/>
              </w:rPr>
              <w:t>Uplink throughput per network slice (maximum)</w:t>
            </w:r>
          </w:p>
        </w:tc>
        <w:tc>
          <w:tcPr>
            <w:tcW w:w="3732" w:type="pct"/>
            <w:hideMark/>
          </w:tcPr>
          <w:p w14:paraId="5DB3CFC9" w14:textId="7D0017F2" w:rsidR="007B68EC" w:rsidRPr="00BD508A" w:rsidRDefault="007E1EC3"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D</w:t>
            </w:r>
            <w:r w:rsidR="007B68EC" w:rsidRPr="00BD508A">
              <w:t>escribes the maximum data rate supported by the network slice in uplink (and not per user)</w:t>
            </w:r>
          </w:p>
        </w:tc>
      </w:tr>
      <w:tr w:rsidR="007B68EC" w:rsidRPr="00BD508A" w14:paraId="58BBF23F" w14:textId="77777777" w:rsidTr="00E46412">
        <w:tc>
          <w:tcPr>
            <w:cnfStyle w:val="001000000000" w:firstRow="0" w:lastRow="0" w:firstColumn="1" w:lastColumn="0" w:oddVBand="0" w:evenVBand="0" w:oddHBand="0" w:evenHBand="0" w:firstRowFirstColumn="0" w:firstRowLastColumn="0" w:lastRowFirstColumn="0" w:lastRowLastColumn="0"/>
            <w:tcW w:w="1268" w:type="pct"/>
            <w:hideMark/>
          </w:tcPr>
          <w:p w14:paraId="5DDB3061" w14:textId="77777777" w:rsidR="007B68EC" w:rsidRPr="00BD508A" w:rsidRDefault="007B68EC" w:rsidP="00E46412">
            <w:pPr>
              <w:spacing w:after="0"/>
              <w:rPr>
                <w:rFonts w:cs="Times New Roman"/>
                <w:sz w:val="24"/>
                <w:szCs w:val="24"/>
                <w:lang w:eastAsia="en-GB"/>
              </w:rPr>
            </w:pPr>
            <w:r w:rsidRPr="00BD508A">
              <w:rPr>
                <w:lang w:eastAsia="en-GB"/>
              </w:rPr>
              <w:t>Uplink throughput per UE (maximum)</w:t>
            </w:r>
          </w:p>
        </w:tc>
        <w:tc>
          <w:tcPr>
            <w:tcW w:w="3732" w:type="pct"/>
            <w:hideMark/>
          </w:tcPr>
          <w:p w14:paraId="3CDBD660" w14:textId="16029AFA" w:rsidR="007B68EC" w:rsidRPr="00BD508A" w:rsidRDefault="007B68EC" w:rsidP="00E46412">
            <w:pPr>
              <w:pStyle w:val="Textbody"/>
              <w:spacing w:after="0"/>
              <w:cnfStyle w:val="000000000000" w:firstRow="0" w:lastRow="0" w:firstColumn="0" w:lastColumn="0" w:oddVBand="0" w:evenVBand="0" w:oddHBand="0" w:evenHBand="0" w:firstRowFirstColumn="0" w:firstRowLastColumn="0" w:lastRowFirstColumn="0" w:lastRowLastColumn="0"/>
            </w:pPr>
            <w:r w:rsidRPr="00BD508A">
              <w:t>The maximum data rate supported by the network slice per UE in uplink</w:t>
            </w:r>
            <w:r w:rsidR="006042B5" w:rsidRPr="00BD508A">
              <w:t>, it could be used to offer different contract qualities</w:t>
            </w:r>
          </w:p>
        </w:tc>
      </w:tr>
    </w:tbl>
    <w:p w14:paraId="1C2509CE" w14:textId="53F5F0F0" w:rsidR="007B68EC" w:rsidRPr="00BD508A" w:rsidRDefault="007B68EC" w:rsidP="002653A7"/>
    <w:p w14:paraId="10307D61" w14:textId="41411D54" w:rsidR="007B68EC" w:rsidRPr="00BD508A" w:rsidRDefault="007B68EC" w:rsidP="007B68EC">
      <w:pPr>
        <w:pStyle w:val="Textbody"/>
      </w:pPr>
      <w:r w:rsidRPr="00BD508A">
        <w:t xml:space="preserve">According to 3GPP TS 28.541 </w:t>
      </w:r>
      <w:r w:rsidR="000156F9" w:rsidRPr="00BD508A">
        <w:fldChar w:fldCharType="begin"/>
      </w:r>
      <w:r w:rsidR="000156F9" w:rsidRPr="00BD508A">
        <w:instrText xml:space="preserve"> REF _Ref49776912 \n \h </w:instrText>
      </w:r>
      <w:r w:rsidR="000156F9" w:rsidRPr="00BD508A">
        <w:fldChar w:fldCharType="separate"/>
      </w:r>
      <w:r w:rsidR="004738B1">
        <w:t>[5]</w:t>
      </w:r>
      <w:r w:rsidR="000156F9" w:rsidRPr="00BD508A">
        <w:fldChar w:fldCharType="end"/>
      </w:r>
      <w:r w:rsidR="007E1EC3" w:rsidRPr="00BD508A">
        <w:t>,</w:t>
      </w:r>
      <w:r w:rsidRPr="00BD508A">
        <w:t xml:space="preserve"> a Network Slice has a Slice/Service Type (SST) field to describe the expected network behaviour. There are three standardised values for SST described in </w:t>
      </w:r>
      <w:r w:rsidRPr="00BD508A">
        <w:rPr>
          <w:highlight w:val="yellow"/>
        </w:rPr>
        <w:fldChar w:fldCharType="begin"/>
      </w:r>
      <w:r w:rsidRPr="00BD508A">
        <w:instrText xml:space="preserve"> REF _Ref49776095 \h </w:instrText>
      </w:r>
      <w:r w:rsidRPr="00BD508A">
        <w:rPr>
          <w:highlight w:val="yellow"/>
        </w:rPr>
      </w:r>
      <w:r w:rsidRPr="00BD508A">
        <w:rPr>
          <w:highlight w:val="yellow"/>
        </w:rPr>
        <w:fldChar w:fldCharType="separate"/>
      </w:r>
      <w:r w:rsidR="004738B1" w:rsidRPr="00BD508A">
        <w:t xml:space="preserve">Table </w:t>
      </w:r>
      <w:r w:rsidR="004738B1">
        <w:rPr>
          <w:noProof/>
        </w:rPr>
        <w:t>3</w:t>
      </w:r>
      <w:r w:rsidR="004738B1" w:rsidRPr="00BD508A">
        <w:noBreakHyphen/>
      </w:r>
      <w:r w:rsidR="004738B1">
        <w:rPr>
          <w:noProof/>
        </w:rPr>
        <w:t>2</w:t>
      </w:r>
      <w:r w:rsidRPr="00BD508A">
        <w:rPr>
          <w:highlight w:val="yellow"/>
        </w:rPr>
        <w:fldChar w:fldCharType="end"/>
      </w:r>
      <w:r w:rsidRPr="00BD508A">
        <w:t xml:space="preserve">. Each SST is defined by a set of additional parameters with standard values, listed in </w:t>
      </w:r>
      <w:r w:rsidR="00247CB1" w:rsidRPr="00BD508A">
        <w:fldChar w:fldCharType="begin"/>
      </w:r>
      <w:r w:rsidR="00247CB1" w:rsidRPr="00BD508A">
        <w:instrText xml:space="preserve"> REF _Ref49776912 \n \h </w:instrText>
      </w:r>
      <w:r w:rsidR="00247CB1" w:rsidRPr="00BD508A">
        <w:fldChar w:fldCharType="separate"/>
      </w:r>
      <w:r w:rsidR="004738B1">
        <w:t>[5]</w:t>
      </w:r>
      <w:r w:rsidR="00247CB1" w:rsidRPr="00BD508A">
        <w:fldChar w:fldCharType="end"/>
      </w:r>
      <w:r w:rsidRPr="00BD508A">
        <w:t>.</w:t>
      </w:r>
    </w:p>
    <w:p w14:paraId="3132441E" w14:textId="345A0602" w:rsidR="007B68EC" w:rsidRPr="00BD508A" w:rsidRDefault="007B68EC" w:rsidP="003904B2">
      <w:pPr>
        <w:pStyle w:val="Descripcin"/>
      </w:pPr>
      <w:bookmarkStart w:id="30" w:name="_Ref49776095"/>
      <w:bookmarkStart w:id="31" w:name="_Toc57657570"/>
      <w:r w:rsidRPr="00BD508A">
        <w:t xml:space="preserve">Table </w:t>
      </w:r>
      <w:r w:rsidR="009511C7">
        <w:fldChar w:fldCharType="begin"/>
      </w:r>
      <w:r w:rsidR="009511C7">
        <w:instrText xml:space="preserve"> STYLEREF 1 \s </w:instrText>
      </w:r>
      <w:r w:rsidR="009511C7">
        <w:fldChar w:fldCharType="separate"/>
      </w:r>
      <w:r w:rsidR="004738B1">
        <w:rPr>
          <w:noProof/>
        </w:rPr>
        <w:t>3</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w:t>
      </w:r>
      <w:r w:rsidR="009511C7">
        <w:rPr>
          <w:noProof/>
        </w:rPr>
        <w:fldChar w:fldCharType="end"/>
      </w:r>
      <w:bookmarkEnd w:id="30"/>
      <w:r w:rsidR="00E96A58" w:rsidRPr="00BD508A">
        <w:t>:</w:t>
      </w:r>
      <w:r w:rsidRPr="00BD508A">
        <w:t xml:space="preserve"> Standardised SST (Slice/Service Type) values</w:t>
      </w:r>
      <w:r w:rsidR="00E46412" w:rsidRPr="00BD508A">
        <w:t>.</w:t>
      </w:r>
      <w:bookmarkEnd w:id="31"/>
    </w:p>
    <w:tbl>
      <w:tblPr>
        <w:tblStyle w:val="Tabladelista3-nfasis1"/>
        <w:tblW w:w="0" w:type="auto"/>
        <w:jc w:val="center"/>
        <w:tblLook w:val="04A0" w:firstRow="1" w:lastRow="0" w:firstColumn="1" w:lastColumn="0" w:noHBand="0" w:noVBand="1"/>
      </w:tblPr>
      <w:tblGrid>
        <w:gridCol w:w="794"/>
        <w:gridCol w:w="1079"/>
        <w:gridCol w:w="7005"/>
      </w:tblGrid>
      <w:tr w:rsidR="007B68EC" w:rsidRPr="00BD508A" w14:paraId="7EDB9AB9" w14:textId="77777777" w:rsidTr="00E46412">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59FAAD05" w14:textId="77777777" w:rsidR="007B68EC" w:rsidRPr="00BD508A" w:rsidRDefault="007B68EC" w:rsidP="00E46412">
            <w:pPr>
              <w:spacing w:after="0"/>
              <w:rPr>
                <w:rFonts w:ascii="Times New Roman" w:hAnsi="Times New Roman" w:cs="Times New Roman"/>
                <w:sz w:val="24"/>
                <w:szCs w:val="24"/>
                <w:lang w:eastAsia="en-GB"/>
              </w:rPr>
            </w:pPr>
            <w:r w:rsidRPr="00BD508A">
              <w:rPr>
                <w:lang w:eastAsia="en-GB"/>
              </w:rPr>
              <w:t>NAME</w:t>
            </w:r>
          </w:p>
        </w:tc>
        <w:tc>
          <w:tcPr>
            <w:tcW w:w="0" w:type="auto"/>
            <w:hideMark/>
          </w:tcPr>
          <w:p w14:paraId="00CC8325" w14:textId="77777777" w:rsidR="007B68EC" w:rsidRPr="00BD508A" w:rsidRDefault="007B68EC" w:rsidP="00E4641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BD508A">
              <w:rPr>
                <w:lang w:eastAsia="en-GB"/>
              </w:rPr>
              <w:t>SST value</w:t>
            </w:r>
          </w:p>
        </w:tc>
        <w:tc>
          <w:tcPr>
            <w:tcW w:w="0" w:type="auto"/>
          </w:tcPr>
          <w:p w14:paraId="40CFCC40" w14:textId="77777777" w:rsidR="007B68EC" w:rsidRPr="00BD508A" w:rsidRDefault="007B68EC" w:rsidP="00E46412">
            <w:pPr>
              <w:spacing w:after="0"/>
              <w:cnfStyle w:val="100000000000" w:firstRow="1" w:lastRow="0" w:firstColumn="0" w:lastColumn="0" w:oddVBand="0" w:evenVBand="0" w:oddHBand="0" w:evenHBand="0" w:firstRowFirstColumn="0" w:firstRowLastColumn="0" w:lastRowFirstColumn="0" w:lastRowLastColumn="0"/>
              <w:rPr>
                <w:lang w:eastAsia="en-GB"/>
              </w:rPr>
            </w:pPr>
            <w:r w:rsidRPr="00BD508A">
              <w:rPr>
                <w:lang w:eastAsia="en-GB"/>
              </w:rPr>
              <w:t>Description</w:t>
            </w:r>
          </w:p>
        </w:tc>
      </w:tr>
      <w:tr w:rsidR="007B68EC" w:rsidRPr="00BD508A" w14:paraId="7AF2358B" w14:textId="77777777" w:rsidTr="00E46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CBB0F4" w14:textId="77777777" w:rsidR="007B68EC" w:rsidRPr="00BD508A" w:rsidRDefault="007B68EC" w:rsidP="00E46412">
            <w:pPr>
              <w:spacing w:after="0"/>
              <w:rPr>
                <w:rFonts w:ascii="Times New Roman" w:hAnsi="Times New Roman" w:cs="Times New Roman"/>
                <w:sz w:val="24"/>
                <w:szCs w:val="24"/>
                <w:lang w:eastAsia="en-GB"/>
              </w:rPr>
            </w:pPr>
            <w:r w:rsidRPr="00BD508A">
              <w:t>eMBB</w:t>
            </w:r>
          </w:p>
        </w:tc>
        <w:tc>
          <w:tcPr>
            <w:tcW w:w="0" w:type="auto"/>
            <w:hideMark/>
          </w:tcPr>
          <w:p w14:paraId="26506353" w14:textId="77777777" w:rsidR="007B68EC" w:rsidRPr="00BD508A" w:rsidRDefault="007B68EC"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1</w:t>
            </w:r>
          </w:p>
        </w:tc>
        <w:tc>
          <w:tcPr>
            <w:tcW w:w="0" w:type="auto"/>
          </w:tcPr>
          <w:p w14:paraId="74FF2318" w14:textId="77777777" w:rsidR="007B68EC" w:rsidRPr="00BD508A" w:rsidRDefault="007B68EC"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Slice suitable for the handling of 5G enhanced Mobile Broadband.</w:t>
            </w:r>
          </w:p>
        </w:tc>
      </w:tr>
      <w:tr w:rsidR="007B68EC" w:rsidRPr="00BD508A" w14:paraId="663A1A93" w14:textId="77777777" w:rsidTr="00E4641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8FD1001" w14:textId="77777777" w:rsidR="007B68EC" w:rsidRPr="00BD508A" w:rsidRDefault="007B68EC" w:rsidP="00E46412">
            <w:pPr>
              <w:spacing w:after="0"/>
            </w:pPr>
            <w:r w:rsidRPr="00BD508A">
              <w:t>URLLC</w:t>
            </w:r>
          </w:p>
        </w:tc>
        <w:tc>
          <w:tcPr>
            <w:tcW w:w="0" w:type="auto"/>
          </w:tcPr>
          <w:p w14:paraId="5F5BCF9A" w14:textId="77777777" w:rsidR="007B68EC" w:rsidRPr="00BD508A" w:rsidRDefault="007B68EC" w:rsidP="00E46412">
            <w:pPr>
              <w:pStyle w:val="Textbody"/>
              <w:spacing w:after="0"/>
              <w:cnfStyle w:val="000000000000" w:firstRow="0" w:lastRow="0" w:firstColumn="0" w:lastColumn="0" w:oddVBand="0" w:evenVBand="0" w:oddHBand="0" w:evenHBand="0" w:firstRowFirstColumn="0" w:firstRowLastColumn="0" w:lastRowFirstColumn="0" w:lastRowLastColumn="0"/>
            </w:pPr>
            <w:r w:rsidRPr="00BD508A">
              <w:t>2</w:t>
            </w:r>
          </w:p>
        </w:tc>
        <w:tc>
          <w:tcPr>
            <w:tcW w:w="0" w:type="auto"/>
          </w:tcPr>
          <w:p w14:paraId="60382D98" w14:textId="77777777" w:rsidR="007B68EC" w:rsidRPr="00BD508A" w:rsidRDefault="007B68EC" w:rsidP="00E46412">
            <w:pPr>
              <w:pStyle w:val="Textbody"/>
              <w:spacing w:after="0"/>
              <w:cnfStyle w:val="000000000000" w:firstRow="0" w:lastRow="0" w:firstColumn="0" w:lastColumn="0" w:oddVBand="0" w:evenVBand="0" w:oddHBand="0" w:evenHBand="0" w:firstRowFirstColumn="0" w:firstRowLastColumn="0" w:lastRowFirstColumn="0" w:lastRowLastColumn="0"/>
            </w:pPr>
            <w:r w:rsidRPr="00BD508A">
              <w:t>Slice suitable for the handling of ultra- reliable low latency communications.</w:t>
            </w:r>
          </w:p>
        </w:tc>
      </w:tr>
      <w:tr w:rsidR="007B68EC" w:rsidRPr="00BD508A" w14:paraId="57529C16" w14:textId="77777777" w:rsidTr="00E46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1A6AFE" w14:textId="77777777" w:rsidR="007B68EC" w:rsidRPr="00BD508A" w:rsidRDefault="007B68EC" w:rsidP="00E46412">
            <w:pPr>
              <w:spacing w:after="0"/>
              <w:rPr>
                <w:rFonts w:ascii="Times New Roman" w:hAnsi="Times New Roman" w:cs="Times New Roman"/>
                <w:sz w:val="24"/>
                <w:szCs w:val="24"/>
                <w:lang w:eastAsia="en-GB"/>
              </w:rPr>
            </w:pPr>
            <w:r w:rsidRPr="00BD508A">
              <w:t>MIoT</w:t>
            </w:r>
          </w:p>
        </w:tc>
        <w:tc>
          <w:tcPr>
            <w:tcW w:w="0" w:type="auto"/>
            <w:hideMark/>
          </w:tcPr>
          <w:p w14:paraId="36877A33" w14:textId="77777777" w:rsidR="007B68EC" w:rsidRPr="00BD508A" w:rsidRDefault="007B68EC"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3</w:t>
            </w:r>
          </w:p>
        </w:tc>
        <w:tc>
          <w:tcPr>
            <w:tcW w:w="0" w:type="auto"/>
          </w:tcPr>
          <w:p w14:paraId="0667CDE6" w14:textId="77777777" w:rsidR="007B68EC" w:rsidRPr="00BD508A" w:rsidRDefault="007B68EC" w:rsidP="00E46412">
            <w:pPr>
              <w:pStyle w:val="Textbody"/>
              <w:spacing w:after="0"/>
              <w:cnfStyle w:val="000000100000" w:firstRow="0" w:lastRow="0" w:firstColumn="0" w:lastColumn="0" w:oddVBand="0" w:evenVBand="0" w:oddHBand="1" w:evenHBand="0" w:firstRowFirstColumn="0" w:firstRowLastColumn="0" w:lastRowFirstColumn="0" w:lastRowLastColumn="0"/>
            </w:pPr>
            <w:r w:rsidRPr="00BD508A">
              <w:t>Slice suitable for the handling of massive IoT.</w:t>
            </w:r>
          </w:p>
        </w:tc>
      </w:tr>
    </w:tbl>
    <w:p w14:paraId="132A0EFF" w14:textId="0B079FE3" w:rsidR="007B68EC" w:rsidRPr="00BD508A" w:rsidRDefault="007B68EC" w:rsidP="007B68EC">
      <w:r w:rsidRPr="00BD508A">
        <w:lastRenderedPageBreak/>
        <w:t>The characteristics in network slice described by 3GPP using SST has reference in GSMA GST. Standardised SST values refer to Network Slice characteristics defined by GST attributes populated with standardised values.</w:t>
      </w:r>
    </w:p>
    <w:p w14:paraId="68AE8932" w14:textId="7802372E" w:rsidR="00FC2DE8" w:rsidRPr="00BD508A" w:rsidRDefault="00FC2DE8" w:rsidP="00FC2DE8">
      <w:pPr>
        <w:pStyle w:val="Ttulo3"/>
      </w:pPr>
      <w:bookmarkStart w:id="32" w:name="_Toc57657467"/>
      <w:bookmarkStart w:id="33" w:name="_Toc51689717"/>
      <w:r w:rsidRPr="00BD508A">
        <w:t>Principles of mapping of network slices in RAN</w:t>
      </w:r>
      <w:bookmarkEnd w:id="32"/>
      <w:r w:rsidRPr="00BD508A">
        <w:t xml:space="preserve"> </w:t>
      </w:r>
      <w:bookmarkEnd w:id="33"/>
      <w:r w:rsidRPr="00BD508A">
        <w:t xml:space="preserve">  </w:t>
      </w:r>
    </w:p>
    <w:p w14:paraId="3EAB5F0D" w14:textId="77777777" w:rsidR="001D7E5C" w:rsidRPr="00BD508A" w:rsidRDefault="001D7E5C" w:rsidP="00D669B2">
      <w:r w:rsidRPr="00BD508A">
        <w:t xml:space="preserve">At the time of instantiating a network slice, a set of computational and infrastructure resources are allocated in order to provide the agreed end-to-end service requirements. When the network slice involves a wireless or cellular network deployment, spectrum and radio infrastructure resources must also be allocated, thus creating a ‘RAN slice’. </w:t>
      </w:r>
    </w:p>
    <w:p w14:paraId="4F6A51F5" w14:textId="560D5718" w:rsidR="001D7E5C" w:rsidRPr="00BD508A" w:rsidRDefault="001D7E5C" w:rsidP="00D669B2">
      <w:r w:rsidRPr="00BD508A">
        <w:t xml:space="preserve">Typically, the end-to-end service does not define the radio access requirements and, consequently, there is a need to translate the service requirements to RAN resources. This translation logic is implemented at the RAN Controller in the 5GZORRO </w:t>
      </w:r>
      <w:r w:rsidR="009E38FD" w:rsidRPr="00BD508A">
        <w:t>architecture</w:t>
      </w:r>
      <w:r w:rsidRPr="00BD508A">
        <w:t>. The RAN Controller takes some of the end-to-end service requirements of a network slice as input to create a ‘RAN slice.’ The input parameters include delay tolerance, maximum (guaranteed) throughput, UE density or number of simultaneous connections, type of service, available spectrum, and the area of service. With this information, the RAN Controller will deploy the necessary RAN resources in the geographical area of application of the service. The RAN resources devoted to the resulting ‘RAN slice’ is composed of a set of Access Point</w:t>
      </w:r>
      <w:r w:rsidR="00D669B2" w:rsidRPr="00BD508A">
        <w:t>s</w:t>
      </w:r>
      <w:r w:rsidRPr="00BD508A">
        <w:t xml:space="preserve"> (AP) or cellular base stations and, for each of them, its radio access technology (e.g. Wi-Fi, LTE, 5G NR), a set of operation bands or channels, central operation frequencies, and operation bandwidths. </w:t>
      </w:r>
    </w:p>
    <w:p w14:paraId="3CD714D9" w14:textId="77777777" w:rsidR="001D7E5C" w:rsidRPr="00BD508A" w:rsidRDefault="001D7E5C" w:rsidP="00D669B2">
      <w:r w:rsidRPr="00BD508A">
        <w:t xml:space="preserve">On top of this, the ‘RAN slice’ also determines the amount of total spectrum resources of each access point or cell allocated to a service. In particular, the global scheduler implementation in the 5GZORRO RAN Controller enforces that each slice obtains the necessary amount of spectrum resources to meet the service requirements. The RAN Controller enables the possibility to isolate slices, meaning that idle spectrum resources are not shared among slices. Once the global scheduler allocates spectrum resource to each slice, users within a slice are served following any of the wide-spread scheduling algorithms in the Wi-Fi APs or cellular base stations. The RAN slicing configuration is flexible so it can accommodate the addition or removal of slices or modify the amount of spectrum resources allocated to an active RAN slice. </w:t>
      </w:r>
    </w:p>
    <w:p w14:paraId="22479171" w14:textId="0526EBBD" w:rsidR="001D7E5C" w:rsidRPr="00BD508A" w:rsidRDefault="001D7E5C" w:rsidP="00D669B2">
      <w:r w:rsidRPr="00BD508A">
        <w:t>The RAN Controller in the 5GZORRO may push to or collect data from the data lake in order to generate statistics</w:t>
      </w:r>
      <w:r w:rsidR="007D05B3" w:rsidRPr="00BD508A">
        <w:t>,</w:t>
      </w:r>
      <w:r w:rsidRPr="00BD508A">
        <w:t xml:space="preserve"> which can be used by a ML/AI model to determine the optimal radio configuration for a given type of service. For instance, the intelligence in the RAN Controller would favour the creation of a RAN slice with 5G resources for a service with a stringent low latency requirement with a given bandwidth based on the service requirements and statistics in the data lake. </w:t>
      </w:r>
    </w:p>
    <w:p w14:paraId="55AF9D90" w14:textId="080BDB6C" w:rsidR="003E2271" w:rsidRPr="00BD508A" w:rsidRDefault="003E2271" w:rsidP="003E2271">
      <w:pPr>
        <w:pStyle w:val="Ttulo3"/>
      </w:pPr>
      <w:bookmarkStart w:id="34" w:name="_Toc57657468"/>
      <w:bookmarkStart w:id="35" w:name="_Toc51238541"/>
      <w:r w:rsidRPr="00BD508A">
        <w:t>Principles of mapping of Network slices in edge/core</w:t>
      </w:r>
      <w:bookmarkEnd w:id="34"/>
      <w:r w:rsidRPr="00BD508A">
        <w:t xml:space="preserve"> </w:t>
      </w:r>
      <w:bookmarkEnd w:id="35"/>
    </w:p>
    <w:p w14:paraId="1FF1B71A" w14:textId="374663B0" w:rsidR="00A77A41" w:rsidRPr="00BD508A" w:rsidRDefault="00A77A41" w:rsidP="00A77A41">
      <w:pPr>
        <w:pStyle w:val="MyNormal"/>
      </w:pPr>
      <w:r w:rsidRPr="00BD508A">
        <w:tab/>
        <w:t>The inclusion of edge/core infrastructure resources in network slices is a fundamental aspect in the creation of logical networks on top of common physical 5G infrastructures. Since a network slice instance is by nature purpose-built, business requirements related to edge/core resources need to be mapped into slice ingredients.</w:t>
      </w:r>
      <w:r w:rsidR="00461CC8" w:rsidRPr="00BD508A">
        <w:t xml:space="preserve"> </w:t>
      </w:r>
      <w:r w:rsidRPr="00BD508A">
        <w:t>In particular, compute, storage and/or hardware-based (e.g. GPU, TEE) capabilities as well as affinity rules, based for instance on geographical location or trust, are potential inputs to be taken into account for the setup of network slices. Moreover, core properties of network slicing such as guaranteed performance, isolation and reliability must be also ensured.</w:t>
      </w:r>
    </w:p>
    <w:p w14:paraId="226B3A98" w14:textId="63256780" w:rsidR="007D05B3" w:rsidRPr="00BD508A" w:rsidRDefault="007D05B3" w:rsidP="00A77A41">
      <w:pPr>
        <w:pStyle w:val="MyNormal"/>
      </w:pPr>
      <w:r w:rsidRPr="00BD508A">
        <w:t>For network slices containing edge resources, a first level of slice mapping decisions could regard the selection of the appropriate Edge Point of Presence (PoP) on which to instantiate each slice subnet. Decision criteria could regard hard constrains, such as geographical coverage, end-users’ location, infrastructure resources availability; as well as non-functional requirements about latency, throughput; and even reputation-based criteria.</w:t>
      </w:r>
    </w:p>
    <w:p w14:paraId="170A2874" w14:textId="606D330F" w:rsidR="00A77A41" w:rsidRPr="00BD508A" w:rsidRDefault="00A77A41" w:rsidP="00A77A41">
      <w:pPr>
        <w:pStyle w:val="MyNormal"/>
      </w:pPr>
      <w:r w:rsidRPr="00BD508A">
        <w:tab/>
        <w:t xml:space="preserve">In order to meet requested criteria and accommodate virtualized edge/core resources as part of network slices, translation rules need to be implemented as part of the slice provisioning and adaptation mechanisms. To do so, a common approach is to rely </w:t>
      </w:r>
      <w:r w:rsidR="00D669B2" w:rsidRPr="00BD508A">
        <w:t>on</w:t>
      </w:r>
      <w:r w:rsidRPr="00BD508A">
        <w:t xml:space="preserve"> a pure </w:t>
      </w:r>
      <w:r w:rsidR="007D05B3" w:rsidRPr="00BD508A">
        <w:t>imperative</w:t>
      </w:r>
      <w:r w:rsidR="00D669B2" w:rsidRPr="00BD508A">
        <w:t xml:space="preserve"> </w:t>
      </w:r>
      <w:r w:rsidRPr="00BD508A">
        <w:t xml:space="preserve">scheme by specifically stating what edge/core resource chunks a slice needs to include. </w:t>
      </w:r>
      <w:r w:rsidR="007D05B3" w:rsidRPr="00BD508A">
        <w:t>T</w:t>
      </w:r>
      <w:r w:rsidRPr="00BD508A">
        <w:t xml:space="preserve">he use of monitoring data analytics coupled with ML/AI techniques </w:t>
      </w:r>
      <w:r w:rsidRPr="00BD508A">
        <w:lastRenderedPageBreak/>
        <w:t>can be exploited to perform a more intelligent slice provisioning by stating what a slice needs to support and/or how a slice needs to perform. Likewise, by leveraging smart prediction mechanisms, potential problems can be anticipated and proactive actions can be taken accordingly to avoid reliability or performance degradation during the slice operation. In the scope of 5GZORRO, the combination of both schemes is foreseen, which allows not only to achieve a higher degree of customization and elasticity during the entire slice lifecycle but also to optimize the use of shared infrastructure resources.</w:t>
      </w:r>
    </w:p>
    <w:p w14:paraId="4D0F968E" w14:textId="4415477A" w:rsidR="00BD0CAC" w:rsidRPr="00BD508A" w:rsidRDefault="00BD0CAC" w:rsidP="00165721">
      <w:pPr>
        <w:pStyle w:val="Ttulo2"/>
      </w:pPr>
      <w:bookmarkStart w:id="36" w:name="_Ref50111276"/>
      <w:bookmarkStart w:id="37" w:name="_Toc57657469"/>
      <w:r w:rsidRPr="00BD508A">
        <w:t>Offer and resource catalogues</w:t>
      </w:r>
      <w:bookmarkEnd w:id="36"/>
      <w:bookmarkEnd w:id="37"/>
    </w:p>
    <w:p w14:paraId="0CCAA0CE" w14:textId="6B2211A2" w:rsidR="00FC2DE8" w:rsidRPr="00BD508A" w:rsidRDefault="00FC2DE8" w:rsidP="00FC2DE8">
      <w:pPr>
        <w:spacing w:after="0"/>
        <w:rPr>
          <w:rFonts w:ascii="Times New Roman" w:hAnsi="Times New Roman" w:cs="Times New Roman"/>
          <w:sz w:val="24"/>
          <w:szCs w:val="24"/>
          <w:lang w:eastAsia="en-US"/>
        </w:rPr>
      </w:pPr>
      <w:r w:rsidRPr="00BD508A">
        <w:t xml:space="preserve">One of the key services offered by the 5GZORRO </w:t>
      </w:r>
      <w:r w:rsidR="009E38FD" w:rsidRPr="00BD508A">
        <w:t>architecture</w:t>
      </w:r>
      <w:r w:rsidRPr="00BD508A">
        <w:t xml:space="preserve"> is the </w:t>
      </w:r>
      <w:r w:rsidR="00D669B2" w:rsidRPr="00BD508A">
        <w:t>market</w:t>
      </w:r>
      <w:r w:rsidR="00F67062" w:rsidRPr="00BD508A">
        <w:t>place</w:t>
      </w:r>
      <w:r w:rsidR="00D669B2" w:rsidRPr="00BD508A">
        <w:t xml:space="preserve"> </w:t>
      </w:r>
      <w:r w:rsidRPr="00BD508A">
        <w:t xml:space="preserve">service which enables the trading of resources. This will allow resource providers (i.e. infrastructure providers, network operators, NS providers, VNF providers, etc) to </w:t>
      </w:r>
      <w:r w:rsidR="007562B9" w:rsidRPr="00BD508A">
        <w:t xml:space="preserve">publish </w:t>
      </w:r>
      <w:r w:rsidRPr="00BD508A">
        <w:t xml:space="preserve">the resources they aim to trade </w:t>
      </w:r>
      <w:r w:rsidR="00D669B2" w:rsidRPr="00BD508A">
        <w:t>along with</w:t>
      </w:r>
      <w:r w:rsidRPr="00BD508A">
        <w:t xml:space="preserve"> the particular business and pricing conditions associated with the offer. Resource consumers (i.e. vertical companies), on the other hand, shall be able to query the market to acquire the resources needed by the service they aim to instantiate or modify.</w:t>
      </w:r>
      <w:r w:rsidRPr="00BD508A">
        <w:rPr>
          <w:rFonts w:ascii="Times New Roman" w:hAnsi="Times New Roman" w:cs="Times New Roman"/>
          <w:sz w:val="24"/>
          <w:szCs w:val="24"/>
          <w:lang w:eastAsia="en-US"/>
        </w:rPr>
        <w:t xml:space="preserve"> </w:t>
      </w:r>
    </w:p>
    <w:p w14:paraId="6AD04A01" w14:textId="290B660E" w:rsidR="00F67062" w:rsidRPr="00BD508A" w:rsidRDefault="00FC220B" w:rsidP="00FC220B">
      <w:pPr>
        <w:pStyle w:val="Textbody"/>
      </w:pPr>
      <w:r w:rsidRPr="00BD508A">
        <w:t>In 5GZORRO</w:t>
      </w:r>
      <w:r w:rsidR="00F67062" w:rsidRPr="00BD508A">
        <w:t>,</w:t>
      </w:r>
      <w:r w:rsidRPr="00BD508A">
        <w:t xml:space="preserve"> the approach used in</w:t>
      </w:r>
      <w:r w:rsidR="00F67062" w:rsidRPr="00BD508A">
        <w:t xml:space="preserve"> </w:t>
      </w:r>
      <w:r w:rsidR="007562B9" w:rsidRPr="00BD508A">
        <w:rPr>
          <w:rStyle w:val="Refdecomentario"/>
          <w:lang w:eastAsia="zh-CN"/>
        </w:rPr>
        <w:fldChar w:fldCharType="begin"/>
      </w:r>
      <w:r w:rsidR="007562B9" w:rsidRPr="00BD508A">
        <w:instrText xml:space="preserve"> REF _Ref53150835 \r \h </w:instrText>
      </w:r>
      <w:r w:rsidR="007562B9" w:rsidRPr="00BD508A">
        <w:rPr>
          <w:rStyle w:val="Refdecomentario"/>
          <w:lang w:eastAsia="zh-CN"/>
        </w:rPr>
      </w:r>
      <w:r w:rsidR="007562B9" w:rsidRPr="00BD508A">
        <w:rPr>
          <w:rStyle w:val="Refdecomentario"/>
          <w:lang w:eastAsia="zh-CN"/>
        </w:rPr>
        <w:fldChar w:fldCharType="separate"/>
      </w:r>
      <w:r w:rsidR="004738B1">
        <w:t>[29]</w:t>
      </w:r>
      <w:r w:rsidR="007562B9" w:rsidRPr="00BD508A">
        <w:rPr>
          <w:rStyle w:val="Refdecomentario"/>
          <w:lang w:eastAsia="zh-CN"/>
        </w:rPr>
        <w:fldChar w:fldCharType="end"/>
      </w:r>
      <w:r w:rsidR="00F67062" w:rsidRPr="00BD508A">
        <w:rPr>
          <w:rStyle w:val="Refdecomentario"/>
          <w:lang w:eastAsia="zh-CN"/>
        </w:rPr>
        <w:t xml:space="preserve"> </w:t>
      </w:r>
      <w:r w:rsidR="00F67062" w:rsidRPr="00BD508A">
        <w:t xml:space="preserve">is used, </w:t>
      </w:r>
      <w:r w:rsidRPr="00BD508A">
        <w:t xml:space="preserve">where a resource market is mainly supported by three different catalogues: (i) the resource catalogue; (ii) the service catalogue (iii) the offer catalogue. The resource catalogue holds the inventory of the </w:t>
      </w:r>
      <w:r w:rsidR="00CA4E3F" w:rsidRPr="00BD508A">
        <w:t>5GZORRO</w:t>
      </w:r>
      <w:r w:rsidRPr="00BD508A">
        <w:t xml:space="preserve"> available resources (VNF/CNF packages, NSDs, RAN elements, Spectrum resources). </w:t>
      </w:r>
    </w:p>
    <w:p w14:paraId="7B1B2329" w14:textId="630275D7" w:rsidR="00FC220B" w:rsidRPr="00BD508A" w:rsidRDefault="00FC220B" w:rsidP="00FC220B">
      <w:pPr>
        <w:pStyle w:val="Textbody"/>
      </w:pPr>
      <w:r w:rsidRPr="00BD508A">
        <w:t>In general terms, a resource entry shall contain: the type of resource, a reference to the specific resource definition, relationships with 3</w:t>
      </w:r>
      <w:r w:rsidRPr="00BD508A">
        <w:rPr>
          <w:vertAlign w:val="superscript"/>
        </w:rPr>
        <w:t>rd</w:t>
      </w:r>
      <w:r w:rsidRPr="00BD508A">
        <w:t xml:space="preserve"> parties (i.e. owner, provider, etc) and a set of specification characteristics and configurable parameters. Due to the decentralized nature of 5GZORRO, the reference to the specific resource definitions</w:t>
      </w:r>
      <w:r w:rsidR="009E1235" w:rsidRPr="00BD508A">
        <w:t xml:space="preserve">, and all the catalogue entries </w:t>
      </w:r>
      <w:r w:rsidRPr="00BD508A">
        <w:t xml:space="preserve">shall </w:t>
      </w:r>
      <w:r w:rsidR="009E1235" w:rsidRPr="00BD508A">
        <w:t>contain a</w:t>
      </w:r>
      <w:r w:rsidRPr="00BD508A">
        <w:t xml:space="preserve"> decentralized identifier</w:t>
      </w:r>
      <w:r w:rsidR="001C4D8F" w:rsidRPr="00BD508A">
        <w:t xml:space="preserve"> (DID)</w:t>
      </w:r>
      <w:r w:rsidR="00FC2DE8" w:rsidRPr="00BD508A">
        <w:t>, as</w:t>
      </w:r>
      <w:r w:rsidR="001C4D8F" w:rsidRPr="00BD508A">
        <w:t xml:space="preserve"> detailed in Section </w:t>
      </w:r>
      <w:r w:rsidR="00C33928" w:rsidRPr="00BD508A">
        <w:fldChar w:fldCharType="begin"/>
      </w:r>
      <w:r w:rsidR="00C33928" w:rsidRPr="00BD508A">
        <w:instrText xml:space="preserve"> REF _Ref51843393 \r \h </w:instrText>
      </w:r>
      <w:r w:rsidR="00C33928" w:rsidRPr="00BD508A">
        <w:fldChar w:fldCharType="separate"/>
      </w:r>
      <w:r w:rsidR="004738B1">
        <w:t>11.4.2</w:t>
      </w:r>
      <w:r w:rsidR="00C33928" w:rsidRPr="00BD508A">
        <w:fldChar w:fldCharType="end"/>
      </w:r>
      <w:r w:rsidRPr="00BD508A">
        <w:t>.</w:t>
      </w:r>
      <w:r w:rsidR="009E1235" w:rsidRPr="00BD508A">
        <w:t xml:space="preserve"> </w:t>
      </w:r>
    </w:p>
    <w:p w14:paraId="4324085F" w14:textId="1E92DE1B" w:rsidR="00FC2DE8" w:rsidRPr="00BD508A" w:rsidRDefault="00FC2DE8" w:rsidP="00FC2DE8">
      <w:pPr>
        <w:pStyle w:val="Textbody"/>
      </w:pPr>
      <w:bookmarkStart w:id="38" w:name="_Ref52523944"/>
      <w:bookmarkStart w:id="39" w:name="_Ref52526788"/>
      <w:bookmarkStart w:id="40" w:name="_Ref52526803"/>
      <w:r w:rsidRPr="00BD508A">
        <w:t xml:space="preserve">Resources are usually associated with service entries that detail how a resource can be consumed, instantiated or deployed. These service entries contain therefore: the set of resources associated, relationships with other service specifications, a set of service characteristics and agreements established for the service. In order to be available for use by other parties, services and resources need to be mapped into product offers. In broad terms, product offers contain a reference to the related services and resources, the pricing options and the agreements established for the offer. In 5GZORRO, the offers shall be also supported by smart contracts which ensure the cohesion and security across the multiple domains. 5GZORRO also relies on the DLT and smart contract capabilities to perform all the currency procedures. The 5GZORRO </w:t>
      </w:r>
      <w:r w:rsidR="009E38FD" w:rsidRPr="00BD508A">
        <w:t>architecture</w:t>
      </w:r>
      <w:r w:rsidRPr="00BD508A">
        <w:t xml:space="preserve"> is therefore agnostic to the specifics of the money transfers and billing mechanisms. </w:t>
      </w:r>
    </w:p>
    <w:p w14:paraId="58620159" w14:textId="7A660A16" w:rsidR="00FC2DE8" w:rsidRPr="00BD508A" w:rsidRDefault="00FC2DE8" w:rsidP="00FC2DE8">
      <w:pPr>
        <w:pStyle w:val="Textbody"/>
      </w:pPr>
      <w:r w:rsidRPr="00BD508A">
        <w:t xml:space="preserve">Service providers will be able to specify new services based on the services and resources available as product offers. When a new service is to be instantiated, the </w:t>
      </w:r>
      <w:r w:rsidR="007562B9" w:rsidRPr="00BD508A">
        <w:t xml:space="preserve">5GZORRO Marketplace user </w:t>
      </w:r>
      <w:r w:rsidRPr="00BD508A">
        <w:t>will need to acquire the related resources, referring to the product offers available. The following sub-sections detail the specific offer and resource specification considerations for the most important assets within the project, and the high-level workflow to publish a new a resource offer.</w:t>
      </w:r>
    </w:p>
    <w:p w14:paraId="65A36F16" w14:textId="7373C7B0" w:rsidR="00AD0259" w:rsidRPr="00BD508A" w:rsidRDefault="00AD0259" w:rsidP="00AD0259">
      <w:r w:rsidRPr="00BD508A">
        <w:t>For each type of offer specified in the following subsections, the resource provider – being it spectrum resource provider or edge/cloud infrastructure provider or RAN provider, etc) should create an offer containing:</w:t>
      </w:r>
    </w:p>
    <w:p w14:paraId="7487001C" w14:textId="78DA534B" w:rsidR="00AD0259" w:rsidRPr="00BD508A" w:rsidRDefault="00AD0259" w:rsidP="00AD0259">
      <w:pPr>
        <w:pStyle w:val="Prrafodelista"/>
        <w:numPr>
          <w:ilvl w:val="0"/>
          <w:numId w:val="20"/>
        </w:numPr>
      </w:pPr>
      <w:r w:rsidRPr="00BD508A">
        <w:rPr>
          <w:i/>
          <w:iCs/>
        </w:rPr>
        <w:t>Agreements</w:t>
      </w:r>
      <w:r w:rsidRPr="00BD508A">
        <w:t>: the agreement between the parties, e.g. to exploit the licensed spectrum (auction), a pricing agreement between the resource provider and the resource consumer, etc. For example, the license/unlicensed spectrum bands, the set of base stations and their location, an agreement on using certain backhaul connections, an agreement on leasing baseband capacity for the antennas, an agreement on the percentage of resource to guarantee, etc.</w:t>
      </w:r>
    </w:p>
    <w:p w14:paraId="20BE47A9" w14:textId="77777777" w:rsidR="00AD0259" w:rsidRPr="00BD508A" w:rsidRDefault="00AD0259" w:rsidP="00AD0259">
      <w:pPr>
        <w:pStyle w:val="Prrafodelista"/>
        <w:numPr>
          <w:ilvl w:val="0"/>
          <w:numId w:val="20"/>
        </w:numPr>
      </w:pPr>
      <w:r w:rsidRPr="00BD508A">
        <w:rPr>
          <w:i/>
          <w:iCs/>
        </w:rPr>
        <w:t>Pricing models</w:t>
      </w:r>
      <w:r w:rsidRPr="00BD508A">
        <w:t>: These models rely on input parameters (such as the SLA, the number of spectrum resources, etc), and determine the price using the 5GZORRO currency.</w:t>
      </w:r>
    </w:p>
    <w:p w14:paraId="3ECFDCBC" w14:textId="7A898FCB" w:rsidR="00AD0259" w:rsidRPr="00BD508A" w:rsidRDefault="00AD0259" w:rsidP="00AD0259">
      <w:pPr>
        <w:pStyle w:val="Prrafodelista"/>
        <w:numPr>
          <w:ilvl w:val="0"/>
          <w:numId w:val="20"/>
        </w:numPr>
      </w:pPr>
      <w:r w:rsidRPr="00BD508A">
        <w:rPr>
          <w:i/>
          <w:iCs/>
        </w:rPr>
        <w:t>Business terms</w:t>
      </w:r>
      <w:r w:rsidRPr="00BD508A">
        <w:t xml:space="preserve">: These are the terms for which the offer is valid. For example, the region of applicability, the specific frequency resources, the prohibition of reselling the spectrum, an </w:t>
      </w:r>
      <w:r w:rsidRPr="00BD508A">
        <w:lastRenderedPageBreak/>
        <w:t>agreement not to exceed a determined transmission power, region of applicability, leasing time, expected total uptime, etc.</w:t>
      </w:r>
    </w:p>
    <w:p w14:paraId="6A0FADCF" w14:textId="49ED6D84" w:rsidR="00BD0CAC" w:rsidRPr="00BD508A" w:rsidRDefault="00D669B2" w:rsidP="009A5888">
      <w:pPr>
        <w:pStyle w:val="Ttulo3"/>
      </w:pPr>
      <w:bookmarkStart w:id="41" w:name="_Toc57657470"/>
      <w:r w:rsidRPr="00BD508A">
        <w:t>Spectrum offers</w:t>
      </w:r>
      <w:bookmarkEnd w:id="41"/>
      <w:r w:rsidRPr="00BD508A">
        <w:t xml:space="preserve"> </w:t>
      </w:r>
      <w:bookmarkEnd w:id="38"/>
      <w:bookmarkEnd w:id="39"/>
      <w:bookmarkEnd w:id="40"/>
    </w:p>
    <w:p w14:paraId="1726CA22" w14:textId="212A13AC" w:rsidR="00491F9B" w:rsidRPr="00BD508A" w:rsidRDefault="00491F9B" w:rsidP="00491F9B">
      <w:r w:rsidRPr="00BD508A">
        <w:t xml:space="preserve">A Spectrum Resource Provider (SRP) in the 5GZORRO </w:t>
      </w:r>
      <w:r w:rsidR="00F67062" w:rsidRPr="00BD508A">
        <w:t>Marketplace</w:t>
      </w:r>
      <w:r w:rsidRPr="00BD508A">
        <w:t xml:space="preserve"> can freely share their spare spectrum resources. Then, spectrum resource consumers can acquire the resources available in the Catalogue. </w:t>
      </w:r>
    </w:p>
    <w:p w14:paraId="46253ADD" w14:textId="645B630D" w:rsidR="00491F9B" w:rsidRPr="00BD508A" w:rsidRDefault="00F67062" w:rsidP="00491F9B">
      <w:r w:rsidRPr="00BD508A">
        <w:t>B</w:t>
      </w:r>
      <w:r w:rsidR="00491F9B" w:rsidRPr="00BD508A">
        <w:t>efore placing a spectrum offer in 5GZORRO, the SRP must get the recognition from the National Regulator as the legit</w:t>
      </w:r>
      <w:r w:rsidR="00974456" w:rsidRPr="00BD508A">
        <w:t>imate</w:t>
      </w:r>
      <w:r w:rsidR="00491F9B" w:rsidRPr="00BD508A">
        <w:t xml:space="preserve"> owner of the claimed spectrum. Then, the Regulator will issue a spectoken for the SRP, which will be included in the spectrum offer. The owner of the spectoken is recognised in the 5GZORRO </w:t>
      </w:r>
      <w:r w:rsidR="009E38FD" w:rsidRPr="00BD508A">
        <w:t>architecture</w:t>
      </w:r>
      <w:r w:rsidR="00491F9B" w:rsidRPr="00BD508A">
        <w:t xml:space="preserve"> as the sole operator of the frequency range defined in the spectoken.</w:t>
      </w:r>
    </w:p>
    <w:p w14:paraId="1D501930" w14:textId="0C23AD09" w:rsidR="00491F9B" w:rsidRPr="00BD508A" w:rsidRDefault="00491F9B" w:rsidP="00491F9B">
      <w:r w:rsidRPr="00BD508A">
        <w:t>In order to publish spectrum offer</w:t>
      </w:r>
      <w:r w:rsidR="004B073F" w:rsidRPr="00BD508A">
        <w:t>s</w:t>
      </w:r>
      <w:r w:rsidRPr="00BD508A">
        <w:t xml:space="preserve"> in the 5GZORRO Marketplace, the SRP will provide the spectrum details and the spectoken generated by the National Regulator. Both the offer and the spectoken refer to the same range of frequencies and geographical area.</w:t>
      </w:r>
    </w:p>
    <w:p w14:paraId="3E271646" w14:textId="348F2C08" w:rsidR="00A77A41" w:rsidRPr="00BD508A" w:rsidRDefault="00BD0CAC" w:rsidP="00A77A41">
      <w:pPr>
        <w:pStyle w:val="Ttulo3"/>
      </w:pPr>
      <w:bookmarkStart w:id="42" w:name="_Toc57657471"/>
      <w:r w:rsidRPr="00BD508A">
        <w:t>RAN elements (active &amp; passive) offers</w:t>
      </w:r>
      <w:bookmarkEnd w:id="42"/>
      <w:r w:rsidRPr="00BD508A">
        <w:t xml:space="preserve"> </w:t>
      </w:r>
    </w:p>
    <w:p w14:paraId="40A86E21" w14:textId="2D5BDA37" w:rsidR="00C81FD6" w:rsidRPr="00BD508A" w:rsidRDefault="00C81FD6" w:rsidP="00C81FD6">
      <w:pPr>
        <w:pStyle w:val="Textbody"/>
      </w:pPr>
      <w:r w:rsidRPr="00BD508A">
        <w:t xml:space="preserve">Mobile Network Operators (MNO) and RAN infrastructure providers may share their RAN assets with resource consumers within the 5GZORRO </w:t>
      </w:r>
      <w:r w:rsidR="009E38FD" w:rsidRPr="00BD508A">
        <w:t>architecture</w:t>
      </w:r>
      <w:r w:rsidRPr="00BD508A">
        <w:t>. To this aim, the RAN infrastructure providers put RAN infrastructure offers in the 5GZORRO Marketplace. The RAN resource consumers can acquire RAN elements by selecting the most appropriate offers in the 5GZORRO Catalogue.</w:t>
      </w:r>
    </w:p>
    <w:p w14:paraId="32B50E79" w14:textId="03776C5B" w:rsidR="000D435D" w:rsidRPr="00BD508A" w:rsidRDefault="00BD0CAC" w:rsidP="00F9187B">
      <w:pPr>
        <w:pStyle w:val="Ttulo3"/>
      </w:pPr>
      <w:bookmarkStart w:id="43" w:name="_Toc57657472"/>
      <w:r w:rsidRPr="00BD508A">
        <w:t>Edge/Core Cloud resources (Iaa</w:t>
      </w:r>
      <w:r w:rsidR="00F9187B">
        <w:t>S</w:t>
      </w:r>
      <w:r w:rsidRPr="00BD508A">
        <w:t>, PaaS) offers</w:t>
      </w:r>
      <w:bookmarkEnd w:id="43"/>
      <w:r w:rsidRPr="00BD508A">
        <w:t xml:space="preserve"> </w:t>
      </w:r>
    </w:p>
    <w:p w14:paraId="0D1423A5" w14:textId="6BD0F4C5" w:rsidR="00DD27BF" w:rsidRPr="00BD508A" w:rsidRDefault="00F67062" w:rsidP="00DD27BF">
      <w:r w:rsidRPr="00BD508A">
        <w:t>E</w:t>
      </w:r>
      <w:r w:rsidR="00DD27BF" w:rsidRPr="00BD508A">
        <w:t xml:space="preserve">dge/core cloud infrastructure providers may offer their cloud or edge computing assets, such as CPU/GPU servers, storage, and networking, to resource consumers </w:t>
      </w:r>
      <w:r w:rsidRPr="00BD508A">
        <w:t>connected to</w:t>
      </w:r>
      <w:r w:rsidR="00DD27BF" w:rsidRPr="00BD508A">
        <w:t xml:space="preserve"> the 5GZORRO </w:t>
      </w:r>
      <w:r w:rsidRPr="00BD508A">
        <w:t>Marketplace</w:t>
      </w:r>
      <w:r w:rsidR="00DD27BF" w:rsidRPr="00BD508A">
        <w:t>. To this aim, the edge/cloud infrastructure providers publish the edge/core cloud resource offers in the 5GZORRO Marketplace. The edge/core cloud resource consumer can browse the 5GZORRO catalogue and choose the most suitable offer for deploying their services.</w:t>
      </w:r>
    </w:p>
    <w:p w14:paraId="172B433E" w14:textId="7F63FF70" w:rsidR="00BD0CAC" w:rsidRPr="00BD508A" w:rsidRDefault="00BD0CAC" w:rsidP="009A5888">
      <w:pPr>
        <w:pStyle w:val="Ttulo3"/>
      </w:pPr>
      <w:bookmarkStart w:id="44" w:name="_Toc57657473"/>
      <w:r w:rsidRPr="00BD508A">
        <w:t>VNF/CNF offers</w:t>
      </w:r>
      <w:bookmarkEnd w:id="44"/>
    </w:p>
    <w:p w14:paraId="20030EC5" w14:textId="6EA94CFA" w:rsidR="00D669B2" w:rsidRPr="00BD508A" w:rsidRDefault="00D669B2" w:rsidP="00D669B2">
      <w:r w:rsidRPr="00BD508A">
        <w:t xml:space="preserve">Software vendors will be able to trade their VNFs/CNFs using the 5GZORRO Marketplace. Other software vendors will be able to use the VNF/CNFs in the </w:t>
      </w:r>
      <w:r w:rsidR="00DC587E" w:rsidRPr="00BD508A">
        <w:t>M</w:t>
      </w:r>
      <w:r w:rsidRPr="00BD508A">
        <w:t>arketplace as part of their service, while end-users will be able to acquire the required VNF/CNF licenses based on the offers available.</w:t>
      </w:r>
    </w:p>
    <w:p w14:paraId="268BD972" w14:textId="4D8E9F26" w:rsidR="00FC220B" w:rsidRPr="00BD508A" w:rsidRDefault="00D669B2" w:rsidP="00D669B2">
      <w:pPr>
        <w:spacing w:after="0"/>
      </w:pPr>
      <w:r w:rsidRPr="00BD508A">
        <w:t>In order to publish a VNF/CNF in the 5GZORRO Marketplace</w:t>
      </w:r>
      <w:r w:rsidR="00974456" w:rsidRPr="00BD508A">
        <w:t xml:space="preserve">, </w:t>
      </w:r>
      <w:r w:rsidRPr="00BD508A">
        <w:tab/>
        <w:t>Software Vendors</w:t>
      </w:r>
      <w:r w:rsidRPr="00BD508A" w:rsidDel="00CE629F">
        <w:t xml:space="preserve"> </w:t>
      </w:r>
      <w:r w:rsidRPr="00BD508A">
        <w:t xml:space="preserve">will provide an identifier pointing to the VNF package or the CNF image. A resource entry will be created to register this asset containing: identifier, </w:t>
      </w:r>
      <w:r w:rsidR="00E4256B" w:rsidRPr="00BD508A">
        <w:t xml:space="preserve">package/image format </w:t>
      </w:r>
      <w:r w:rsidR="00FC220B" w:rsidRPr="00BD508A">
        <w:t>software version, package signature, configuration parameters, etc.</w:t>
      </w:r>
      <w:r w:rsidR="0096369C" w:rsidRPr="00BD508A">
        <w:t xml:space="preserve"> </w:t>
      </w:r>
      <w:r w:rsidR="00FC220B" w:rsidRPr="00BD508A">
        <w:t xml:space="preserve">A service entry will be created to detail how this VNF/CNF can be instantiated, identifying supported platforms, access points, etc. </w:t>
      </w:r>
    </w:p>
    <w:p w14:paraId="331B163D" w14:textId="2D056F85" w:rsidR="008A5593" w:rsidRPr="00BD508A" w:rsidRDefault="008A5593" w:rsidP="008A5593">
      <w:pPr>
        <w:pStyle w:val="Ttulo4"/>
      </w:pPr>
      <w:r w:rsidRPr="00BD508A">
        <w:t xml:space="preserve">Management of descriptors across multiple-domains </w:t>
      </w:r>
    </w:p>
    <w:p w14:paraId="3130F136" w14:textId="0702B5F2" w:rsidR="008A5593" w:rsidRPr="00BD508A" w:rsidRDefault="008A5593" w:rsidP="008A5593">
      <w:r w:rsidRPr="00BD508A">
        <w:t xml:space="preserve">VNF vendors may offer their software products in the 5GZORRO marketplace, allowing other providers to compose services or slices with software products from diverse vendors, trading them in the marketplace. Resources and services will be published in the marketplace with a decentralized identifier (DID) associated, in order to unequivocally and globally identify the asset; this approach is discussed further in Section </w:t>
      </w:r>
      <w:r w:rsidRPr="00BD508A">
        <w:fldChar w:fldCharType="begin"/>
      </w:r>
      <w:r w:rsidRPr="00BD508A">
        <w:instrText xml:space="preserve"> REF _Ref52785783 \r \h </w:instrText>
      </w:r>
      <w:r w:rsidRPr="00BD508A">
        <w:fldChar w:fldCharType="separate"/>
      </w:r>
      <w:r w:rsidR="004738B1">
        <w:t>3.3.1</w:t>
      </w:r>
      <w:r w:rsidRPr="00BD508A">
        <w:fldChar w:fldCharType="end"/>
      </w:r>
      <w:r w:rsidRPr="00BD508A">
        <w:t xml:space="preserve"> . </w:t>
      </w:r>
    </w:p>
    <w:p w14:paraId="3DA2704C" w14:textId="04C8417E" w:rsidR="008A5593" w:rsidRPr="00BD508A" w:rsidRDefault="008A5593" w:rsidP="008A5593">
      <w:r w:rsidRPr="00BD508A">
        <w:t xml:space="preserve">The resource offer is composed by the business and legal offer definition, reflected in the smart contract and published in the DLT, but also by data content like descriptors, VIM endpoints, or VM/container images. </w:t>
      </w:r>
    </w:p>
    <w:p w14:paraId="1BBAD89F" w14:textId="77777777" w:rsidR="008A5593" w:rsidRPr="00BD508A" w:rsidRDefault="008A5593" w:rsidP="008A5593">
      <w:r w:rsidRPr="00BD508A">
        <w:t xml:space="preserve">Sizeable binary data such as resource offer technical specifications will not be stored on the DLT as it may have scaling implications depending on the DLT implementation. Instead, this data will be stored 'off-chain' in traditional storage mechanisms e.g. database, a common optimisation technique used in conjunction with distributed ledgers. A minimal set of data attributes, including the DID of the offer and a cryptographic hash of the offer contents will be committed to the DLT.  This will ensure that the amount of data stored on the ledger remains relatively small, and services are able to locate full offer meta-data from off-chain sources.  Taking this approach will ensure that the DLT remains performant and the hash of the offer contents will </w:t>
      </w:r>
      <w:r w:rsidRPr="00BD508A">
        <w:lastRenderedPageBreak/>
        <w:t>support non-repudiation of the offer contents itself; this will need to be updated each time an offer is updated in order to remain in sync.</w:t>
      </w:r>
    </w:p>
    <w:p w14:paraId="6A150A66" w14:textId="77777777" w:rsidR="008A5593" w:rsidRPr="00BD508A" w:rsidRDefault="008A5593" w:rsidP="008A5593">
      <w:r w:rsidRPr="00BD508A">
        <w:t>Once the resource agreement is completed, the purchaser 5GZORRO platform will request the metadata associated to the offer through the universal resolution system. The resolution system will translate the DID to resolve the offer’s metadata and its location in the whole ecosystem, making this data available for the resource/service roll out or modification.</w:t>
      </w:r>
    </w:p>
    <w:p w14:paraId="6D68ABC5" w14:textId="54567145" w:rsidR="00BD0CAC" w:rsidRPr="00BD508A" w:rsidRDefault="00BD0CAC" w:rsidP="009A5888">
      <w:pPr>
        <w:pStyle w:val="Ttulo3"/>
      </w:pPr>
      <w:bookmarkStart w:id="45" w:name="_Toc57657474"/>
      <w:r w:rsidRPr="00BD508A">
        <w:t>Network Slice and Network Service Offers</w:t>
      </w:r>
      <w:bookmarkEnd w:id="45"/>
      <w:r w:rsidRPr="00BD508A">
        <w:t xml:space="preserve"> </w:t>
      </w:r>
    </w:p>
    <w:p w14:paraId="2681B8B6" w14:textId="0525EEB9" w:rsidR="00A92878" w:rsidRPr="00BD508A" w:rsidRDefault="00A92878" w:rsidP="00A92878">
      <w:r w:rsidRPr="00BD508A">
        <w:t xml:space="preserve">Network Service (NS) providers will offer their Services </w:t>
      </w:r>
      <w:r w:rsidR="007B2082" w:rsidRPr="00BD508A">
        <w:t xml:space="preserve">through </w:t>
      </w:r>
      <w:r w:rsidRPr="00BD508A">
        <w:t>the 5GZORRO platform. Services themselves are defined by a composition of several embedded resources, potentially originated from multiple providers, that are required for their instantiation and execution, such as spectrum, software (one or multiple VNFs/CNFs), and hardware specifications.</w:t>
      </w:r>
    </w:p>
    <w:p w14:paraId="5997E320" w14:textId="4C61AF09" w:rsidR="00A92878" w:rsidRPr="00BD508A" w:rsidRDefault="00A92878" w:rsidP="00A92878">
      <w:r w:rsidRPr="00BD508A">
        <w:t xml:space="preserve">To be able to publish a NS in the 5GZORRO Marketplace, the provider operator builds the service definition comprising the necessary resources resulting in the creation of a new smart contract that includes the service offered, the terms of service and pricing. After publishing of the document, the system verifies all aspects that pertain the validity of the service and, if all is correct, a smart contract is published in the 5GZORRO </w:t>
      </w:r>
      <w:r w:rsidR="00AD0259" w:rsidRPr="00BD508A">
        <w:t xml:space="preserve">Marketplace </w:t>
      </w:r>
      <w:r w:rsidRPr="00BD508A">
        <w:t>rendering the Service available at the marketplace for consumption.</w:t>
      </w:r>
    </w:p>
    <w:p w14:paraId="32F127A1" w14:textId="1910A595" w:rsidR="00A92878" w:rsidRPr="00BD508A" w:rsidRDefault="00A92878" w:rsidP="00A92878">
      <w:r w:rsidRPr="00BD508A">
        <w:t>Network Slice providers will also be able to offer “slices” using the 5GZORRO platform. Network slices are composed by a set of resources, such as spectrum, computing and network resources. Although not enforced, Network Slice offers should be created alongside Network Service offers to accommodate their deployment. In other words, a Network Slice Instantiation (NSI) is typically devoted to accommodate a particular Network Service instantiation. Furthermore, given that the Network Service resources, as well as its requirements, are specified, the creation and publishing of a Network Slice Offer in 5GZORRO Marketplace is a relatively straightforward procedure.</w:t>
      </w:r>
    </w:p>
    <w:p w14:paraId="20477DEF" w14:textId="4476230F" w:rsidR="00BD0CAC" w:rsidRPr="00BD508A" w:rsidRDefault="00BD0CAC" w:rsidP="00165721">
      <w:pPr>
        <w:pStyle w:val="Ttulo2"/>
      </w:pPr>
      <w:bookmarkStart w:id="46" w:name="_Ref52523582"/>
      <w:bookmarkStart w:id="47" w:name="_Ref52523887"/>
      <w:bookmarkStart w:id="48" w:name="_Toc57657475"/>
      <w:r w:rsidRPr="00BD508A">
        <w:t>Discovery, intelligent selection and trading</w:t>
      </w:r>
      <w:bookmarkEnd w:id="46"/>
      <w:bookmarkEnd w:id="47"/>
      <w:r w:rsidR="00B6367B" w:rsidRPr="00BD508A">
        <w:t xml:space="preserve"> (5GZORRO Marketplace)</w:t>
      </w:r>
      <w:bookmarkEnd w:id="48"/>
    </w:p>
    <w:p w14:paraId="1E6483DB" w14:textId="1E59887A" w:rsidR="003E2271" w:rsidRPr="00BD508A" w:rsidRDefault="003E2271" w:rsidP="003E2271">
      <w:pPr>
        <w:pStyle w:val="Ttulo3"/>
      </w:pPr>
      <w:bookmarkStart w:id="49" w:name="_Toc57657476"/>
      <w:bookmarkStart w:id="50" w:name="_Toc51238550"/>
      <w:bookmarkStart w:id="51" w:name="_Ref52785783"/>
      <w:bookmarkStart w:id="52" w:name="_Ref53671982"/>
      <w:r w:rsidRPr="00BD508A">
        <w:t>Resource and Service discovery</w:t>
      </w:r>
      <w:bookmarkEnd w:id="49"/>
      <w:r w:rsidRPr="00BD508A">
        <w:t xml:space="preserve"> </w:t>
      </w:r>
      <w:bookmarkEnd w:id="50"/>
      <w:bookmarkEnd w:id="51"/>
      <w:bookmarkEnd w:id="52"/>
    </w:p>
    <w:p w14:paraId="08680CEC" w14:textId="39D6D12F" w:rsidR="001764F9" w:rsidRPr="00BD508A" w:rsidRDefault="001764F9" w:rsidP="00D669B2">
      <w:r w:rsidRPr="00BD508A">
        <w:t>The 5GZORRO system will serve as a decentralized marketplace whereby participants can freely trade resources and services without the need for a trusted intermediary.</w:t>
      </w:r>
      <w:r w:rsidR="0096369C" w:rsidRPr="00BD508A">
        <w:t xml:space="preserve"> </w:t>
      </w:r>
      <w:r w:rsidRPr="00BD508A">
        <w:t>Each participant will host a distributed application (DApp) that interfaces with their domain’s DLT node, forming a peer-to-peer (P2P) network consortium.</w:t>
      </w:r>
    </w:p>
    <w:p w14:paraId="5E70B836" w14:textId="77777777" w:rsidR="00D669B2" w:rsidRPr="00BD508A" w:rsidRDefault="001764F9" w:rsidP="00D669B2">
      <w:r w:rsidRPr="00BD508A">
        <w:t>Providers will register resources and services via the marketplace using a standardised data format or schema in order to form a catalogue of items available to consumers.</w:t>
      </w:r>
      <w:r w:rsidR="0096369C" w:rsidRPr="00BD508A">
        <w:t xml:space="preserve"> </w:t>
      </w:r>
      <w:r w:rsidRPr="00BD508A">
        <w:t>These resources and services can be seen as tokenised digital assets stored on the DLT, forming an immutable record of ownership and availability on the ledger that is tracked and updated over time in accordance with an associated Smart Contract that governs any state change; e.g. metadata update, or when leased to a particular consumer.</w:t>
      </w:r>
      <w:r w:rsidR="0096369C" w:rsidRPr="00BD508A">
        <w:t xml:space="preserve"> </w:t>
      </w:r>
      <w:r w:rsidRPr="00BD508A">
        <w:t>By way of optimisation, metadata associated with an asset will be stored off-chain with just essential properties and a cryptographic hash of the resource definition being recorded on the ledger.</w:t>
      </w:r>
    </w:p>
    <w:p w14:paraId="7EE60808" w14:textId="3667C1B1" w:rsidR="001764F9" w:rsidRPr="00BD508A" w:rsidRDefault="00967DDF" w:rsidP="00D669B2">
      <w:r w:rsidRPr="00BD508A">
        <w:t>Resources &amp; services will be universally identifiable and discoverable thanks to the employment of Distributed Identifiers (DIDs)</w:t>
      </w:r>
      <w:r w:rsidR="00D669B2" w:rsidRPr="00BD508A">
        <w:t xml:space="preserve"> </w:t>
      </w:r>
      <w:r w:rsidR="001764F9" w:rsidRPr="00BD508A">
        <w:t>and Verifiable Claims.</w:t>
      </w:r>
      <w:r w:rsidR="0096369C" w:rsidRPr="00BD508A">
        <w:t xml:space="preserve"> </w:t>
      </w:r>
      <w:r w:rsidR="001764F9" w:rsidRPr="00BD508A">
        <w:t>A DID can identify any subject such as a person, organisation</w:t>
      </w:r>
      <w:r w:rsidR="00D669B2" w:rsidRPr="00BD508A">
        <w:t>,</w:t>
      </w:r>
      <w:r w:rsidR="001764F9" w:rsidRPr="00BD508A">
        <w:t xml:space="preserve"> or thing.</w:t>
      </w:r>
      <w:r w:rsidR="0096369C" w:rsidRPr="00BD508A">
        <w:t xml:space="preserve"> </w:t>
      </w:r>
      <w:r w:rsidR="001764F9" w:rsidRPr="00BD508A">
        <w:t>DLT is a key enabler for DIDs, which removes the need for a centralized registry or authority and empowers the controller of the DID to prove control over it without permission from a third party. The process of registering a resource or service will involve generating a DID and associated DID document that describes associated cryptographic material, verification methods and service endpoints, allowing the owner (controller) to prove control over the resource and present any associated claims, and third parties to discover endpoints.</w:t>
      </w:r>
      <w:r w:rsidR="0096369C" w:rsidRPr="00BD508A">
        <w:t xml:space="preserve"> </w:t>
      </w:r>
      <w:r w:rsidR="001764F9" w:rsidRPr="00BD508A">
        <w:t>This DID will be referenced in the tokenised state stored on the DLT and catalogue associated with the resource or service meaning that any participant can utilise the DID to query associated metadata.</w:t>
      </w:r>
    </w:p>
    <w:p w14:paraId="3F6171DD" w14:textId="628A60B0" w:rsidR="001764F9" w:rsidRPr="00BD508A" w:rsidRDefault="001764F9" w:rsidP="00D669B2">
      <w:r w:rsidRPr="00BD508A">
        <w:lastRenderedPageBreak/>
        <w:t xml:space="preserve">When advertising a resource or </w:t>
      </w:r>
      <w:r w:rsidR="003944A8" w:rsidRPr="00BD508A">
        <w:t xml:space="preserve">a </w:t>
      </w:r>
      <w:r w:rsidRPr="00BD508A">
        <w:t>service, a provider will also associate legal prose with its definition.</w:t>
      </w:r>
      <w:r w:rsidR="0096369C" w:rsidRPr="00BD508A">
        <w:t xml:space="preserve"> </w:t>
      </w:r>
      <w:r w:rsidRPr="00BD508A">
        <w:t>Prose will be generated from templates that are subject to a governance process, defining the legal framework and SLAs for the resource; Smart Contracts, derived from approved legal prose templates will facilitate the autonomous validation of actions made against the digital asset and management of the contract lifecycle in-line with the terms defined within.</w:t>
      </w:r>
    </w:p>
    <w:p w14:paraId="6FDE4DA6" w14:textId="745CC254" w:rsidR="00967DDF" w:rsidRPr="00BD508A" w:rsidRDefault="00967DDF" w:rsidP="00D669B2">
      <w:r w:rsidRPr="00BD508A">
        <w:t xml:space="preserve">The advertisement of resources or services by providers will be realised via automated mechanisms that will involve interfacing with their domain’s management and/or orchestration entities. NFV MANO frameworks (e.g. OSM), edge orchestration platforms (such as Kubernetes lightweight distributions) or plain resource management entities will interwork with </w:t>
      </w:r>
      <w:r w:rsidR="003944A8" w:rsidRPr="00BD508A">
        <w:t>5G</w:t>
      </w:r>
      <w:r w:rsidRPr="00BD508A">
        <w:t>ZORRO platform in order to announce, register and update offers about available resources and services to the marketplace.</w:t>
      </w:r>
    </w:p>
    <w:p w14:paraId="50C633EB" w14:textId="3F44BE64" w:rsidR="00BD0CAC" w:rsidRPr="00BD508A" w:rsidRDefault="00BD0CAC" w:rsidP="002C5B29">
      <w:pPr>
        <w:pStyle w:val="Ttulo3"/>
      </w:pPr>
      <w:bookmarkStart w:id="53" w:name="_Toc57657477"/>
      <w:r w:rsidRPr="00BD508A">
        <w:t>Intelligent 3rd party resource selection</w:t>
      </w:r>
      <w:bookmarkEnd w:id="53"/>
      <w:r w:rsidRPr="00BD508A">
        <w:t xml:space="preserve"> </w:t>
      </w:r>
    </w:p>
    <w:p w14:paraId="1267AFD9" w14:textId="02597384" w:rsidR="00077FF6" w:rsidRPr="00BD508A" w:rsidRDefault="009E38FD" w:rsidP="00077FF6">
      <w:pPr>
        <w:pStyle w:val="Textbody"/>
        <w:rPr>
          <w:lang w:bidi="he-IL"/>
        </w:rPr>
      </w:pPr>
      <w:r w:rsidRPr="00BD508A">
        <w:rPr>
          <w:lang w:bidi="he-IL"/>
        </w:rPr>
        <w:t xml:space="preserve">The </w:t>
      </w:r>
      <w:r w:rsidR="00077FF6" w:rsidRPr="00BD508A">
        <w:rPr>
          <w:lang w:bidi="he-IL"/>
        </w:rPr>
        <w:t xml:space="preserve">5GZORRO </w:t>
      </w:r>
      <w:r w:rsidRPr="00BD508A">
        <w:t>architecture</w:t>
      </w:r>
      <w:r w:rsidRPr="00BD508A">
        <w:rPr>
          <w:lang w:bidi="he-IL"/>
        </w:rPr>
        <w:t xml:space="preserve"> </w:t>
      </w:r>
      <w:r w:rsidR="00077FF6" w:rsidRPr="00BD508A">
        <w:rPr>
          <w:lang w:bidi="he-IL"/>
        </w:rPr>
        <w:t>aims to facilitate multi-party collaboration in dynamic 5G environments where Operators and Service Providers often need to employ 3</w:t>
      </w:r>
      <w:r w:rsidR="00077FF6" w:rsidRPr="00BD508A">
        <w:rPr>
          <w:vertAlign w:val="superscript"/>
          <w:lang w:bidi="he-IL"/>
        </w:rPr>
        <w:t>rd</w:t>
      </w:r>
      <w:r w:rsidR="00077FF6" w:rsidRPr="00BD508A">
        <w:rPr>
          <w:lang w:bidi="he-IL"/>
        </w:rPr>
        <w:t xml:space="preserve"> party resources to satisfy a contract. In 5GZORRO, there are several stages in the process of obtaining access to 3</w:t>
      </w:r>
      <w:r w:rsidR="00077FF6" w:rsidRPr="00BD508A">
        <w:rPr>
          <w:vertAlign w:val="superscript"/>
          <w:lang w:bidi="he-IL"/>
        </w:rPr>
        <w:t>rd</w:t>
      </w:r>
      <w:r w:rsidR="00077FF6" w:rsidRPr="00BD508A">
        <w:rPr>
          <w:lang w:bidi="he-IL"/>
        </w:rPr>
        <w:t xml:space="preserve"> party resources. </w:t>
      </w:r>
    </w:p>
    <w:p w14:paraId="2ED1E250" w14:textId="47ACDEEB" w:rsidR="00077FF6" w:rsidRPr="00BD508A" w:rsidRDefault="00077FF6" w:rsidP="00077FF6">
      <w:pPr>
        <w:pStyle w:val="Textbody"/>
        <w:rPr>
          <w:lang w:bidi="he-IL"/>
        </w:rPr>
      </w:pPr>
      <w:r w:rsidRPr="00BD508A">
        <w:rPr>
          <w:lang w:bidi="he-IL"/>
        </w:rPr>
        <w:t xml:space="preserve">As described above in Section </w:t>
      </w:r>
      <w:r w:rsidRPr="00BD508A">
        <w:rPr>
          <w:lang w:bidi="he-IL"/>
        </w:rPr>
        <w:fldChar w:fldCharType="begin"/>
      </w:r>
      <w:r w:rsidRPr="00BD508A">
        <w:rPr>
          <w:lang w:bidi="he-IL"/>
        </w:rPr>
        <w:instrText xml:space="preserve"> REF _Ref53671982 \r \h </w:instrText>
      </w:r>
      <w:r w:rsidRPr="00BD508A">
        <w:rPr>
          <w:lang w:bidi="he-IL"/>
        </w:rPr>
      </w:r>
      <w:r w:rsidRPr="00BD508A">
        <w:rPr>
          <w:lang w:bidi="he-IL"/>
        </w:rPr>
        <w:fldChar w:fldCharType="separate"/>
      </w:r>
      <w:r w:rsidR="004738B1">
        <w:rPr>
          <w:lang w:bidi="he-IL"/>
        </w:rPr>
        <w:t>3.3.1</w:t>
      </w:r>
      <w:r w:rsidRPr="00BD508A">
        <w:rPr>
          <w:lang w:bidi="he-IL"/>
        </w:rPr>
        <w:fldChar w:fldCharType="end"/>
      </w:r>
      <w:r w:rsidRPr="00BD508A">
        <w:rPr>
          <w:lang w:bidi="he-IL"/>
        </w:rPr>
        <w:t xml:space="preserve">, resource </w:t>
      </w:r>
      <w:r w:rsidR="002F63F9" w:rsidRPr="00BD508A">
        <w:rPr>
          <w:lang w:bidi="he-IL"/>
        </w:rPr>
        <w:t>p</w:t>
      </w:r>
      <w:r w:rsidRPr="00BD508A">
        <w:rPr>
          <w:lang w:bidi="he-IL"/>
        </w:rPr>
        <w:t>roviders make their resources available for share by advertising them in 5GZORRO marketplace. The Cross-domain Monitoring and Analytics component keeps track of the resources available for sharing continuously over time, collecting the information that Smart Resource Discovery component can rely upon. Resource Consumers then use Smart Resource Discovery component to obtain the list of resources available and suitable to satisfy their need and to decide what 3</w:t>
      </w:r>
      <w:r w:rsidRPr="00BD508A">
        <w:rPr>
          <w:vertAlign w:val="superscript"/>
          <w:lang w:bidi="he-IL"/>
        </w:rPr>
        <w:t>rd</w:t>
      </w:r>
      <w:r w:rsidRPr="00BD508A">
        <w:rPr>
          <w:lang w:bidi="he-IL"/>
        </w:rPr>
        <w:t xml:space="preserve"> party resources are the most appropriate to use. Upon making the choice, resource consumer initiates Smart Contract creation as described below in Section </w:t>
      </w:r>
      <w:r w:rsidRPr="00BD508A">
        <w:rPr>
          <w:lang w:bidi="he-IL"/>
        </w:rPr>
        <w:fldChar w:fldCharType="begin"/>
      </w:r>
      <w:r w:rsidRPr="00BD508A">
        <w:rPr>
          <w:lang w:bidi="he-IL"/>
        </w:rPr>
        <w:instrText xml:space="preserve"> REF _Ref52523927 \r \h </w:instrText>
      </w:r>
      <w:r w:rsidRPr="00BD508A">
        <w:rPr>
          <w:lang w:bidi="he-IL"/>
        </w:rPr>
      </w:r>
      <w:r w:rsidRPr="00BD508A">
        <w:rPr>
          <w:lang w:bidi="he-IL"/>
        </w:rPr>
        <w:fldChar w:fldCharType="separate"/>
      </w:r>
      <w:r w:rsidR="004738B1">
        <w:rPr>
          <w:lang w:bidi="he-IL"/>
        </w:rPr>
        <w:t>3.3.3</w:t>
      </w:r>
      <w:r w:rsidRPr="00BD508A">
        <w:rPr>
          <w:lang w:bidi="he-IL"/>
        </w:rPr>
        <w:fldChar w:fldCharType="end"/>
      </w:r>
      <w:r w:rsidR="003D6963" w:rsidRPr="00BD508A">
        <w:rPr>
          <w:lang w:bidi="he-IL"/>
        </w:rPr>
        <w:t>.</w:t>
      </w:r>
      <w:r w:rsidRPr="00BD508A">
        <w:rPr>
          <w:lang w:bidi="he-IL"/>
        </w:rPr>
        <w:t xml:space="preserve"> When the agreement is sealed, 5GZORRO marketplace is updated about the new stratus of resources and offers catalogues.</w:t>
      </w:r>
    </w:p>
    <w:p w14:paraId="44E3DFAB" w14:textId="08E9B205" w:rsidR="00077FF6" w:rsidRPr="00BD508A" w:rsidRDefault="00077FF6" w:rsidP="00077FF6">
      <w:pPr>
        <w:pStyle w:val="Textbody"/>
        <w:rPr>
          <w:lang w:bidi="he-IL"/>
        </w:rPr>
      </w:pPr>
      <w:r w:rsidRPr="00BD508A">
        <w:rPr>
          <w:lang w:bidi="he-IL"/>
        </w:rPr>
        <w:t xml:space="preserve">For making decisions about what resources are the most appropriate to use in each particular case, Smart Resource Discovery component can rely on different data sources and algorithms: static considerations, e.g. performance and QoS characteristics, cost, historical or business preference for connecting to a certain provider, etc.; and dynamic considerations, e.g. current and predicted load and performance of relevant systems, components and services, topological network proximity of available resources to satisfy latency constraints, etc. While static considerations can be provided by the resource consumer as part of resource lookup request, dynamic considerations can only be computed using data collected at runtime. To achieve the latter, Smart Resource Discovery component will use streamed and historical data of 5GZORRO </w:t>
      </w:r>
      <w:r w:rsidR="002F63F9" w:rsidRPr="00BD508A">
        <w:rPr>
          <w:lang w:bidi="he-IL"/>
        </w:rPr>
        <w:t>O</w:t>
      </w:r>
      <w:r w:rsidRPr="00BD508A">
        <w:rPr>
          <w:lang w:bidi="he-IL"/>
        </w:rPr>
        <w:t xml:space="preserve">perational </w:t>
      </w:r>
      <w:r w:rsidR="002F63F9" w:rsidRPr="00BD508A">
        <w:rPr>
          <w:lang w:bidi="he-IL"/>
        </w:rPr>
        <w:t>D</w:t>
      </w:r>
      <w:r w:rsidRPr="00BD508A">
        <w:rPr>
          <w:lang w:bidi="he-IL"/>
        </w:rPr>
        <w:t>ata</w:t>
      </w:r>
      <w:r w:rsidR="002F63F9" w:rsidRPr="00BD508A">
        <w:rPr>
          <w:lang w:bidi="he-IL"/>
        </w:rPr>
        <w:t>-</w:t>
      </w:r>
      <w:r w:rsidRPr="00BD508A">
        <w:rPr>
          <w:lang w:bidi="he-IL"/>
        </w:rPr>
        <w:t xml:space="preserve">lake and </w:t>
      </w:r>
      <w:r w:rsidR="002F63F9" w:rsidRPr="00BD508A">
        <w:rPr>
          <w:lang w:bidi="he-IL"/>
        </w:rPr>
        <w:t>Machine Learning</w:t>
      </w:r>
      <w:r w:rsidRPr="00BD508A">
        <w:rPr>
          <w:lang w:bidi="he-IL"/>
        </w:rPr>
        <w:t xml:space="preserve"> algorithms to create, train, and validate models for each specific resource usage case. For example, network topology awareness can be infused into Smart Resource Discovery component by correlating the reported service QoS with monitored network characteristics such as technology, provider, proximity, hop-to-hop latency, etc., over historical data across many similar past resource usage contracts. </w:t>
      </w:r>
    </w:p>
    <w:p w14:paraId="75087D55" w14:textId="67E2B149" w:rsidR="00077FF6" w:rsidRPr="00BD508A" w:rsidRDefault="00077FF6" w:rsidP="00077FF6">
      <w:pPr>
        <w:pStyle w:val="Textbody"/>
        <w:rPr>
          <w:lang w:bidi="he-IL"/>
        </w:rPr>
      </w:pPr>
      <w:r w:rsidRPr="00BD508A">
        <w:rPr>
          <w:lang w:bidi="he-IL"/>
        </w:rPr>
        <w:t>Of course, it must be noted that making data-based decisions in production business environments requires that all the data taken into consideration is trustworthy at all stages – at collection, transmission, transformations, computation, etc., putting strict security requirements on 5GZORRO AIO</w:t>
      </w:r>
      <w:r w:rsidR="002F63F9" w:rsidRPr="00BD508A">
        <w:rPr>
          <w:lang w:bidi="he-IL"/>
        </w:rPr>
        <w:t>p</w:t>
      </w:r>
      <w:r w:rsidRPr="00BD508A">
        <w:rPr>
          <w:lang w:bidi="he-IL"/>
        </w:rPr>
        <w:t>s platform. This ties in with architectural decisions already made by 5GZORRO team: incorporate Smart Contracts, DLT, and T</w:t>
      </w:r>
      <w:r w:rsidR="002F63F9" w:rsidRPr="00BD508A">
        <w:rPr>
          <w:lang w:bidi="he-IL"/>
        </w:rPr>
        <w:t xml:space="preserve">rusted </w:t>
      </w:r>
      <w:r w:rsidRPr="00BD508A">
        <w:rPr>
          <w:lang w:bidi="he-IL"/>
        </w:rPr>
        <w:t>E</w:t>
      </w:r>
      <w:r w:rsidR="002F63F9" w:rsidRPr="00BD508A">
        <w:rPr>
          <w:lang w:bidi="he-IL"/>
        </w:rPr>
        <w:t>xecution Environments (TEE</w:t>
      </w:r>
      <w:r w:rsidRPr="00BD508A">
        <w:rPr>
          <w:lang w:bidi="he-IL"/>
        </w:rPr>
        <w:t>s</w:t>
      </w:r>
      <w:r w:rsidR="002F63F9" w:rsidRPr="00BD508A">
        <w:rPr>
          <w:lang w:bidi="he-IL"/>
        </w:rPr>
        <w:t>)</w:t>
      </w:r>
      <w:r w:rsidRPr="00BD508A">
        <w:rPr>
          <w:lang w:bidi="he-IL"/>
        </w:rPr>
        <w:t xml:space="preserve"> to ensure multi-party trust to ensure the data is verifiably authentic, traceable to its source, and not tampered with while in transfer or in processing.</w:t>
      </w:r>
    </w:p>
    <w:p w14:paraId="6E1915F6" w14:textId="6BD57866" w:rsidR="00BD0CAC" w:rsidRPr="00BD508A" w:rsidRDefault="00BD0CAC" w:rsidP="002C5B29">
      <w:pPr>
        <w:pStyle w:val="Ttulo3"/>
      </w:pPr>
      <w:bookmarkStart w:id="54" w:name="_Toc57657478"/>
      <w:bookmarkStart w:id="55" w:name="_Ref52523927"/>
      <w:r w:rsidRPr="00BD508A">
        <w:t>Resource and Service trading via Smart Contracts</w:t>
      </w:r>
      <w:bookmarkEnd w:id="54"/>
      <w:r w:rsidRPr="00BD508A">
        <w:t xml:space="preserve"> </w:t>
      </w:r>
      <w:bookmarkEnd w:id="55"/>
    </w:p>
    <w:p w14:paraId="25A8EA14" w14:textId="512D6985" w:rsidR="001764F9" w:rsidRPr="00BD508A" w:rsidRDefault="001764F9" w:rsidP="0072160F">
      <w:r w:rsidRPr="00BD508A">
        <w:t>Creating a commercial trading agreement between provider and consumer autonomously will be facilitated through smart contracts.</w:t>
      </w:r>
      <w:r w:rsidR="0096369C" w:rsidRPr="00BD508A">
        <w:t xml:space="preserve"> </w:t>
      </w:r>
      <w:r w:rsidRPr="00BD508A">
        <w:t xml:space="preserve">Smart contracts ensure that an agreement and any associated actions on that agreement are processed in accordance with the agreed terms by validating any transition of ledger state. What this means is that on entering into an agreement, whereby each party agrees terms and signs the transaction, from that point on there is a commercial agreement between the two </w:t>
      </w:r>
      <w:r w:rsidR="003944A8" w:rsidRPr="00BD508A">
        <w:t>lega</w:t>
      </w:r>
      <w:r w:rsidR="007B2082" w:rsidRPr="00BD508A">
        <w:t>l</w:t>
      </w:r>
      <w:r w:rsidR="003944A8" w:rsidRPr="00BD508A">
        <w:t>l</w:t>
      </w:r>
      <w:r w:rsidR="007B2082" w:rsidRPr="00BD508A">
        <w:t>y</w:t>
      </w:r>
      <w:r w:rsidR="003944A8" w:rsidRPr="00BD508A">
        <w:t xml:space="preserve"> </w:t>
      </w:r>
      <w:r w:rsidRPr="00BD508A">
        <w:t xml:space="preserve">identifiable entities backed by a legally enforceable contract (Ricardian Contract </w:t>
      </w:r>
      <w:r w:rsidRPr="00BD508A">
        <w:fldChar w:fldCharType="begin"/>
      </w:r>
      <w:r w:rsidRPr="00BD508A">
        <w:instrText xml:space="preserve"> REF _Ref50128775 \r \h </w:instrText>
      </w:r>
      <w:r w:rsidRPr="00BD508A">
        <w:fldChar w:fldCharType="separate"/>
      </w:r>
      <w:r w:rsidR="004738B1">
        <w:t>[6]</w:t>
      </w:r>
      <w:r w:rsidRPr="00BD508A">
        <w:fldChar w:fldCharType="end"/>
      </w:r>
      <w:r w:rsidRPr="00BD508A">
        <w:t>).</w:t>
      </w:r>
    </w:p>
    <w:p w14:paraId="5C28D303" w14:textId="2002D5B0" w:rsidR="001764F9" w:rsidRPr="00BD508A" w:rsidRDefault="001764F9" w:rsidP="0072160F">
      <w:r w:rsidRPr="00BD508A">
        <w:lastRenderedPageBreak/>
        <w:t>Smart Contract templates will be developed to capture both the broader general terms of an agreement, and operational terms relating to a Service Level Objective (SLO), with specialized templates to serve the needs of each resource type to be traded as necessary.</w:t>
      </w:r>
      <w:r w:rsidR="0096369C" w:rsidRPr="00BD508A">
        <w:t xml:space="preserve"> </w:t>
      </w:r>
      <w:r w:rsidRPr="00BD508A">
        <w:t>These templates will consist of parametrised legal prose to be utilised by stakeholders, crucially encapsulating real-world legally ratified contracts.</w:t>
      </w:r>
      <w:r w:rsidR="0096369C" w:rsidRPr="00BD508A">
        <w:t xml:space="preserve"> </w:t>
      </w:r>
      <w:r w:rsidRPr="00BD508A">
        <w:t>Smart contract templates will give rise to legally enforceable smart contracts, but also the compelling improvement over existing working practices by standardising contract terms across all stakeholders.</w:t>
      </w:r>
    </w:p>
    <w:p w14:paraId="2533FA73" w14:textId="0946A7B0" w:rsidR="001764F9" w:rsidRPr="00BD508A" w:rsidRDefault="001764F9" w:rsidP="0072160F">
      <w:r w:rsidRPr="00BD508A">
        <w:t>Resource and service business meta-data will comprise concrete instantiations of these templates, producing a hierarchy of terms that outline the legal terms of the agreement, SLAs and their associated SLOs.</w:t>
      </w:r>
    </w:p>
    <w:p w14:paraId="561BD7E1" w14:textId="783CC108" w:rsidR="001764F9" w:rsidRPr="00BD508A" w:rsidRDefault="001764F9" w:rsidP="0072160F">
      <w:r w:rsidRPr="00BD508A">
        <w:t>These agreements will be deployed and managed by a component that manages the lifecycle events of the contract.</w:t>
      </w:r>
      <w:r w:rsidR="0096369C" w:rsidRPr="00BD508A">
        <w:t xml:space="preserve"> </w:t>
      </w:r>
      <w:r w:rsidRPr="00BD508A">
        <w:t>Smart Contracts will mirror that of the real-world contract and encapsulate logic to automate the calculation of SLA compliance.</w:t>
      </w:r>
      <w:r w:rsidR="0096369C" w:rsidRPr="00BD508A">
        <w:t xml:space="preserve"> </w:t>
      </w:r>
      <w:r w:rsidRPr="00BD508A">
        <w:t>On deployment of the contract to the ledger, the autonomous set-up of monitoring and configuration of aggregation algorithms will be initiated by the Smart Contract Lifecycle Manager. During the course of the contract’s lifetime, metrics can be posted to the smart contract by the monitoring aggregation service and at frequencies as agreed in the contract.</w:t>
      </w:r>
      <w:r w:rsidR="0096369C" w:rsidRPr="00BD508A">
        <w:t xml:space="preserve"> </w:t>
      </w:r>
      <w:r w:rsidRPr="00BD508A">
        <w:t>Should a breach occur, the Smart Contract will enact any subsequent events, which might simply be to record the breach until such time that a threshold is reached or trigger the termination of the contract.</w:t>
      </w:r>
    </w:p>
    <w:p w14:paraId="5916458F" w14:textId="36065454" w:rsidR="001764F9" w:rsidRPr="00BD508A" w:rsidRDefault="001764F9" w:rsidP="0072160F">
      <w:r w:rsidRPr="00BD508A">
        <w:t xml:space="preserve">Smart contracts are ultimately providing autonomous near real-time execution of contract lifecycle stages, from creation, monitoring &amp; SLA enforcement through to settlement, disbursement and finally termination. </w:t>
      </w:r>
    </w:p>
    <w:p w14:paraId="04435896" w14:textId="69761AF1" w:rsidR="00BD0CAC" w:rsidRPr="00BD508A" w:rsidRDefault="009119C5" w:rsidP="00165721">
      <w:pPr>
        <w:pStyle w:val="Ttulo2"/>
      </w:pPr>
      <w:bookmarkStart w:id="56" w:name="_Ref52524217"/>
      <w:bookmarkStart w:id="57" w:name="_Toc57657479"/>
      <w:r>
        <w:t>Z</w:t>
      </w:r>
      <w:r w:rsidR="00A31BB1" w:rsidRPr="00BD508A">
        <w:t>ero-touch</w:t>
      </w:r>
      <w:r w:rsidR="00BD0CAC" w:rsidRPr="00BD508A">
        <w:t xml:space="preserve"> lifecycle management </w:t>
      </w:r>
      <w:bookmarkEnd w:id="56"/>
      <w:r w:rsidR="008C5E37" w:rsidRPr="00BD508A">
        <w:t>for network slices and network services</w:t>
      </w:r>
      <w:bookmarkEnd w:id="57"/>
    </w:p>
    <w:p w14:paraId="3EF3C6AB" w14:textId="2EB975C8" w:rsidR="004565A4" w:rsidRPr="00BD508A" w:rsidRDefault="004565A4" w:rsidP="004565A4">
      <w:pPr>
        <w:pStyle w:val="Textbody"/>
      </w:pPr>
      <w:r w:rsidRPr="00BD508A">
        <w:t xml:space="preserve">This sub-section describes how 5GZORRO will deal with the zero-touch concept </w:t>
      </w:r>
      <w:r w:rsidR="008C5E37" w:rsidRPr="00BD508A">
        <w:t>for</w:t>
      </w:r>
      <w:r w:rsidRPr="00BD508A">
        <w:t xml:space="preserve"> life-cycle management</w:t>
      </w:r>
      <w:r w:rsidR="008C5E37" w:rsidRPr="00BD508A">
        <w:t xml:space="preserve"> of the Network Slice</w:t>
      </w:r>
      <w:r w:rsidR="0022009F" w:rsidRPr="00BD508A">
        <w:t>s and</w:t>
      </w:r>
      <w:r w:rsidR="008C5E37" w:rsidRPr="00BD508A">
        <w:t>/</w:t>
      </w:r>
      <w:r w:rsidR="0022009F" w:rsidRPr="00BD508A">
        <w:t xml:space="preserve">or Network </w:t>
      </w:r>
      <w:r w:rsidR="008C5E37" w:rsidRPr="00BD508A">
        <w:t>Service</w:t>
      </w:r>
      <w:r w:rsidRPr="00BD508A">
        <w:t>, especially when cross-operator aspects of it are addressed.</w:t>
      </w:r>
    </w:p>
    <w:p w14:paraId="26AA2166" w14:textId="129D9BA8" w:rsidR="00BD0CAC" w:rsidRPr="00BD508A" w:rsidRDefault="00BD0CAC" w:rsidP="009A5888">
      <w:pPr>
        <w:pStyle w:val="Ttulo3"/>
      </w:pPr>
      <w:bookmarkStart w:id="58" w:name="_Toc57657480"/>
      <w:r w:rsidRPr="00BD508A">
        <w:t>Cross-</w:t>
      </w:r>
      <w:r w:rsidR="00415544" w:rsidRPr="00BD508A">
        <w:t xml:space="preserve">Domain </w:t>
      </w:r>
      <w:r w:rsidRPr="00BD508A">
        <w:t xml:space="preserve">Network Slice </w:t>
      </w:r>
      <w:r w:rsidR="007B2082" w:rsidRPr="00BD508A">
        <w:t>Lifecycle Management</w:t>
      </w:r>
      <w:bookmarkEnd w:id="58"/>
      <w:r w:rsidR="007B2082" w:rsidRPr="00BD508A">
        <w:t xml:space="preserve"> </w:t>
      </w:r>
    </w:p>
    <w:p w14:paraId="53DB71C8" w14:textId="1143A264" w:rsidR="004565A4" w:rsidRPr="00BD508A" w:rsidRDefault="004565A4" w:rsidP="008E57CB">
      <w:r w:rsidRPr="00BD508A">
        <w:t>Achieving zero-touch Network Slice life-cycle management is in itself particularly challenging, even when just within the domain of a single operator. But in 5GZORRO we believe we can handle this challenge if we adopt some tools and processes, as described next.</w:t>
      </w:r>
    </w:p>
    <w:p w14:paraId="4D867231" w14:textId="77777777" w:rsidR="0022009F" w:rsidRPr="00BD508A" w:rsidRDefault="00495698" w:rsidP="008E57CB">
      <w:pPr>
        <w:pStyle w:val="Textbody"/>
      </w:pPr>
      <w:r w:rsidRPr="00BD508A">
        <w:t xml:space="preserve">The context for the following text is: </w:t>
      </w:r>
    </w:p>
    <w:p w14:paraId="2CEFA2E8" w14:textId="251FBC45" w:rsidR="00495698" w:rsidRPr="00BD508A" w:rsidRDefault="00495698" w:rsidP="0022009F">
      <w:pPr>
        <w:ind w:left="851" w:right="985" w:firstLine="1"/>
        <w:rPr>
          <w:i/>
          <w:iCs/>
        </w:rPr>
      </w:pPr>
      <w:r w:rsidRPr="00BD508A">
        <w:rPr>
          <w:i/>
          <w:iCs/>
        </w:rPr>
        <w:t xml:space="preserve">we want a Network Slice to be instantiated and managed (i.e., expanded, re-configured, etc.), cross domain (e.g., expand only its radio part, or its edge computing, only 5G connectivity, etc.) and even cross-operator. </w:t>
      </w:r>
    </w:p>
    <w:p w14:paraId="100F5B0C" w14:textId="5D3B3F0D" w:rsidR="00495698" w:rsidRPr="00BD508A" w:rsidRDefault="00495698" w:rsidP="0022009F">
      <w:r w:rsidRPr="00BD508A">
        <w:t xml:space="preserve">As illustrated in </w:t>
      </w:r>
      <w:r w:rsidRPr="00BD508A">
        <w:fldChar w:fldCharType="begin"/>
      </w:r>
      <w:r w:rsidRPr="00BD508A">
        <w:instrText xml:space="preserve"> REF _Ref51769508 \h </w:instrText>
      </w:r>
      <w:r w:rsidR="008E57CB" w:rsidRPr="00BD508A">
        <w:instrText xml:space="preserve"> \* MERGEFORMAT </w:instrText>
      </w:r>
      <w:r w:rsidRPr="00BD508A">
        <w:fldChar w:fldCharType="separate"/>
      </w:r>
      <w:r w:rsidR="004738B1" w:rsidRPr="00BD508A">
        <w:t xml:space="preserve">Figure </w:t>
      </w:r>
      <w:r w:rsidR="004738B1">
        <w:t>3</w:t>
      </w:r>
      <w:r w:rsidR="004738B1" w:rsidRPr="00BD508A">
        <w:noBreakHyphen/>
      </w:r>
      <w:r w:rsidR="004738B1">
        <w:t>2</w:t>
      </w:r>
      <w:r w:rsidRPr="00BD508A">
        <w:fldChar w:fldCharType="end"/>
      </w:r>
      <w:r w:rsidRPr="00BD508A">
        <w:t xml:space="preserve">, multiple </w:t>
      </w:r>
      <w:r w:rsidR="0022009F" w:rsidRPr="00BD508A">
        <w:t>types</w:t>
      </w:r>
      <w:r w:rsidRPr="00BD508A">
        <w:t xml:space="preserve"> of resources of a slice (core, edge, RAN &amp; spectrum) might be subject to these </w:t>
      </w:r>
      <w:r w:rsidR="0022009F" w:rsidRPr="00BD508A">
        <w:t xml:space="preserve">lifecycle </w:t>
      </w:r>
      <w:r w:rsidRPr="00BD508A">
        <w:t>operations, with the added complexity that these resources might belong and/or be managed by more than one operator. In this scenario, specific interactions between the owners/managers of those resources must take place.</w:t>
      </w:r>
      <w:r w:rsidR="0022009F" w:rsidRPr="00BD508A">
        <w:t xml:space="preserve"> </w:t>
      </w:r>
      <w:r w:rsidRPr="00BD508A">
        <w:t>Given the above context, an effective Network Slice definition will be comprised of the above referenced fields (see sub-section</w:t>
      </w:r>
      <w:r w:rsidR="00BC008C" w:rsidRPr="00BD508A">
        <w:t xml:space="preserve"> </w:t>
      </w:r>
      <w:r w:rsidR="00BC008C" w:rsidRPr="00BD508A">
        <w:fldChar w:fldCharType="begin"/>
      </w:r>
      <w:r w:rsidR="00BC008C" w:rsidRPr="00BD508A">
        <w:instrText xml:space="preserve"> REF _Ref53668696 \r \h </w:instrText>
      </w:r>
      <w:r w:rsidR="00BC008C" w:rsidRPr="00BD508A">
        <w:fldChar w:fldCharType="separate"/>
      </w:r>
      <w:r w:rsidR="004738B1">
        <w:t>3.1.2</w:t>
      </w:r>
      <w:r w:rsidR="00BC008C" w:rsidRPr="00BD508A">
        <w:fldChar w:fldCharType="end"/>
      </w:r>
      <w:r w:rsidRPr="00BD508A">
        <w:t>), plus more fields (to be defined later on the design of the concrete solution) allowing the verification of each one of the resources’ owner.</w:t>
      </w:r>
    </w:p>
    <w:p w14:paraId="38249222" w14:textId="14E30CB4" w:rsidR="00495698" w:rsidRPr="00BD508A" w:rsidRDefault="00495698" w:rsidP="008E57CB">
      <w:pPr>
        <w:spacing w:after="0"/>
      </w:pPr>
      <w:r w:rsidRPr="00BD508A">
        <w:t xml:space="preserve">5GZORRO will use a DID/DLT mechanism to uniquely identify these different resources, even when they are described in a distributed manner (see sub-section </w:t>
      </w:r>
      <w:r w:rsidRPr="00BD508A">
        <w:fldChar w:fldCharType="begin"/>
      </w:r>
      <w:r w:rsidRPr="00BD508A">
        <w:instrText xml:space="preserve"> REF _Ref50111276 \w \h </w:instrText>
      </w:r>
      <w:r w:rsidR="008E57CB" w:rsidRPr="00BD508A">
        <w:instrText xml:space="preserve"> \* MERGEFORMAT </w:instrText>
      </w:r>
      <w:r w:rsidRPr="00BD508A">
        <w:fldChar w:fldCharType="separate"/>
      </w:r>
      <w:r w:rsidR="004738B1">
        <w:t>3.2</w:t>
      </w:r>
      <w:r w:rsidRPr="00BD508A">
        <w:fldChar w:fldCharType="end"/>
      </w:r>
      <w:r w:rsidRPr="00BD508A">
        <w:t>, above). These descriptors will be extended with the interconnection data mentioned above, thus allowing for a far more extensive scope of a Slice Descriptor</w:t>
      </w:r>
      <w:r w:rsidR="003944A8" w:rsidRPr="00BD508A">
        <w:t xml:space="preserve">, e.g. </w:t>
      </w:r>
      <w:r w:rsidR="0022009F" w:rsidRPr="00BD508A">
        <w:t>to</w:t>
      </w:r>
      <w:r w:rsidRPr="00BD508A">
        <w:t xml:space="preserve"> include RAN, spectrum and other relevant resource components of the concrete slicing implementation.</w:t>
      </w:r>
    </w:p>
    <w:p w14:paraId="6E06F3B9" w14:textId="440D7941" w:rsidR="00495698" w:rsidRPr="00BD508A" w:rsidRDefault="00495698" w:rsidP="008E57CB">
      <w:pPr>
        <w:spacing w:after="0"/>
      </w:pPr>
      <w:r w:rsidRPr="00BD508A">
        <w:t>Please note that those service provider-specific credentials should cover the whole Network Slice lifecycle. If a service provider does not have the capability to expose certain parts of the Network Slice lifecycle, this must be known right at the Network Slice definition phase, since it limits further actions on subsequent phases.</w:t>
      </w:r>
    </w:p>
    <w:p w14:paraId="59A981FC" w14:textId="77777777" w:rsidR="004565A4" w:rsidRPr="00BD508A" w:rsidRDefault="004565A4" w:rsidP="008E57CB">
      <w:pPr>
        <w:pStyle w:val="Ttulo4"/>
      </w:pPr>
      <w:r w:rsidRPr="00BD508A">
        <w:lastRenderedPageBreak/>
        <w:t>Network Slice instantiation</w:t>
      </w:r>
    </w:p>
    <w:p w14:paraId="479F3C52" w14:textId="71BC42E9" w:rsidR="00203B08" w:rsidRPr="00BD508A" w:rsidRDefault="00203B08" w:rsidP="003904B2">
      <w:r w:rsidRPr="00BD508A">
        <w:t>With a clear and complete Network Slice Descriptor, its instantiation should be fairly simple: it implies negotiating with every Network Service provider that provides each of the Network Services that are part of the slice, the instantiation of that service and its connection to the other services.</w:t>
      </w:r>
    </w:p>
    <w:p w14:paraId="4992F477" w14:textId="77777777" w:rsidR="004565A4" w:rsidRPr="00BD508A" w:rsidRDefault="004565A4" w:rsidP="00795ABD">
      <w:pPr>
        <w:pStyle w:val="Ttulo4"/>
      </w:pPr>
      <w:r w:rsidRPr="00BD508A">
        <w:t>Network Slice expansion/reduction</w:t>
      </w:r>
    </w:p>
    <w:p w14:paraId="026FB196" w14:textId="77777777" w:rsidR="00B02FE8" w:rsidRPr="00BD508A" w:rsidRDefault="00B02FE8" w:rsidP="003944A8">
      <w:pPr>
        <w:spacing w:after="0"/>
      </w:pPr>
      <w:r w:rsidRPr="00BD508A">
        <w:t>Expanding/reducing a slice can mean different things, some of them simultaneously within a single use case, which we address below:</w:t>
      </w:r>
    </w:p>
    <w:p w14:paraId="73BA1703" w14:textId="74EE6911" w:rsidR="001703AB" w:rsidRPr="00BD508A" w:rsidRDefault="001703AB" w:rsidP="007D1B3C">
      <w:pPr>
        <w:pStyle w:val="Prrafodelista"/>
        <w:numPr>
          <w:ilvl w:val="0"/>
          <w:numId w:val="22"/>
        </w:numPr>
        <w:spacing w:after="0"/>
      </w:pPr>
      <w:r w:rsidRPr="00BD508A">
        <w:t>Expanding/reducing the capability of each one of the Network Services comprising the slice: in this scenario, more/less instances of the same Network Service might be added/reduced, depending on more or less complex licensing schemas (see below, the sub-section about licensing), and inter-connected/disconnected. This can be seen as a scaling-out scenario of the Network Services. An alternative to this practice would be to maintain the number of (interconnected) Network Services but scale-out (expand) or scale-in (reduce) each one of those instances. This latest option might be preferable in scenarios where the establishment of the new connections between new Network Services instances</w:t>
      </w:r>
      <w:r w:rsidR="003944A8" w:rsidRPr="00BD508A">
        <w:t xml:space="preserve"> and</w:t>
      </w:r>
      <w:r w:rsidRPr="00BD508A">
        <w:t>/</w:t>
      </w:r>
      <w:r w:rsidR="003944A8" w:rsidRPr="00BD508A">
        <w:t xml:space="preserve">or </w:t>
      </w:r>
      <w:r w:rsidRPr="00BD508A">
        <w:t>deletion of existing connections are considered more expensive than simply expanding/reducing the capacity of the existing network services;</w:t>
      </w:r>
    </w:p>
    <w:p w14:paraId="4511BCC2" w14:textId="77777777" w:rsidR="001703AB" w:rsidRPr="00BD508A" w:rsidRDefault="001703AB" w:rsidP="007D1B3C">
      <w:pPr>
        <w:pStyle w:val="Prrafodelista"/>
        <w:numPr>
          <w:ilvl w:val="0"/>
          <w:numId w:val="22"/>
        </w:numPr>
        <w:spacing w:after="0"/>
      </w:pPr>
      <w:r w:rsidRPr="00BD508A">
        <w:t>Migrating the currently deployed Network Service instances and their interconnections to more performant/with more available resources node(s) (or less performant/cheaper nodes): the externally perceived performance of the Network Slice would be different, even though the only characterization that would change would be the nodes where it is currently running;</w:t>
      </w:r>
    </w:p>
    <w:p w14:paraId="54834341" w14:textId="77777777" w:rsidR="001703AB" w:rsidRPr="00BD508A" w:rsidRDefault="001703AB" w:rsidP="007D1B3C">
      <w:pPr>
        <w:pStyle w:val="Prrafodelista"/>
        <w:numPr>
          <w:ilvl w:val="0"/>
          <w:numId w:val="22"/>
        </w:numPr>
        <w:spacing w:after="0"/>
      </w:pPr>
      <w:r w:rsidRPr="00BD508A">
        <w:t>Expanding/reducing the capacity of the existing Network Service instances: this is the simplest scenario of all, being applicable only in some very specific scenarios (usually related to a pattern of heavy data transportation/transformation), where the bottleneck is the interconnections between the multiple Network Service instances.</w:t>
      </w:r>
    </w:p>
    <w:p w14:paraId="279AD2E3" w14:textId="151B9042" w:rsidR="001703AB" w:rsidRPr="00BD508A" w:rsidRDefault="001703AB" w:rsidP="008E57CB">
      <w:pPr>
        <w:spacing w:after="0"/>
      </w:pPr>
      <w:r w:rsidRPr="00BD508A">
        <w:t>For all these scenarios the (externally) perceived capacity of the Network Slice (including its cost) can expand/reduce with different approaches taken at a lower level.</w:t>
      </w:r>
    </w:p>
    <w:p w14:paraId="0DD908DE" w14:textId="3A6600DA" w:rsidR="003944A8" w:rsidRPr="00BD508A" w:rsidRDefault="003944A8" w:rsidP="003944A8">
      <w:pPr>
        <w:pStyle w:val="Ttulo4"/>
      </w:pPr>
      <w:r w:rsidRPr="00BD508A">
        <w:t>Network Slice</w:t>
      </w:r>
      <w:r w:rsidR="007B2082" w:rsidRPr="00BD508A">
        <w:t xml:space="preserve"> instance </w:t>
      </w:r>
      <w:r w:rsidRPr="00BD508A">
        <w:t>migration</w:t>
      </w:r>
    </w:p>
    <w:p w14:paraId="29176359" w14:textId="77777777" w:rsidR="00882209" w:rsidRPr="00BD508A" w:rsidRDefault="00882209" w:rsidP="003944A8">
      <w:pPr>
        <w:spacing w:after="0"/>
      </w:pPr>
      <w:r w:rsidRPr="00BD508A">
        <w:t xml:space="preserve">Depending on the concrete implementation(s), Network Slice instance migration might translate directly into the migration of the corresponding Network Service instances and interconnections between those instances. The obvious use case of a Network Slice migration is the one related with performance: for example, if the use case implies keeping a low latency in the end-to-end service, migrating some of the service instances comprising the slice instance might achieve the required objective. </w:t>
      </w:r>
    </w:p>
    <w:p w14:paraId="014B0B9A" w14:textId="4A31DE2F" w:rsidR="00882209" w:rsidRPr="00BD508A" w:rsidRDefault="00882209" w:rsidP="003944A8">
      <w:pPr>
        <w:spacing w:after="0"/>
      </w:pPr>
      <w:r w:rsidRPr="00BD508A">
        <w:t xml:space="preserve">This feature is one of the most dependent on an accurate run-time measurement, collection and analysis of data, in order for the whole set of involved service providers to be able to provide this capability on time. The ideal scenario here is to have at least some prediction capabilities for the need of this migration, so that such a complex operation can be triggered on time to </w:t>
      </w:r>
      <w:r w:rsidR="003944A8" w:rsidRPr="00BD508A">
        <w:t>fulfil</w:t>
      </w:r>
      <w:r w:rsidRPr="00BD508A">
        <w:t xml:space="preserve"> the desired expectation.</w:t>
      </w:r>
    </w:p>
    <w:p w14:paraId="055A95BF" w14:textId="31D36021" w:rsidR="00882209" w:rsidRPr="00BD508A" w:rsidRDefault="00882209" w:rsidP="003944A8">
      <w:pPr>
        <w:spacing w:after="0"/>
      </w:pPr>
      <w:r w:rsidRPr="00BD508A">
        <w:t>Network Slice migration strongly depends on more basic features, such as instantiation (see above) and instance tear down (see next sub-section).</w:t>
      </w:r>
    </w:p>
    <w:p w14:paraId="226E6AEB" w14:textId="77777777" w:rsidR="004565A4" w:rsidRPr="00BD508A" w:rsidRDefault="004565A4" w:rsidP="00795ABD">
      <w:pPr>
        <w:pStyle w:val="Ttulo4"/>
      </w:pPr>
      <w:r w:rsidRPr="00BD508A">
        <w:t>Network Slice instance tear down</w:t>
      </w:r>
    </w:p>
    <w:p w14:paraId="11558FCA" w14:textId="251A4DFA" w:rsidR="00882209" w:rsidRPr="00BD508A" w:rsidRDefault="00882209" w:rsidP="003944A8">
      <w:pPr>
        <w:spacing w:after="0"/>
      </w:pPr>
      <w:r w:rsidRPr="00BD508A">
        <w:t xml:space="preserve">Tearing down a Network Slice instance should be available only when any of its comprising service instances do not have any connection to any user. It should start by requesting any interconnection between these instances to be teared down, followed by tearing down each Network Service. </w:t>
      </w:r>
    </w:p>
    <w:p w14:paraId="3C0DC974" w14:textId="77777777" w:rsidR="004565A4" w:rsidRPr="00BD508A" w:rsidRDefault="004565A4" w:rsidP="00795ABD">
      <w:pPr>
        <w:pStyle w:val="Ttulo4"/>
      </w:pPr>
      <w:r w:rsidRPr="00BD508A">
        <w:t>Network Slice deletion</w:t>
      </w:r>
    </w:p>
    <w:p w14:paraId="415CD375" w14:textId="77777777" w:rsidR="00882209" w:rsidRPr="00BD508A" w:rsidRDefault="00882209" w:rsidP="003944A8">
      <w:pPr>
        <w:spacing w:after="0"/>
        <w:jc w:val="left"/>
      </w:pPr>
      <w:r w:rsidRPr="00BD508A">
        <w:t xml:space="preserve">Network Slice deletion capability should be available only if the specific Network Slice does not have an instance currently running. Again, all the necessary credentials must be in place in order for this feature to be executed, given that it will, in the general case, affect business rules on the involved partners. </w:t>
      </w:r>
    </w:p>
    <w:p w14:paraId="6DA4EAD6" w14:textId="741B18A8" w:rsidR="007A34B1" w:rsidRPr="00BD508A" w:rsidRDefault="007A34B1" w:rsidP="007A34B1">
      <w:pPr>
        <w:pStyle w:val="Ttulo3"/>
      </w:pPr>
      <w:bookmarkStart w:id="59" w:name="_Toc57657481"/>
      <w:bookmarkStart w:id="60" w:name="_Toc51542301"/>
      <w:r w:rsidRPr="00BD508A">
        <w:lastRenderedPageBreak/>
        <w:t xml:space="preserve">Cross-Domain Network Service </w:t>
      </w:r>
      <w:r w:rsidR="007B2082" w:rsidRPr="00BD508A">
        <w:t>Lifecycle Management</w:t>
      </w:r>
      <w:bookmarkEnd w:id="59"/>
      <w:r w:rsidR="007B2082" w:rsidRPr="00BD508A">
        <w:t xml:space="preserve"> </w:t>
      </w:r>
      <w:bookmarkEnd w:id="60"/>
    </w:p>
    <w:p w14:paraId="75761FDF" w14:textId="4483F55E" w:rsidR="007A34B1" w:rsidRPr="00BD508A" w:rsidRDefault="00AC584F" w:rsidP="007A34B1">
      <w:r w:rsidRPr="00BD508A">
        <w:t>A</w:t>
      </w:r>
      <w:r w:rsidR="007A34B1" w:rsidRPr="00BD508A">
        <w:t xml:space="preserve"> network slice can be considered as the composition of a set of slice components, connected according to a slice topology, and managed end-to-end, integrating the different participant domains by means of the necessary trust fabric (credentials, policies…) to coordinate its lifecycle across them. </w:t>
      </w:r>
    </w:p>
    <w:p w14:paraId="2B10F968" w14:textId="3915116E" w:rsidR="004611BC" w:rsidRPr="00BD508A" w:rsidRDefault="004611BC" w:rsidP="004611BC">
      <w:r w:rsidRPr="00BD508A">
        <w:t xml:space="preserve">The ETSI NFV </w:t>
      </w:r>
      <w:r w:rsidRPr="00BD508A">
        <w:fldChar w:fldCharType="begin"/>
      </w:r>
      <w:r w:rsidRPr="00BD508A">
        <w:instrText xml:space="preserve"> REF _Ref52882460 \r \h </w:instrText>
      </w:r>
      <w:r w:rsidRPr="00BD508A">
        <w:fldChar w:fldCharType="separate"/>
      </w:r>
      <w:r w:rsidR="004738B1">
        <w:t>[10]</w:t>
      </w:r>
      <w:r w:rsidRPr="00BD508A">
        <w:fldChar w:fldCharType="end"/>
      </w:r>
      <w:r w:rsidRPr="00BD508A">
        <w:t xml:space="preserve"> analysis of the support of network slices in software-based virtualized infrastructures maps the concept of the component of network slices, known in 3GPP as </w:t>
      </w:r>
      <w:r w:rsidRPr="00BD508A">
        <w:rPr>
          <w:i/>
          <w:iCs/>
        </w:rPr>
        <w:t>network slice subnets</w:t>
      </w:r>
      <w:r w:rsidRPr="00BD508A">
        <w:t xml:space="preserve"> </w:t>
      </w:r>
      <w:r w:rsidRPr="00BD508A">
        <w:fldChar w:fldCharType="begin"/>
      </w:r>
      <w:r w:rsidRPr="00BD508A">
        <w:instrText xml:space="preserve"> REF _Ref52882495 \r \h </w:instrText>
      </w:r>
      <w:r w:rsidRPr="00BD508A">
        <w:fldChar w:fldCharType="separate"/>
      </w:r>
      <w:r w:rsidR="004738B1">
        <w:t>[11]</w:t>
      </w:r>
      <w:r w:rsidRPr="00BD508A">
        <w:fldChar w:fldCharType="end"/>
      </w:r>
      <w:r w:rsidRPr="00BD508A">
        <w:t>, onto the NFV concept of a network service. A network service constitutes the orchestration and management unit for a given NFV domain, and includes the description of the network functions of any nature, either physical (PNF) or virtual (VNF), the necessary connections among them (through the so-called Forwarding Graphs) and its attachment points to allow network service users to access it.</w:t>
      </w:r>
    </w:p>
    <w:p w14:paraId="453CDF00" w14:textId="24AB4F06" w:rsidR="004611BC" w:rsidRPr="00BD508A" w:rsidRDefault="004611BC" w:rsidP="004611BC">
      <w:r w:rsidRPr="00BD508A">
        <w:t xml:space="preserve">The management and orchestration domain delimiting service provisioning is not pre-defined, and relies on the different structuring a given network provider, or set of providers, can decide, according to technology, architecture and/or business considerations. In a 5G network environment, a natural division could belong to the different network segments: RAN, transport, edge, core and cloud, though other division are possible. It is important to remark that service management and orchestration (MANO) takes place under the control of a single MANO stack, coordinated by a single </w:t>
      </w:r>
      <w:r w:rsidRPr="00BD508A">
        <w:rPr>
          <w:i/>
          <w:iCs/>
        </w:rPr>
        <w:t>orchestrator</w:t>
      </w:r>
      <w:r w:rsidRPr="00BD508A">
        <w:t xml:space="preserve">, and supporting a single interface for service lifecycle and assurance management, as defined by ETSI NFV SOL005 </w:t>
      </w:r>
      <w:r w:rsidRPr="00BD508A">
        <w:fldChar w:fldCharType="begin"/>
      </w:r>
      <w:r w:rsidRPr="00BD508A">
        <w:instrText xml:space="preserve"> REF _Ref52882526 \r \h </w:instrText>
      </w:r>
      <w:r w:rsidRPr="00BD508A">
        <w:fldChar w:fldCharType="separate"/>
      </w:r>
      <w:r w:rsidR="004738B1">
        <w:t>[12]</w:t>
      </w:r>
      <w:r w:rsidRPr="00BD508A">
        <w:fldChar w:fldCharType="end"/>
      </w:r>
      <w:r w:rsidRPr="00BD508A">
        <w:t xml:space="preserve">. The integration of the cooperating management domains is foreseen by the loosely coupled Service-Based Architecture defined by the ETSI ISG ZSM architecture </w:t>
      </w:r>
      <w:r w:rsidRPr="00BD508A">
        <w:fldChar w:fldCharType="begin"/>
      </w:r>
      <w:r w:rsidRPr="00BD508A">
        <w:instrText xml:space="preserve"> REF _Ref51929894 \r \h </w:instrText>
      </w:r>
      <w:r w:rsidRPr="00BD508A">
        <w:fldChar w:fldCharType="separate"/>
      </w:r>
      <w:r w:rsidR="004738B1">
        <w:t>[23]</w:t>
      </w:r>
      <w:r w:rsidRPr="00BD508A">
        <w:fldChar w:fldCharType="end"/>
      </w:r>
      <w:r w:rsidRPr="00BD508A">
        <w:t>, through the components of the slice descriptor depicted in the previous section.</w:t>
      </w:r>
    </w:p>
    <w:p w14:paraId="181B041F" w14:textId="77777777" w:rsidR="007A34B1" w:rsidRPr="00BD508A" w:rsidRDefault="007A34B1" w:rsidP="007A34B1">
      <w:r w:rsidRPr="00BD508A">
        <w:t>The SOL005 interface supports the following lifecycle management operations:</w:t>
      </w:r>
    </w:p>
    <w:p w14:paraId="49FC959C" w14:textId="77777777" w:rsidR="0022009F" w:rsidRPr="00BD508A" w:rsidRDefault="0022009F" w:rsidP="006E576E">
      <w:pPr>
        <w:pStyle w:val="Prrafodelista"/>
        <w:numPr>
          <w:ilvl w:val="0"/>
          <w:numId w:val="45"/>
        </w:numPr>
        <w:sectPr w:rsidR="0022009F" w:rsidRPr="00BD508A" w:rsidSect="00B70FA5">
          <w:headerReference w:type="even" r:id="rId22"/>
          <w:headerReference w:type="default" r:id="rId23"/>
          <w:headerReference w:type="first" r:id="rId24"/>
          <w:footerReference w:type="first" r:id="rId25"/>
          <w:pgSz w:w="11900" w:h="16820"/>
          <w:pgMar w:top="1247" w:right="1134" w:bottom="1247" w:left="1134" w:header="709" w:footer="709" w:gutter="0"/>
          <w:cols w:space="708"/>
          <w:titlePg/>
          <w:docGrid w:linePitch="360"/>
        </w:sectPr>
      </w:pPr>
    </w:p>
    <w:p w14:paraId="5F79CDA3" w14:textId="09D84C87" w:rsidR="007A34B1" w:rsidRPr="00BD508A" w:rsidRDefault="007A34B1" w:rsidP="006E576E">
      <w:pPr>
        <w:pStyle w:val="Prrafodelista"/>
        <w:numPr>
          <w:ilvl w:val="0"/>
          <w:numId w:val="45"/>
        </w:numPr>
      </w:pPr>
      <w:r w:rsidRPr="00BD508A">
        <w:lastRenderedPageBreak/>
        <w:t>Related to network service descriptors</w:t>
      </w:r>
    </w:p>
    <w:p w14:paraId="5ED2BEC7" w14:textId="77777777" w:rsidR="007A34B1" w:rsidRPr="00BD508A" w:rsidRDefault="007A34B1" w:rsidP="006E576E">
      <w:pPr>
        <w:pStyle w:val="Prrafodelista"/>
        <w:numPr>
          <w:ilvl w:val="1"/>
          <w:numId w:val="45"/>
        </w:numPr>
        <w:rPr>
          <w:i/>
          <w:iCs/>
        </w:rPr>
      </w:pPr>
      <w:r w:rsidRPr="00BD508A">
        <w:rPr>
          <w:i/>
          <w:iCs/>
        </w:rPr>
        <w:t>Create NSD info</w:t>
      </w:r>
    </w:p>
    <w:p w14:paraId="55EDCCF5" w14:textId="77777777" w:rsidR="007A34B1" w:rsidRPr="00BD508A" w:rsidRDefault="007A34B1" w:rsidP="006E576E">
      <w:pPr>
        <w:pStyle w:val="Prrafodelista"/>
        <w:numPr>
          <w:ilvl w:val="1"/>
          <w:numId w:val="45"/>
        </w:numPr>
        <w:rPr>
          <w:i/>
          <w:iCs/>
        </w:rPr>
      </w:pPr>
      <w:r w:rsidRPr="00BD508A">
        <w:rPr>
          <w:i/>
          <w:iCs/>
        </w:rPr>
        <w:t>Upload NSD archive</w:t>
      </w:r>
    </w:p>
    <w:p w14:paraId="1EDCA5BA" w14:textId="77777777" w:rsidR="007A34B1" w:rsidRPr="00BD508A" w:rsidRDefault="007A34B1" w:rsidP="006E576E">
      <w:pPr>
        <w:pStyle w:val="Prrafodelista"/>
        <w:numPr>
          <w:ilvl w:val="1"/>
          <w:numId w:val="45"/>
        </w:numPr>
        <w:rPr>
          <w:i/>
          <w:iCs/>
        </w:rPr>
      </w:pPr>
      <w:r w:rsidRPr="00BD508A">
        <w:rPr>
          <w:i/>
          <w:iCs/>
        </w:rPr>
        <w:t>Fetch NSD archive</w:t>
      </w:r>
    </w:p>
    <w:p w14:paraId="11CE986E" w14:textId="77777777" w:rsidR="007A34B1" w:rsidRPr="00BD508A" w:rsidRDefault="007A34B1" w:rsidP="006E576E">
      <w:pPr>
        <w:pStyle w:val="Prrafodelista"/>
        <w:numPr>
          <w:ilvl w:val="1"/>
          <w:numId w:val="45"/>
        </w:numPr>
        <w:rPr>
          <w:i/>
          <w:iCs/>
        </w:rPr>
      </w:pPr>
      <w:r w:rsidRPr="00BD508A">
        <w:rPr>
          <w:i/>
          <w:iCs/>
        </w:rPr>
        <w:t>Update NSD info</w:t>
      </w:r>
    </w:p>
    <w:p w14:paraId="3DBA6EDB" w14:textId="77777777" w:rsidR="007A34B1" w:rsidRPr="00BD508A" w:rsidRDefault="007A34B1" w:rsidP="006E576E">
      <w:pPr>
        <w:pStyle w:val="Prrafodelista"/>
        <w:numPr>
          <w:ilvl w:val="1"/>
          <w:numId w:val="45"/>
        </w:numPr>
        <w:rPr>
          <w:i/>
          <w:iCs/>
        </w:rPr>
      </w:pPr>
      <w:r w:rsidRPr="00BD508A">
        <w:rPr>
          <w:i/>
          <w:iCs/>
        </w:rPr>
        <w:t>Delete NSD</w:t>
      </w:r>
    </w:p>
    <w:p w14:paraId="343B988F" w14:textId="77777777" w:rsidR="007A34B1" w:rsidRPr="00BD508A" w:rsidRDefault="007A34B1" w:rsidP="006E576E">
      <w:pPr>
        <w:pStyle w:val="Prrafodelista"/>
        <w:numPr>
          <w:ilvl w:val="1"/>
          <w:numId w:val="45"/>
        </w:numPr>
        <w:rPr>
          <w:i/>
          <w:iCs/>
        </w:rPr>
      </w:pPr>
      <w:r w:rsidRPr="00BD508A">
        <w:rPr>
          <w:i/>
          <w:iCs/>
        </w:rPr>
        <w:t xml:space="preserve">Query NSD info </w:t>
      </w:r>
    </w:p>
    <w:p w14:paraId="6D5866FC" w14:textId="77777777" w:rsidR="007A34B1" w:rsidRPr="00BD508A" w:rsidRDefault="007A34B1" w:rsidP="006E576E">
      <w:pPr>
        <w:pStyle w:val="Prrafodelista"/>
        <w:numPr>
          <w:ilvl w:val="1"/>
          <w:numId w:val="45"/>
        </w:numPr>
        <w:rPr>
          <w:i/>
          <w:iCs/>
        </w:rPr>
      </w:pPr>
      <w:r w:rsidRPr="00BD508A">
        <w:rPr>
          <w:i/>
          <w:iCs/>
        </w:rPr>
        <w:t>Read NSD</w:t>
      </w:r>
    </w:p>
    <w:p w14:paraId="7373C4DC" w14:textId="77777777" w:rsidR="007A34B1" w:rsidRPr="00BD508A" w:rsidRDefault="007A34B1" w:rsidP="006E576E">
      <w:pPr>
        <w:pStyle w:val="Prrafodelista"/>
        <w:numPr>
          <w:ilvl w:val="1"/>
          <w:numId w:val="45"/>
        </w:numPr>
        <w:rPr>
          <w:i/>
          <w:iCs/>
        </w:rPr>
      </w:pPr>
      <w:r w:rsidRPr="00BD508A">
        <w:rPr>
          <w:i/>
          <w:iCs/>
        </w:rPr>
        <w:t>Fetch NSD archive manifest</w:t>
      </w:r>
    </w:p>
    <w:p w14:paraId="3B541ABE" w14:textId="77777777" w:rsidR="007A34B1" w:rsidRPr="00BD508A" w:rsidRDefault="007A34B1" w:rsidP="006E576E">
      <w:pPr>
        <w:pStyle w:val="Prrafodelista"/>
        <w:numPr>
          <w:ilvl w:val="1"/>
          <w:numId w:val="45"/>
        </w:numPr>
        <w:rPr>
          <w:i/>
          <w:iCs/>
        </w:rPr>
      </w:pPr>
      <w:r w:rsidRPr="00BD508A">
        <w:rPr>
          <w:i/>
          <w:iCs/>
        </w:rPr>
        <w:t>Create PNFD info</w:t>
      </w:r>
    </w:p>
    <w:p w14:paraId="2492B761" w14:textId="77777777" w:rsidR="007A34B1" w:rsidRPr="00BD508A" w:rsidRDefault="007A34B1" w:rsidP="006E576E">
      <w:pPr>
        <w:pStyle w:val="Prrafodelista"/>
        <w:numPr>
          <w:ilvl w:val="1"/>
          <w:numId w:val="45"/>
        </w:numPr>
        <w:rPr>
          <w:i/>
          <w:iCs/>
        </w:rPr>
      </w:pPr>
      <w:r w:rsidRPr="00BD508A">
        <w:rPr>
          <w:i/>
          <w:iCs/>
        </w:rPr>
        <w:t>Upload PNFD archive</w:t>
      </w:r>
    </w:p>
    <w:p w14:paraId="2B91BB3D" w14:textId="77777777" w:rsidR="007A34B1" w:rsidRPr="00BD508A" w:rsidRDefault="007A34B1" w:rsidP="006E576E">
      <w:pPr>
        <w:pStyle w:val="Prrafodelista"/>
        <w:numPr>
          <w:ilvl w:val="1"/>
          <w:numId w:val="45"/>
        </w:numPr>
        <w:rPr>
          <w:i/>
          <w:iCs/>
        </w:rPr>
      </w:pPr>
      <w:r w:rsidRPr="00BD508A">
        <w:rPr>
          <w:i/>
          <w:iCs/>
        </w:rPr>
        <w:t>Fetch PNFD archive</w:t>
      </w:r>
    </w:p>
    <w:p w14:paraId="10C8D314" w14:textId="77777777" w:rsidR="007A34B1" w:rsidRPr="00BD508A" w:rsidRDefault="007A34B1" w:rsidP="006E576E">
      <w:pPr>
        <w:pStyle w:val="Prrafodelista"/>
        <w:numPr>
          <w:ilvl w:val="1"/>
          <w:numId w:val="45"/>
        </w:numPr>
        <w:rPr>
          <w:i/>
          <w:iCs/>
        </w:rPr>
      </w:pPr>
      <w:r w:rsidRPr="00BD508A">
        <w:rPr>
          <w:i/>
          <w:iCs/>
        </w:rPr>
        <w:t>Update PNFD info</w:t>
      </w:r>
    </w:p>
    <w:p w14:paraId="0356576C" w14:textId="77777777" w:rsidR="007A34B1" w:rsidRPr="00BD508A" w:rsidRDefault="007A34B1" w:rsidP="006E576E">
      <w:pPr>
        <w:pStyle w:val="Prrafodelista"/>
        <w:numPr>
          <w:ilvl w:val="1"/>
          <w:numId w:val="45"/>
        </w:numPr>
        <w:rPr>
          <w:i/>
          <w:iCs/>
        </w:rPr>
      </w:pPr>
      <w:r w:rsidRPr="00BD508A">
        <w:rPr>
          <w:i/>
          <w:iCs/>
        </w:rPr>
        <w:t>Delete PNFD</w:t>
      </w:r>
    </w:p>
    <w:p w14:paraId="226483B5" w14:textId="77777777" w:rsidR="007A34B1" w:rsidRPr="00BD508A" w:rsidRDefault="007A34B1" w:rsidP="006E576E">
      <w:pPr>
        <w:pStyle w:val="Prrafodelista"/>
        <w:numPr>
          <w:ilvl w:val="1"/>
          <w:numId w:val="45"/>
        </w:numPr>
        <w:rPr>
          <w:i/>
          <w:iCs/>
        </w:rPr>
      </w:pPr>
      <w:r w:rsidRPr="00BD508A">
        <w:rPr>
          <w:i/>
          <w:iCs/>
        </w:rPr>
        <w:t xml:space="preserve">Query PNFD info </w:t>
      </w:r>
    </w:p>
    <w:p w14:paraId="051D7672" w14:textId="77777777" w:rsidR="007A34B1" w:rsidRPr="00BD508A" w:rsidRDefault="007A34B1" w:rsidP="006E576E">
      <w:pPr>
        <w:pStyle w:val="Prrafodelista"/>
        <w:numPr>
          <w:ilvl w:val="1"/>
          <w:numId w:val="45"/>
        </w:numPr>
        <w:rPr>
          <w:i/>
          <w:iCs/>
        </w:rPr>
      </w:pPr>
      <w:r w:rsidRPr="00BD508A">
        <w:rPr>
          <w:i/>
          <w:iCs/>
        </w:rPr>
        <w:t>Read PNFD</w:t>
      </w:r>
    </w:p>
    <w:p w14:paraId="5655B606" w14:textId="77777777" w:rsidR="007A34B1" w:rsidRPr="00BD508A" w:rsidRDefault="007A34B1" w:rsidP="006E576E">
      <w:pPr>
        <w:pStyle w:val="Prrafodelista"/>
        <w:numPr>
          <w:ilvl w:val="1"/>
          <w:numId w:val="45"/>
        </w:numPr>
        <w:rPr>
          <w:i/>
          <w:iCs/>
        </w:rPr>
      </w:pPr>
      <w:r w:rsidRPr="00BD508A">
        <w:rPr>
          <w:i/>
          <w:iCs/>
        </w:rPr>
        <w:t>Fetch PNFD archive manifest</w:t>
      </w:r>
    </w:p>
    <w:p w14:paraId="3134F061" w14:textId="77777777" w:rsidR="007A34B1" w:rsidRPr="00BD508A" w:rsidRDefault="007A34B1" w:rsidP="006E576E">
      <w:pPr>
        <w:pStyle w:val="Prrafodelista"/>
        <w:numPr>
          <w:ilvl w:val="0"/>
          <w:numId w:val="45"/>
        </w:numPr>
        <w:rPr>
          <w:lang w:eastAsia="ko-KR"/>
        </w:rPr>
      </w:pPr>
      <w:r w:rsidRPr="00BD508A">
        <w:t>Related to network service management</w:t>
      </w:r>
    </w:p>
    <w:p w14:paraId="56F677CD" w14:textId="77777777" w:rsidR="007A34B1" w:rsidRPr="00BD508A" w:rsidRDefault="007A34B1" w:rsidP="006E576E">
      <w:pPr>
        <w:pStyle w:val="Prrafodelista"/>
        <w:numPr>
          <w:ilvl w:val="1"/>
          <w:numId w:val="45"/>
        </w:numPr>
        <w:rPr>
          <w:i/>
          <w:iCs/>
          <w:lang w:eastAsia="ko-KR"/>
        </w:rPr>
      </w:pPr>
      <w:r w:rsidRPr="00BD508A">
        <w:rPr>
          <w:i/>
          <w:iCs/>
          <w:lang w:eastAsia="ko-KR"/>
        </w:rPr>
        <w:t>Create network service identifier</w:t>
      </w:r>
    </w:p>
    <w:p w14:paraId="485EE703" w14:textId="77777777" w:rsidR="007A34B1" w:rsidRPr="00BD508A" w:rsidRDefault="007A34B1" w:rsidP="006E576E">
      <w:pPr>
        <w:pStyle w:val="Prrafodelista"/>
        <w:numPr>
          <w:ilvl w:val="1"/>
          <w:numId w:val="45"/>
        </w:numPr>
        <w:rPr>
          <w:i/>
          <w:iCs/>
          <w:lang w:eastAsia="ko-KR"/>
        </w:rPr>
      </w:pPr>
      <w:r w:rsidRPr="00BD508A">
        <w:rPr>
          <w:i/>
          <w:iCs/>
          <w:lang w:eastAsia="ko-KR"/>
        </w:rPr>
        <w:t>Instantiate network service</w:t>
      </w:r>
    </w:p>
    <w:p w14:paraId="7BD13B5F" w14:textId="77777777" w:rsidR="007A34B1" w:rsidRPr="00BD508A" w:rsidRDefault="007A34B1" w:rsidP="006E576E">
      <w:pPr>
        <w:pStyle w:val="Prrafodelista"/>
        <w:numPr>
          <w:ilvl w:val="1"/>
          <w:numId w:val="45"/>
        </w:numPr>
        <w:rPr>
          <w:i/>
          <w:iCs/>
          <w:lang w:eastAsia="ko-KR"/>
        </w:rPr>
      </w:pPr>
      <w:r w:rsidRPr="00BD508A">
        <w:rPr>
          <w:i/>
          <w:iCs/>
          <w:lang w:eastAsia="ko-KR"/>
        </w:rPr>
        <w:t>Scale network service</w:t>
      </w:r>
    </w:p>
    <w:p w14:paraId="24DFB130" w14:textId="77777777" w:rsidR="007A34B1" w:rsidRPr="00BD508A" w:rsidRDefault="007A34B1" w:rsidP="006E576E">
      <w:pPr>
        <w:pStyle w:val="Prrafodelista"/>
        <w:numPr>
          <w:ilvl w:val="1"/>
          <w:numId w:val="45"/>
        </w:numPr>
        <w:rPr>
          <w:i/>
          <w:iCs/>
          <w:lang w:eastAsia="ko-KR"/>
        </w:rPr>
      </w:pPr>
      <w:r w:rsidRPr="00BD508A">
        <w:rPr>
          <w:i/>
          <w:iCs/>
          <w:lang w:eastAsia="ko-KR"/>
        </w:rPr>
        <w:lastRenderedPageBreak/>
        <w:t>Update network service</w:t>
      </w:r>
    </w:p>
    <w:p w14:paraId="349D33B6" w14:textId="77777777" w:rsidR="007A34B1" w:rsidRPr="00BD508A" w:rsidRDefault="007A34B1" w:rsidP="006E576E">
      <w:pPr>
        <w:pStyle w:val="Prrafodelista"/>
        <w:numPr>
          <w:ilvl w:val="1"/>
          <w:numId w:val="45"/>
        </w:numPr>
        <w:rPr>
          <w:i/>
          <w:iCs/>
          <w:lang w:eastAsia="ko-KR"/>
        </w:rPr>
      </w:pPr>
      <w:r w:rsidRPr="00BD508A">
        <w:rPr>
          <w:i/>
          <w:iCs/>
          <w:lang w:eastAsia="ko-KR"/>
        </w:rPr>
        <w:t>Query network service</w:t>
      </w:r>
    </w:p>
    <w:p w14:paraId="0DD5AC94" w14:textId="77777777" w:rsidR="007A34B1" w:rsidRPr="00BD508A" w:rsidRDefault="007A34B1" w:rsidP="006E576E">
      <w:pPr>
        <w:pStyle w:val="Prrafodelista"/>
        <w:numPr>
          <w:ilvl w:val="1"/>
          <w:numId w:val="45"/>
        </w:numPr>
        <w:rPr>
          <w:i/>
          <w:iCs/>
          <w:lang w:eastAsia="ko-KR"/>
        </w:rPr>
      </w:pPr>
      <w:r w:rsidRPr="00BD508A">
        <w:rPr>
          <w:i/>
          <w:iCs/>
          <w:lang w:eastAsia="ko-KR"/>
        </w:rPr>
        <w:t>Terminate network service</w:t>
      </w:r>
    </w:p>
    <w:p w14:paraId="594A6CFA" w14:textId="77777777" w:rsidR="007A34B1" w:rsidRPr="00BD508A" w:rsidRDefault="007A34B1" w:rsidP="006E576E">
      <w:pPr>
        <w:pStyle w:val="Prrafodelista"/>
        <w:numPr>
          <w:ilvl w:val="1"/>
          <w:numId w:val="45"/>
        </w:numPr>
        <w:rPr>
          <w:i/>
          <w:iCs/>
          <w:lang w:eastAsia="ko-KR"/>
        </w:rPr>
      </w:pPr>
      <w:r w:rsidRPr="00BD508A">
        <w:rPr>
          <w:i/>
          <w:iCs/>
          <w:lang w:eastAsia="ko-KR"/>
        </w:rPr>
        <w:t>Delete network service identifier</w:t>
      </w:r>
    </w:p>
    <w:p w14:paraId="17438A0A" w14:textId="77777777" w:rsidR="007A34B1" w:rsidRPr="00BD508A" w:rsidRDefault="007A34B1" w:rsidP="006E576E">
      <w:pPr>
        <w:pStyle w:val="Prrafodelista"/>
        <w:numPr>
          <w:ilvl w:val="1"/>
          <w:numId w:val="45"/>
        </w:numPr>
        <w:rPr>
          <w:i/>
          <w:iCs/>
          <w:lang w:eastAsia="ko-KR"/>
        </w:rPr>
      </w:pPr>
      <w:r w:rsidRPr="00BD508A">
        <w:rPr>
          <w:i/>
          <w:iCs/>
          <w:lang w:eastAsia="ko-KR"/>
        </w:rPr>
        <w:t>Heal network service</w:t>
      </w:r>
    </w:p>
    <w:p w14:paraId="15136599" w14:textId="77777777" w:rsidR="007A34B1" w:rsidRPr="00BD508A" w:rsidRDefault="007A34B1" w:rsidP="006E576E">
      <w:pPr>
        <w:pStyle w:val="Prrafodelista"/>
        <w:numPr>
          <w:ilvl w:val="0"/>
          <w:numId w:val="45"/>
        </w:numPr>
        <w:rPr>
          <w:lang w:eastAsia="ko-KR"/>
        </w:rPr>
      </w:pPr>
      <w:r w:rsidRPr="00BD508A">
        <w:rPr>
          <w:lang w:eastAsia="ko-KR"/>
        </w:rPr>
        <w:t>Related to network service performance management</w:t>
      </w:r>
    </w:p>
    <w:p w14:paraId="242D4865" w14:textId="77777777" w:rsidR="007A34B1" w:rsidRPr="00BD508A" w:rsidRDefault="007A34B1" w:rsidP="006E576E">
      <w:pPr>
        <w:pStyle w:val="Prrafodelista"/>
        <w:numPr>
          <w:ilvl w:val="1"/>
          <w:numId w:val="45"/>
        </w:numPr>
        <w:rPr>
          <w:i/>
          <w:iCs/>
          <w:lang w:eastAsia="ko-KR"/>
        </w:rPr>
      </w:pPr>
      <w:r w:rsidRPr="00BD508A">
        <w:rPr>
          <w:i/>
          <w:iCs/>
          <w:lang w:eastAsia="ko-KR"/>
        </w:rPr>
        <w:t>Create monitoring job</w:t>
      </w:r>
    </w:p>
    <w:p w14:paraId="783F0BCD" w14:textId="77777777" w:rsidR="007A34B1" w:rsidRPr="00BD508A" w:rsidRDefault="007A34B1" w:rsidP="006E576E">
      <w:pPr>
        <w:pStyle w:val="Prrafodelista"/>
        <w:numPr>
          <w:ilvl w:val="1"/>
          <w:numId w:val="45"/>
        </w:numPr>
        <w:rPr>
          <w:i/>
          <w:iCs/>
          <w:lang w:eastAsia="ko-KR"/>
        </w:rPr>
      </w:pPr>
      <w:r w:rsidRPr="00BD508A">
        <w:rPr>
          <w:i/>
          <w:iCs/>
          <w:lang w:eastAsia="ko-KR"/>
        </w:rPr>
        <w:t>Query monitoring job</w:t>
      </w:r>
    </w:p>
    <w:p w14:paraId="25B4B1C2" w14:textId="77777777" w:rsidR="007A34B1" w:rsidRPr="00BD508A" w:rsidRDefault="007A34B1" w:rsidP="006E576E">
      <w:pPr>
        <w:pStyle w:val="Prrafodelista"/>
        <w:numPr>
          <w:ilvl w:val="1"/>
          <w:numId w:val="45"/>
        </w:numPr>
        <w:rPr>
          <w:lang w:eastAsia="ko-KR"/>
        </w:rPr>
      </w:pPr>
      <w:r w:rsidRPr="00BD508A">
        <w:rPr>
          <w:i/>
          <w:iCs/>
          <w:lang w:eastAsia="ko-KR"/>
        </w:rPr>
        <w:t>Delete monitoring job</w:t>
      </w:r>
    </w:p>
    <w:p w14:paraId="201423BD" w14:textId="77777777" w:rsidR="007A34B1" w:rsidRPr="00BD508A" w:rsidRDefault="007A34B1" w:rsidP="006E576E">
      <w:pPr>
        <w:pStyle w:val="Prrafodelista"/>
        <w:numPr>
          <w:ilvl w:val="0"/>
          <w:numId w:val="45"/>
        </w:numPr>
        <w:rPr>
          <w:lang w:eastAsia="ko-KR"/>
        </w:rPr>
      </w:pPr>
      <w:r w:rsidRPr="00BD508A">
        <w:rPr>
          <w:lang w:eastAsia="ko-KR"/>
        </w:rPr>
        <w:t>Related to operational and monitoring data</w:t>
      </w:r>
    </w:p>
    <w:p w14:paraId="3FABCF58" w14:textId="77777777" w:rsidR="007A34B1" w:rsidRPr="00BD508A" w:rsidRDefault="007A34B1" w:rsidP="006E576E">
      <w:pPr>
        <w:pStyle w:val="Prrafodelista"/>
        <w:numPr>
          <w:ilvl w:val="1"/>
          <w:numId w:val="45"/>
        </w:numPr>
        <w:rPr>
          <w:i/>
          <w:iCs/>
          <w:lang w:eastAsia="ko-KR"/>
        </w:rPr>
      </w:pPr>
      <w:r w:rsidRPr="00BD508A">
        <w:rPr>
          <w:i/>
          <w:iCs/>
          <w:lang w:eastAsia="ko-KR"/>
        </w:rPr>
        <w:t>Get operation status</w:t>
      </w:r>
    </w:p>
    <w:p w14:paraId="3D3E39F6" w14:textId="77777777" w:rsidR="007A34B1" w:rsidRPr="00BD508A" w:rsidRDefault="007A34B1" w:rsidP="006E576E">
      <w:pPr>
        <w:pStyle w:val="Prrafodelista"/>
        <w:numPr>
          <w:ilvl w:val="1"/>
          <w:numId w:val="45"/>
        </w:numPr>
        <w:rPr>
          <w:i/>
          <w:iCs/>
          <w:lang w:eastAsia="ko-KR"/>
        </w:rPr>
      </w:pPr>
      <w:r w:rsidRPr="00BD508A">
        <w:rPr>
          <w:i/>
          <w:iCs/>
          <w:lang w:eastAsia="ko-KR"/>
        </w:rPr>
        <w:t>Subscribe</w:t>
      </w:r>
    </w:p>
    <w:p w14:paraId="174267CA" w14:textId="77777777" w:rsidR="007A34B1" w:rsidRPr="00BD508A" w:rsidRDefault="007A34B1" w:rsidP="006E576E">
      <w:pPr>
        <w:pStyle w:val="Prrafodelista"/>
        <w:numPr>
          <w:ilvl w:val="1"/>
          <w:numId w:val="45"/>
        </w:numPr>
        <w:rPr>
          <w:i/>
          <w:iCs/>
          <w:lang w:eastAsia="ko-KR"/>
        </w:rPr>
      </w:pPr>
      <w:r w:rsidRPr="00BD508A">
        <w:rPr>
          <w:i/>
          <w:iCs/>
          <w:lang w:eastAsia="ko-KR"/>
        </w:rPr>
        <w:t>Query subscription information</w:t>
      </w:r>
    </w:p>
    <w:p w14:paraId="6994668E" w14:textId="77777777" w:rsidR="007A34B1" w:rsidRPr="00BD508A" w:rsidRDefault="007A34B1" w:rsidP="006E576E">
      <w:pPr>
        <w:pStyle w:val="Prrafodelista"/>
        <w:numPr>
          <w:ilvl w:val="1"/>
          <w:numId w:val="45"/>
        </w:numPr>
        <w:rPr>
          <w:i/>
          <w:iCs/>
          <w:lang w:eastAsia="ko-KR"/>
        </w:rPr>
      </w:pPr>
      <w:r w:rsidRPr="00BD508A">
        <w:rPr>
          <w:i/>
          <w:iCs/>
          <w:lang w:eastAsia="ko-KR"/>
        </w:rPr>
        <w:t>Notify</w:t>
      </w:r>
    </w:p>
    <w:p w14:paraId="7D2F3BEF" w14:textId="77777777" w:rsidR="007A34B1" w:rsidRPr="00BD508A" w:rsidRDefault="007A34B1" w:rsidP="006E576E">
      <w:pPr>
        <w:pStyle w:val="Prrafodelista"/>
        <w:numPr>
          <w:ilvl w:val="1"/>
          <w:numId w:val="45"/>
        </w:numPr>
        <w:rPr>
          <w:i/>
          <w:iCs/>
          <w:lang w:eastAsia="ko-KR"/>
        </w:rPr>
      </w:pPr>
      <w:r w:rsidRPr="00BD508A">
        <w:rPr>
          <w:i/>
          <w:iCs/>
          <w:lang w:eastAsia="ko-KR"/>
        </w:rPr>
        <w:t>Terminate subscription</w:t>
      </w:r>
    </w:p>
    <w:p w14:paraId="181B44AD" w14:textId="77777777" w:rsidR="007A34B1" w:rsidRPr="00BD508A" w:rsidRDefault="007A34B1" w:rsidP="006E576E">
      <w:pPr>
        <w:pStyle w:val="Prrafodelista"/>
        <w:numPr>
          <w:ilvl w:val="1"/>
          <w:numId w:val="45"/>
        </w:numPr>
        <w:rPr>
          <w:i/>
          <w:iCs/>
          <w:lang w:eastAsia="ko-KR"/>
        </w:rPr>
      </w:pPr>
      <w:r w:rsidRPr="00BD508A">
        <w:rPr>
          <w:i/>
          <w:iCs/>
          <w:lang w:eastAsia="ko-KR"/>
        </w:rPr>
        <w:t>Create monitoring threshold</w:t>
      </w:r>
    </w:p>
    <w:p w14:paraId="69265645" w14:textId="77777777" w:rsidR="007A34B1" w:rsidRPr="00BD508A" w:rsidRDefault="007A34B1" w:rsidP="006E576E">
      <w:pPr>
        <w:pStyle w:val="Prrafodelista"/>
        <w:numPr>
          <w:ilvl w:val="1"/>
          <w:numId w:val="45"/>
        </w:numPr>
        <w:rPr>
          <w:i/>
          <w:iCs/>
          <w:lang w:eastAsia="ko-KR"/>
        </w:rPr>
      </w:pPr>
      <w:r w:rsidRPr="00BD508A">
        <w:rPr>
          <w:i/>
          <w:iCs/>
          <w:lang w:eastAsia="ko-KR"/>
        </w:rPr>
        <w:t>Query monitoring threshold</w:t>
      </w:r>
    </w:p>
    <w:p w14:paraId="7EC88275" w14:textId="086761B5" w:rsidR="007A34B1" w:rsidRPr="00BD508A" w:rsidRDefault="007A34B1" w:rsidP="006E576E">
      <w:pPr>
        <w:pStyle w:val="Prrafodelista"/>
        <w:numPr>
          <w:ilvl w:val="1"/>
          <w:numId w:val="45"/>
        </w:numPr>
        <w:rPr>
          <w:lang w:eastAsia="ko-KR"/>
        </w:rPr>
      </w:pPr>
      <w:r w:rsidRPr="00BD508A">
        <w:rPr>
          <w:i/>
          <w:iCs/>
          <w:lang w:eastAsia="ko-KR"/>
        </w:rPr>
        <w:t>Delete monitoring threshold</w:t>
      </w:r>
    </w:p>
    <w:p w14:paraId="140AF43B" w14:textId="77777777" w:rsidR="0022009F" w:rsidRPr="00BD508A" w:rsidRDefault="0022009F" w:rsidP="007A34B1">
      <w:pPr>
        <w:sectPr w:rsidR="0022009F" w:rsidRPr="00BD508A" w:rsidSect="0022009F">
          <w:type w:val="continuous"/>
          <w:pgSz w:w="11900" w:h="16820"/>
          <w:pgMar w:top="1440" w:right="1134" w:bottom="1440" w:left="1134" w:header="709" w:footer="709" w:gutter="0"/>
          <w:cols w:num="2" w:space="708"/>
          <w:titlePg/>
          <w:docGrid w:linePitch="360"/>
        </w:sectPr>
      </w:pPr>
    </w:p>
    <w:p w14:paraId="0CC2E1E1" w14:textId="77777777" w:rsidR="00AC584F" w:rsidRPr="00BD508A" w:rsidRDefault="00AC584F" w:rsidP="007A34B1"/>
    <w:p w14:paraId="6D41CA32" w14:textId="2423CED7" w:rsidR="007A34B1" w:rsidRPr="00BD508A" w:rsidRDefault="007A34B1" w:rsidP="007A34B1">
      <w:r w:rsidRPr="00BD508A">
        <w:t>The interface also enables to invoke error handling procedures (Retry, Rollback, Continue, Cancel, Fail) on the operation occurrences, and API version information retrieval.</w:t>
      </w:r>
    </w:p>
    <w:p w14:paraId="0FF6DE92" w14:textId="09A1A18F" w:rsidR="007A34B1" w:rsidRPr="00BD508A" w:rsidRDefault="007A34B1" w:rsidP="007A34B1">
      <w:pPr>
        <w:pStyle w:val="Ttulo4"/>
      </w:pPr>
      <w:r w:rsidRPr="00BD508A">
        <w:t xml:space="preserve">Cross-Domain Data-Driven Network Service </w:t>
      </w:r>
    </w:p>
    <w:p w14:paraId="15884879" w14:textId="77777777" w:rsidR="00C946A3" w:rsidRPr="00BD508A" w:rsidRDefault="00C946A3" w:rsidP="00C946A3">
      <w:pPr>
        <w:spacing w:after="0"/>
        <w:jc w:val="left"/>
        <w:rPr>
          <w:rFonts w:ascii="Times New Roman" w:hAnsi="Times New Roman" w:cs="Times New Roman"/>
          <w:sz w:val="24"/>
          <w:szCs w:val="24"/>
          <w:lang w:eastAsia="en-US"/>
        </w:rPr>
      </w:pPr>
      <w:r w:rsidRPr="00BD508A">
        <w:t>At the core of the 5GZORRO proposal are the distributed data mechanisms (data lakes, DLTs and off-chain data stores) used to support data-driven management of infrastructures and user-facing services. These data mechanisms become essential for</w:t>
      </w:r>
      <w:r w:rsidRPr="00BD508A">
        <w:rPr>
          <w:rFonts w:ascii="Times New Roman" w:hAnsi="Times New Roman" w:cs="Times New Roman"/>
          <w:sz w:val="24"/>
          <w:szCs w:val="24"/>
          <w:lang w:eastAsia="en-US"/>
        </w:rPr>
        <w:t xml:space="preserve"> </w:t>
      </w:r>
      <w:r w:rsidRPr="00BD508A">
        <w:t>many of the management operations described above, in particular:</w:t>
      </w:r>
    </w:p>
    <w:p w14:paraId="28510022" w14:textId="77777777" w:rsidR="00C946A3" w:rsidRPr="00BD508A" w:rsidRDefault="00C946A3" w:rsidP="006E576E">
      <w:pPr>
        <w:pStyle w:val="Prrafodelista"/>
        <w:numPr>
          <w:ilvl w:val="0"/>
          <w:numId w:val="46"/>
        </w:numPr>
      </w:pPr>
      <w:r w:rsidRPr="00BD508A">
        <w:lastRenderedPageBreak/>
        <w:t>Service descriptors will be found by querying the different offers available at the off-chain data stores, as part of the operational data lake(s) or elsewhere, and trust scoring assigned by records held by the DLT(s). The same applies for the individual components of the service descriptors (VNFs and PNFs, and embedded services).</w:t>
      </w:r>
    </w:p>
    <w:p w14:paraId="79E1F275" w14:textId="77777777" w:rsidR="007A34B1" w:rsidRPr="00BD508A" w:rsidRDefault="007A34B1" w:rsidP="006E576E">
      <w:pPr>
        <w:pStyle w:val="Prrafodelista"/>
        <w:numPr>
          <w:ilvl w:val="0"/>
          <w:numId w:val="46"/>
        </w:numPr>
      </w:pPr>
      <w:r w:rsidRPr="00BD508A">
        <w:t xml:space="preserve">Service instantiation and scaling will rely on resource offerings selected through a similar combination of queries and trust evaluations. </w:t>
      </w:r>
    </w:p>
    <w:p w14:paraId="6C1F6CC9" w14:textId="77777777" w:rsidR="007A34B1" w:rsidRPr="00BD508A" w:rsidRDefault="007A34B1" w:rsidP="006E576E">
      <w:pPr>
        <w:pStyle w:val="Prrafodelista"/>
        <w:numPr>
          <w:ilvl w:val="0"/>
          <w:numId w:val="46"/>
        </w:numPr>
      </w:pPr>
      <w:r w:rsidRPr="00BD508A">
        <w:t>Update and healing procedures of services and their components will follow an approach like the described above for their location and trust evaluation.</w:t>
      </w:r>
    </w:p>
    <w:p w14:paraId="0C9D45A5" w14:textId="77777777" w:rsidR="007A34B1" w:rsidRPr="00BD508A" w:rsidRDefault="007A34B1" w:rsidP="006E576E">
      <w:pPr>
        <w:pStyle w:val="Prrafodelista"/>
        <w:numPr>
          <w:ilvl w:val="0"/>
          <w:numId w:val="46"/>
        </w:numPr>
      </w:pPr>
      <w:r w:rsidRPr="00BD508A">
        <w:t>Monitoring procedures of any nature will use as main destination the appropriate data lake(s).</w:t>
      </w:r>
    </w:p>
    <w:p w14:paraId="088590B4" w14:textId="77777777" w:rsidR="007A34B1" w:rsidRPr="00BD508A" w:rsidRDefault="007A34B1" w:rsidP="006E576E">
      <w:pPr>
        <w:pStyle w:val="Prrafodelista"/>
        <w:numPr>
          <w:ilvl w:val="0"/>
          <w:numId w:val="46"/>
        </w:numPr>
      </w:pPr>
      <w:r w:rsidRPr="00BD508A">
        <w:t>Subscription mechanism will include data lake importer interfaces as their main targets.</w:t>
      </w:r>
    </w:p>
    <w:p w14:paraId="768E404B" w14:textId="561C911F" w:rsidR="007A34B1" w:rsidRPr="00BD508A" w:rsidRDefault="007A34B1" w:rsidP="006E576E">
      <w:pPr>
        <w:pStyle w:val="Prrafodelista"/>
        <w:numPr>
          <w:ilvl w:val="0"/>
          <w:numId w:val="46"/>
        </w:numPr>
      </w:pPr>
      <w:r w:rsidRPr="00BD508A">
        <w:t>All operation requests, results and error handling mechanisms will be recorded through the appropriate data lake(s) and DLT(s) to enable compensation schemas through tokenization and support further auditing and trust evaluation.</w:t>
      </w:r>
    </w:p>
    <w:p w14:paraId="7351E799" w14:textId="1A398C18" w:rsidR="007B2F65" w:rsidRPr="00BD508A" w:rsidRDefault="00BD0CAC" w:rsidP="007B2F65">
      <w:pPr>
        <w:pStyle w:val="Ttulo2"/>
      </w:pPr>
      <w:bookmarkStart w:id="61" w:name="_Toc57657482"/>
      <w:bookmarkStart w:id="62" w:name="_Ref52524073"/>
      <w:bookmarkStart w:id="63" w:name="_Ref52524095"/>
      <w:r w:rsidRPr="00BD508A">
        <w:t>Cross-stakeholder e-license management</w:t>
      </w:r>
      <w:bookmarkEnd w:id="61"/>
      <w:r w:rsidRPr="00BD508A">
        <w:t xml:space="preserve"> </w:t>
      </w:r>
      <w:bookmarkEnd w:id="62"/>
      <w:bookmarkEnd w:id="63"/>
    </w:p>
    <w:p w14:paraId="5DB3D2A7" w14:textId="0BBDF621" w:rsidR="00DF1408" w:rsidRPr="00BD508A" w:rsidRDefault="00D05C8C" w:rsidP="00DF1408">
      <w:r w:rsidRPr="00BD508A">
        <w:t xml:space="preserve">Software vendors need to materialize the revenues on their development investments and intellectual property rights associated with them, applying licensing costs to their products according to their business plans using an automated implementation, like the cloud licensing models developed by Amazon </w:t>
      </w:r>
      <w:r w:rsidR="00EB44F4">
        <w:fldChar w:fldCharType="begin"/>
      </w:r>
      <w:r w:rsidR="00EB44F4">
        <w:instrText xml:space="preserve"> REF _Ref52287012 \r \h </w:instrText>
      </w:r>
      <w:r w:rsidR="00EB44F4">
        <w:fldChar w:fldCharType="separate"/>
      </w:r>
      <w:r w:rsidR="004738B1">
        <w:t>[13]</w:t>
      </w:r>
      <w:r w:rsidR="00EB44F4">
        <w:fldChar w:fldCharType="end"/>
      </w:r>
      <w:r w:rsidRPr="00BD508A">
        <w:t xml:space="preserve"> or Google</w:t>
      </w:r>
      <w:r w:rsidR="00EB44F4">
        <w:t xml:space="preserve"> </w:t>
      </w:r>
      <w:r w:rsidR="00EB44F4">
        <w:fldChar w:fldCharType="begin"/>
      </w:r>
      <w:r w:rsidR="00EB44F4">
        <w:instrText xml:space="preserve"> REF _Ref52287115 \r \h </w:instrText>
      </w:r>
      <w:r w:rsidR="00EB44F4">
        <w:fldChar w:fldCharType="separate"/>
      </w:r>
      <w:r w:rsidR="004738B1">
        <w:t>[14]</w:t>
      </w:r>
      <w:r w:rsidR="00EB44F4">
        <w:fldChar w:fldCharType="end"/>
      </w:r>
      <w:r w:rsidRPr="00BD508A">
        <w:t xml:space="preserve">. </w:t>
      </w:r>
    </w:p>
    <w:p w14:paraId="79DF30C5" w14:textId="76B515DB" w:rsidR="00DF1408" w:rsidRPr="00BD508A" w:rsidRDefault="00DF1408" w:rsidP="009119C5">
      <w:r w:rsidRPr="00BD508A">
        <w:t>However, Virtual Functions (</w:t>
      </w:r>
      <w:r w:rsidR="009119C5">
        <w:t>including</w:t>
      </w:r>
      <w:r w:rsidRPr="00BD508A">
        <w:t xml:space="preserve"> VNFs and CNFs) are software functions that can be instantiated and replicated very quickly thanks to the NFV technology in a multi-domain ecosystem</w:t>
      </w:r>
      <w:r w:rsidR="007B2082" w:rsidRPr="00BD508A">
        <w:t>. Their</w:t>
      </w:r>
      <w:r w:rsidR="003944A8" w:rsidRPr="00BD508A">
        <w:t xml:space="preserve"> </w:t>
      </w:r>
      <w:r w:rsidRPr="00BD508A">
        <w:t>agility increases the challenge of the license control and management.</w:t>
      </w:r>
    </w:p>
    <w:p w14:paraId="025EDF98" w14:textId="7D24729C" w:rsidR="00DF1408" w:rsidRPr="00BD508A" w:rsidRDefault="00DF1408" w:rsidP="00DF1408">
      <w:pPr>
        <w:pStyle w:val="Textbody"/>
        <w:rPr>
          <w:u w:val="single"/>
        </w:rPr>
      </w:pPr>
      <w:r w:rsidRPr="00BD508A">
        <w:t xml:space="preserve">5GZORRO offers a cross stakeholder e-License management service to provide operators and software vendors the mechanisms to trustworthy control the usage of the vendors’ software products, involving the operators and communication providers. Vendors will onboard their products specifying in the smart contract of the offer the license conditions, negotiation goal and constraints. The design of the service is </w:t>
      </w:r>
      <w:r w:rsidR="003944A8" w:rsidRPr="00BD508A">
        <w:t xml:space="preserve">focused </w:t>
      </w:r>
      <w:r w:rsidR="007B2082" w:rsidRPr="00BD508A">
        <w:t>on</w:t>
      </w:r>
      <w:r w:rsidR="003944A8" w:rsidRPr="00BD508A">
        <w:t xml:space="preserve"> control </w:t>
      </w:r>
      <w:r w:rsidRPr="00BD508A">
        <w:t>the licenses at VF level, allowing the management of the licensing regardless of the location or the domain in which the VF is running. Besides,</w:t>
      </w:r>
      <w:r w:rsidR="003944A8" w:rsidRPr="00BD508A">
        <w:t xml:space="preserve"> </w:t>
      </w:r>
      <w:r w:rsidR="007B2082" w:rsidRPr="00BD508A">
        <w:t xml:space="preserve">design </w:t>
      </w:r>
      <w:r w:rsidRPr="00BD508A">
        <w:t xml:space="preserve">contemplates the possibility of controlling the licenses of a Network Service, or a Network Slice composed by VFs from different providers. Different business models are evaluated for their implementation: </w:t>
      </w:r>
    </w:p>
    <w:p w14:paraId="0CB47E99" w14:textId="77777777" w:rsidR="00DF1408" w:rsidRPr="00BD508A" w:rsidRDefault="00DF1408" w:rsidP="006E576E">
      <w:pPr>
        <w:pStyle w:val="Textbody"/>
        <w:numPr>
          <w:ilvl w:val="0"/>
          <w:numId w:val="65"/>
        </w:numPr>
      </w:pPr>
      <w:r w:rsidRPr="00BD508A">
        <w:rPr>
          <w:i/>
          <w:iCs/>
        </w:rPr>
        <w:t>Flat</w:t>
      </w:r>
      <w:r w:rsidRPr="00BD508A">
        <w:t>: Contract of the VF Vendor for a part or the complete set of features of the VFs without considering time or usage of the service.</w:t>
      </w:r>
    </w:p>
    <w:p w14:paraId="036965CA" w14:textId="77777777" w:rsidR="00DF1408" w:rsidRPr="00BD508A" w:rsidRDefault="00DF1408" w:rsidP="006E576E">
      <w:pPr>
        <w:pStyle w:val="Textbody"/>
        <w:numPr>
          <w:ilvl w:val="0"/>
          <w:numId w:val="65"/>
        </w:numPr>
      </w:pPr>
      <w:r w:rsidRPr="00BD508A">
        <w:rPr>
          <w:i/>
          <w:iCs/>
        </w:rPr>
        <w:t>Pay-as-you-Grow</w:t>
      </w:r>
      <w:r w:rsidRPr="00BD508A">
        <w:t xml:space="preserve">: In this model, the price varies depending on the increase or decrease of the customer business. Thus, the final cost will be calculated based on one or several conditions of usage of the VFs, like number of instances of VFs or the number active users in a certain moment. </w:t>
      </w:r>
    </w:p>
    <w:p w14:paraId="7D72B54F" w14:textId="77777777" w:rsidR="00DF1408" w:rsidRPr="00BD508A" w:rsidRDefault="00DF1408" w:rsidP="006E576E">
      <w:pPr>
        <w:pStyle w:val="Textbody"/>
        <w:numPr>
          <w:ilvl w:val="0"/>
          <w:numId w:val="65"/>
        </w:numPr>
      </w:pPr>
      <w:r w:rsidRPr="00BD508A">
        <w:rPr>
          <w:i/>
          <w:iCs/>
        </w:rPr>
        <w:t>Subscription</w:t>
      </w:r>
      <w:r w:rsidRPr="00BD508A">
        <w:t xml:space="preserve">: Operator contracts the right to use the VF for a certain period of time. </w:t>
      </w:r>
    </w:p>
    <w:p w14:paraId="75921AB6" w14:textId="11A6E870" w:rsidR="007B2F65" w:rsidRPr="00BD508A" w:rsidRDefault="00DF1408" w:rsidP="00DF1408">
      <w:r w:rsidRPr="00BD508A">
        <w:t>The e-License management service is designed on the metric-based control of the proprietary VFs in the different domains. In this way, every action produced in each domain for a controlled VF will be tracked and evaluated for the licensing fulfilment. The key concept that guarantees the trust in the e-licensing framework is provided by the nature of the DLT, i.e. all stakeholders are involved in the agreement and in the consensus of the usage of every VF as it is detailed in</w:t>
      </w:r>
      <w:r w:rsidR="007B2F65" w:rsidRPr="00BD508A">
        <w:t xml:space="preserve"> </w:t>
      </w:r>
      <w:r w:rsidRPr="00BD508A">
        <w:t>S</w:t>
      </w:r>
      <w:r w:rsidR="007B2F65" w:rsidRPr="00BD508A">
        <w:t xml:space="preserve">ection </w:t>
      </w:r>
      <w:r w:rsidR="007B2F65" w:rsidRPr="00BD508A">
        <w:fldChar w:fldCharType="begin"/>
      </w:r>
      <w:r w:rsidR="007B2F65" w:rsidRPr="00BD508A">
        <w:instrText xml:space="preserve"> REF _Ref49268985 \w \h </w:instrText>
      </w:r>
      <w:r w:rsidR="007B2F65" w:rsidRPr="00BD508A">
        <w:fldChar w:fldCharType="separate"/>
      </w:r>
      <w:r w:rsidR="004738B1">
        <w:t>5.3.12</w:t>
      </w:r>
      <w:r w:rsidR="007B2F65" w:rsidRPr="00BD508A">
        <w:fldChar w:fldCharType="end"/>
      </w:r>
      <w:r w:rsidR="007B2F65" w:rsidRPr="00BD508A">
        <w:t>.</w:t>
      </w:r>
    </w:p>
    <w:p w14:paraId="1DBE64C6" w14:textId="3685E57C" w:rsidR="00FC2DE8" w:rsidRPr="00BD508A" w:rsidRDefault="00FC2DE8" w:rsidP="00FC2DE8">
      <w:pPr>
        <w:pStyle w:val="Ttulo2"/>
      </w:pPr>
      <w:bookmarkStart w:id="64" w:name="_Toc57657483"/>
      <w:bookmarkStart w:id="65" w:name="_Ref52355103"/>
      <w:bookmarkStart w:id="66" w:name="_Toc51675243"/>
      <w:bookmarkStart w:id="67" w:name="_Toc51698321"/>
      <w:r w:rsidRPr="00BD508A">
        <w:t>SLA monitoring &amp; breach prediction</w:t>
      </w:r>
      <w:bookmarkEnd w:id="64"/>
      <w:r w:rsidRPr="00BD508A">
        <w:t xml:space="preserve"> </w:t>
      </w:r>
      <w:bookmarkEnd w:id="65"/>
    </w:p>
    <w:p w14:paraId="493A7A0C" w14:textId="036B4696" w:rsidR="00F93495" w:rsidRPr="00BD508A" w:rsidRDefault="00F93495" w:rsidP="00F93495">
      <w:pPr>
        <w:rPr>
          <w:i/>
        </w:rPr>
      </w:pPr>
      <w:bookmarkStart w:id="68" w:name="_Toc51675244"/>
      <w:bookmarkStart w:id="69" w:name="_Toc51698322"/>
      <w:bookmarkEnd w:id="66"/>
      <w:bookmarkEnd w:id="67"/>
      <w:r w:rsidRPr="00BD508A">
        <w:t xml:space="preserve">A </w:t>
      </w:r>
      <w:r w:rsidRPr="00BD508A">
        <w:rPr>
          <w:i/>
        </w:rPr>
        <w:t>Service Level Agreement (SLA</w:t>
      </w:r>
      <w:r w:rsidRPr="00BD508A">
        <w:t xml:space="preserve">) is an element of a formal, negotiated commercial contract between two Organizations, i.e. one with a Service Provider (SP) role and one a Service Consumer (Customer) Role </w:t>
      </w:r>
      <w:r w:rsidRPr="00BD508A">
        <w:fldChar w:fldCharType="begin"/>
      </w:r>
      <w:r w:rsidRPr="00BD508A">
        <w:instrText xml:space="preserve"> REF _Ref49270816 \r \h </w:instrText>
      </w:r>
      <w:r w:rsidRPr="00BD508A">
        <w:fldChar w:fldCharType="separate"/>
      </w:r>
      <w:r w:rsidR="004738B1">
        <w:t>[15]</w:t>
      </w:r>
      <w:r w:rsidRPr="00BD508A">
        <w:fldChar w:fldCharType="end"/>
      </w:r>
      <w:r w:rsidRPr="00BD508A">
        <w:t xml:space="preserve">. It documents the common understanding of all aspects of the Product (what a service provider offers) and the </w:t>
      </w:r>
      <w:r w:rsidRPr="00BD508A">
        <w:lastRenderedPageBreak/>
        <w:t xml:space="preserve">role and responsibilities of both Organizations from product ordering to termination. SLAs can include many aspects of a Product, such as performance objectives, customer care procedures, billing arrangements, service provisioning requirements, etc. The specification of the Service Level Commitments on the SP side is the primary purpose of an SLA. They include 1) the </w:t>
      </w:r>
      <w:r w:rsidRPr="00BD508A">
        <w:rPr>
          <w:i/>
        </w:rPr>
        <w:t>Service Level indicators (SLIs),</w:t>
      </w:r>
      <w:r w:rsidRPr="00BD508A">
        <w:t xml:space="preserve"> which are the parameters (or metrics) chosen to be measured in a monitoring system, 2) the Thresholds, which are quantitative values to be reached by metrics and 3) a description of measuring, reporting and violation handling processes. Examples of SLI parameters are availability, reliability, throughput, bandwidth, response time, etc.  Furthermore, the SLI parameters and the related thresholds express the </w:t>
      </w:r>
      <w:r w:rsidRPr="00BD508A">
        <w:rPr>
          <w:i/>
        </w:rPr>
        <w:t>Service Level Objectives (SLOs</w:t>
      </w:r>
      <w:r w:rsidRPr="00BD508A">
        <w:t xml:space="preserve">). Specifically, SLOs are the objectives that must be achieved, i.e. the target value or range of values for a service level. A typical example of SLO structure is: </w:t>
      </w:r>
      <w:r w:rsidRPr="00BD508A">
        <w:rPr>
          <w:i/>
        </w:rPr>
        <w:t xml:space="preserve">lower bound ≤ SLI ≤ upper bound. </w:t>
      </w:r>
    </w:p>
    <w:p w14:paraId="6368FB7E" w14:textId="77777777" w:rsidR="00F93495" w:rsidRPr="00BD508A" w:rsidRDefault="00F93495" w:rsidP="00F93495">
      <w:r w:rsidRPr="00BD508A">
        <w:rPr>
          <w:i/>
        </w:rPr>
        <w:t>SLA Monitoring</w:t>
      </w:r>
      <w:r w:rsidRPr="00BD508A">
        <w:t xml:space="preserve"> is the process of comparing the measured SLA parameters (the SLIs) against the thresholds defined in the SLOs of an SLA. The SLIs can be periodically obtained from a monitoring subsystem and are examined against the guarantees given in the SLA. In case of violation a management system could be notified in order to take the appropriate actions.</w:t>
      </w:r>
    </w:p>
    <w:p w14:paraId="0838CBCB" w14:textId="77777777" w:rsidR="003C77E2" w:rsidRPr="00BD508A" w:rsidRDefault="003C77E2" w:rsidP="003C77E2">
      <w:pPr>
        <w:pStyle w:val="Ttulo3"/>
      </w:pPr>
      <w:bookmarkStart w:id="70" w:name="_Toc57657484"/>
      <w:r w:rsidRPr="00BD508A">
        <w:t>SLA Monitoring service</w:t>
      </w:r>
      <w:bookmarkEnd w:id="68"/>
      <w:bookmarkEnd w:id="69"/>
      <w:bookmarkEnd w:id="70"/>
    </w:p>
    <w:p w14:paraId="05EEDC94" w14:textId="77777777" w:rsidR="003C77E2" w:rsidRPr="00BD508A" w:rsidRDefault="003C77E2" w:rsidP="003C77E2">
      <w:r w:rsidRPr="00BD508A">
        <w:t xml:space="preserve">The SLA Monitoring service collects, and analyses monitoring data in order to detect violations in SLAs.  After each new contractual agreement, it receives the SLAs of each new contract from the service providers. Furthermore, it keeps the SLAs of all the active contracts and periodically requests resource metrics from the monitoring data provider. </w:t>
      </w:r>
    </w:p>
    <w:p w14:paraId="5664CD06" w14:textId="77777777" w:rsidR="00F93495" w:rsidRPr="00BD508A" w:rsidRDefault="00F93495" w:rsidP="00F93495">
      <w:r w:rsidRPr="00BD508A">
        <w:t>SLA monitoring examines SLIs such as availability or response time by retrieving monitored data representing the overall service levels. SLA Monitoring analyses the monitored data and compares the metrics with the thresholds in SLAs in order to detect SLA violations. The service provider can be notified about SLA violations, which are subsequently propagated to the smart contract for the purposes of re-calculating SLA status. There may be momentary violations, violations of some duration, and violations that appear to be permanent. Contracts may specify the duration that an SLA violation must have in order to be considered as an SLA breach. Each SLA violation can by characterized by its type, the start time, the end time (if any) and the level of violation.</w:t>
      </w:r>
    </w:p>
    <w:p w14:paraId="47EB0308" w14:textId="064A44B4" w:rsidR="003C77E2" w:rsidRPr="00BD508A" w:rsidRDefault="003C77E2" w:rsidP="003C77E2">
      <w:r w:rsidRPr="00BD508A">
        <w:t xml:space="preserve">Available implementations of the SLA monitoring service are provided by the 5G TANGO project </w:t>
      </w:r>
      <w:r w:rsidRPr="00BD508A">
        <w:fldChar w:fldCharType="begin"/>
      </w:r>
      <w:r w:rsidRPr="00BD508A">
        <w:instrText xml:space="preserve"> REF _Ref51697623 \r \h </w:instrText>
      </w:r>
      <w:r w:rsidRPr="00BD508A">
        <w:fldChar w:fldCharType="separate"/>
      </w:r>
      <w:r w:rsidR="004738B1">
        <w:t>[16]</w:t>
      </w:r>
      <w:r w:rsidRPr="00BD508A">
        <w:fldChar w:fldCharType="end"/>
      </w:r>
      <w:r w:rsidRPr="00BD508A">
        <w:t xml:space="preserve">, where Prometheus </w:t>
      </w:r>
      <w:r w:rsidR="007A5817" w:rsidRPr="00BD508A">
        <w:fldChar w:fldCharType="begin"/>
      </w:r>
      <w:r w:rsidR="007A5817" w:rsidRPr="00BD508A">
        <w:instrText xml:space="preserve"> REF _Ref53135287 \r \h </w:instrText>
      </w:r>
      <w:r w:rsidR="007A5817" w:rsidRPr="00BD508A">
        <w:fldChar w:fldCharType="separate"/>
      </w:r>
      <w:r w:rsidR="004738B1">
        <w:t>[17]</w:t>
      </w:r>
      <w:r w:rsidR="007A5817" w:rsidRPr="00BD508A">
        <w:fldChar w:fldCharType="end"/>
      </w:r>
      <w:r w:rsidRPr="00BD508A">
        <w:t xml:space="preserve"> is used to analyse SLAs and detect violations as well as RabbitMQ </w:t>
      </w:r>
      <w:r w:rsidR="007A5817" w:rsidRPr="00BD508A">
        <w:fldChar w:fldCharType="begin"/>
      </w:r>
      <w:r w:rsidR="007A5817" w:rsidRPr="00BD508A">
        <w:instrText xml:space="preserve"> REF _Ref53135306 \r \h </w:instrText>
      </w:r>
      <w:r w:rsidR="007A5817" w:rsidRPr="00BD508A">
        <w:fldChar w:fldCharType="separate"/>
      </w:r>
      <w:r w:rsidR="004738B1">
        <w:t>[18]</w:t>
      </w:r>
      <w:r w:rsidR="007A5817" w:rsidRPr="00BD508A">
        <w:fldChar w:fldCharType="end"/>
      </w:r>
      <w:r w:rsidR="007A5817" w:rsidRPr="00BD508A">
        <w:t xml:space="preserve"> </w:t>
      </w:r>
      <w:r w:rsidRPr="00BD508A">
        <w:t xml:space="preserve">to produce violation alerts. </w:t>
      </w:r>
    </w:p>
    <w:p w14:paraId="1DE03641" w14:textId="5CE7F337" w:rsidR="003C77E2" w:rsidRPr="00BD508A" w:rsidRDefault="003C77E2" w:rsidP="003C77E2">
      <w:r w:rsidRPr="00BD508A">
        <w:t>This service could operate in a Trusted Execution Environment (Section</w:t>
      </w:r>
      <w:r w:rsidR="00C150DA" w:rsidRPr="00BD508A">
        <w:t xml:space="preserve"> </w:t>
      </w:r>
      <w:r w:rsidR="00C150DA" w:rsidRPr="00BD508A">
        <w:fldChar w:fldCharType="begin"/>
      </w:r>
      <w:r w:rsidR="00C150DA" w:rsidRPr="00BD508A">
        <w:instrText xml:space="preserve"> REF _Ref52447753 \r \h </w:instrText>
      </w:r>
      <w:r w:rsidR="00C150DA" w:rsidRPr="00BD508A">
        <w:fldChar w:fldCharType="separate"/>
      </w:r>
      <w:r w:rsidR="004738B1">
        <w:t>11.4.5</w:t>
      </w:r>
      <w:r w:rsidR="00C150DA" w:rsidRPr="00BD508A">
        <w:fldChar w:fldCharType="end"/>
      </w:r>
      <w:r w:rsidRPr="00BD508A">
        <w:t>) to enforce trusted analysis on monitoring data and to assure, combined with DLT mechanisms, the trusted level required among Service Consumer and Service Provider for the analysis of monitoring data.</w:t>
      </w:r>
    </w:p>
    <w:p w14:paraId="3D8E281E" w14:textId="77777777" w:rsidR="003C77E2" w:rsidRPr="00BD508A" w:rsidRDefault="003C77E2" w:rsidP="003C77E2">
      <w:pPr>
        <w:pStyle w:val="Ttulo3"/>
      </w:pPr>
      <w:bookmarkStart w:id="71" w:name="_Toc51675245"/>
      <w:bookmarkStart w:id="72" w:name="_Toc51698323"/>
      <w:bookmarkStart w:id="73" w:name="_Toc57657485"/>
      <w:r w:rsidRPr="00BD508A">
        <w:t>SLA Breach Prediction service</w:t>
      </w:r>
      <w:bookmarkEnd w:id="71"/>
      <w:bookmarkEnd w:id="72"/>
      <w:bookmarkEnd w:id="73"/>
    </w:p>
    <w:p w14:paraId="11A5CBD6" w14:textId="69C35B8F" w:rsidR="003C77E2" w:rsidRPr="00BD508A" w:rsidRDefault="00AC584F" w:rsidP="003C77E2">
      <w:r w:rsidRPr="00BD508A">
        <w:t>The</w:t>
      </w:r>
      <w:r w:rsidR="003C77E2" w:rsidRPr="00BD508A">
        <w:t xml:space="preserve"> SLA Breach Prediction service goes one step further from SLA monitoring as instead of detecting SLA violations in real-time, it can predict them before their actual occurrence. For this reason, it collects and analyses monitoring data from the monitoring data aggregator service of 5GZORRO using AI techniques in order to predict possible breaches in SLAs and detect anomalies. Anomaly Detection refers to the problem of finding instances or patterns in data that deviate from normal behaviour. It is important because anomalies often indicate useful, critical, and actionable information (for example problems in the provisioning of a resource or an intrusion which exhausts a resource). </w:t>
      </w:r>
    </w:p>
    <w:p w14:paraId="2089886B" w14:textId="132014CE" w:rsidR="003C77E2" w:rsidRPr="00BD508A" w:rsidRDefault="003C77E2" w:rsidP="003C77E2">
      <w:r w:rsidRPr="00BD508A">
        <w:t xml:space="preserve">SLA Breach Prediction is a novel service and hence not well established for 5G architectures. Hence, in the following part we will try to provide an introduction for the service in existing service-based architectures </w:t>
      </w:r>
      <w:r w:rsidRPr="00BD508A">
        <w:fldChar w:fldCharType="begin"/>
      </w:r>
      <w:r w:rsidRPr="00BD508A">
        <w:instrText xml:space="preserve"> REF _Ref51697816 \r \h </w:instrText>
      </w:r>
      <w:r w:rsidRPr="00BD508A">
        <w:fldChar w:fldCharType="separate"/>
      </w:r>
      <w:r w:rsidR="004738B1">
        <w:t>[20]</w:t>
      </w:r>
      <w:r w:rsidRPr="00BD508A">
        <w:fldChar w:fldCharType="end"/>
      </w:r>
      <w:r w:rsidRPr="00BD508A">
        <w:t>. In such architectures, machine learning models are used for the prediction and are subsequently fitted with sufficient historical data. These data can be:</w:t>
      </w:r>
    </w:p>
    <w:p w14:paraId="574322C6" w14:textId="77777777" w:rsidR="003C77E2" w:rsidRPr="00BD508A" w:rsidRDefault="003C77E2" w:rsidP="006E576E">
      <w:pPr>
        <w:pStyle w:val="Prrafodelista"/>
        <w:numPr>
          <w:ilvl w:val="0"/>
          <w:numId w:val="54"/>
        </w:numPr>
      </w:pPr>
      <w:r w:rsidRPr="00BD508A">
        <w:rPr>
          <w:i/>
          <w:iCs/>
        </w:rPr>
        <w:t>Facts,</w:t>
      </w:r>
      <w:r w:rsidRPr="00BD508A">
        <w:t xml:space="preserve"> representing data which is already known at prediction time.</w:t>
      </w:r>
    </w:p>
    <w:p w14:paraId="4599DEB8" w14:textId="77777777" w:rsidR="003C77E2" w:rsidRPr="00BD508A" w:rsidRDefault="003C77E2" w:rsidP="006E576E">
      <w:pPr>
        <w:pStyle w:val="Prrafodelista"/>
        <w:numPr>
          <w:ilvl w:val="0"/>
          <w:numId w:val="54"/>
        </w:numPr>
      </w:pPr>
      <w:r w:rsidRPr="00BD508A">
        <w:rPr>
          <w:i/>
          <w:iCs/>
        </w:rPr>
        <w:lastRenderedPageBreak/>
        <w:t>Unknowns,</w:t>
      </w:r>
      <w:r w:rsidRPr="00BD508A">
        <w:t xml:space="preserve"> which are the opposites of facts, in that they represent data which is entirely unknown at prediction time.</w:t>
      </w:r>
    </w:p>
    <w:p w14:paraId="3B021C0D" w14:textId="77777777" w:rsidR="003C77E2" w:rsidRPr="00BD508A" w:rsidRDefault="003C77E2" w:rsidP="006E576E">
      <w:pPr>
        <w:pStyle w:val="Prrafodelista"/>
        <w:numPr>
          <w:ilvl w:val="0"/>
          <w:numId w:val="54"/>
        </w:numPr>
      </w:pPr>
      <w:r w:rsidRPr="00BD508A">
        <w:rPr>
          <w:i/>
          <w:iCs/>
        </w:rPr>
        <w:t>Estimates,</w:t>
      </w:r>
      <w:r w:rsidRPr="00BD508A">
        <w:t xml:space="preserve"> which lie in the middle between facts and unknowns, in that they represent data, which is not yet available, but can be estimated. An example of such data are the Quality of Service (QoS) data, since techniques as QoS monitoring can be used to get insights on the response time of a service before it is actually invoked.</w:t>
      </w:r>
    </w:p>
    <w:p w14:paraId="5AFAE514" w14:textId="77777777" w:rsidR="003C77E2" w:rsidRPr="00BD508A" w:rsidRDefault="003C77E2" w:rsidP="003C77E2">
      <w:r w:rsidRPr="00BD508A">
        <w:t xml:space="preserve">The gathered data can be used for training and testing of the prediction model accuracy as well as can be evaluated with real-time data. </w:t>
      </w:r>
    </w:p>
    <w:p w14:paraId="66331F9B" w14:textId="1B16D7C6" w:rsidR="003C77E2" w:rsidRPr="00BD508A" w:rsidRDefault="003C77E2" w:rsidP="003C77E2">
      <w:r w:rsidRPr="00BD508A">
        <w:t xml:space="preserve">SLA Breach Prediction approaches are used for maintaining SLAs between service providers and consumers, such as the work presented in </w:t>
      </w:r>
      <w:r w:rsidRPr="00BD508A">
        <w:fldChar w:fldCharType="begin"/>
      </w:r>
      <w:r w:rsidRPr="00BD508A">
        <w:instrText xml:space="preserve"> REF _Ref51697967 \r \h </w:instrText>
      </w:r>
      <w:r w:rsidRPr="00BD508A">
        <w:fldChar w:fldCharType="separate"/>
      </w:r>
      <w:r w:rsidR="004738B1">
        <w:t>[21]</w:t>
      </w:r>
      <w:r w:rsidRPr="00BD508A">
        <w:fldChar w:fldCharType="end"/>
      </w:r>
      <w:r w:rsidRPr="00BD508A">
        <w:t xml:space="preserve">. Specifically, in this work the authors propose a profile-based model for the prediction of SLA violations from the provider’s perspective. Each consumer has a different profile and the prediction helps service providers in making decisions about whether to form SLAs as well as in avoiding SLA violations. The prediction model generates an alarm to the service provider that a violation is likely as well as generates a recommendation for remedial action. This gives the provider the opportunity to arrange appropriate resources to avoid the violation. Further methods to predict violations are linked to Bayes models for predicting the mean load over a </w:t>
      </w:r>
      <w:r w:rsidR="00525AE5" w:rsidRPr="00BD508A">
        <w:t>long-term time interval</w:t>
      </w:r>
      <w:r w:rsidRPr="00BD508A">
        <w:t xml:space="preserve"> </w:t>
      </w:r>
      <w:r w:rsidR="00525AE5" w:rsidRPr="00BD508A">
        <w:fldChar w:fldCharType="begin"/>
      </w:r>
      <w:r w:rsidR="00525AE5" w:rsidRPr="00BD508A">
        <w:instrText xml:space="preserve"> REF _Ref52902705 \r \h </w:instrText>
      </w:r>
      <w:r w:rsidR="00525AE5" w:rsidRPr="00BD508A">
        <w:fldChar w:fldCharType="separate"/>
      </w:r>
      <w:r w:rsidR="004738B1">
        <w:t>[19]</w:t>
      </w:r>
      <w:r w:rsidR="00525AE5" w:rsidRPr="00BD508A">
        <w:fldChar w:fldCharType="end"/>
      </w:r>
      <w:r w:rsidRPr="00BD508A">
        <w:t>. Additionally, this method can be used for predicting the mean load in consecutive future time intervals by identifying novel predictive features of host load that capture the expectation, predictability, trends and patterns of host load. The combination with Bayes logic allows a service provider to estimate the probability of whether SLA violation will occur.</w:t>
      </w:r>
    </w:p>
    <w:p w14:paraId="0B353A9F" w14:textId="50C89C7C" w:rsidR="00F93495" w:rsidRPr="00BD508A" w:rsidRDefault="00F93495" w:rsidP="00F93495">
      <w:pPr>
        <w:pStyle w:val="Textbody"/>
      </w:pPr>
      <w:r w:rsidRPr="00BD508A">
        <w:t>SLA breach prediction can be also used to provide resilience in a service-based architecture. Specifically, resilience is linked not only to operational violations, but also to cyber-</w:t>
      </w:r>
      <w:r w:rsidR="00AC584F" w:rsidRPr="00BD508A">
        <w:t>security-oriented</w:t>
      </w:r>
      <w:r w:rsidRPr="00BD508A">
        <w:t xml:space="preserve"> violations. Such violations occur as a result of malicious activities that are initiated by adversaries and are located at different service levels as the network, application or even the operating system level. To perform such activities, adversaries need to first gain access to a service by identifying and exploiting its vulnerabilities (Section </w:t>
      </w:r>
      <w:r w:rsidRPr="00BD508A">
        <w:fldChar w:fldCharType="begin"/>
      </w:r>
      <w:r w:rsidRPr="00BD508A">
        <w:instrText xml:space="preserve"> REF _Ref53559265 \r \h </w:instrText>
      </w:r>
      <w:r w:rsidRPr="00BD508A">
        <w:fldChar w:fldCharType="separate"/>
      </w:r>
      <w:r w:rsidR="004738B1">
        <w:t>3.7.2</w:t>
      </w:r>
      <w:r w:rsidRPr="00BD508A">
        <w:fldChar w:fldCharType="end"/>
      </w:r>
      <w:r w:rsidRPr="00BD508A">
        <w:t xml:space="preserve">). This allows them to either cause direct damage to the service or even leverage connections to other services or domains to magnify the attack’s impact. The malicious activities that are triggered by adversaries can be detected using rule-based or knowledge-based techniques. Rule-based techniques are very effective in detecting known cyber-attacks based on a list of existing signatures. However, they require a frequent update of their signatures as well as cannot cope with sophisticated or zero-day attacks. Hence, knowledge-based techniques are also employed in order to learn the normal behaviour of each service and create a profile of nominal operation. Such profile can be created using statistical or AI techniques. Both rule and knowledge-based techniques lead to the detection of anomalies that can either be: 1) accurate SLA violation predictions or 2) false positives and false negatives. For the first point the predicted incident actually occurs and such SLA violation is categorized as a true positive. For the second point a false positive indicates that a predicted incident does not occur and a false negative that a real incident that has occurred was not predicted.  </w:t>
      </w:r>
    </w:p>
    <w:p w14:paraId="52507A5D" w14:textId="0C2F0D0E" w:rsidR="003C77E2" w:rsidRPr="00BD508A" w:rsidRDefault="003C77E2" w:rsidP="003C77E2">
      <w:r w:rsidRPr="00BD508A">
        <w:t>Finally, the SLA Breach Prediction service could also operate in a Trusted Execution Environment (Section</w:t>
      </w:r>
      <w:r w:rsidR="00B21C4C" w:rsidRPr="00BD508A">
        <w:t xml:space="preserve"> </w:t>
      </w:r>
      <w:r w:rsidR="00B21C4C" w:rsidRPr="00BD508A">
        <w:fldChar w:fldCharType="begin"/>
      </w:r>
      <w:r w:rsidR="00B21C4C" w:rsidRPr="00BD508A">
        <w:instrText xml:space="preserve"> REF _Ref52447753 \r \h </w:instrText>
      </w:r>
      <w:r w:rsidR="00B21C4C" w:rsidRPr="00BD508A">
        <w:fldChar w:fldCharType="separate"/>
      </w:r>
      <w:r w:rsidR="004738B1">
        <w:t>11.4.5</w:t>
      </w:r>
      <w:r w:rsidR="00B21C4C" w:rsidRPr="00BD508A">
        <w:fldChar w:fldCharType="end"/>
      </w:r>
      <w:r w:rsidRPr="00BD508A">
        <w:t>) to enforce trusted prediction of SLA violations on monitoring data.</w:t>
      </w:r>
    </w:p>
    <w:p w14:paraId="015BA987" w14:textId="19532D9B" w:rsidR="00C9481A" w:rsidRPr="00BD508A" w:rsidRDefault="00BD0CAC" w:rsidP="007159DE">
      <w:pPr>
        <w:pStyle w:val="Ttulo2"/>
      </w:pPr>
      <w:bookmarkStart w:id="74" w:name="_Toc57657486"/>
      <w:bookmarkStart w:id="75" w:name="_Ref52525758"/>
      <w:r w:rsidRPr="00BD508A">
        <w:t>Security and trust across multiple domains</w:t>
      </w:r>
      <w:bookmarkEnd w:id="74"/>
      <w:r w:rsidRPr="00BD508A">
        <w:t xml:space="preserve"> </w:t>
      </w:r>
      <w:bookmarkEnd w:id="75"/>
    </w:p>
    <w:p w14:paraId="5F287ADC" w14:textId="77777777" w:rsidR="00FC3B10" w:rsidRPr="00BD508A" w:rsidRDefault="00FC3B10" w:rsidP="00FC3B10">
      <w:pPr>
        <w:spacing w:after="0"/>
        <w:rPr>
          <w:rFonts w:ascii="Times New Roman" w:hAnsi="Times New Roman" w:cs="Times New Roman"/>
          <w:sz w:val="24"/>
          <w:szCs w:val="24"/>
          <w:lang w:eastAsia="en-US"/>
        </w:rPr>
      </w:pPr>
      <w:r w:rsidRPr="00BD508A">
        <w:t>The massive increase in device quantity, together with the increase in activities and connections available on devices that interact in a 5G network lead to an increase in potential risks and threats that both end-users and service providers may suffer.</w:t>
      </w:r>
    </w:p>
    <w:p w14:paraId="27095180" w14:textId="2EFE2230" w:rsidR="00FC3B10" w:rsidRPr="00BD508A" w:rsidRDefault="00FC3B10" w:rsidP="00FC3B10">
      <w:pPr>
        <w:pStyle w:val="Textbody"/>
      </w:pPr>
      <w:r w:rsidRPr="00BD508A">
        <w:t>In this sense, it is necessary to define new distributed models to develop efficient connectivity in 5G networks, through which a group of entities (whether small or large) can establish cross-domain/operator service chains, with trust and security.</w:t>
      </w:r>
    </w:p>
    <w:p w14:paraId="7AB95F11" w14:textId="1C7665C1" w:rsidR="0011315F" w:rsidRPr="00BD508A" w:rsidRDefault="00B30FD3" w:rsidP="0011315F">
      <w:pPr>
        <w:pStyle w:val="Ttulo3"/>
      </w:pPr>
      <w:bookmarkStart w:id="76" w:name="_Toc57657487"/>
      <w:r w:rsidRPr="00BD508A">
        <w:lastRenderedPageBreak/>
        <w:t>Identities and trust across multiple domains</w:t>
      </w:r>
      <w:bookmarkEnd w:id="76"/>
      <w:r w:rsidRPr="00BD508A">
        <w:t xml:space="preserve">  </w:t>
      </w:r>
    </w:p>
    <w:p w14:paraId="36216DF4" w14:textId="4863C1C3" w:rsidR="00BF614F" w:rsidRPr="00BD508A" w:rsidRDefault="00FC3B10" w:rsidP="00FC3B10">
      <w:r w:rsidRPr="00BD508A">
        <w:t>Di</w:t>
      </w:r>
      <w:r w:rsidR="00BF614F" w:rsidRPr="00BD508A">
        <w:t xml:space="preserve">stributed trust models </w:t>
      </w:r>
      <w:r w:rsidRPr="00BD508A">
        <w:t>can</w:t>
      </w:r>
      <w:r w:rsidR="00BF614F" w:rsidRPr="00BD508A">
        <w:t xml:space="preserve"> allow network connections to be established between domains reliably, avoiding possible connections that could endanger user data integrity or compromise the security of service providers and end-users.</w:t>
      </w:r>
    </w:p>
    <w:p w14:paraId="3559DB94" w14:textId="77777777" w:rsidR="00FC3B10" w:rsidRPr="00BD508A" w:rsidRDefault="00FC3B10" w:rsidP="00FC3B10">
      <w:r w:rsidRPr="00BD508A">
        <w:t xml:space="preserve">Key to the realisation of trust across domains is the use of decentralized identity management (DIdM), which is based on Decentralized Identifiers (DIDs). </w:t>
      </w:r>
    </w:p>
    <w:p w14:paraId="7CFDE828" w14:textId="22BC3255" w:rsidR="00FC3B10" w:rsidRPr="00BD508A" w:rsidRDefault="00FC3B10" w:rsidP="00F97D19">
      <w:pPr>
        <w:rPr>
          <w:color w:val="000000" w:themeColor="text1"/>
        </w:rPr>
      </w:pPr>
      <w:r w:rsidRPr="00BD508A">
        <w:t xml:space="preserve">DIDs are a novel type of identifiers proposed by W3C </w:t>
      </w:r>
      <w:r w:rsidRPr="00BD508A">
        <w:fldChar w:fldCharType="begin"/>
      </w:r>
      <w:r w:rsidRPr="00BD508A">
        <w:instrText xml:space="preserve"> REF _Ref51938210 \r \h  \* MERGEFORMAT </w:instrText>
      </w:r>
      <w:r w:rsidRPr="00BD508A">
        <w:fldChar w:fldCharType="separate"/>
      </w:r>
      <w:r w:rsidR="004738B1">
        <w:t>[55]</w:t>
      </w:r>
      <w:r w:rsidRPr="00BD508A">
        <w:fldChar w:fldCharType="end"/>
      </w:r>
      <w:r w:rsidRPr="00BD508A">
        <w:t xml:space="preserve"> that allows associating any subjects such as stakeholders, resources, services, organizations, entities, and so on, with a digital identity. DIDs are global identifiers which enable verifiable and decentralized digital identity, allowing to uniquely identify any subject, e.g. a person, organization, abstract entities, etc. To achieve this purpose, DIDs are associated with cryptographic material, such as public keys, and service endpoints, making each DID </w:t>
      </w:r>
      <w:r w:rsidRPr="00BD508A">
        <w:rPr>
          <w:color w:val="000000" w:themeColor="text1"/>
        </w:rPr>
        <w:t>globally unique, resolvable with high availability, and cryptographically verifiable.</w:t>
      </w:r>
    </w:p>
    <w:p w14:paraId="33C0453C" w14:textId="77777777" w:rsidR="00FC3B10" w:rsidRPr="00BD508A" w:rsidRDefault="00FC3B10" w:rsidP="00FC3B10">
      <w:r w:rsidRPr="00BD508A">
        <w:rPr>
          <w:color w:val="000000" w:themeColor="text1"/>
        </w:rPr>
        <w:t xml:space="preserve">The usage of DIDs provides to an application of self-administered identity management, enabling further self-managed capabilities such as authentication, authorization, role management, and </w:t>
      </w:r>
      <w:r w:rsidRPr="00BD508A">
        <w:t>identity information exchange between two identity domains.</w:t>
      </w:r>
    </w:p>
    <w:p w14:paraId="0547F214" w14:textId="3F579EB6" w:rsidR="00FC3B10" w:rsidRPr="00BD508A" w:rsidRDefault="00FC3B10" w:rsidP="00FC3B10">
      <w:pPr>
        <w:pStyle w:val="Textbody"/>
      </w:pPr>
      <w:r w:rsidRPr="00BD508A">
        <w:t xml:space="preserve">Another concept related to decentralized identity management is Verifiable Credentials. A Verifiable Credential (VC) </w:t>
      </w:r>
      <w:r w:rsidRPr="00BD508A">
        <w:fldChar w:fldCharType="begin"/>
      </w:r>
      <w:r w:rsidRPr="00BD508A">
        <w:instrText xml:space="preserve"> REF _Ref51938531 \r \h  \* MERGEFORMAT </w:instrText>
      </w:r>
      <w:r w:rsidRPr="00BD508A">
        <w:fldChar w:fldCharType="separate"/>
      </w:r>
      <w:r w:rsidR="004738B1">
        <w:t>[56]</w:t>
      </w:r>
      <w:r w:rsidRPr="00BD508A">
        <w:fldChar w:fldCharType="end"/>
      </w:r>
      <w:r w:rsidRPr="00BD508A">
        <w:t xml:space="preserve"> is a tamper-evident and privacy-preserving credential (set of claims) that can be demonstrated through a cryptographic process.</w:t>
      </w:r>
      <w:r w:rsidRPr="00BD508A">
        <w:rPr>
          <w:b/>
          <w:bCs/>
        </w:rPr>
        <w:t xml:space="preserve"> </w:t>
      </w:r>
      <w:r w:rsidRPr="00BD508A">
        <w:t>Verifiable Credentials can represent the same information that physical credentials represent in real life such as driving licenses, passports, health insurance card, and so on. Therefore, Verifiable Credentials represent statements made by an issuer in a tamper-evident and privacy-preserving manner.</w:t>
      </w:r>
    </w:p>
    <w:p w14:paraId="31168332" w14:textId="39178AA5" w:rsidR="00BF614F" w:rsidRPr="00BD508A" w:rsidRDefault="00BD0CAC" w:rsidP="00BF614F">
      <w:pPr>
        <w:pStyle w:val="Ttulo3"/>
      </w:pPr>
      <w:bookmarkStart w:id="77" w:name="_Toc57657488"/>
      <w:bookmarkStart w:id="78" w:name="_Ref53559265"/>
      <w:r w:rsidRPr="00BD508A">
        <w:t>Detection and countermeasures for security vulnerabilities</w:t>
      </w:r>
      <w:bookmarkEnd w:id="77"/>
      <w:r w:rsidRPr="00BD508A">
        <w:t xml:space="preserve"> </w:t>
      </w:r>
      <w:bookmarkEnd w:id="78"/>
    </w:p>
    <w:p w14:paraId="44804563" w14:textId="77777777" w:rsidR="00A514B8" w:rsidRPr="00BD508A" w:rsidRDefault="00A514B8" w:rsidP="00A514B8">
      <w:r w:rsidRPr="00BD508A">
        <w:t xml:space="preserve">The massive number of new devices connected in 5G networks entails the emergence of new security challenges, which in turn leads to a bigger attack surface. 5G systems deployment is expected to bring numerous security risks, threats, and challenges in a multitude of scenarios such as network virtualization, the rise of new communication protocols and their compatibility with existing, or even critical communication infrastructure. </w:t>
      </w:r>
    </w:p>
    <w:p w14:paraId="07F2B259" w14:textId="03C4294B" w:rsidR="00A514B8" w:rsidRPr="00BD508A" w:rsidRDefault="00A514B8" w:rsidP="00A514B8">
      <w:r w:rsidRPr="00BD508A">
        <w:t xml:space="preserve">Security is an essential characteristic that is usually interconnected to other characteristics, and therefore should not be addressed properly on its own without considering other factors. A possible example is the correlation between security and trust. By definition, both characteristics complement each other, that is, a trust establishment between two providers will be guaranteed if services and protocols deployed in both entities are secure, and a communication will be safe if the involved entities are trustworthy (non-malicious) and do not attempt to alter information flow. </w:t>
      </w:r>
    </w:p>
    <w:p w14:paraId="4DC8941C" w14:textId="174A2DCB" w:rsidR="003409DD" w:rsidRPr="00BD508A" w:rsidRDefault="00A514B8" w:rsidP="00A31BB1">
      <w:pPr>
        <w:spacing w:after="0"/>
      </w:pPr>
      <w:r w:rsidRPr="00BD508A">
        <w:t xml:space="preserve">To tackle all efforts towards a risk-free 5G multi-stakeholder scenario, a risk analysis service is required. 5GZORRO </w:t>
      </w:r>
      <w:r w:rsidR="00FC3B10" w:rsidRPr="00BD508A">
        <w:t>architecture</w:t>
      </w:r>
      <w:r w:rsidRPr="00BD508A">
        <w:t xml:space="preserve"> </w:t>
      </w:r>
      <w:r w:rsidR="00FC3B10" w:rsidRPr="00BD508A">
        <w:t>includes</w:t>
      </w:r>
      <w:r w:rsidRPr="00BD508A">
        <w:t xml:space="preserve"> actions related to risk detection, assessment, and treatment via a risk management methodology, which is part of one of the services that make up the end-to-end trust and security model in distributed multi-stakeholder scenarios. In particular, the actions related to risk management are inspired by the ISO/ICE 27005 standard, but it should be noted that none of the entities that make up 5GZORRO's ecosystem possess and/or such a certificate. In this sense, 5GZORRO intends to use only some steps of this standard, since they are considered a universal approach to risk management. Among the actions to be followed are the definition of assets to be included in the process and collection of all necessary information to gather the relevant risks (also known as context establishment), and the risk identification, risk analysis, and risk evaluation (risk assessment). Besides the detection of software vulnerabilities and compromises, risk analysis service provides a set of countermeasures for any of these detected vulnerabilities and its implications on the network services (risk treatment). </w:t>
      </w:r>
    </w:p>
    <w:p w14:paraId="377DE6B9" w14:textId="4CDD3EF6" w:rsidR="00BD0CAC" w:rsidRPr="00BD508A" w:rsidRDefault="00ED035F" w:rsidP="002257D9">
      <w:pPr>
        <w:pStyle w:val="Ttulo1"/>
      </w:pPr>
      <w:bookmarkStart w:id="79" w:name="_Toc57657489"/>
      <w:bookmarkStart w:id="80" w:name="_Ref52523644"/>
      <w:bookmarkStart w:id="81" w:name="_Ref52523667"/>
      <w:bookmarkStart w:id="82" w:name="_Ref52541761"/>
      <w:r w:rsidRPr="00BD508A">
        <w:lastRenderedPageBreak/>
        <w:t>Reference architectures &amp; technologies</w:t>
      </w:r>
      <w:bookmarkEnd w:id="79"/>
      <w:r w:rsidRPr="00BD508A">
        <w:t xml:space="preserve"> </w:t>
      </w:r>
      <w:bookmarkEnd w:id="80"/>
      <w:bookmarkEnd w:id="81"/>
      <w:bookmarkEnd w:id="82"/>
    </w:p>
    <w:p w14:paraId="561B39F0" w14:textId="77066ADD" w:rsidR="00517850" w:rsidRPr="00BD508A" w:rsidRDefault="00A31BB1" w:rsidP="00517850">
      <w:pPr>
        <w:tabs>
          <w:tab w:val="left" w:pos="6699"/>
        </w:tabs>
      </w:pPr>
      <w:r w:rsidRPr="00BD508A">
        <w:t>Specifications from m</w:t>
      </w:r>
      <w:r w:rsidR="00517850" w:rsidRPr="00BD508A">
        <w:t>any S</w:t>
      </w:r>
      <w:r w:rsidRPr="00BD508A">
        <w:t xml:space="preserve">tandard </w:t>
      </w:r>
      <w:r w:rsidR="00517850" w:rsidRPr="00BD508A">
        <w:t>D</w:t>
      </w:r>
      <w:r w:rsidRPr="00BD508A">
        <w:t xml:space="preserve">evelopment </w:t>
      </w:r>
      <w:r w:rsidR="00517850" w:rsidRPr="00BD508A">
        <w:t>O</w:t>
      </w:r>
      <w:r w:rsidRPr="00BD508A">
        <w:t xml:space="preserve">rganizations fall into the scope of the </w:t>
      </w:r>
      <w:r w:rsidR="00517850" w:rsidRPr="00BD508A">
        <w:t xml:space="preserve">5GZORRO </w:t>
      </w:r>
      <w:r w:rsidRPr="00BD508A">
        <w:t>architecture. Similarly, s</w:t>
      </w:r>
      <w:r w:rsidR="00517850" w:rsidRPr="00BD508A">
        <w:t xml:space="preserve">everal </w:t>
      </w:r>
      <w:r w:rsidRPr="00BD508A">
        <w:t xml:space="preserve">technologies </w:t>
      </w:r>
      <w:r w:rsidR="00517850" w:rsidRPr="00BD508A">
        <w:t xml:space="preserve">and tools </w:t>
      </w:r>
      <w:r w:rsidRPr="00BD508A">
        <w:t xml:space="preserve">are used as core enablers of the </w:t>
      </w:r>
      <w:r w:rsidR="00517850" w:rsidRPr="00BD508A">
        <w:t xml:space="preserve">5GZORRO </w:t>
      </w:r>
      <w:r w:rsidR="009E38FD" w:rsidRPr="00BD508A">
        <w:t>architecture</w:t>
      </w:r>
      <w:r w:rsidR="00517850" w:rsidRPr="00BD508A">
        <w:t xml:space="preserve">. Indeed, the 5GZORRO architecture has been designed considering various specifications and technologies in order to </w:t>
      </w:r>
      <w:r w:rsidRPr="00BD508A">
        <w:t>leverage on the</w:t>
      </w:r>
      <w:r w:rsidR="00517850" w:rsidRPr="00BD508A">
        <w:t xml:space="preserve"> most of them and realize </w:t>
      </w:r>
      <w:r w:rsidR="00690C4A" w:rsidRPr="00BD508A">
        <w:t xml:space="preserve">a </w:t>
      </w:r>
      <w:r w:rsidR="00517850" w:rsidRPr="00BD508A">
        <w:t xml:space="preserve">multi-operator </w:t>
      </w:r>
      <w:r w:rsidRPr="00BD508A">
        <w:t>zero-touch</w:t>
      </w:r>
      <w:r w:rsidR="00517850" w:rsidRPr="00BD508A">
        <w:t xml:space="preserve"> </w:t>
      </w:r>
      <w:r w:rsidRPr="00BD508A">
        <w:t xml:space="preserve">service </w:t>
      </w:r>
      <w:r w:rsidR="00690C4A" w:rsidRPr="00BD508A">
        <w:t>management.</w:t>
      </w:r>
    </w:p>
    <w:p w14:paraId="21717D4C" w14:textId="77777777" w:rsidR="00A31BB1" w:rsidRPr="00BD508A" w:rsidRDefault="00517850" w:rsidP="00517850">
      <w:pPr>
        <w:tabs>
          <w:tab w:val="left" w:pos="6699"/>
        </w:tabs>
      </w:pPr>
      <w:r w:rsidRPr="00BD508A">
        <w:t>For sake of readability</w:t>
      </w:r>
      <w:r w:rsidR="00A31BB1" w:rsidRPr="00BD508A">
        <w:t xml:space="preserve"> and because of</w:t>
      </w:r>
      <w:r w:rsidRPr="00BD508A">
        <w:t xml:space="preserve"> the large set of relevant references, the following tables provide a summary overview of the 5GZORRO </w:t>
      </w:r>
      <w:r w:rsidR="00A31BB1" w:rsidRPr="00BD508A">
        <w:t xml:space="preserve">core focus aspects with respect to </w:t>
      </w:r>
    </w:p>
    <w:p w14:paraId="6D3A0EF1" w14:textId="58F5F6F7" w:rsidR="00A31BB1" w:rsidRPr="00BD508A" w:rsidRDefault="00517850" w:rsidP="006E576E">
      <w:pPr>
        <w:pStyle w:val="Prrafodelista"/>
        <w:numPr>
          <w:ilvl w:val="0"/>
          <w:numId w:val="71"/>
        </w:numPr>
        <w:tabs>
          <w:tab w:val="left" w:pos="6699"/>
        </w:tabs>
      </w:pPr>
      <w:r w:rsidRPr="00BD508A">
        <w:t xml:space="preserve">reference </w:t>
      </w:r>
      <w:r w:rsidR="00A31BB1" w:rsidRPr="00BD508A">
        <w:t xml:space="preserve">standards and architectures in state of the art, split across </w:t>
      </w:r>
      <w:r w:rsidR="008D3C90" w:rsidRPr="00BD508A">
        <w:t>three</w:t>
      </w:r>
      <w:r w:rsidRPr="00BD508A">
        <w:t xml:space="preserve"> major area</w:t>
      </w:r>
      <w:r w:rsidR="00A31BB1" w:rsidRPr="00BD508A">
        <w:t xml:space="preserve">: </w:t>
      </w:r>
      <w:r w:rsidRPr="00BD508A">
        <w:rPr>
          <w:i/>
          <w:iCs/>
        </w:rPr>
        <w:t xml:space="preserve">Intelligent </w:t>
      </w:r>
      <w:r w:rsidR="00A31BB1" w:rsidRPr="00BD508A">
        <w:rPr>
          <w:i/>
          <w:iCs/>
        </w:rPr>
        <w:t>zero-touch</w:t>
      </w:r>
      <w:r w:rsidRPr="00BD508A">
        <w:rPr>
          <w:i/>
          <w:iCs/>
        </w:rPr>
        <w:t xml:space="preserve"> Management</w:t>
      </w:r>
      <w:r w:rsidRPr="00BD508A">
        <w:t xml:space="preserve">, </w:t>
      </w:r>
      <w:r w:rsidRPr="00BD508A">
        <w:rPr>
          <w:i/>
          <w:iCs/>
        </w:rPr>
        <w:t>Cross-domain resource &amp; service trading</w:t>
      </w:r>
      <w:r w:rsidRPr="00BD508A">
        <w:t xml:space="preserve">, and </w:t>
      </w:r>
      <w:r w:rsidRPr="00BD508A">
        <w:rPr>
          <w:i/>
          <w:iCs/>
        </w:rPr>
        <w:t>Security and Trust</w:t>
      </w:r>
      <w:r w:rsidR="00A31BB1" w:rsidRPr="00BD508A">
        <w:rPr>
          <w:i/>
          <w:iCs/>
        </w:rPr>
        <w:t xml:space="preserve"> </w:t>
      </w:r>
      <w:r w:rsidR="00A31BB1" w:rsidRPr="00BD508A">
        <w:t xml:space="preserve">(see </w:t>
      </w:r>
      <w:r w:rsidR="00A31BB1" w:rsidRPr="00BD508A">
        <w:fldChar w:fldCharType="begin"/>
      </w:r>
      <w:r w:rsidR="00A31BB1" w:rsidRPr="00BD508A">
        <w:instrText xml:space="preserve"> REF _Ref52467826 \h </w:instrText>
      </w:r>
      <w:r w:rsidR="00A31BB1" w:rsidRPr="00BD508A">
        <w:fldChar w:fldCharType="separate"/>
      </w:r>
      <w:r w:rsidR="004738B1" w:rsidRPr="00BD508A">
        <w:t xml:space="preserve">Table </w:t>
      </w:r>
      <w:r w:rsidR="004738B1">
        <w:rPr>
          <w:noProof/>
        </w:rPr>
        <w:t>4</w:t>
      </w:r>
      <w:r w:rsidR="004738B1" w:rsidRPr="00BD508A">
        <w:noBreakHyphen/>
      </w:r>
      <w:r w:rsidR="004738B1">
        <w:rPr>
          <w:noProof/>
        </w:rPr>
        <w:t>1</w:t>
      </w:r>
      <w:r w:rsidR="00A31BB1" w:rsidRPr="00BD508A">
        <w:fldChar w:fldCharType="end"/>
      </w:r>
      <w:r w:rsidR="008D3C90" w:rsidRPr="00BD508A">
        <w:t>)</w:t>
      </w:r>
    </w:p>
    <w:p w14:paraId="4E714148" w14:textId="3DCA561C" w:rsidR="00517850" w:rsidRPr="00BD508A" w:rsidRDefault="00A31BB1" w:rsidP="006E576E">
      <w:pPr>
        <w:pStyle w:val="Prrafodelista"/>
        <w:numPr>
          <w:ilvl w:val="0"/>
          <w:numId w:val="71"/>
        </w:numPr>
        <w:tabs>
          <w:tab w:val="left" w:pos="6699"/>
        </w:tabs>
      </w:pPr>
      <w:r w:rsidRPr="00BD508A">
        <w:t>reference t</w:t>
      </w:r>
      <w:r w:rsidR="00517850" w:rsidRPr="00BD508A">
        <w:t xml:space="preserve">echnology enablers </w:t>
      </w:r>
      <w:r w:rsidRPr="00BD508A">
        <w:t xml:space="preserve">(see </w:t>
      </w:r>
      <w:r w:rsidRPr="00BD508A">
        <w:fldChar w:fldCharType="begin"/>
      </w:r>
      <w:r w:rsidRPr="00BD508A">
        <w:instrText xml:space="preserve"> REF _Ref52467839 \h </w:instrText>
      </w:r>
      <w:r w:rsidRPr="00BD508A">
        <w:fldChar w:fldCharType="separate"/>
      </w:r>
      <w:r w:rsidR="004738B1" w:rsidRPr="00BD508A">
        <w:t xml:space="preserve">Table </w:t>
      </w:r>
      <w:r w:rsidR="004738B1">
        <w:rPr>
          <w:noProof/>
        </w:rPr>
        <w:t>4</w:t>
      </w:r>
      <w:r w:rsidR="004738B1" w:rsidRPr="00BD508A">
        <w:noBreakHyphen/>
      </w:r>
      <w:r w:rsidR="004738B1">
        <w:rPr>
          <w:noProof/>
        </w:rPr>
        <w:t>2</w:t>
      </w:r>
      <w:r w:rsidRPr="00BD508A">
        <w:fldChar w:fldCharType="end"/>
      </w:r>
      <w:r w:rsidRPr="00BD508A">
        <w:t>).</w:t>
      </w:r>
    </w:p>
    <w:p w14:paraId="386A9997" w14:textId="05262080" w:rsidR="00A31BB1" w:rsidRPr="00BD508A" w:rsidRDefault="00A31BB1" w:rsidP="00A31BB1">
      <w:pPr>
        <w:tabs>
          <w:tab w:val="left" w:pos="6699"/>
        </w:tabs>
      </w:pPr>
      <w:r w:rsidRPr="00BD508A">
        <w:t xml:space="preserve">Details for the cited references are provided in Appendix I (see Section </w:t>
      </w:r>
      <w:r w:rsidRPr="00BD508A">
        <w:fldChar w:fldCharType="begin"/>
      </w:r>
      <w:r w:rsidRPr="00BD508A">
        <w:instrText xml:space="preserve"> REF _Ref52467912 \r \h </w:instrText>
      </w:r>
      <w:r w:rsidRPr="00BD508A">
        <w:fldChar w:fldCharType="separate"/>
      </w:r>
      <w:r w:rsidR="004738B1">
        <w:t>11</w:t>
      </w:r>
      <w:r w:rsidRPr="00BD508A">
        <w:fldChar w:fldCharType="end"/>
      </w:r>
      <w:r w:rsidRPr="00BD508A">
        <w:t>), assuming that most of the general overview information on applicable SDOs and technologies might be already known to the reader.</w:t>
      </w:r>
    </w:p>
    <w:p w14:paraId="451BE79B" w14:textId="5F89CD2D" w:rsidR="00E6647F" w:rsidRPr="00BD508A" w:rsidRDefault="00E6647F" w:rsidP="00A5231B">
      <w:pPr>
        <w:pStyle w:val="Descripcin"/>
        <w:keepNext/>
      </w:pPr>
      <w:bookmarkStart w:id="83" w:name="_Ref52467826"/>
      <w:bookmarkStart w:id="84" w:name="_Toc57657571"/>
      <w:r w:rsidRPr="00BD508A">
        <w:t xml:space="preserve">Table </w:t>
      </w:r>
      <w:r w:rsidR="009511C7">
        <w:fldChar w:fldCharType="begin"/>
      </w:r>
      <w:r w:rsidR="009511C7">
        <w:instrText xml:space="preserve"> STYLEREF 1 \s </w:instrText>
      </w:r>
      <w:r w:rsidR="009511C7">
        <w:fldChar w:fldCharType="separate"/>
      </w:r>
      <w:r w:rsidR="004738B1">
        <w:rPr>
          <w:noProof/>
        </w:rPr>
        <w:t>4</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w:t>
      </w:r>
      <w:r w:rsidR="009511C7">
        <w:rPr>
          <w:noProof/>
        </w:rPr>
        <w:fldChar w:fldCharType="end"/>
      </w:r>
      <w:bookmarkEnd w:id="83"/>
      <w:r w:rsidRPr="00BD508A">
        <w:t>: 5GZORRO focus aspects from reference architectures in different areas</w:t>
      </w:r>
      <w:bookmarkEnd w:id="84"/>
    </w:p>
    <w:tbl>
      <w:tblPr>
        <w:tblStyle w:val="Tabladelista3-nfasis1"/>
        <w:tblW w:w="5000" w:type="pct"/>
        <w:tblLook w:val="04A0" w:firstRow="1" w:lastRow="0" w:firstColumn="1" w:lastColumn="0" w:noHBand="0" w:noVBand="1"/>
      </w:tblPr>
      <w:tblGrid>
        <w:gridCol w:w="2167"/>
        <w:gridCol w:w="2365"/>
        <w:gridCol w:w="3753"/>
        <w:gridCol w:w="1337"/>
      </w:tblGrid>
      <w:tr w:rsidR="008E7D8B" w:rsidRPr="00BD508A" w14:paraId="15AB36BC" w14:textId="77777777" w:rsidTr="00A31BB1">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126" w:type="pct"/>
            <w:vAlign w:val="center"/>
          </w:tcPr>
          <w:p w14:paraId="1A274D95" w14:textId="77777777" w:rsidR="008E7D8B" w:rsidRPr="00BD508A" w:rsidRDefault="008E7D8B" w:rsidP="00A31BB1">
            <w:pPr>
              <w:tabs>
                <w:tab w:val="left" w:pos="6699"/>
              </w:tabs>
              <w:spacing w:after="0"/>
              <w:jc w:val="left"/>
            </w:pPr>
            <w:r w:rsidRPr="00BD508A">
              <w:t>Area</w:t>
            </w:r>
          </w:p>
        </w:tc>
        <w:tc>
          <w:tcPr>
            <w:tcW w:w="1229" w:type="pct"/>
            <w:vAlign w:val="center"/>
          </w:tcPr>
          <w:p w14:paraId="7539CE57" w14:textId="345D4E86" w:rsidR="008E7D8B" w:rsidRPr="00BD508A" w:rsidRDefault="008E7D8B" w:rsidP="00A31BB1">
            <w:pPr>
              <w:tabs>
                <w:tab w:val="left" w:pos="6699"/>
              </w:tabs>
              <w:spacing w:after="0"/>
              <w:jc w:val="left"/>
              <w:cnfStyle w:val="100000000000" w:firstRow="1" w:lastRow="0" w:firstColumn="0" w:lastColumn="0" w:oddVBand="0" w:evenVBand="0" w:oddHBand="0" w:evenHBand="0" w:firstRowFirstColumn="0" w:firstRowLastColumn="0" w:lastRowFirstColumn="0" w:lastRowLastColumn="0"/>
              <w:rPr>
                <w:b w:val="0"/>
                <w:bCs w:val="0"/>
              </w:rPr>
            </w:pPr>
            <w:r w:rsidRPr="00BD508A">
              <w:t>Standard Development Organisation</w:t>
            </w:r>
          </w:p>
        </w:tc>
        <w:tc>
          <w:tcPr>
            <w:tcW w:w="1950" w:type="pct"/>
            <w:vAlign w:val="center"/>
          </w:tcPr>
          <w:p w14:paraId="0301AF89" w14:textId="2B17771F" w:rsidR="008E7D8B" w:rsidRPr="00BD508A" w:rsidRDefault="008E7D8B" w:rsidP="00A31BB1">
            <w:pPr>
              <w:tabs>
                <w:tab w:val="left" w:pos="6699"/>
              </w:tabs>
              <w:spacing w:after="0"/>
              <w:jc w:val="left"/>
              <w:cnfStyle w:val="100000000000" w:firstRow="1" w:lastRow="0" w:firstColumn="0" w:lastColumn="0" w:oddVBand="0" w:evenVBand="0" w:oddHBand="0" w:evenHBand="0" w:firstRowFirstColumn="0" w:firstRowLastColumn="0" w:lastRowFirstColumn="0" w:lastRowLastColumn="0"/>
            </w:pPr>
            <w:r w:rsidRPr="00BD508A">
              <w:t>5GZORRO Focus Aspects</w:t>
            </w:r>
          </w:p>
        </w:tc>
        <w:tc>
          <w:tcPr>
            <w:tcW w:w="696" w:type="pct"/>
            <w:vAlign w:val="center"/>
          </w:tcPr>
          <w:p w14:paraId="29E6C89F" w14:textId="07C6CF39" w:rsidR="008E7D8B" w:rsidRPr="00BD508A" w:rsidRDefault="00620D6E" w:rsidP="00A31BB1">
            <w:pPr>
              <w:tabs>
                <w:tab w:val="left" w:pos="6699"/>
              </w:tabs>
              <w:spacing w:after="0"/>
              <w:jc w:val="left"/>
              <w:cnfStyle w:val="100000000000" w:firstRow="1" w:lastRow="0" w:firstColumn="0" w:lastColumn="0" w:oddVBand="0" w:evenVBand="0" w:oddHBand="0" w:evenHBand="0" w:firstRowFirstColumn="0" w:firstRowLastColumn="0" w:lastRowFirstColumn="0" w:lastRowLastColumn="0"/>
            </w:pPr>
            <w:r w:rsidRPr="00BD508A">
              <w:t>Overview details</w:t>
            </w:r>
          </w:p>
        </w:tc>
      </w:tr>
      <w:tr w:rsidR="008E7D8B" w:rsidRPr="00BD508A" w14:paraId="34F75679" w14:textId="77777777" w:rsidTr="00A31BB1">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126" w:type="pct"/>
            <w:vMerge w:val="restart"/>
            <w:vAlign w:val="center"/>
          </w:tcPr>
          <w:p w14:paraId="645F7BE6" w14:textId="6D0EC8D3" w:rsidR="008E7D8B" w:rsidRPr="00BD508A" w:rsidRDefault="008E7D8B" w:rsidP="00A31BB1">
            <w:pPr>
              <w:tabs>
                <w:tab w:val="left" w:pos="6699"/>
              </w:tabs>
              <w:spacing w:after="0"/>
              <w:jc w:val="left"/>
            </w:pPr>
            <w:r w:rsidRPr="00BD508A">
              <w:t xml:space="preserve">Intelligent </w:t>
            </w:r>
            <w:r w:rsidR="00A31BB1" w:rsidRPr="00BD508A">
              <w:t>zero-touch</w:t>
            </w:r>
            <w:r w:rsidRPr="00BD508A">
              <w:t xml:space="preserve"> Management</w:t>
            </w:r>
          </w:p>
        </w:tc>
        <w:tc>
          <w:tcPr>
            <w:tcW w:w="1229" w:type="pct"/>
            <w:vAlign w:val="center"/>
          </w:tcPr>
          <w:p w14:paraId="520DB592" w14:textId="77777777" w:rsidR="008E7D8B" w:rsidRPr="00BD508A" w:rsidRDefault="008E7D8B" w:rsidP="00A31BB1">
            <w:pPr>
              <w:pStyle w:val="Prrafodelista"/>
              <w:numPr>
                <w:ilvl w:val="0"/>
                <w:numId w:val="7"/>
              </w:numPr>
              <w:tabs>
                <w:tab w:val="left" w:pos="6699"/>
              </w:tabs>
              <w:spacing w:after="0"/>
              <w:ind w:left="235" w:hanging="252"/>
              <w:jc w:val="left"/>
              <w:cnfStyle w:val="000000100000" w:firstRow="0" w:lastRow="0" w:firstColumn="0" w:lastColumn="0" w:oddVBand="0" w:evenVBand="0" w:oddHBand="1" w:evenHBand="0" w:firstRowFirstColumn="0" w:firstRowLastColumn="0" w:lastRowFirstColumn="0" w:lastRowLastColumn="0"/>
              <w:rPr>
                <w:b/>
                <w:bCs/>
              </w:rPr>
            </w:pPr>
            <w:r w:rsidRPr="00BD508A">
              <w:rPr>
                <w:b/>
                <w:bCs/>
              </w:rPr>
              <w:t>ETSI ZSM</w:t>
            </w:r>
          </w:p>
        </w:tc>
        <w:tc>
          <w:tcPr>
            <w:tcW w:w="1950" w:type="pct"/>
            <w:vAlign w:val="center"/>
          </w:tcPr>
          <w:p w14:paraId="3E41A5CC" w14:textId="6CFA7605" w:rsidR="008E7D8B" w:rsidRPr="00BD508A" w:rsidRDefault="00A31BB1" w:rsidP="00A31BB1">
            <w:pPr>
              <w:pStyle w:val="Prrafodelista"/>
              <w:numPr>
                <w:ilvl w:val="0"/>
                <w:numId w:val="7"/>
              </w:numPr>
              <w:tabs>
                <w:tab w:val="left" w:pos="6699"/>
              </w:tabs>
              <w:spacing w:after="0"/>
              <w:ind w:left="338"/>
              <w:jc w:val="left"/>
              <w:cnfStyle w:val="000000100000" w:firstRow="0" w:lastRow="0" w:firstColumn="0" w:lastColumn="0" w:oddVBand="0" w:evenVBand="0" w:oddHBand="1" w:evenHBand="0" w:firstRowFirstColumn="0" w:firstRowLastColumn="0" w:lastRowFirstColumn="0" w:lastRowLastColumn="0"/>
            </w:pPr>
            <w:r w:rsidRPr="00BD508A">
              <w:t>Zero-touch</w:t>
            </w:r>
            <w:r w:rsidR="008E7D8B" w:rsidRPr="00BD508A">
              <w:t xml:space="preserve"> and domain-oriented management</w:t>
            </w:r>
          </w:p>
          <w:p w14:paraId="12F3FB98" w14:textId="4D5DA5E3" w:rsidR="008E7D8B" w:rsidRPr="00BD508A" w:rsidRDefault="008E7D8B" w:rsidP="00A31BB1">
            <w:pPr>
              <w:pStyle w:val="Prrafodelista"/>
              <w:numPr>
                <w:ilvl w:val="0"/>
                <w:numId w:val="7"/>
              </w:numPr>
              <w:tabs>
                <w:tab w:val="left" w:pos="6699"/>
              </w:tabs>
              <w:spacing w:after="0"/>
              <w:ind w:left="338"/>
              <w:jc w:val="left"/>
              <w:cnfStyle w:val="000000100000" w:firstRow="0" w:lastRow="0" w:firstColumn="0" w:lastColumn="0" w:oddVBand="0" w:evenVBand="0" w:oddHBand="1" w:evenHBand="0" w:firstRowFirstColumn="0" w:firstRowLastColumn="0" w:lastRowFirstColumn="0" w:lastRowLastColumn="0"/>
            </w:pPr>
            <w:r w:rsidRPr="00BD508A">
              <w:t>Service-based architecture</w:t>
            </w:r>
          </w:p>
        </w:tc>
        <w:tc>
          <w:tcPr>
            <w:tcW w:w="696" w:type="pct"/>
            <w:vAlign w:val="center"/>
          </w:tcPr>
          <w:p w14:paraId="72FB7D00" w14:textId="43D5AD4F" w:rsidR="008E7D8B" w:rsidRPr="00BD508A" w:rsidRDefault="008E7D8B" w:rsidP="00A31BB1">
            <w:pPr>
              <w:tabs>
                <w:tab w:val="left" w:pos="6699"/>
              </w:tabs>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_Ref52183477 \n \h  \* MERGEFORMAT </w:instrText>
            </w:r>
            <w:r w:rsidRPr="00BD508A">
              <w:fldChar w:fldCharType="separate"/>
            </w:r>
            <w:r w:rsidR="004738B1">
              <w:t>11.1.1</w:t>
            </w:r>
            <w:r w:rsidRPr="00BD508A">
              <w:fldChar w:fldCharType="end"/>
            </w:r>
          </w:p>
        </w:tc>
      </w:tr>
      <w:tr w:rsidR="008E7D8B" w:rsidRPr="00BD508A" w14:paraId="1FC60AE8" w14:textId="77777777" w:rsidTr="00A31BB1">
        <w:trPr>
          <w:trHeight w:val="829"/>
        </w:trPr>
        <w:tc>
          <w:tcPr>
            <w:cnfStyle w:val="001000000000" w:firstRow="0" w:lastRow="0" w:firstColumn="1" w:lastColumn="0" w:oddVBand="0" w:evenVBand="0" w:oddHBand="0" w:evenHBand="0" w:firstRowFirstColumn="0" w:firstRowLastColumn="0" w:lastRowFirstColumn="0" w:lastRowLastColumn="0"/>
            <w:tcW w:w="1126" w:type="pct"/>
            <w:vMerge/>
            <w:vAlign w:val="center"/>
          </w:tcPr>
          <w:p w14:paraId="0FBD21F9" w14:textId="77777777" w:rsidR="008E7D8B" w:rsidRPr="00BD508A" w:rsidRDefault="008E7D8B" w:rsidP="00A31BB1">
            <w:pPr>
              <w:tabs>
                <w:tab w:val="left" w:pos="6699"/>
              </w:tabs>
              <w:spacing w:after="0"/>
              <w:jc w:val="left"/>
            </w:pPr>
          </w:p>
        </w:tc>
        <w:tc>
          <w:tcPr>
            <w:tcW w:w="1229" w:type="pct"/>
            <w:vAlign w:val="center"/>
          </w:tcPr>
          <w:p w14:paraId="04CF00D2" w14:textId="00D19BB0" w:rsidR="008E7D8B" w:rsidRPr="00BD508A" w:rsidRDefault="008E7D8B" w:rsidP="00A31BB1">
            <w:pPr>
              <w:pStyle w:val="Prrafodelista"/>
              <w:numPr>
                <w:ilvl w:val="0"/>
                <w:numId w:val="7"/>
              </w:numPr>
              <w:tabs>
                <w:tab w:val="left" w:pos="6699"/>
              </w:tabs>
              <w:spacing w:after="0"/>
              <w:ind w:left="235" w:hanging="252"/>
              <w:jc w:val="left"/>
              <w:cnfStyle w:val="000000000000" w:firstRow="0" w:lastRow="0" w:firstColumn="0" w:lastColumn="0" w:oddVBand="0" w:evenVBand="0" w:oddHBand="0" w:evenHBand="0" w:firstRowFirstColumn="0" w:firstRowLastColumn="0" w:lastRowFirstColumn="0" w:lastRowLastColumn="0"/>
              <w:rPr>
                <w:b/>
                <w:bCs/>
              </w:rPr>
            </w:pPr>
            <w:r w:rsidRPr="00BD508A">
              <w:rPr>
                <w:b/>
                <w:bCs/>
              </w:rPr>
              <w:t>ETSI NFV MANO</w:t>
            </w:r>
          </w:p>
        </w:tc>
        <w:tc>
          <w:tcPr>
            <w:tcW w:w="1950" w:type="pct"/>
            <w:vAlign w:val="center"/>
          </w:tcPr>
          <w:p w14:paraId="2E852DBB" w14:textId="6F965D0C" w:rsidR="008E7D8B" w:rsidRPr="00BD508A" w:rsidRDefault="008E7D8B" w:rsidP="00A31BB1">
            <w:pPr>
              <w:pStyle w:val="Prrafodelista"/>
              <w:numPr>
                <w:ilvl w:val="0"/>
                <w:numId w:val="7"/>
              </w:numPr>
              <w:tabs>
                <w:tab w:val="left" w:pos="6699"/>
              </w:tabs>
              <w:spacing w:after="0"/>
              <w:ind w:left="338"/>
              <w:jc w:val="left"/>
              <w:cnfStyle w:val="000000000000" w:firstRow="0" w:lastRow="0" w:firstColumn="0" w:lastColumn="0" w:oddVBand="0" w:evenVBand="0" w:oddHBand="0" w:evenHBand="0" w:firstRowFirstColumn="0" w:firstRowLastColumn="0" w:lastRowFirstColumn="0" w:lastRowLastColumn="0"/>
            </w:pPr>
            <w:r w:rsidRPr="00BD508A">
              <w:t>Network Slice (incl. GSMA and 3GPP reference</w:t>
            </w:r>
            <w:r w:rsidR="00620D6E" w:rsidRPr="00BD508A">
              <w:t xml:space="preserve"> </w:t>
            </w:r>
            <w:r w:rsidR="00D33370" w:rsidRPr="00BD508A">
              <w:t>templates</w:t>
            </w:r>
            <w:r w:rsidRPr="00BD508A">
              <w:t>)</w:t>
            </w:r>
          </w:p>
          <w:p w14:paraId="050E006C" w14:textId="59FB48FF" w:rsidR="008E7D8B" w:rsidRPr="00BD508A" w:rsidRDefault="008E7D8B" w:rsidP="00A31BB1">
            <w:pPr>
              <w:pStyle w:val="Prrafodelista"/>
              <w:numPr>
                <w:ilvl w:val="0"/>
                <w:numId w:val="7"/>
              </w:numPr>
              <w:tabs>
                <w:tab w:val="left" w:pos="6699"/>
              </w:tabs>
              <w:spacing w:after="0"/>
              <w:ind w:left="338"/>
              <w:jc w:val="left"/>
              <w:cnfStyle w:val="000000000000" w:firstRow="0" w:lastRow="0" w:firstColumn="0" w:lastColumn="0" w:oddVBand="0" w:evenVBand="0" w:oddHBand="0" w:evenHBand="0" w:firstRowFirstColumn="0" w:firstRowLastColumn="0" w:lastRowFirstColumn="0" w:lastRowLastColumn="0"/>
            </w:pPr>
            <w:r w:rsidRPr="00BD508A">
              <w:t>Network Slice Network Service, VNF lifecycle management</w:t>
            </w:r>
          </w:p>
        </w:tc>
        <w:tc>
          <w:tcPr>
            <w:tcW w:w="696" w:type="pct"/>
            <w:vAlign w:val="center"/>
          </w:tcPr>
          <w:p w14:paraId="145F1C1C" w14:textId="3324AB67" w:rsidR="008E7D8B" w:rsidRPr="00BD508A" w:rsidRDefault="008E7D8B" w:rsidP="00A31BB1">
            <w:pPr>
              <w:tabs>
                <w:tab w:val="left" w:pos="6699"/>
              </w:tabs>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See Sec. </w:t>
            </w:r>
            <w:r w:rsidR="0030194C" w:rsidRPr="00BD508A">
              <w:fldChar w:fldCharType="begin"/>
            </w:r>
            <w:r w:rsidR="0030194C" w:rsidRPr="00BD508A">
              <w:instrText xml:space="preserve"> REF _Ref54721300 \w \h </w:instrText>
            </w:r>
            <w:r w:rsidR="0030194C" w:rsidRPr="00BD508A">
              <w:fldChar w:fldCharType="separate"/>
            </w:r>
            <w:r w:rsidR="004738B1">
              <w:t>11.1.2</w:t>
            </w:r>
            <w:r w:rsidR="0030194C" w:rsidRPr="00BD508A">
              <w:fldChar w:fldCharType="end"/>
            </w:r>
          </w:p>
        </w:tc>
      </w:tr>
      <w:tr w:rsidR="008E7D8B" w:rsidRPr="00BD508A" w14:paraId="6D90AE1A" w14:textId="77777777" w:rsidTr="00A31B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6" w:type="pct"/>
            <w:vMerge/>
            <w:vAlign w:val="center"/>
          </w:tcPr>
          <w:p w14:paraId="0B9D2A9F" w14:textId="77777777" w:rsidR="008E7D8B" w:rsidRPr="00BD508A" w:rsidRDefault="008E7D8B" w:rsidP="00A31BB1">
            <w:pPr>
              <w:tabs>
                <w:tab w:val="left" w:pos="6699"/>
              </w:tabs>
              <w:spacing w:after="0"/>
              <w:jc w:val="left"/>
            </w:pPr>
          </w:p>
        </w:tc>
        <w:tc>
          <w:tcPr>
            <w:tcW w:w="1229" w:type="pct"/>
            <w:vAlign w:val="center"/>
          </w:tcPr>
          <w:p w14:paraId="5DD31198" w14:textId="77777777" w:rsidR="008E7D8B" w:rsidRPr="00BD508A" w:rsidRDefault="008E7D8B" w:rsidP="00A31BB1">
            <w:pPr>
              <w:pStyle w:val="Prrafodelista"/>
              <w:numPr>
                <w:ilvl w:val="0"/>
                <w:numId w:val="7"/>
              </w:numPr>
              <w:tabs>
                <w:tab w:val="left" w:pos="6699"/>
              </w:tabs>
              <w:spacing w:after="0"/>
              <w:ind w:left="235" w:hanging="252"/>
              <w:jc w:val="left"/>
              <w:cnfStyle w:val="000000100000" w:firstRow="0" w:lastRow="0" w:firstColumn="0" w:lastColumn="0" w:oddVBand="0" w:evenVBand="0" w:oddHBand="1" w:evenHBand="0" w:firstRowFirstColumn="0" w:firstRowLastColumn="0" w:lastRowFirstColumn="0" w:lastRowLastColumn="0"/>
              <w:rPr>
                <w:b/>
                <w:bCs/>
              </w:rPr>
            </w:pPr>
            <w:r w:rsidRPr="00BD508A">
              <w:rPr>
                <w:b/>
                <w:bCs/>
              </w:rPr>
              <w:t>ETSI ENI</w:t>
            </w:r>
          </w:p>
        </w:tc>
        <w:tc>
          <w:tcPr>
            <w:tcW w:w="1950" w:type="pct"/>
            <w:vAlign w:val="center"/>
          </w:tcPr>
          <w:p w14:paraId="0C1932D4" w14:textId="592DDF43" w:rsidR="008E7D8B" w:rsidRPr="00BD508A" w:rsidRDefault="008E7D8B" w:rsidP="00A31BB1">
            <w:pPr>
              <w:pStyle w:val="Prrafodelista"/>
              <w:numPr>
                <w:ilvl w:val="0"/>
                <w:numId w:val="7"/>
              </w:numPr>
              <w:tabs>
                <w:tab w:val="left" w:pos="6699"/>
              </w:tabs>
              <w:spacing w:after="0"/>
              <w:ind w:left="338"/>
              <w:jc w:val="left"/>
              <w:cnfStyle w:val="000000100000" w:firstRow="0" w:lastRow="0" w:firstColumn="0" w:lastColumn="0" w:oddVBand="0" w:evenVBand="0" w:oddHBand="1" w:evenHBand="0" w:firstRowFirstColumn="0" w:firstRowLastColumn="0" w:lastRowFirstColumn="0" w:lastRowLastColumn="0"/>
            </w:pPr>
            <w:r w:rsidRPr="00BD508A">
              <w:rPr>
                <w:lang w:eastAsia="en-GB"/>
              </w:rPr>
              <w:t>AI/ML based policy management, orchestration decisions and suggestions</w:t>
            </w:r>
          </w:p>
        </w:tc>
        <w:tc>
          <w:tcPr>
            <w:tcW w:w="696" w:type="pct"/>
            <w:vAlign w:val="center"/>
          </w:tcPr>
          <w:p w14:paraId="0556CA04" w14:textId="732EA0D2" w:rsidR="008E7D8B" w:rsidRPr="00BD508A" w:rsidRDefault="008E7D8B" w:rsidP="00A31BB1">
            <w:pPr>
              <w:tabs>
                <w:tab w:val="left" w:pos="6699"/>
              </w:tabs>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_Ref52447632 \n \h  \* MERGEFORMAT </w:instrText>
            </w:r>
            <w:r w:rsidRPr="00BD508A">
              <w:fldChar w:fldCharType="separate"/>
            </w:r>
            <w:r w:rsidR="004738B1">
              <w:t>11.1.3</w:t>
            </w:r>
            <w:r w:rsidRPr="00BD508A">
              <w:fldChar w:fldCharType="end"/>
            </w:r>
          </w:p>
        </w:tc>
      </w:tr>
      <w:tr w:rsidR="008E7D8B" w:rsidRPr="00BD508A" w14:paraId="0AF8F295" w14:textId="77777777" w:rsidTr="00A31BB1">
        <w:trPr>
          <w:trHeight w:val="926"/>
        </w:trPr>
        <w:tc>
          <w:tcPr>
            <w:cnfStyle w:val="001000000000" w:firstRow="0" w:lastRow="0" w:firstColumn="1" w:lastColumn="0" w:oddVBand="0" w:evenVBand="0" w:oddHBand="0" w:evenHBand="0" w:firstRowFirstColumn="0" w:firstRowLastColumn="0" w:lastRowFirstColumn="0" w:lastRowLastColumn="0"/>
            <w:tcW w:w="1126" w:type="pct"/>
            <w:vMerge w:val="restart"/>
            <w:vAlign w:val="center"/>
          </w:tcPr>
          <w:p w14:paraId="6274138E" w14:textId="77777777" w:rsidR="008E7D8B" w:rsidRPr="00BD508A" w:rsidRDefault="008E7D8B" w:rsidP="00A31BB1">
            <w:pPr>
              <w:spacing w:after="0"/>
              <w:jc w:val="left"/>
            </w:pPr>
            <w:r w:rsidRPr="00BD508A">
              <w:t>Cross-domain resource &amp; service trading</w:t>
            </w:r>
          </w:p>
        </w:tc>
        <w:tc>
          <w:tcPr>
            <w:tcW w:w="1229" w:type="pct"/>
            <w:vAlign w:val="center"/>
          </w:tcPr>
          <w:p w14:paraId="2083CDAF" w14:textId="77777777" w:rsidR="008E7D8B" w:rsidRPr="00BD508A" w:rsidRDefault="008E7D8B" w:rsidP="00A31BB1">
            <w:pPr>
              <w:pStyle w:val="Prrafodelista"/>
              <w:numPr>
                <w:ilvl w:val="0"/>
                <w:numId w:val="7"/>
              </w:numPr>
              <w:tabs>
                <w:tab w:val="left" w:pos="6699"/>
              </w:tabs>
              <w:spacing w:after="0"/>
              <w:ind w:left="235" w:hanging="252"/>
              <w:jc w:val="left"/>
              <w:cnfStyle w:val="000000000000" w:firstRow="0" w:lastRow="0" w:firstColumn="0" w:lastColumn="0" w:oddVBand="0" w:evenVBand="0" w:oddHBand="0" w:evenHBand="0" w:firstRowFirstColumn="0" w:firstRowLastColumn="0" w:lastRowFirstColumn="0" w:lastRowLastColumn="0"/>
              <w:rPr>
                <w:b/>
                <w:bCs/>
              </w:rPr>
            </w:pPr>
            <w:r w:rsidRPr="00BD508A">
              <w:rPr>
                <w:b/>
                <w:bCs/>
              </w:rPr>
              <w:t>TMForum Telecom infrastructure marketplace</w:t>
            </w:r>
          </w:p>
        </w:tc>
        <w:tc>
          <w:tcPr>
            <w:tcW w:w="1950" w:type="pct"/>
            <w:vAlign w:val="center"/>
          </w:tcPr>
          <w:p w14:paraId="4BC87BF9" w14:textId="3E928923" w:rsidR="008E7D8B" w:rsidRPr="00BD508A" w:rsidRDefault="008E7D8B" w:rsidP="00A31BB1">
            <w:pPr>
              <w:pStyle w:val="Prrafodelista"/>
              <w:numPr>
                <w:ilvl w:val="0"/>
                <w:numId w:val="7"/>
              </w:numPr>
              <w:tabs>
                <w:tab w:val="left" w:pos="6699"/>
              </w:tabs>
              <w:spacing w:after="0"/>
              <w:ind w:left="338"/>
              <w:jc w:val="left"/>
              <w:cnfStyle w:val="000000000000" w:firstRow="0" w:lastRow="0" w:firstColumn="0" w:lastColumn="0" w:oddVBand="0" w:evenVBand="0" w:oddHBand="0" w:evenHBand="0" w:firstRowFirstColumn="0" w:firstRowLastColumn="0" w:lastRowFirstColumn="0" w:lastRowLastColumn="0"/>
            </w:pPr>
            <w:r w:rsidRPr="00BD508A">
              <w:t>Infrastructure sharing &amp; trading principles and trials</w:t>
            </w:r>
          </w:p>
          <w:p w14:paraId="29E60161" w14:textId="767C90D7" w:rsidR="008E7D8B" w:rsidRPr="00BD508A" w:rsidRDefault="008E7D8B" w:rsidP="00A31BB1">
            <w:pPr>
              <w:pStyle w:val="Prrafodelista"/>
              <w:numPr>
                <w:ilvl w:val="0"/>
                <w:numId w:val="7"/>
              </w:numPr>
              <w:tabs>
                <w:tab w:val="left" w:pos="6699"/>
              </w:tabs>
              <w:spacing w:after="0"/>
              <w:ind w:left="338"/>
              <w:jc w:val="left"/>
              <w:cnfStyle w:val="000000000000" w:firstRow="0" w:lastRow="0" w:firstColumn="0" w:lastColumn="0" w:oddVBand="0" w:evenVBand="0" w:oddHBand="0" w:evenHBand="0" w:firstRowFirstColumn="0" w:firstRowLastColumn="0" w:lastRowFirstColumn="0" w:lastRowLastColumn="0"/>
            </w:pPr>
            <w:r w:rsidRPr="00BD508A">
              <w:t>Spectrum sharing and licensed spectrum trading</w:t>
            </w:r>
          </w:p>
          <w:p w14:paraId="7AE95788" w14:textId="77CFAED7" w:rsidR="008E7D8B" w:rsidRPr="00BD508A" w:rsidRDefault="008E7D8B" w:rsidP="00A31BB1">
            <w:pPr>
              <w:pStyle w:val="Prrafodelista"/>
              <w:numPr>
                <w:ilvl w:val="0"/>
                <w:numId w:val="7"/>
              </w:numPr>
              <w:tabs>
                <w:tab w:val="left" w:pos="6699"/>
              </w:tabs>
              <w:spacing w:after="0"/>
              <w:ind w:left="338"/>
              <w:jc w:val="left"/>
              <w:cnfStyle w:val="000000000000" w:firstRow="0" w:lastRow="0" w:firstColumn="0" w:lastColumn="0" w:oddVBand="0" w:evenVBand="0" w:oddHBand="0" w:evenHBand="0" w:firstRowFirstColumn="0" w:firstRowLastColumn="0" w:lastRowFirstColumn="0" w:lastRowLastColumn="0"/>
            </w:pPr>
            <w:r w:rsidRPr="00BD508A">
              <w:t>Marketplace-Orchestration platforms interoperability</w:t>
            </w:r>
          </w:p>
        </w:tc>
        <w:tc>
          <w:tcPr>
            <w:tcW w:w="696" w:type="pct"/>
            <w:vAlign w:val="center"/>
          </w:tcPr>
          <w:p w14:paraId="4DB6D49A" w14:textId="51039DD0" w:rsidR="008E7D8B" w:rsidRPr="00BD508A" w:rsidRDefault="008E7D8B" w:rsidP="00A31BB1">
            <w:pPr>
              <w:tabs>
                <w:tab w:val="left" w:pos="6699"/>
              </w:tabs>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See Sec. </w:t>
            </w:r>
            <w:r w:rsidRPr="00BD508A">
              <w:fldChar w:fldCharType="begin"/>
            </w:r>
            <w:r w:rsidRPr="00BD508A">
              <w:instrText xml:space="preserve"> REF _Ref52447640 \n \h  \* MERGEFORMAT </w:instrText>
            </w:r>
            <w:r w:rsidRPr="00BD508A">
              <w:fldChar w:fldCharType="separate"/>
            </w:r>
            <w:r w:rsidR="004738B1">
              <w:t>11.2.1</w:t>
            </w:r>
            <w:r w:rsidRPr="00BD508A">
              <w:fldChar w:fldCharType="end"/>
            </w:r>
            <w:r w:rsidRPr="00BD508A">
              <w:t xml:space="preserve"> and </w:t>
            </w:r>
          </w:p>
          <w:p w14:paraId="7B76787B" w14:textId="6B584571" w:rsidR="008E7D8B" w:rsidRPr="00BD508A" w:rsidRDefault="008E7D8B" w:rsidP="00A31BB1">
            <w:pPr>
              <w:tabs>
                <w:tab w:val="left" w:pos="6699"/>
              </w:tabs>
              <w:spacing w:after="0"/>
              <w:jc w:val="left"/>
              <w:cnfStyle w:val="000000000000" w:firstRow="0" w:lastRow="0" w:firstColumn="0" w:lastColumn="0" w:oddVBand="0" w:evenVBand="0" w:oddHBand="0" w:evenHBand="0" w:firstRowFirstColumn="0" w:firstRowLastColumn="0" w:lastRowFirstColumn="0" w:lastRowLastColumn="0"/>
            </w:pPr>
            <w:r w:rsidRPr="00BD508A">
              <w:fldChar w:fldCharType="begin"/>
            </w:r>
            <w:r w:rsidRPr="00BD508A">
              <w:instrText xml:space="preserve"> REF _Ref52447645 \n \h  \* MERGEFORMAT </w:instrText>
            </w:r>
            <w:r w:rsidRPr="00BD508A">
              <w:fldChar w:fldCharType="separate"/>
            </w:r>
            <w:r w:rsidR="004738B1">
              <w:t>11.2.2</w:t>
            </w:r>
            <w:r w:rsidRPr="00BD508A">
              <w:fldChar w:fldCharType="end"/>
            </w:r>
          </w:p>
        </w:tc>
      </w:tr>
      <w:tr w:rsidR="008E7D8B" w:rsidRPr="00BD508A" w14:paraId="1ABD5E48" w14:textId="77777777" w:rsidTr="00A31B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6" w:type="pct"/>
            <w:vMerge/>
            <w:vAlign w:val="center"/>
          </w:tcPr>
          <w:p w14:paraId="40B4BA8E" w14:textId="77777777" w:rsidR="008E7D8B" w:rsidRPr="00BD508A" w:rsidRDefault="008E7D8B" w:rsidP="00A31BB1">
            <w:pPr>
              <w:tabs>
                <w:tab w:val="left" w:pos="6699"/>
              </w:tabs>
              <w:spacing w:after="0"/>
              <w:jc w:val="left"/>
            </w:pPr>
          </w:p>
        </w:tc>
        <w:tc>
          <w:tcPr>
            <w:tcW w:w="1229" w:type="pct"/>
            <w:vAlign w:val="center"/>
          </w:tcPr>
          <w:p w14:paraId="0A0B5DFA" w14:textId="77777777" w:rsidR="008E7D8B" w:rsidRPr="00BD508A" w:rsidRDefault="008E7D8B" w:rsidP="00A31BB1">
            <w:pPr>
              <w:pStyle w:val="Prrafodelista"/>
              <w:numPr>
                <w:ilvl w:val="0"/>
                <w:numId w:val="7"/>
              </w:numPr>
              <w:tabs>
                <w:tab w:val="left" w:pos="6699"/>
              </w:tabs>
              <w:spacing w:after="0"/>
              <w:ind w:left="235" w:hanging="252"/>
              <w:jc w:val="left"/>
              <w:cnfStyle w:val="000000100000" w:firstRow="0" w:lastRow="0" w:firstColumn="0" w:lastColumn="0" w:oddVBand="0" w:evenVBand="0" w:oddHBand="1" w:evenHBand="0" w:firstRowFirstColumn="0" w:firstRowLastColumn="0" w:lastRowFirstColumn="0" w:lastRowLastColumn="0"/>
              <w:rPr>
                <w:b/>
                <w:bCs/>
              </w:rPr>
            </w:pPr>
            <w:r w:rsidRPr="00BD508A">
              <w:rPr>
                <w:b/>
                <w:bCs/>
              </w:rPr>
              <w:t>ITU-T</w:t>
            </w:r>
          </w:p>
        </w:tc>
        <w:tc>
          <w:tcPr>
            <w:tcW w:w="1950" w:type="pct"/>
            <w:vAlign w:val="center"/>
          </w:tcPr>
          <w:p w14:paraId="16776853" w14:textId="653B052D" w:rsidR="008E7D8B" w:rsidRPr="00BD508A" w:rsidRDefault="008E7D8B" w:rsidP="006E576E">
            <w:pPr>
              <w:pStyle w:val="Prrafodelista"/>
              <w:numPr>
                <w:ilvl w:val="0"/>
                <w:numId w:val="61"/>
              </w:numPr>
              <w:tabs>
                <w:tab w:val="left" w:pos="6699"/>
              </w:tabs>
              <w:spacing w:after="0"/>
              <w:ind w:left="338"/>
              <w:jc w:val="left"/>
              <w:cnfStyle w:val="000000100000" w:firstRow="0" w:lastRow="0" w:firstColumn="0" w:lastColumn="0" w:oddVBand="0" w:evenVBand="0" w:oddHBand="1" w:evenHBand="0" w:firstRowFirstColumn="0" w:firstRowLastColumn="0" w:lastRowFirstColumn="0" w:lastRowLastColumn="0"/>
            </w:pPr>
            <w:r w:rsidRPr="00BD508A">
              <w:t>Permissioned DLT reference architecture</w:t>
            </w:r>
          </w:p>
        </w:tc>
        <w:tc>
          <w:tcPr>
            <w:tcW w:w="696" w:type="pct"/>
            <w:vAlign w:val="center"/>
          </w:tcPr>
          <w:p w14:paraId="712104AD" w14:textId="542E3541" w:rsidR="008E7D8B" w:rsidRPr="00BD508A" w:rsidRDefault="008E7D8B" w:rsidP="00A31BB1">
            <w:pPr>
              <w:tabs>
                <w:tab w:val="left" w:pos="6699"/>
              </w:tabs>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_Ref50478013 \n \h  \* MERGEFORMAT </w:instrText>
            </w:r>
            <w:r w:rsidRPr="00BD508A">
              <w:fldChar w:fldCharType="separate"/>
            </w:r>
            <w:r w:rsidR="004738B1">
              <w:t>11.2.3</w:t>
            </w:r>
            <w:r w:rsidRPr="00BD508A">
              <w:fldChar w:fldCharType="end"/>
            </w:r>
          </w:p>
        </w:tc>
      </w:tr>
      <w:tr w:rsidR="008E7D8B" w:rsidRPr="00BD508A" w14:paraId="68D13105" w14:textId="77777777" w:rsidTr="00A31BB1">
        <w:trPr>
          <w:trHeight w:val="340"/>
        </w:trPr>
        <w:tc>
          <w:tcPr>
            <w:cnfStyle w:val="001000000000" w:firstRow="0" w:lastRow="0" w:firstColumn="1" w:lastColumn="0" w:oddVBand="0" w:evenVBand="0" w:oddHBand="0" w:evenHBand="0" w:firstRowFirstColumn="0" w:firstRowLastColumn="0" w:lastRowFirstColumn="0" w:lastRowLastColumn="0"/>
            <w:tcW w:w="1126" w:type="pct"/>
            <w:vMerge/>
            <w:vAlign w:val="center"/>
          </w:tcPr>
          <w:p w14:paraId="6DD6A654" w14:textId="77777777" w:rsidR="008E7D8B" w:rsidRPr="00BD508A" w:rsidRDefault="008E7D8B" w:rsidP="00A31BB1">
            <w:pPr>
              <w:tabs>
                <w:tab w:val="left" w:pos="6699"/>
              </w:tabs>
              <w:spacing w:after="0"/>
              <w:jc w:val="left"/>
            </w:pPr>
          </w:p>
        </w:tc>
        <w:tc>
          <w:tcPr>
            <w:tcW w:w="1229" w:type="pct"/>
            <w:vAlign w:val="center"/>
          </w:tcPr>
          <w:p w14:paraId="4BEE8548" w14:textId="77777777" w:rsidR="008E7D8B" w:rsidRPr="00BD508A" w:rsidRDefault="008E7D8B" w:rsidP="00A31BB1">
            <w:pPr>
              <w:pStyle w:val="Prrafodelista"/>
              <w:numPr>
                <w:ilvl w:val="0"/>
                <w:numId w:val="7"/>
              </w:numPr>
              <w:tabs>
                <w:tab w:val="left" w:pos="6699"/>
              </w:tabs>
              <w:spacing w:after="0"/>
              <w:ind w:left="235" w:hanging="252"/>
              <w:jc w:val="left"/>
              <w:cnfStyle w:val="000000000000" w:firstRow="0" w:lastRow="0" w:firstColumn="0" w:lastColumn="0" w:oddVBand="0" w:evenVBand="0" w:oddHBand="0" w:evenHBand="0" w:firstRowFirstColumn="0" w:firstRowLastColumn="0" w:lastRowFirstColumn="0" w:lastRowLastColumn="0"/>
              <w:rPr>
                <w:b/>
                <w:bCs/>
              </w:rPr>
            </w:pPr>
            <w:r w:rsidRPr="00BD508A">
              <w:rPr>
                <w:b/>
                <w:bCs/>
              </w:rPr>
              <w:t>ETSI PDL</w:t>
            </w:r>
          </w:p>
        </w:tc>
        <w:tc>
          <w:tcPr>
            <w:tcW w:w="1950" w:type="pct"/>
            <w:vAlign w:val="center"/>
          </w:tcPr>
          <w:p w14:paraId="11DBF2D8" w14:textId="2780CC8E" w:rsidR="008E7D8B" w:rsidRPr="00BD508A" w:rsidRDefault="008E7D8B" w:rsidP="006E576E">
            <w:pPr>
              <w:pStyle w:val="Prrafodelista"/>
              <w:numPr>
                <w:ilvl w:val="0"/>
                <w:numId w:val="61"/>
              </w:numPr>
              <w:tabs>
                <w:tab w:val="left" w:pos="6699"/>
              </w:tabs>
              <w:spacing w:after="0"/>
              <w:ind w:left="338"/>
              <w:jc w:val="left"/>
              <w:cnfStyle w:val="000000000000" w:firstRow="0" w:lastRow="0" w:firstColumn="0" w:lastColumn="0" w:oddVBand="0" w:evenVBand="0" w:oddHBand="0" w:evenHBand="0" w:firstRowFirstColumn="0" w:firstRowLastColumn="0" w:lastRowFirstColumn="0" w:lastRowLastColumn="0"/>
            </w:pPr>
            <w:r w:rsidRPr="00BD508A">
              <w:t>Permissioned DLT reference architecture</w:t>
            </w:r>
          </w:p>
        </w:tc>
        <w:tc>
          <w:tcPr>
            <w:tcW w:w="696" w:type="pct"/>
            <w:vAlign w:val="center"/>
          </w:tcPr>
          <w:p w14:paraId="187C04CF" w14:textId="0E36BF88" w:rsidR="008E7D8B" w:rsidRPr="00BD508A" w:rsidRDefault="008E7D8B" w:rsidP="00A31BB1">
            <w:pPr>
              <w:tabs>
                <w:tab w:val="left" w:pos="6699"/>
              </w:tabs>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See Sec. </w:t>
            </w:r>
            <w:r w:rsidRPr="00BD508A">
              <w:fldChar w:fldCharType="begin"/>
            </w:r>
            <w:r w:rsidRPr="00BD508A">
              <w:instrText xml:space="preserve"> REF _Ref52447657 \n \h  \* MERGEFORMAT </w:instrText>
            </w:r>
            <w:r w:rsidRPr="00BD508A">
              <w:fldChar w:fldCharType="separate"/>
            </w:r>
            <w:r w:rsidR="004738B1">
              <w:t>11.2.4</w:t>
            </w:r>
            <w:r w:rsidRPr="00BD508A">
              <w:fldChar w:fldCharType="end"/>
            </w:r>
          </w:p>
        </w:tc>
      </w:tr>
      <w:tr w:rsidR="008E7D8B" w:rsidRPr="00BD508A" w14:paraId="359285D0" w14:textId="77777777" w:rsidTr="00A31B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6" w:type="pct"/>
            <w:vMerge/>
            <w:vAlign w:val="center"/>
          </w:tcPr>
          <w:p w14:paraId="3C527305" w14:textId="77777777" w:rsidR="008E7D8B" w:rsidRPr="00BD508A" w:rsidRDefault="008E7D8B" w:rsidP="00A31BB1">
            <w:pPr>
              <w:tabs>
                <w:tab w:val="left" w:pos="6699"/>
              </w:tabs>
              <w:spacing w:after="0"/>
              <w:jc w:val="left"/>
            </w:pPr>
          </w:p>
        </w:tc>
        <w:tc>
          <w:tcPr>
            <w:tcW w:w="1229" w:type="pct"/>
            <w:vAlign w:val="center"/>
          </w:tcPr>
          <w:p w14:paraId="7B0B6EBC" w14:textId="77777777" w:rsidR="008E7D8B" w:rsidRPr="00BD508A" w:rsidRDefault="008E7D8B" w:rsidP="00A31BB1">
            <w:pPr>
              <w:pStyle w:val="Prrafodelista"/>
              <w:numPr>
                <w:ilvl w:val="0"/>
                <w:numId w:val="7"/>
              </w:numPr>
              <w:tabs>
                <w:tab w:val="left" w:pos="6699"/>
              </w:tabs>
              <w:spacing w:after="0"/>
              <w:ind w:left="235" w:hanging="252"/>
              <w:jc w:val="left"/>
              <w:cnfStyle w:val="000000100000" w:firstRow="0" w:lastRow="0" w:firstColumn="0" w:lastColumn="0" w:oddVBand="0" w:evenVBand="0" w:oddHBand="1" w:evenHBand="0" w:firstRowFirstColumn="0" w:firstRowLastColumn="0" w:lastRowFirstColumn="0" w:lastRowLastColumn="0"/>
              <w:rPr>
                <w:b/>
                <w:bCs/>
              </w:rPr>
            </w:pPr>
            <w:r w:rsidRPr="00BD508A">
              <w:rPr>
                <w:b/>
                <w:bCs/>
              </w:rPr>
              <w:t>MEF LSO SONATA</w:t>
            </w:r>
          </w:p>
        </w:tc>
        <w:tc>
          <w:tcPr>
            <w:tcW w:w="1950" w:type="pct"/>
            <w:vAlign w:val="center"/>
          </w:tcPr>
          <w:p w14:paraId="3E3933AC" w14:textId="77777777" w:rsidR="008E7D8B" w:rsidRPr="00BD508A" w:rsidRDefault="008E7D8B" w:rsidP="006E576E">
            <w:pPr>
              <w:pStyle w:val="Prrafodelista"/>
              <w:numPr>
                <w:ilvl w:val="0"/>
                <w:numId w:val="61"/>
              </w:numPr>
              <w:tabs>
                <w:tab w:val="left" w:pos="6699"/>
              </w:tabs>
              <w:spacing w:after="0"/>
              <w:ind w:left="338"/>
              <w:jc w:val="left"/>
              <w:cnfStyle w:val="000000100000" w:firstRow="0" w:lastRow="0" w:firstColumn="0" w:lastColumn="0" w:oddVBand="0" w:evenVBand="0" w:oddHBand="1" w:evenHBand="0" w:firstRowFirstColumn="0" w:firstRowLastColumn="0" w:lastRowFirstColumn="0" w:lastRowLastColumn="0"/>
            </w:pPr>
            <w:r w:rsidRPr="00BD508A">
              <w:t>Offering information models and management</w:t>
            </w:r>
          </w:p>
          <w:p w14:paraId="22AA6AFB" w14:textId="40F21062" w:rsidR="008E7D8B" w:rsidRPr="00BD508A" w:rsidRDefault="008E7D8B" w:rsidP="006E576E">
            <w:pPr>
              <w:pStyle w:val="Prrafodelista"/>
              <w:numPr>
                <w:ilvl w:val="0"/>
                <w:numId w:val="61"/>
              </w:numPr>
              <w:tabs>
                <w:tab w:val="left" w:pos="6699"/>
              </w:tabs>
              <w:spacing w:after="0"/>
              <w:ind w:left="338"/>
              <w:jc w:val="left"/>
              <w:cnfStyle w:val="000000100000" w:firstRow="0" w:lastRow="0" w:firstColumn="0" w:lastColumn="0" w:oddVBand="0" w:evenVBand="0" w:oddHBand="1" w:evenHBand="0" w:firstRowFirstColumn="0" w:firstRowLastColumn="0" w:lastRowFirstColumn="0" w:lastRowLastColumn="0"/>
            </w:pPr>
            <w:r w:rsidRPr="00BD508A">
              <w:t>Multi operator connectivity services</w:t>
            </w:r>
          </w:p>
        </w:tc>
        <w:tc>
          <w:tcPr>
            <w:tcW w:w="696" w:type="pct"/>
            <w:vAlign w:val="center"/>
          </w:tcPr>
          <w:p w14:paraId="00A42E58" w14:textId="72EAD920" w:rsidR="008E7D8B" w:rsidRPr="00BD508A" w:rsidRDefault="008E7D8B" w:rsidP="00A31BB1">
            <w:pPr>
              <w:tabs>
                <w:tab w:val="left" w:pos="6699"/>
              </w:tabs>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_Ref52447661 \n \h  \* MERGEFORMAT </w:instrText>
            </w:r>
            <w:r w:rsidRPr="00BD508A">
              <w:fldChar w:fldCharType="separate"/>
            </w:r>
            <w:r w:rsidR="004738B1">
              <w:t>11.2.5</w:t>
            </w:r>
            <w:r w:rsidRPr="00BD508A">
              <w:fldChar w:fldCharType="end"/>
            </w:r>
          </w:p>
        </w:tc>
      </w:tr>
      <w:tr w:rsidR="008E7D8B" w:rsidRPr="00BD508A" w14:paraId="3C3610F3" w14:textId="77777777" w:rsidTr="00A31BB1">
        <w:trPr>
          <w:trHeight w:val="340"/>
        </w:trPr>
        <w:tc>
          <w:tcPr>
            <w:cnfStyle w:val="001000000000" w:firstRow="0" w:lastRow="0" w:firstColumn="1" w:lastColumn="0" w:oddVBand="0" w:evenVBand="0" w:oddHBand="0" w:evenHBand="0" w:firstRowFirstColumn="0" w:firstRowLastColumn="0" w:lastRowFirstColumn="0" w:lastRowLastColumn="0"/>
            <w:tcW w:w="1126" w:type="pct"/>
            <w:vMerge/>
            <w:vAlign w:val="center"/>
          </w:tcPr>
          <w:p w14:paraId="51245DF8" w14:textId="77777777" w:rsidR="008E7D8B" w:rsidRPr="00BD508A" w:rsidRDefault="008E7D8B" w:rsidP="00A31BB1">
            <w:pPr>
              <w:tabs>
                <w:tab w:val="left" w:pos="6699"/>
              </w:tabs>
              <w:spacing w:after="0"/>
              <w:jc w:val="left"/>
            </w:pPr>
          </w:p>
        </w:tc>
        <w:tc>
          <w:tcPr>
            <w:tcW w:w="1229" w:type="pct"/>
            <w:vAlign w:val="center"/>
          </w:tcPr>
          <w:p w14:paraId="5C7F01EA" w14:textId="77777777" w:rsidR="008E7D8B" w:rsidRPr="00BD508A" w:rsidRDefault="008E7D8B" w:rsidP="00A31BB1">
            <w:pPr>
              <w:pStyle w:val="Prrafodelista"/>
              <w:numPr>
                <w:ilvl w:val="0"/>
                <w:numId w:val="7"/>
              </w:numPr>
              <w:tabs>
                <w:tab w:val="left" w:pos="6699"/>
              </w:tabs>
              <w:spacing w:after="0"/>
              <w:ind w:left="235" w:hanging="252"/>
              <w:jc w:val="left"/>
              <w:cnfStyle w:val="000000000000" w:firstRow="0" w:lastRow="0" w:firstColumn="0" w:lastColumn="0" w:oddVBand="0" w:evenVBand="0" w:oddHBand="0" w:evenHBand="0" w:firstRowFirstColumn="0" w:firstRowLastColumn="0" w:lastRowFirstColumn="0" w:lastRowLastColumn="0"/>
              <w:rPr>
                <w:b/>
                <w:bCs/>
              </w:rPr>
            </w:pPr>
            <w:r w:rsidRPr="00BD508A">
              <w:rPr>
                <w:b/>
                <w:bCs/>
              </w:rPr>
              <w:t>CBAN</w:t>
            </w:r>
          </w:p>
        </w:tc>
        <w:tc>
          <w:tcPr>
            <w:tcW w:w="1950" w:type="pct"/>
            <w:vAlign w:val="center"/>
          </w:tcPr>
          <w:p w14:paraId="195AB027" w14:textId="77777777" w:rsidR="008E7D8B" w:rsidRPr="00BD508A" w:rsidRDefault="008E7D8B" w:rsidP="006E576E">
            <w:pPr>
              <w:pStyle w:val="Prrafodelista"/>
              <w:numPr>
                <w:ilvl w:val="0"/>
                <w:numId w:val="61"/>
              </w:numPr>
              <w:tabs>
                <w:tab w:val="left" w:pos="6699"/>
              </w:tabs>
              <w:spacing w:after="0"/>
              <w:ind w:left="338"/>
              <w:jc w:val="left"/>
              <w:cnfStyle w:val="000000000000" w:firstRow="0" w:lastRow="0" w:firstColumn="0" w:lastColumn="0" w:oddVBand="0" w:evenVBand="0" w:oddHBand="0" w:evenHBand="0" w:firstRowFirstColumn="0" w:firstRowLastColumn="0" w:lastRowFirstColumn="0" w:lastRowLastColumn="0"/>
            </w:pPr>
            <w:r w:rsidRPr="00BD508A">
              <w:t>Permissioned DLT reference architecture</w:t>
            </w:r>
          </w:p>
          <w:p w14:paraId="2704676F" w14:textId="77777777" w:rsidR="008E7D8B" w:rsidRPr="00BD508A" w:rsidRDefault="008E7D8B" w:rsidP="006E576E">
            <w:pPr>
              <w:pStyle w:val="Prrafodelista"/>
              <w:numPr>
                <w:ilvl w:val="0"/>
                <w:numId w:val="61"/>
              </w:numPr>
              <w:tabs>
                <w:tab w:val="left" w:pos="6699"/>
              </w:tabs>
              <w:spacing w:after="0"/>
              <w:ind w:left="338"/>
              <w:jc w:val="left"/>
              <w:cnfStyle w:val="000000000000" w:firstRow="0" w:lastRow="0" w:firstColumn="0" w:lastColumn="0" w:oddVBand="0" w:evenVBand="0" w:oddHBand="0" w:evenHBand="0" w:firstRowFirstColumn="0" w:firstRowLastColumn="0" w:lastRowFirstColumn="0" w:lastRowLastColumn="0"/>
            </w:pPr>
            <w:r w:rsidRPr="00BD508A">
              <w:t>Offering information models and management</w:t>
            </w:r>
          </w:p>
          <w:p w14:paraId="167E3F7A" w14:textId="57E5E2AF" w:rsidR="008E7D8B" w:rsidRPr="00BD508A" w:rsidRDefault="008E7D8B" w:rsidP="006E576E">
            <w:pPr>
              <w:pStyle w:val="Prrafodelista"/>
              <w:numPr>
                <w:ilvl w:val="0"/>
                <w:numId w:val="61"/>
              </w:numPr>
              <w:tabs>
                <w:tab w:val="left" w:pos="6699"/>
              </w:tabs>
              <w:spacing w:after="0"/>
              <w:ind w:left="338"/>
              <w:jc w:val="left"/>
              <w:cnfStyle w:val="000000000000" w:firstRow="0" w:lastRow="0" w:firstColumn="0" w:lastColumn="0" w:oddVBand="0" w:evenVBand="0" w:oddHBand="0" w:evenHBand="0" w:firstRowFirstColumn="0" w:firstRowLastColumn="0" w:lastRowFirstColumn="0" w:lastRowLastColumn="0"/>
            </w:pPr>
            <w:r w:rsidRPr="00BD508A">
              <w:t>DLT-based Applications and Marketplace</w:t>
            </w:r>
          </w:p>
        </w:tc>
        <w:tc>
          <w:tcPr>
            <w:tcW w:w="696" w:type="pct"/>
            <w:vAlign w:val="center"/>
          </w:tcPr>
          <w:p w14:paraId="0F795171" w14:textId="17DD5CA9" w:rsidR="008E7D8B" w:rsidRPr="00BD508A" w:rsidRDefault="008E7D8B" w:rsidP="00A31BB1">
            <w:pPr>
              <w:tabs>
                <w:tab w:val="left" w:pos="6699"/>
              </w:tabs>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See Sec. </w:t>
            </w:r>
            <w:r w:rsidRPr="00BD508A">
              <w:fldChar w:fldCharType="begin"/>
            </w:r>
            <w:r w:rsidRPr="00BD508A">
              <w:instrText xml:space="preserve"> REF _Ref52447666 \n \h  \* MERGEFORMAT </w:instrText>
            </w:r>
            <w:r w:rsidRPr="00BD508A">
              <w:fldChar w:fldCharType="separate"/>
            </w:r>
            <w:r w:rsidR="004738B1">
              <w:t>11.2.6</w:t>
            </w:r>
            <w:r w:rsidRPr="00BD508A">
              <w:fldChar w:fldCharType="end"/>
            </w:r>
          </w:p>
        </w:tc>
      </w:tr>
      <w:tr w:rsidR="008E7D8B" w:rsidRPr="00BD508A" w14:paraId="06079C6C" w14:textId="77777777" w:rsidTr="00A31B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01351D43" w14:textId="77777777" w:rsidR="008E7D8B" w:rsidRPr="00BD508A" w:rsidRDefault="008E7D8B" w:rsidP="00A31BB1">
            <w:pPr>
              <w:tabs>
                <w:tab w:val="left" w:pos="6699"/>
              </w:tabs>
              <w:spacing w:after="0"/>
              <w:jc w:val="left"/>
            </w:pPr>
            <w:r w:rsidRPr="00BD508A">
              <w:lastRenderedPageBreak/>
              <w:t>Security and Trust</w:t>
            </w:r>
          </w:p>
        </w:tc>
        <w:tc>
          <w:tcPr>
            <w:tcW w:w="1229" w:type="pct"/>
            <w:vAlign w:val="center"/>
          </w:tcPr>
          <w:p w14:paraId="756B50BE" w14:textId="77777777" w:rsidR="008E7D8B" w:rsidRPr="00BD508A" w:rsidRDefault="00620D6E" w:rsidP="00A31BB1">
            <w:pPr>
              <w:pStyle w:val="Prrafodelista"/>
              <w:numPr>
                <w:ilvl w:val="0"/>
                <w:numId w:val="7"/>
              </w:numPr>
              <w:tabs>
                <w:tab w:val="left" w:pos="6699"/>
              </w:tabs>
              <w:spacing w:after="0"/>
              <w:ind w:left="235" w:hanging="252"/>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BD508A">
              <w:rPr>
                <w:rFonts w:ascii="Calibri" w:eastAsia="Calibri" w:hAnsi="Calibri" w:cs="Calibri"/>
                <w:b/>
                <w:bCs/>
              </w:rPr>
              <w:t>ITU-T Y.3054</w:t>
            </w:r>
          </w:p>
          <w:p w14:paraId="03D7869E" w14:textId="77777777" w:rsidR="00620D6E" w:rsidRPr="00BD508A" w:rsidRDefault="00620D6E" w:rsidP="00A31BB1">
            <w:pPr>
              <w:pStyle w:val="Prrafodelista"/>
              <w:numPr>
                <w:ilvl w:val="0"/>
                <w:numId w:val="7"/>
              </w:numPr>
              <w:tabs>
                <w:tab w:val="left" w:pos="6699"/>
              </w:tabs>
              <w:spacing w:after="0"/>
              <w:ind w:left="235" w:hanging="252"/>
              <w:jc w:val="left"/>
              <w:cnfStyle w:val="000000100000" w:firstRow="0" w:lastRow="0" w:firstColumn="0" w:lastColumn="0" w:oddVBand="0" w:evenVBand="0" w:oddHBand="1" w:evenHBand="0" w:firstRowFirstColumn="0" w:firstRowLastColumn="0" w:lastRowFirstColumn="0" w:lastRowLastColumn="0"/>
              <w:rPr>
                <w:b/>
                <w:bCs/>
              </w:rPr>
            </w:pPr>
            <w:r w:rsidRPr="00BD508A">
              <w:rPr>
                <w:rFonts w:ascii="Calibri" w:eastAsia="Calibri" w:hAnsi="Calibri" w:cs="Calibri"/>
                <w:b/>
                <w:bCs/>
              </w:rPr>
              <w:t>ETSI TR 10368</w:t>
            </w:r>
          </w:p>
          <w:p w14:paraId="63065489" w14:textId="2B26A011" w:rsidR="00620D6E" w:rsidRPr="00BD508A" w:rsidRDefault="00620D6E" w:rsidP="00A31BB1">
            <w:pPr>
              <w:pStyle w:val="Prrafodelista"/>
              <w:numPr>
                <w:ilvl w:val="0"/>
                <w:numId w:val="7"/>
              </w:numPr>
              <w:tabs>
                <w:tab w:val="left" w:pos="6699"/>
              </w:tabs>
              <w:spacing w:after="0"/>
              <w:ind w:left="235" w:hanging="252"/>
              <w:jc w:val="left"/>
              <w:cnfStyle w:val="000000100000" w:firstRow="0" w:lastRow="0" w:firstColumn="0" w:lastColumn="0" w:oddVBand="0" w:evenVBand="0" w:oddHBand="1" w:evenHBand="0" w:firstRowFirstColumn="0" w:firstRowLastColumn="0" w:lastRowFirstColumn="0" w:lastRowLastColumn="0"/>
              <w:rPr>
                <w:b/>
                <w:bCs/>
              </w:rPr>
            </w:pPr>
            <w:r w:rsidRPr="00BD508A">
              <w:rPr>
                <w:rFonts w:ascii="Calibri" w:eastAsia="Calibri" w:hAnsi="Calibri" w:cs="Calibri"/>
                <w:b/>
                <w:bCs/>
              </w:rPr>
              <w:t>ISO/IEC TR 23186</w:t>
            </w:r>
          </w:p>
        </w:tc>
        <w:tc>
          <w:tcPr>
            <w:tcW w:w="1950" w:type="pct"/>
            <w:vAlign w:val="center"/>
          </w:tcPr>
          <w:p w14:paraId="75736EAE" w14:textId="573D83A4" w:rsidR="008E7D8B" w:rsidRPr="00BD508A" w:rsidRDefault="008E7D8B" w:rsidP="006E576E">
            <w:pPr>
              <w:pStyle w:val="Prrafodelista"/>
              <w:numPr>
                <w:ilvl w:val="0"/>
                <w:numId w:val="60"/>
              </w:numPr>
              <w:tabs>
                <w:tab w:val="left" w:pos="6699"/>
              </w:tabs>
              <w:spacing w:after="0"/>
              <w:ind w:left="338"/>
              <w:jc w:val="left"/>
              <w:cnfStyle w:val="000000100000" w:firstRow="0" w:lastRow="0" w:firstColumn="0" w:lastColumn="0" w:oddVBand="0" w:evenVBand="0" w:oddHBand="1" w:evenHBand="0" w:firstRowFirstColumn="0" w:firstRowLastColumn="0" w:lastRowFirstColumn="0" w:lastRowLastColumn="0"/>
            </w:pPr>
            <w:r w:rsidRPr="00BD508A">
              <w:rPr>
                <w:lang w:eastAsia="es-ES"/>
              </w:rPr>
              <w:t>Trust modelling and computation techniques</w:t>
            </w:r>
          </w:p>
          <w:p w14:paraId="6FF76B42" w14:textId="6E4289BB" w:rsidR="008E7D8B" w:rsidRPr="00BD508A" w:rsidRDefault="008E7D8B" w:rsidP="006E576E">
            <w:pPr>
              <w:pStyle w:val="Prrafodelista"/>
              <w:numPr>
                <w:ilvl w:val="0"/>
                <w:numId w:val="60"/>
              </w:numPr>
              <w:tabs>
                <w:tab w:val="left" w:pos="6699"/>
              </w:tabs>
              <w:spacing w:after="0"/>
              <w:ind w:left="338"/>
              <w:jc w:val="left"/>
              <w:cnfStyle w:val="000000100000" w:firstRow="0" w:lastRow="0" w:firstColumn="0" w:lastColumn="0" w:oddVBand="0" w:evenVBand="0" w:oddHBand="1" w:evenHBand="0" w:firstRowFirstColumn="0" w:firstRowLastColumn="0" w:lastRowFirstColumn="0" w:lastRowLastColumn="0"/>
            </w:pPr>
            <w:r w:rsidRPr="00BD508A">
              <w:t>Marketplace-Orchestration platforms interoperability</w:t>
            </w:r>
          </w:p>
        </w:tc>
        <w:tc>
          <w:tcPr>
            <w:tcW w:w="696" w:type="pct"/>
            <w:vAlign w:val="center"/>
          </w:tcPr>
          <w:p w14:paraId="04E5FC2A" w14:textId="6BACBA65" w:rsidR="008E7D8B" w:rsidRPr="00BD508A" w:rsidRDefault="008E7D8B" w:rsidP="00A31BB1">
            <w:pPr>
              <w:tabs>
                <w:tab w:val="left" w:pos="6699"/>
              </w:tabs>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_Ref52447673 \n \h  \* MERGEFORMAT </w:instrText>
            </w:r>
            <w:r w:rsidRPr="00BD508A">
              <w:fldChar w:fldCharType="separate"/>
            </w:r>
            <w:r w:rsidR="004738B1">
              <w:t>11.3</w:t>
            </w:r>
            <w:r w:rsidRPr="00BD508A">
              <w:fldChar w:fldCharType="end"/>
            </w:r>
          </w:p>
        </w:tc>
      </w:tr>
    </w:tbl>
    <w:p w14:paraId="4B1E7396" w14:textId="77777777" w:rsidR="0058122F" w:rsidRPr="00BD508A" w:rsidRDefault="0058122F" w:rsidP="00111329">
      <w:pPr>
        <w:tabs>
          <w:tab w:val="left" w:pos="6699"/>
        </w:tabs>
      </w:pPr>
    </w:p>
    <w:p w14:paraId="5E795AF9" w14:textId="16C1B162" w:rsidR="00E6647F" w:rsidRPr="00BD508A" w:rsidRDefault="00E6647F" w:rsidP="00E6647F">
      <w:pPr>
        <w:pStyle w:val="Descripcin"/>
        <w:keepNext/>
      </w:pPr>
      <w:bookmarkStart w:id="85" w:name="_Ref52467839"/>
      <w:bookmarkStart w:id="86" w:name="_Toc57657572"/>
      <w:r w:rsidRPr="00BD508A">
        <w:t xml:space="preserve">Table </w:t>
      </w:r>
      <w:r w:rsidR="009511C7">
        <w:fldChar w:fldCharType="begin"/>
      </w:r>
      <w:r w:rsidR="009511C7">
        <w:instrText xml:space="preserve"> STYLEREF 1 \s </w:instrText>
      </w:r>
      <w:r w:rsidR="009511C7">
        <w:fldChar w:fldCharType="separate"/>
      </w:r>
      <w:r w:rsidR="004738B1">
        <w:rPr>
          <w:noProof/>
        </w:rPr>
        <w:t>4</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w:t>
      </w:r>
      <w:r w:rsidR="009511C7">
        <w:rPr>
          <w:noProof/>
        </w:rPr>
        <w:fldChar w:fldCharType="end"/>
      </w:r>
      <w:bookmarkEnd w:id="85"/>
      <w:r w:rsidRPr="00BD508A">
        <w:t>: 5GZORRO focus aspects from technology enablers</w:t>
      </w:r>
      <w:bookmarkEnd w:id="86"/>
    </w:p>
    <w:tbl>
      <w:tblPr>
        <w:tblStyle w:val="Tabladelista3-nfasis1"/>
        <w:tblW w:w="0" w:type="auto"/>
        <w:tblLook w:val="04A0" w:firstRow="1" w:lastRow="0" w:firstColumn="1" w:lastColumn="0" w:noHBand="0" w:noVBand="1"/>
      </w:tblPr>
      <w:tblGrid>
        <w:gridCol w:w="2179"/>
        <w:gridCol w:w="2352"/>
        <w:gridCol w:w="3779"/>
        <w:gridCol w:w="1312"/>
      </w:tblGrid>
      <w:tr w:rsidR="0058122F" w:rsidRPr="00BD508A" w14:paraId="0717A137" w14:textId="360B05E9" w:rsidTr="00A31BB1">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179" w:type="dxa"/>
            <w:vAlign w:val="center"/>
          </w:tcPr>
          <w:p w14:paraId="44A34F20" w14:textId="6CDA91CB" w:rsidR="0058122F" w:rsidRPr="00BD508A" w:rsidRDefault="0058122F" w:rsidP="00A31BB1">
            <w:pPr>
              <w:tabs>
                <w:tab w:val="left" w:pos="6699"/>
              </w:tabs>
              <w:spacing w:after="0"/>
              <w:jc w:val="left"/>
              <w:rPr>
                <w:rFonts w:eastAsiaTheme="minorHAnsi"/>
                <w:b w:val="0"/>
                <w:bCs w:val="0"/>
                <w:lang w:eastAsia="en-US"/>
              </w:rPr>
            </w:pPr>
            <w:r w:rsidRPr="00BD508A">
              <w:t>Technology</w:t>
            </w:r>
          </w:p>
        </w:tc>
        <w:tc>
          <w:tcPr>
            <w:tcW w:w="2352" w:type="dxa"/>
            <w:vAlign w:val="center"/>
          </w:tcPr>
          <w:p w14:paraId="441858F2" w14:textId="764A4C65" w:rsidR="0058122F" w:rsidRPr="00BD508A" w:rsidRDefault="0058122F" w:rsidP="00A31BB1">
            <w:pPr>
              <w:tabs>
                <w:tab w:val="left" w:pos="6699"/>
              </w:tabs>
              <w:spacing w:after="0"/>
              <w:jc w:val="left"/>
              <w:cnfStyle w:val="100000000000" w:firstRow="1" w:lastRow="0" w:firstColumn="0" w:lastColumn="0" w:oddVBand="0" w:evenVBand="0" w:oddHBand="0" w:evenHBand="0" w:firstRowFirstColumn="0" w:firstRowLastColumn="0" w:lastRowFirstColumn="0" w:lastRowLastColumn="0"/>
            </w:pPr>
            <w:r w:rsidRPr="00BD508A">
              <w:t>Enabling solutions</w:t>
            </w:r>
          </w:p>
        </w:tc>
        <w:tc>
          <w:tcPr>
            <w:tcW w:w="3779" w:type="dxa"/>
            <w:vAlign w:val="center"/>
          </w:tcPr>
          <w:p w14:paraId="0C03C134" w14:textId="267DD31A" w:rsidR="0058122F" w:rsidRPr="00BD508A" w:rsidRDefault="0058122F" w:rsidP="00A31BB1">
            <w:pPr>
              <w:tabs>
                <w:tab w:val="left" w:pos="6699"/>
              </w:tabs>
              <w:spacing w:after="0"/>
              <w:jc w:val="left"/>
              <w:cnfStyle w:val="100000000000" w:firstRow="1" w:lastRow="0" w:firstColumn="0" w:lastColumn="0" w:oddVBand="0" w:evenVBand="0" w:oddHBand="0" w:evenHBand="0" w:firstRowFirstColumn="0" w:firstRowLastColumn="0" w:lastRowFirstColumn="0" w:lastRowLastColumn="0"/>
            </w:pPr>
            <w:r w:rsidRPr="00BD508A">
              <w:t>5GZORRO Focusing Aspects</w:t>
            </w:r>
          </w:p>
        </w:tc>
        <w:tc>
          <w:tcPr>
            <w:tcW w:w="1312" w:type="dxa"/>
            <w:vAlign w:val="center"/>
          </w:tcPr>
          <w:p w14:paraId="5FEE9B40" w14:textId="0ACB83E4" w:rsidR="0058122F" w:rsidRPr="00BD508A" w:rsidRDefault="0058122F" w:rsidP="00A31BB1">
            <w:pPr>
              <w:tabs>
                <w:tab w:val="left" w:pos="6699"/>
              </w:tabs>
              <w:spacing w:after="0"/>
              <w:jc w:val="left"/>
              <w:cnfStyle w:val="100000000000" w:firstRow="1" w:lastRow="0" w:firstColumn="0" w:lastColumn="0" w:oddVBand="0" w:evenVBand="0" w:oddHBand="0" w:evenHBand="0" w:firstRowFirstColumn="0" w:firstRowLastColumn="0" w:lastRowFirstColumn="0" w:lastRowLastColumn="0"/>
            </w:pPr>
            <w:r w:rsidRPr="00BD508A">
              <w:t>Overview details</w:t>
            </w:r>
          </w:p>
        </w:tc>
      </w:tr>
      <w:tr w:rsidR="0058122F" w:rsidRPr="00BD508A" w14:paraId="59DE9738" w14:textId="5FC6DDC2" w:rsidTr="00A31B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79" w:type="dxa"/>
            <w:vAlign w:val="center"/>
          </w:tcPr>
          <w:p w14:paraId="30906CBC" w14:textId="77777777" w:rsidR="0058122F" w:rsidRPr="00BD508A" w:rsidRDefault="0058122F" w:rsidP="00A31BB1">
            <w:pPr>
              <w:tabs>
                <w:tab w:val="left" w:pos="6699"/>
              </w:tabs>
              <w:spacing w:after="0"/>
              <w:jc w:val="left"/>
            </w:pPr>
            <w:r w:rsidRPr="00BD508A">
              <w:t>Distributed Ledgers &amp; Smart Contracts</w:t>
            </w:r>
          </w:p>
        </w:tc>
        <w:tc>
          <w:tcPr>
            <w:tcW w:w="2352" w:type="dxa"/>
            <w:vAlign w:val="center"/>
          </w:tcPr>
          <w:p w14:paraId="610220A7" w14:textId="0454C2AC" w:rsidR="0058122F" w:rsidRPr="00BD508A" w:rsidRDefault="0058122F" w:rsidP="006E576E">
            <w:pPr>
              <w:pStyle w:val="Prrafodelista"/>
              <w:numPr>
                <w:ilvl w:val="0"/>
                <w:numId w:val="62"/>
              </w:numPr>
              <w:tabs>
                <w:tab w:val="left" w:pos="6699"/>
              </w:tabs>
              <w:spacing w:after="0"/>
              <w:ind w:left="228" w:hanging="216"/>
              <w:jc w:val="left"/>
              <w:cnfStyle w:val="000000100000" w:firstRow="0" w:lastRow="0" w:firstColumn="0" w:lastColumn="0" w:oddVBand="0" w:evenVBand="0" w:oddHBand="1" w:evenHBand="0" w:firstRowFirstColumn="0" w:firstRowLastColumn="0" w:lastRowFirstColumn="0" w:lastRowLastColumn="0"/>
              <w:rPr>
                <w:rFonts w:eastAsiaTheme="minorHAnsi"/>
                <w:b/>
                <w:bCs/>
                <w:lang w:eastAsia="en-US"/>
              </w:rPr>
            </w:pPr>
            <w:r w:rsidRPr="00BD508A">
              <w:rPr>
                <w:rFonts w:eastAsiaTheme="minorHAnsi"/>
                <w:b/>
                <w:bCs/>
                <w:lang w:eastAsia="en-US"/>
              </w:rPr>
              <w:t>R3 CORDA</w:t>
            </w:r>
          </w:p>
        </w:tc>
        <w:tc>
          <w:tcPr>
            <w:tcW w:w="3779" w:type="dxa"/>
            <w:vAlign w:val="center"/>
          </w:tcPr>
          <w:p w14:paraId="62BF2440" w14:textId="75192735" w:rsidR="0058122F" w:rsidRPr="00BD508A" w:rsidRDefault="0058122F" w:rsidP="00A31BB1">
            <w:pPr>
              <w:tabs>
                <w:tab w:val="left" w:pos="6699"/>
              </w:tabs>
              <w:spacing w:after="0"/>
              <w:cnfStyle w:val="000000100000" w:firstRow="0" w:lastRow="0" w:firstColumn="0" w:lastColumn="0" w:oddVBand="0" w:evenVBand="0" w:oddHBand="1" w:evenHBand="0" w:firstRowFirstColumn="0" w:firstRowLastColumn="0" w:lastRowFirstColumn="0" w:lastRowLastColumn="0"/>
            </w:pPr>
            <w:r w:rsidRPr="00BD508A">
              <w:t>5GZORRO will employ DLT and Smart Contracts technologies for realization of a Marketplace with contract negotiation and provisioning of resources &amp; services and SLA enforcement.</w:t>
            </w:r>
          </w:p>
        </w:tc>
        <w:tc>
          <w:tcPr>
            <w:tcW w:w="1312" w:type="dxa"/>
            <w:vAlign w:val="center"/>
          </w:tcPr>
          <w:p w14:paraId="6B3650D0" w14:textId="76247537" w:rsidR="0058122F" w:rsidRPr="00BD508A" w:rsidRDefault="0058122F" w:rsidP="00A31BB1">
            <w:pPr>
              <w:tabs>
                <w:tab w:val="left" w:pos="6699"/>
              </w:tabs>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_Ref52447702 \n \h  \* MERGEFORMAT </w:instrText>
            </w:r>
            <w:r w:rsidRPr="00BD508A">
              <w:fldChar w:fldCharType="separate"/>
            </w:r>
            <w:r w:rsidR="004738B1">
              <w:t>11.4.1</w:t>
            </w:r>
            <w:r w:rsidRPr="00BD508A">
              <w:fldChar w:fldCharType="end"/>
            </w:r>
          </w:p>
        </w:tc>
      </w:tr>
      <w:tr w:rsidR="0058122F" w:rsidRPr="00BD508A" w14:paraId="20F6CEC6" w14:textId="1DC726A3" w:rsidTr="00A31BB1">
        <w:trPr>
          <w:trHeight w:val="340"/>
        </w:trPr>
        <w:tc>
          <w:tcPr>
            <w:cnfStyle w:val="001000000000" w:firstRow="0" w:lastRow="0" w:firstColumn="1" w:lastColumn="0" w:oddVBand="0" w:evenVBand="0" w:oddHBand="0" w:evenHBand="0" w:firstRowFirstColumn="0" w:firstRowLastColumn="0" w:lastRowFirstColumn="0" w:lastRowLastColumn="0"/>
            <w:tcW w:w="2179" w:type="dxa"/>
            <w:vAlign w:val="center"/>
          </w:tcPr>
          <w:p w14:paraId="4B5C35BB" w14:textId="77777777" w:rsidR="0058122F" w:rsidRPr="00BD508A" w:rsidRDefault="0058122F" w:rsidP="00A31BB1">
            <w:pPr>
              <w:tabs>
                <w:tab w:val="left" w:pos="6699"/>
              </w:tabs>
              <w:spacing w:after="0"/>
              <w:jc w:val="left"/>
            </w:pPr>
            <w:r w:rsidRPr="00BD508A">
              <w:t>Decentralized Identifiers (DIDs) and Verifiable Credentials (VCs)</w:t>
            </w:r>
          </w:p>
        </w:tc>
        <w:tc>
          <w:tcPr>
            <w:tcW w:w="2352" w:type="dxa"/>
            <w:vAlign w:val="center"/>
          </w:tcPr>
          <w:p w14:paraId="691E353A" w14:textId="77777777" w:rsidR="0058122F" w:rsidRPr="00BD508A" w:rsidRDefault="0058122F" w:rsidP="006E576E">
            <w:pPr>
              <w:pStyle w:val="Prrafodelista"/>
              <w:numPr>
                <w:ilvl w:val="0"/>
                <w:numId w:val="62"/>
              </w:numPr>
              <w:tabs>
                <w:tab w:val="left" w:pos="6699"/>
              </w:tabs>
              <w:spacing w:after="0"/>
              <w:ind w:left="228" w:hanging="216"/>
              <w:jc w:val="left"/>
              <w:cnfStyle w:val="000000000000" w:firstRow="0" w:lastRow="0" w:firstColumn="0" w:lastColumn="0" w:oddVBand="0" w:evenVBand="0" w:oddHBand="0" w:evenHBand="0" w:firstRowFirstColumn="0" w:firstRowLastColumn="0" w:lastRowFirstColumn="0" w:lastRowLastColumn="0"/>
              <w:rPr>
                <w:rFonts w:eastAsiaTheme="minorHAnsi"/>
                <w:b/>
                <w:bCs/>
                <w:lang w:eastAsia="en-US"/>
              </w:rPr>
            </w:pPr>
            <w:r w:rsidRPr="00BD508A">
              <w:rPr>
                <w:rFonts w:eastAsiaTheme="minorHAnsi"/>
                <w:b/>
                <w:bCs/>
                <w:lang w:eastAsia="en-US"/>
              </w:rPr>
              <w:t>Hyperledger Indy</w:t>
            </w:r>
          </w:p>
          <w:p w14:paraId="33344F7C" w14:textId="5737160E" w:rsidR="0058122F" w:rsidRPr="00BD508A" w:rsidRDefault="0058122F" w:rsidP="006E576E">
            <w:pPr>
              <w:pStyle w:val="Prrafodelista"/>
              <w:numPr>
                <w:ilvl w:val="0"/>
                <w:numId w:val="62"/>
              </w:numPr>
              <w:tabs>
                <w:tab w:val="left" w:pos="6699"/>
              </w:tabs>
              <w:spacing w:after="0"/>
              <w:ind w:left="228" w:hanging="216"/>
              <w:jc w:val="left"/>
              <w:cnfStyle w:val="000000000000" w:firstRow="0" w:lastRow="0" w:firstColumn="0" w:lastColumn="0" w:oddVBand="0" w:evenVBand="0" w:oddHBand="0" w:evenHBand="0" w:firstRowFirstColumn="0" w:firstRowLastColumn="0" w:lastRowFirstColumn="0" w:lastRowLastColumn="0"/>
              <w:rPr>
                <w:rFonts w:eastAsiaTheme="minorHAnsi"/>
                <w:b/>
                <w:bCs/>
                <w:lang w:eastAsia="en-US"/>
              </w:rPr>
            </w:pPr>
            <w:r w:rsidRPr="00BD508A">
              <w:rPr>
                <w:rFonts w:eastAsiaTheme="minorHAnsi"/>
                <w:b/>
                <w:bCs/>
                <w:lang w:eastAsia="en-US"/>
              </w:rPr>
              <w:t>Hyperledger Aries</w:t>
            </w:r>
          </w:p>
        </w:tc>
        <w:tc>
          <w:tcPr>
            <w:tcW w:w="3779" w:type="dxa"/>
            <w:vAlign w:val="center"/>
          </w:tcPr>
          <w:p w14:paraId="53989E1E" w14:textId="60A2EF84" w:rsidR="0058122F" w:rsidRPr="00BD508A" w:rsidRDefault="0058122F" w:rsidP="00A31BB1">
            <w:pPr>
              <w:tabs>
                <w:tab w:val="left" w:pos="6699"/>
              </w:tabs>
              <w:spacing w:after="0"/>
              <w:cnfStyle w:val="000000000000" w:firstRow="0" w:lastRow="0" w:firstColumn="0" w:lastColumn="0" w:oddVBand="0" w:evenVBand="0" w:oddHBand="0" w:evenHBand="0" w:firstRowFirstColumn="0" w:firstRowLastColumn="0" w:lastRowFirstColumn="0" w:lastRowLastColumn="0"/>
            </w:pPr>
            <w:r w:rsidRPr="00BD508A">
              <w:t>5GZORRO will use DIDs and VCs to enable a multi-stakeholder decentralized identity management solution. Also, DIDs will be employed to identify the resources offered in the 5GZORRO marketplace,</w:t>
            </w:r>
            <w:r w:rsidRPr="00BD508A">
              <w:rPr>
                <w:iCs/>
              </w:rPr>
              <w:t xml:space="preserve"> </w:t>
            </w:r>
            <w:r w:rsidRPr="00BD508A">
              <w:t>and VIM</w:t>
            </w:r>
            <w:r w:rsidR="00A31BB1" w:rsidRPr="00BD508A">
              <w:t>/</w:t>
            </w:r>
            <w:r w:rsidRPr="00BD508A">
              <w:t>NFVI.</w:t>
            </w:r>
          </w:p>
        </w:tc>
        <w:tc>
          <w:tcPr>
            <w:tcW w:w="1312" w:type="dxa"/>
            <w:vAlign w:val="center"/>
          </w:tcPr>
          <w:p w14:paraId="7C22046B" w14:textId="107EE5B8" w:rsidR="0058122F" w:rsidRPr="00BD508A" w:rsidRDefault="0058122F" w:rsidP="00A31BB1">
            <w:pPr>
              <w:tabs>
                <w:tab w:val="left" w:pos="6699"/>
              </w:tabs>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See Sec. </w:t>
            </w:r>
            <w:r w:rsidRPr="00BD508A">
              <w:fldChar w:fldCharType="begin"/>
            </w:r>
            <w:r w:rsidRPr="00BD508A">
              <w:instrText xml:space="preserve"> REF _Ref52437027 \n \h  \* MERGEFORMAT </w:instrText>
            </w:r>
            <w:r w:rsidRPr="00BD508A">
              <w:fldChar w:fldCharType="separate"/>
            </w:r>
            <w:r w:rsidR="004738B1">
              <w:t>11.4.2</w:t>
            </w:r>
            <w:r w:rsidRPr="00BD508A">
              <w:fldChar w:fldCharType="end"/>
            </w:r>
          </w:p>
        </w:tc>
      </w:tr>
      <w:tr w:rsidR="0058122F" w:rsidRPr="00BD508A" w14:paraId="49181AF7" w14:textId="40106878" w:rsidTr="00A31B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79" w:type="dxa"/>
            <w:vAlign w:val="center"/>
          </w:tcPr>
          <w:p w14:paraId="37674EA8" w14:textId="77777777" w:rsidR="0058122F" w:rsidRPr="00BD508A" w:rsidRDefault="0058122F" w:rsidP="00A31BB1">
            <w:pPr>
              <w:tabs>
                <w:tab w:val="left" w:pos="6699"/>
              </w:tabs>
              <w:spacing w:after="0"/>
              <w:jc w:val="left"/>
            </w:pPr>
            <w:r w:rsidRPr="00BD508A">
              <w:t>Data Lakes</w:t>
            </w:r>
          </w:p>
        </w:tc>
        <w:tc>
          <w:tcPr>
            <w:tcW w:w="2352" w:type="dxa"/>
            <w:vAlign w:val="center"/>
          </w:tcPr>
          <w:p w14:paraId="12489411" w14:textId="77777777" w:rsidR="003944A8" w:rsidRPr="00BD508A" w:rsidRDefault="003944A8" w:rsidP="006E576E">
            <w:pPr>
              <w:pStyle w:val="Prrafodelista"/>
              <w:numPr>
                <w:ilvl w:val="0"/>
                <w:numId w:val="62"/>
              </w:numPr>
              <w:tabs>
                <w:tab w:val="left" w:pos="6699"/>
              </w:tabs>
              <w:spacing w:after="0"/>
              <w:ind w:left="228" w:hanging="216"/>
              <w:jc w:val="left"/>
              <w:cnfStyle w:val="000000100000" w:firstRow="0" w:lastRow="0" w:firstColumn="0" w:lastColumn="0" w:oddVBand="0" w:evenVBand="0" w:oddHBand="1" w:evenHBand="0" w:firstRowFirstColumn="0" w:firstRowLastColumn="0" w:lastRowFirstColumn="0" w:lastRowLastColumn="0"/>
              <w:rPr>
                <w:rFonts w:eastAsiaTheme="minorHAnsi"/>
                <w:b/>
                <w:bCs/>
                <w:lang w:eastAsia="en-US"/>
              </w:rPr>
            </w:pPr>
            <w:r w:rsidRPr="00BD508A">
              <w:rPr>
                <w:rFonts w:eastAsiaTheme="minorHAnsi"/>
                <w:b/>
                <w:bCs/>
                <w:lang w:eastAsia="en-US"/>
              </w:rPr>
              <w:t>OpenDataHub</w:t>
            </w:r>
          </w:p>
          <w:p w14:paraId="641C0A15" w14:textId="0565059B" w:rsidR="0058122F" w:rsidRPr="00BD508A" w:rsidRDefault="003944A8" w:rsidP="006E576E">
            <w:pPr>
              <w:pStyle w:val="Prrafodelista"/>
              <w:numPr>
                <w:ilvl w:val="0"/>
                <w:numId w:val="62"/>
              </w:numPr>
              <w:tabs>
                <w:tab w:val="left" w:pos="6699"/>
              </w:tabs>
              <w:spacing w:after="0"/>
              <w:ind w:left="228" w:hanging="216"/>
              <w:jc w:val="left"/>
              <w:cnfStyle w:val="000000100000" w:firstRow="0" w:lastRow="0" w:firstColumn="0" w:lastColumn="0" w:oddVBand="0" w:evenVBand="0" w:oddHBand="1" w:evenHBand="0" w:firstRowFirstColumn="0" w:firstRowLastColumn="0" w:lastRowFirstColumn="0" w:lastRowLastColumn="0"/>
              <w:rPr>
                <w:rFonts w:eastAsiaTheme="minorHAnsi"/>
                <w:b/>
                <w:bCs/>
                <w:lang w:eastAsia="en-US"/>
              </w:rPr>
            </w:pPr>
            <w:r w:rsidRPr="00BD508A">
              <w:rPr>
                <w:rFonts w:eastAsiaTheme="minorHAnsi"/>
                <w:b/>
                <w:bCs/>
                <w:lang w:eastAsia="en-US"/>
              </w:rPr>
              <w:t>CNCF OpenTelemetry</w:t>
            </w:r>
          </w:p>
        </w:tc>
        <w:tc>
          <w:tcPr>
            <w:tcW w:w="3779" w:type="dxa"/>
            <w:vAlign w:val="center"/>
          </w:tcPr>
          <w:p w14:paraId="1394A8B0" w14:textId="0C46F78E" w:rsidR="0058122F" w:rsidRPr="00BD508A" w:rsidRDefault="003944A8" w:rsidP="00A31BB1">
            <w:pPr>
              <w:tabs>
                <w:tab w:val="left" w:pos="6699"/>
              </w:tabs>
              <w:spacing w:after="0"/>
              <w:cnfStyle w:val="000000100000" w:firstRow="0" w:lastRow="0" w:firstColumn="0" w:lastColumn="0" w:oddVBand="0" w:evenVBand="0" w:oddHBand="1" w:evenHBand="0" w:firstRowFirstColumn="0" w:firstRowLastColumn="0" w:lastRowFirstColumn="0" w:lastRowLastColumn="0"/>
            </w:pPr>
            <w:r w:rsidRPr="00BD508A">
              <w:t xml:space="preserve">5GZORRO will </w:t>
            </w:r>
            <w:r w:rsidR="00A31BB1" w:rsidRPr="00BD508A">
              <w:t>use</w:t>
            </w:r>
            <w:r w:rsidRPr="00BD508A">
              <w:t xml:space="preserve"> and enhanc</w:t>
            </w:r>
            <w:r w:rsidR="00A31BB1" w:rsidRPr="00BD508A">
              <w:t>e</w:t>
            </w:r>
            <w:r w:rsidRPr="00BD508A">
              <w:t xml:space="preserve"> data lake technologies to aggregate and store relevant monitoring data from different stakeholders</w:t>
            </w:r>
            <w:r w:rsidR="00A31BB1" w:rsidRPr="00BD508A">
              <w:t>, and</w:t>
            </w:r>
            <w:r w:rsidRPr="00BD508A">
              <w:t xml:space="preserve"> to perform analytics to predict </w:t>
            </w:r>
            <w:r w:rsidR="00A31BB1" w:rsidRPr="00BD508A">
              <w:t>SLA breaches</w:t>
            </w:r>
            <w:r w:rsidRPr="00BD508A">
              <w:t>.</w:t>
            </w:r>
          </w:p>
        </w:tc>
        <w:tc>
          <w:tcPr>
            <w:tcW w:w="1312" w:type="dxa"/>
            <w:vAlign w:val="center"/>
          </w:tcPr>
          <w:p w14:paraId="50849723" w14:textId="71E54A0B" w:rsidR="0058122F" w:rsidRPr="00BD508A" w:rsidRDefault="0058122F" w:rsidP="00A31BB1">
            <w:pPr>
              <w:tabs>
                <w:tab w:val="left" w:pos="6699"/>
              </w:tabs>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_Ref52447745 \n \h  \* MERGEFORMAT </w:instrText>
            </w:r>
            <w:r w:rsidRPr="00BD508A">
              <w:fldChar w:fldCharType="separate"/>
            </w:r>
            <w:r w:rsidR="004738B1">
              <w:t>11.4.3</w:t>
            </w:r>
            <w:r w:rsidRPr="00BD508A">
              <w:fldChar w:fldCharType="end"/>
            </w:r>
          </w:p>
        </w:tc>
      </w:tr>
      <w:tr w:rsidR="0058122F" w:rsidRPr="00BD508A" w14:paraId="6A854A2C" w14:textId="09A707DD" w:rsidTr="00A31BB1">
        <w:trPr>
          <w:trHeight w:val="340"/>
        </w:trPr>
        <w:tc>
          <w:tcPr>
            <w:cnfStyle w:val="001000000000" w:firstRow="0" w:lastRow="0" w:firstColumn="1" w:lastColumn="0" w:oddVBand="0" w:evenVBand="0" w:oddHBand="0" w:evenHBand="0" w:firstRowFirstColumn="0" w:firstRowLastColumn="0" w:lastRowFirstColumn="0" w:lastRowLastColumn="0"/>
            <w:tcW w:w="2179" w:type="dxa"/>
            <w:vAlign w:val="center"/>
          </w:tcPr>
          <w:p w14:paraId="3CCF43F5" w14:textId="77777777" w:rsidR="0058122F" w:rsidRPr="00BD508A" w:rsidRDefault="0058122F" w:rsidP="00A31BB1">
            <w:pPr>
              <w:tabs>
                <w:tab w:val="left" w:pos="6699"/>
              </w:tabs>
              <w:spacing w:after="0"/>
              <w:jc w:val="left"/>
            </w:pPr>
            <w:r w:rsidRPr="00BD508A">
              <w:t>Artificial Intelligence solutions for Network Management</w:t>
            </w:r>
          </w:p>
        </w:tc>
        <w:tc>
          <w:tcPr>
            <w:tcW w:w="2352" w:type="dxa"/>
            <w:vAlign w:val="center"/>
          </w:tcPr>
          <w:p w14:paraId="7BC883DC" w14:textId="77777777" w:rsidR="0058122F" w:rsidRPr="00BD508A" w:rsidRDefault="0058122F" w:rsidP="006E576E">
            <w:pPr>
              <w:pStyle w:val="Prrafodelista"/>
              <w:numPr>
                <w:ilvl w:val="0"/>
                <w:numId w:val="62"/>
              </w:numPr>
              <w:tabs>
                <w:tab w:val="left" w:pos="6699"/>
              </w:tabs>
              <w:spacing w:after="0"/>
              <w:ind w:left="228" w:hanging="216"/>
              <w:jc w:val="left"/>
              <w:cnfStyle w:val="000000000000" w:firstRow="0" w:lastRow="0" w:firstColumn="0" w:lastColumn="0" w:oddVBand="0" w:evenVBand="0" w:oddHBand="0" w:evenHBand="0" w:firstRowFirstColumn="0" w:firstRowLastColumn="0" w:lastRowFirstColumn="0" w:lastRowLastColumn="0"/>
              <w:rPr>
                <w:rFonts w:eastAsiaTheme="minorHAnsi"/>
                <w:b/>
                <w:bCs/>
                <w:highlight w:val="white"/>
                <w:lang w:eastAsia="en-US"/>
              </w:rPr>
            </w:pPr>
            <w:r w:rsidRPr="00BD508A">
              <w:rPr>
                <w:rFonts w:eastAsiaTheme="minorHAnsi"/>
                <w:b/>
                <w:bCs/>
                <w:lang w:eastAsia="en-US"/>
              </w:rPr>
              <w:t>Feed Forward Neural Networks (FFNN)</w:t>
            </w:r>
          </w:p>
          <w:p w14:paraId="3A2BCBA6" w14:textId="35D35CF1" w:rsidR="0058122F" w:rsidRPr="00BD508A" w:rsidRDefault="0058122F" w:rsidP="006E576E">
            <w:pPr>
              <w:pStyle w:val="Prrafodelista"/>
              <w:numPr>
                <w:ilvl w:val="0"/>
                <w:numId w:val="62"/>
              </w:numPr>
              <w:tabs>
                <w:tab w:val="left" w:pos="6699"/>
              </w:tabs>
              <w:spacing w:after="0"/>
              <w:ind w:left="228" w:hanging="216"/>
              <w:jc w:val="left"/>
              <w:cnfStyle w:val="000000000000" w:firstRow="0" w:lastRow="0" w:firstColumn="0" w:lastColumn="0" w:oddVBand="0" w:evenVBand="0" w:oddHBand="0" w:evenHBand="0" w:firstRowFirstColumn="0" w:firstRowLastColumn="0" w:lastRowFirstColumn="0" w:lastRowLastColumn="0"/>
              <w:rPr>
                <w:rFonts w:eastAsiaTheme="minorHAnsi"/>
                <w:b/>
                <w:bCs/>
                <w:highlight w:val="white"/>
                <w:lang w:eastAsia="en-US"/>
              </w:rPr>
            </w:pPr>
            <w:r w:rsidRPr="00BD508A">
              <w:rPr>
                <w:rFonts w:eastAsiaTheme="minorHAnsi"/>
                <w:b/>
                <w:bCs/>
                <w:lang w:eastAsia="en-US"/>
              </w:rPr>
              <w:t>Long Short-Term Memory networks (LSTM)</w:t>
            </w:r>
          </w:p>
          <w:p w14:paraId="15E02B3B" w14:textId="25B7EB7B" w:rsidR="0058122F" w:rsidRPr="00BD508A" w:rsidRDefault="0058122F" w:rsidP="006E576E">
            <w:pPr>
              <w:pStyle w:val="Prrafodelista"/>
              <w:numPr>
                <w:ilvl w:val="0"/>
                <w:numId w:val="62"/>
              </w:numPr>
              <w:tabs>
                <w:tab w:val="left" w:pos="6699"/>
              </w:tabs>
              <w:spacing w:after="0"/>
              <w:ind w:left="228" w:hanging="216"/>
              <w:jc w:val="left"/>
              <w:cnfStyle w:val="000000000000" w:firstRow="0" w:lastRow="0" w:firstColumn="0" w:lastColumn="0" w:oddVBand="0" w:evenVBand="0" w:oddHBand="0" w:evenHBand="0" w:firstRowFirstColumn="0" w:firstRowLastColumn="0" w:lastRowFirstColumn="0" w:lastRowLastColumn="0"/>
              <w:rPr>
                <w:rFonts w:eastAsiaTheme="minorHAnsi"/>
                <w:b/>
                <w:bCs/>
                <w:highlight w:val="white"/>
                <w:lang w:eastAsia="en-US"/>
              </w:rPr>
            </w:pPr>
            <w:r w:rsidRPr="00BD508A">
              <w:rPr>
                <w:rFonts w:eastAsiaTheme="minorHAnsi"/>
                <w:b/>
                <w:bCs/>
                <w:lang w:eastAsia="en-US"/>
              </w:rPr>
              <w:t>Convolutional Neural Networks (CNN)</w:t>
            </w:r>
          </w:p>
        </w:tc>
        <w:tc>
          <w:tcPr>
            <w:tcW w:w="3779" w:type="dxa"/>
            <w:vAlign w:val="center"/>
          </w:tcPr>
          <w:p w14:paraId="15A4B375" w14:textId="22BBB374" w:rsidR="0058122F" w:rsidRPr="00BD508A" w:rsidRDefault="0058122F" w:rsidP="00A31BB1">
            <w:pPr>
              <w:tabs>
                <w:tab w:val="left" w:pos="6699"/>
              </w:tabs>
              <w:spacing w:after="0"/>
              <w:cnfStyle w:val="000000000000" w:firstRow="0" w:lastRow="0" w:firstColumn="0" w:lastColumn="0" w:oddVBand="0" w:evenVBand="0" w:oddHBand="0" w:evenHBand="0" w:firstRowFirstColumn="0" w:firstRowLastColumn="0" w:lastRowFirstColumn="0" w:lastRowLastColumn="0"/>
            </w:pPr>
            <w:r w:rsidRPr="00BD508A">
              <w:rPr>
                <w:highlight w:val="white"/>
              </w:rPr>
              <w:t>5GZORRO will employ different machine learning and deep learning algorithms</w:t>
            </w:r>
            <w:r w:rsidRPr="00BD508A">
              <w:t xml:space="preserve"> for </w:t>
            </w:r>
            <w:r w:rsidRPr="00BD508A">
              <w:rPr>
                <w:highlight w:val="white"/>
              </w:rPr>
              <w:t>VNF auto-scaling</w:t>
            </w:r>
            <w:r w:rsidRPr="00BD508A">
              <w:t xml:space="preserve">, </w:t>
            </w:r>
            <w:r w:rsidRPr="00BD508A">
              <w:rPr>
                <w:highlight w:val="white"/>
              </w:rPr>
              <w:t>Network Slice resource auto-scaling</w:t>
            </w:r>
            <w:r w:rsidRPr="00BD508A">
              <w:t>,</w:t>
            </w:r>
            <w:r w:rsidRPr="00BD508A">
              <w:rPr>
                <w:highlight w:val="white"/>
              </w:rPr>
              <w:t xml:space="preserve"> SLA breach prediction</w:t>
            </w:r>
            <w:r w:rsidRPr="00BD508A">
              <w:t xml:space="preserve"> and smart resource Discovery</w:t>
            </w:r>
          </w:p>
        </w:tc>
        <w:tc>
          <w:tcPr>
            <w:tcW w:w="1312" w:type="dxa"/>
            <w:vAlign w:val="center"/>
          </w:tcPr>
          <w:p w14:paraId="67E55D35" w14:textId="04DC737D" w:rsidR="0058122F" w:rsidRPr="00BD508A" w:rsidRDefault="0058122F" w:rsidP="00A31BB1">
            <w:pPr>
              <w:tabs>
                <w:tab w:val="left" w:pos="6699"/>
              </w:tabs>
              <w:spacing w:after="0"/>
              <w:jc w:val="left"/>
              <w:cnfStyle w:val="000000000000" w:firstRow="0" w:lastRow="0" w:firstColumn="0" w:lastColumn="0" w:oddVBand="0" w:evenVBand="0" w:oddHBand="0" w:evenHBand="0" w:firstRowFirstColumn="0" w:firstRowLastColumn="0" w:lastRowFirstColumn="0" w:lastRowLastColumn="0"/>
              <w:rPr>
                <w:highlight w:val="white"/>
              </w:rPr>
            </w:pPr>
            <w:r w:rsidRPr="00BD508A">
              <w:t xml:space="preserve">See Sec. </w:t>
            </w:r>
            <w:r w:rsidRPr="00BD508A">
              <w:fldChar w:fldCharType="begin"/>
            </w:r>
            <w:r w:rsidRPr="00BD508A">
              <w:instrText xml:space="preserve"> REF _Ref52447749 \n \h  \* MERGEFORMAT </w:instrText>
            </w:r>
            <w:r w:rsidRPr="00BD508A">
              <w:fldChar w:fldCharType="separate"/>
            </w:r>
            <w:r w:rsidR="004738B1">
              <w:t>11.4.4</w:t>
            </w:r>
            <w:r w:rsidRPr="00BD508A">
              <w:fldChar w:fldCharType="end"/>
            </w:r>
          </w:p>
        </w:tc>
      </w:tr>
      <w:tr w:rsidR="0058122F" w:rsidRPr="00BD508A" w14:paraId="1643BE0B" w14:textId="6535B5BC" w:rsidTr="00A31B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79" w:type="dxa"/>
            <w:vAlign w:val="center"/>
          </w:tcPr>
          <w:p w14:paraId="167B5C71" w14:textId="77777777" w:rsidR="0058122F" w:rsidRPr="00BD508A" w:rsidRDefault="0058122F" w:rsidP="00A31BB1">
            <w:pPr>
              <w:tabs>
                <w:tab w:val="left" w:pos="6699"/>
              </w:tabs>
              <w:spacing w:after="0"/>
              <w:jc w:val="left"/>
            </w:pPr>
            <w:r w:rsidRPr="00BD508A">
              <w:t>Trusted Execution Environments</w:t>
            </w:r>
          </w:p>
        </w:tc>
        <w:tc>
          <w:tcPr>
            <w:tcW w:w="2352" w:type="dxa"/>
            <w:vAlign w:val="center"/>
          </w:tcPr>
          <w:p w14:paraId="3CD855E9" w14:textId="77777777" w:rsidR="0058122F" w:rsidRPr="00BD508A" w:rsidRDefault="0058122F" w:rsidP="006E576E">
            <w:pPr>
              <w:pStyle w:val="Prrafodelista"/>
              <w:numPr>
                <w:ilvl w:val="0"/>
                <w:numId w:val="62"/>
              </w:numPr>
              <w:tabs>
                <w:tab w:val="left" w:pos="6699"/>
              </w:tabs>
              <w:spacing w:after="0"/>
              <w:ind w:left="228" w:hanging="216"/>
              <w:jc w:val="left"/>
              <w:cnfStyle w:val="000000100000" w:firstRow="0" w:lastRow="0" w:firstColumn="0" w:lastColumn="0" w:oddVBand="0" w:evenVBand="0" w:oddHBand="1" w:evenHBand="0" w:firstRowFirstColumn="0" w:firstRowLastColumn="0" w:lastRowFirstColumn="0" w:lastRowLastColumn="0"/>
              <w:rPr>
                <w:rFonts w:eastAsiaTheme="minorHAnsi"/>
                <w:b/>
                <w:bCs/>
                <w:lang w:eastAsia="en-US"/>
              </w:rPr>
            </w:pPr>
            <w:r w:rsidRPr="00BD508A">
              <w:rPr>
                <w:rFonts w:eastAsiaTheme="minorHAnsi"/>
                <w:b/>
                <w:bCs/>
                <w:lang w:eastAsia="en-US"/>
              </w:rPr>
              <w:t>HW TEE</w:t>
            </w:r>
          </w:p>
          <w:p w14:paraId="520A63DE" w14:textId="77777777" w:rsidR="0058122F" w:rsidRPr="00BD508A" w:rsidRDefault="0058122F" w:rsidP="006E576E">
            <w:pPr>
              <w:pStyle w:val="Prrafodelista"/>
              <w:numPr>
                <w:ilvl w:val="0"/>
                <w:numId w:val="62"/>
              </w:numPr>
              <w:tabs>
                <w:tab w:val="left" w:pos="6699"/>
              </w:tabs>
              <w:spacing w:after="0"/>
              <w:ind w:left="228" w:hanging="216"/>
              <w:jc w:val="left"/>
              <w:cnfStyle w:val="000000100000" w:firstRow="0" w:lastRow="0" w:firstColumn="0" w:lastColumn="0" w:oddVBand="0" w:evenVBand="0" w:oddHBand="1" w:evenHBand="0" w:firstRowFirstColumn="0" w:firstRowLastColumn="0" w:lastRowFirstColumn="0" w:lastRowLastColumn="0"/>
              <w:rPr>
                <w:rFonts w:eastAsiaTheme="minorHAnsi"/>
                <w:b/>
                <w:bCs/>
                <w:lang w:eastAsia="en-US"/>
              </w:rPr>
            </w:pPr>
            <w:r w:rsidRPr="00BD508A">
              <w:rPr>
                <w:rFonts w:eastAsiaTheme="minorHAnsi"/>
                <w:b/>
                <w:bCs/>
                <w:lang w:eastAsia="en-US"/>
              </w:rPr>
              <w:t>SW TEE</w:t>
            </w:r>
          </w:p>
          <w:p w14:paraId="6770539B" w14:textId="4DE824FE" w:rsidR="0058122F" w:rsidRPr="00BD508A" w:rsidRDefault="0058122F" w:rsidP="006E576E">
            <w:pPr>
              <w:pStyle w:val="Prrafodelista"/>
              <w:numPr>
                <w:ilvl w:val="0"/>
                <w:numId w:val="62"/>
              </w:numPr>
              <w:tabs>
                <w:tab w:val="left" w:pos="6699"/>
              </w:tabs>
              <w:spacing w:after="0"/>
              <w:ind w:left="228" w:hanging="216"/>
              <w:jc w:val="left"/>
              <w:cnfStyle w:val="000000100000" w:firstRow="0" w:lastRow="0" w:firstColumn="0" w:lastColumn="0" w:oddVBand="0" w:evenVBand="0" w:oddHBand="1" w:evenHBand="0" w:firstRowFirstColumn="0" w:firstRowLastColumn="0" w:lastRowFirstColumn="0" w:lastRowLastColumn="0"/>
              <w:rPr>
                <w:rFonts w:eastAsiaTheme="minorHAnsi"/>
                <w:b/>
                <w:bCs/>
                <w:lang w:eastAsia="en-US"/>
              </w:rPr>
            </w:pPr>
            <w:r w:rsidRPr="00BD508A">
              <w:rPr>
                <w:rFonts w:eastAsiaTheme="minorHAnsi"/>
                <w:b/>
                <w:bCs/>
                <w:lang w:eastAsia="en-US"/>
              </w:rPr>
              <w:t>Mixed HW/SW TEE</w:t>
            </w:r>
          </w:p>
        </w:tc>
        <w:tc>
          <w:tcPr>
            <w:tcW w:w="3779" w:type="dxa"/>
            <w:vAlign w:val="center"/>
          </w:tcPr>
          <w:p w14:paraId="3C9AB5F8" w14:textId="53E731DA" w:rsidR="0058122F" w:rsidRPr="00BD508A" w:rsidRDefault="0058122F" w:rsidP="00A31BB1">
            <w:pPr>
              <w:tabs>
                <w:tab w:val="left" w:pos="6699"/>
              </w:tabs>
              <w:spacing w:after="0"/>
              <w:cnfStyle w:val="000000100000" w:firstRow="0" w:lastRow="0" w:firstColumn="0" w:lastColumn="0" w:oddVBand="0" w:evenVBand="0" w:oddHBand="1" w:evenHBand="0" w:firstRowFirstColumn="0" w:firstRowLastColumn="0" w:lastRowFirstColumn="0" w:lastRowLastColumn="0"/>
            </w:pPr>
            <w:r w:rsidRPr="00BD508A">
              <w:t>5GZORRO will be using TEE to protect the data that are stored locally in each DLT node and to isolate the VIM or NFVI components allowing to protect the sensitive data of applications and services that are running on them.</w:t>
            </w:r>
          </w:p>
        </w:tc>
        <w:tc>
          <w:tcPr>
            <w:tcW w:w="1312" w:type="dxa"/>
            <w:vAlign w:val="center"/>
          </w:tcPr>
          <w:p w14:paraId="5889D452" w14:textId="7DB1C53B" w:rsidR="0058122F" w:rsidRPr="00BD508A" w:rsidRDefault="0058122F" w:rsidP="00A31BB1">
            <w:pPr>
              <w:tabs>
                <w:tab w:val="left" w:pos="6699"/>
              </w:tabs>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_Ref52447753 \n \h  \* MERGEFORMAT </w:instrText>
            </w:r>
            <w:r w:rsidRPr="00BD508A">
              <w:fldChar w:fldCharType="separate"/>
            </w:r>
            <w:r w:rsidR="004738B1">
              <w:t>11.4.5</w:t>
            </w:r>
            <w:r w:rsidRPr="00BD508A">
              <w:fldChar w:fldCharType="end"/>
            </w:r>
          </w:p>
        </w:tc>
      </w:tr>
      <w:tr w:rsidR="0058122F" w:rsidRPr="00BD508A" w14:paraId="2D76D8DF" w14:textId="3AA344A0" w:rsidTr="00A31BB1">
        <w:trPr>
          <w:trHeight w:val="340"/>
        </w:trPr>
        <w:tc>
          <w:tcPr>
            <w:cnfStyle w:val="001000000000" w:firstRow="0" w:lastRow="0" w:firstColumn="1" w:lastColumn="0" w:oddVBand="0" w:evenVBand="0" w:oddHBand="0" w:evenHBand="0" w:firstRowFirstColumn="0" w:firstRowLastColumn="0" w:lastRowFirstColumn="0" w:lastRowLastColumn="0"/>
            <w:tcW w:w="2179" w:type="dxa"/>
            <w:vAlign w:val="center"/>
          </w:tcPr>
          <w:p w14:paraId="3FDE6265" w14:textId="6E38F1BF" w:rsidR="0058122F" w:rsidRPr="00BD508A" w:rsidRDefault="0058122F" w:rsidP="00A31BB1">
            <w:pPr>
              <w:tabs>
                <w:tab w:val="left" w:pos="6699"/>
              </w:tabs>
              <w:spacing w:after="0"/>
              <w:jc w:val="left"/>
            </w:pPr>
            <w:r w:rsidRPr="00BD508A">
              <w:t>Cloud-native technologies for 5G</w:t>
            </w:r>
          </w:p>
        </w:tc>
        <w:tc>
          <w:tcPr>
            <w:tcW w:w="2352" w:type="dxa"/>
            <w:vAlign w:val="center"/>
          </w:tcPr>
          <w:p w14:paraId="3767F2F4" w14:textId="77777777" w:rsidR="0058122F" w:rsidRPr="00BD508A" w:rsidRDefault="0058122F" w:rsidP="006E576E">
            <w:pPr>
              <w:pStyle w:val="Prrafodelista"/>
              <w:numPr>
                <w:ilvl w:val="0"/>
                <w:numId w:val="62"/>
              </w:numPr>
              <w:tabs>
                <w:tab w:val="left" w:pos="6699"/>
              </w:tabs>
              <w:spacing w:after="0"/>
              <w:ind w:left="228" w:hanging="216"/>
              <w:jc w:val="left"/>
              <w:cnfStyle w:val="000000000000" w:firstRow="0" w:lastRow="0" w:firstColumn="0" w:lastColumn="0" w:oddVBand="0" w:evenVBand="0" w:oddHBand="0" w:evenHBand="0" w:firstRowFirstColumn="0" w:firstRowLastColumn="0" w:lastRowFirstColumn="0" w:lastRowLastColumn="0"/>
              <w:rPr>
                <w:rFonts w:eastAsiaTheme="minorHAnsi"/>
                <w:b/>
                <w:bCs/>
                <w:lang w:eastAsia="en-US"/>
              </w:rPr>
            </w:pPr>
            <w:r w:rsidRPr="00BD508A">
              <w:rPr>
                <w:rFonts w:eastAsiaTheme="minorHAnsi"/>
                <w:b/>
                <w:bCs/>
                <w:lang w:eastAsia="en-US"/>
              </w:rPr>
              <w:t>Kubernetes</w:t>
            </w:r>
          </w:p>
          <w:p w14:paraId="332C121A" w14:textId="77777777" w:rsidR="0058122F" w:rsidRPr="00BD508A" w:rsidRDefault="0058122F" w:rsidP="006E576E">
            <w:pPr>
              <w:pStyle w:val="Prrafodelista"/>
              <w:numPr>
                <w:ilvl w:val="0"/>
                <w:numId w:val="62"/>
              </w:numPr>
              <w:tabs>
                <w:tab w:val="left" w:pos="6699"/>
              </w:tabs>
              <w:spacing w:after="0"/>
              <w:ind w:left="228" w:hanging="216"/>
              <w:jc w:val="left"/>
              <w:cnfStyle w:val="000000000000" w:firstRow="0" w:lastRow="0" w:firstColumn="0" w:lastColumn="0" w:oddVBand="0" w:evenVBand="0" w:oddHBand="0" w:evenHBand="0" w:firstRowFirstColumn="0" w:firstRowLastColumn="0" w:lastRowFirstColumn="0" w:lastRowLastColumn="0"/>
              <w:rPr>
                <w:rFonts w:eastAsiaTheme="minorHAnsi"/>
                <w:b/>
                <w:bCs/>
                <w:lang w:eastAsia="en-US"/>
              </w:rPr>
            </w:pPr>
            <w:r w:rsidRPr="00BD508A">
              <w:rPr>
                <w:rFonts w:eastAsiaTheme="minorHAnsi"/>
                <w:b/>
                <w:bCs/>
                <w:lang w:eastAsia="en-US"/>
              </w:rPr>
              <w:t>ISTIO</w:t>
            </w:r>
          </w:p>
          <w:p w14:paraId="67134AA4" w14:textId="7D04273C" w:rsidR="0058122F" w:rsidRPr="00BD508A" w:rsidRDefault="0058122F" w:rsidP="006E576E">
            <w:pPr>
              <w:pStyle w:val="Prrafodelista"/>
              <w:numPr>
                <w:ilvl w:val="0"/>
                <w:numId w:val="62"/>
              </w:numPr>
              <w:tabs>
                <w:tab w:val="left" w:pos="6699"/>
              </w:tabs>
              <w:spacing w:after="0"/>
              <w:ind w:left="228" w:hanging="216"/>
              <w:jc w:val="left"/>
              <w:cnfStyle w:val="000000000000" w:firstRow="0" w:lastRow="0" w:firstColumn="0" w:lastColumn="0" w:oddVBand="0" w:evenVBand="0" w:oddHBand="0" w:evenHBand="0" w:firstRowFirstColumn="0" w:firstRowLastColumn="0" w:lastRowFirstColumn="0" w:lastRowLastColumn="0"/>
              <w:rPr>
                <w:rFonts w:eastAsiaTheme="minorHAnsi"/>
                <w:b/>
                <w:bCs/>
                <w:lang w:eastAsia="en-US"/>
              </w:rPr>
            </w:pPr>
            <w:r w:rsidRPr="00BD508A">
              <w:rPr>
                <w:rFonts w:eastAsiaTheme="minorHAnsi"/>
                <w:b/>
                <w:bCs/>
                <w:lang w:eastAsia="en-US"/>
              </w:rPr>
              <w:t>NSM</w:t>
            </w:r>
          </w:p>
        </w:tc>
        <w:tc>
          <w:tcPr>
            <w:tcW w:w="3779" w:type="dxa"/>
            <w:vAlign w:val="center"/>
          </w:tcPr>
          <w:p w14:paraId="0CEAF99E" w14:textId="5B445239" w:rsidR="0058122F" w:rsidRPr="00BD508A" w:rsidRDefault="0058122F" w:rsidP="00A31BB1">
            <w:pPr>
              <w:tabs>
                <w:tab w:val="left" w:pos="6699"/>
              </w:tabs>
              <w:spacing w:after="0"/>
              <w:cnfStyle w:val="000000000000" w:firstRow="0" w:lastRow="0" w:firstColumn="0" w:lastColumn="0" w:oddVBand="0" w:evenVBand="0" w:oddHBand="0" w:evenHBand="0" w:firstRowFirstColumn="0" w:firstRowLastColumn="0" w:lastRowFirstColumn="0" w:lastRowLastColumn="0"/>
            </w:pPr>
            <w:r w:rsidRPr="00BD508A">
              <w:t>5GZORRO will be using a container engine in order to realize an environment where CNF and VNF can coexists and an orchestrator (Kubernetes) to manage these containers. ISTIO and NSM will be used to provide communication between services, possibly instantiated through VNF or CNF.</w:t>
            </w:r>
          </w:p>
        </w:tc>
        <w:tc>
          <w:tcPr>
            <w:tcW w:w="1312" w:type="dxa"/>
            <w:vAlign w:val="center"/>
          </w:tcPr>
          <w:p w14:paraId="248C8B1D" w14:textId="18457AEF" w:rsidR="0058122F" w:rsidRPr="00BD508A" w:rsidRDefault="0058122F" w:rsidP="00A31BB1">
            <w:pPr>
              <w:tabs>
                <w:tab w:val="left" w:pos="6699"/>
              </w:tabs>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See Sec. </w:t>
            </w:r>
            <w:r w:rsidRPr="00BD508A">
              <w:fldChar w:fldCharType="begin"/>
            </w:r>
            <w:r w:rsidRPr="00BD508A">
              <w:instrText xml:space="preserve"> REF _Ref52447757 \n \h  \* MERGEFORMAT </w:instrText>
            </w:r>
            <w:r w:rsidRPr="00BD508A">
              <w:fldChar w:fldCharType="separate"/>
            </w:r>
            <w:r w:rsidR="004738B1">
              <w:t>11.4.6</w:t>
            </w:r>
            <w:r w:rsidRPr="00BD508A">
              <w:fldChar w:fldCharType="end"/>
            </w:r>
          </w:p>
        </w:tc>
      </w:tr>
    </w:tbl>
    <w:p w14:paraId="27DC5FFE" w14:textId="77777777" w:rsidR="00A47F0C" w:rsidRPr="00BD508A" w:rsidRDefault="00A47F0C" w:rsidP="00A47F0C">
      <w:pPr>
        <w:pStyle w:val="Textbody"/>
      </w:pPr>
    </w:p>
    <w:p w14:paraId="1C514607" w14:textId="5EC55063" w:rsidR="00BD0CAC" w:rsidRPr="00BD508A" w:rsidRDefault="00796B19" w:rsidP="00796B19">
      <w:pPr>
        <w:pStyle w:val="Ttulo1"/>
      </w:pPr>
      <w:r w:rsidRPr="00BD508A">
        <w:lastRenderedPageBreak/>
        <w:t xml:space="preserve"> </w:t>
      </w:r>
      <w:bookmarkStart w:id="87" w:name="_Ref54856546"/>
      <w:bookmarkStart w:id="88" w:name="_Toc57657490"/>
      <w:bookmarkStart w:id="89" w:name="_Ref52526166"/>
      <w:r w:rsidR="00BD0CAC" w:rsidRPr="00BD508A">
        <w:t>5GZORRO High-level Reference Architecture</w:t>
      </w:r>
      <w:bookmarkEnd w:id="87"/>
      <w:bookmarkEnd w:id="88"/>
      <w:r w:rsidR="00BD0CAC" w:rsidRPr="00BD508A">
        <w:t xml:space="preserve"> </w:t>
      </w:r>
      <w:bookmarkEnd w:id="89"/>
    </w:p>
    <w:p w14:paraId="74F832A9" w14:textId="5FDEC836" w:rsidR="00BD0CAC" w:rsidRPr="00BD508A" w:rsidRDefault="00BD0CAC" w:rsidP="00165721">
      <w:pPr>
        <w:pStyle w:val="Ttulo2"/>
      </w:pPr>
      <w:bookmarkStart w:id="90" w:name="_Toc57657491"/>
      <w:r w:rsidRPr="00BD508A">
        <w:t>Design principles</w:t>
      </w:r>
      <w:bookmarkEnd w:id="90"/>
      <w:r w:rsidRPr="00BD508A">
        <w:t xml:space="preserve"> </w:t>
      </w:r>
    </w:p>
    <w:p w14:paraId="5D3C73AB" w14:textId="619C7551" w:rsidR="002653A7" w:rsidRPr="00BD508A" w:rsidRDefault="00AA6DEF" w:rsidP="002653A7">
      <w:r w:rsidRPr="00BD508A">
        <w:t xml:space="preserve">A </w:t>
      </w:r>
      <w:r w:rsidR="002653A7" w:rsidRPr="00BD508A">
        <w:t>set of common best practices in design of automated systems implementing zero-touch service orchestrations have been analysed and adopted</w:t>
      </w:r>
      <w:r w:rsidRPr="00BD508A">
        <w:t xml:space="preserve"> to design the 5GZORRO architecture</w:t>
      </w:r>
      <w:r w:rsidR="002653A7" w:rsidRPr="00BD508A">
        <w:t>.</w:t>
      </w:r>
      <w:r w:rsidRPr="00BD508A">
        <w:t xml:space="preserve"> In general terms, the 5GZORRO architecture is inspired </w:t>
      </w:r>
      <w:r w:rsidR="003944A8" w:rsidRPr="00BD508A">
        <w:t>by</w:t>
      </w:r>
      <w:r w:rsidRPr="00BD508A">
        <w:t xml:space="preserve"> the following design principles: </w:t>
      </w:r>
    </w:p>
    <w:p w14:paraId="2EAFF474" w14:textId="172F019A" w:rsidR="002653A7" w:rsidRPr="00BD508A" w:rsidRDefault="002653A7" w:rsidP="007D1B3C">
      <w:pPr>
        <w:numPr>
          <w:ilvl w:val="0"/>
          <w:numId w:val="11"/>
        </w:numPr>
      </w:pPr>
      <w:r w:rsidRPr="00BD508A">
        <w:rPr>
          <w:b/>
          <w:bCs/>
        </w:rPr>
        <w:t>Service based architecture</w:t>
      </w:r>
      <w:r w:rsidRPr="00BD508A">
        <w:t>, as in 3GPP and ETSI ZSM</w:t>
      </w:r>
    </w:p>
    <w:p w14:paraId="2F41C349" w14:textId="2F8D8A68" w:rsidR="002653A7" w:rsidRPr="00BD508A" w:rsidRDefault="00AA6DEF" w:rsidP="007D1B3C">
      <w:pPr>
        <w:numPr>
          <w:ilvl w:val="0"/>
          <w:numId w:val="11"/>
        </w:numPr>
      </w:pPr>
      <w:r w:rsidRPr="00BD508A">
        <w:t>Allow s</w:t>
      </w:r>
      <w:r w:rsidR="002653A7" w:rsidRPr="00BD508A">
        <w:t xml:space="preserve">eparation of </w:t>
      </w:r>
      <w:r w:rsidR="002653A7" w:rsidRPr="00BD508A">
        <w:rPr>
          <w:b/>
          <w:bCs/>
        </w:rPr>
        <w:t>responsibilities &amp; scopes per domain/inter-domain</w:t>
      </w:r>
    </w:p>
    <w:p w14:paraId="347C0B37" w14:textId="2ADA5CFD" w:rsidR="00AA6DEF" w:rsidRPr="00BD508A" w:rsidRDefault="00AA6DEF" w:rsidP="007D1B3C">
      <w:pPr>
        <w:numPr>
          <w:ilvl w:val="0"/>
          <w:numId w:val="11"/>
        </w:numPr>
      </w:pPr>
      <w:r w:rsidRPr="00BD508A">
        <w:rPr>
          <w:b/>
          <w:bCs/>
        </w:rPr>
        <w:t>Modular and scalable architecture</w:t>
      </w:r>
      <w:r w:rsidRPr="00BD508A">
        <w:t xml:space="preserve"> which offers self-contained services, which</w:t>
      </w:r>
      <w:r w:rsidR="00461CC8" w:rsidRPr="00BD508A">
        <w:t xml:space="preserve"> </w:t>
      </w:r>
      <w:r w:rsidRPr="00BD508A">
        <w:t>can be independently deployed and scaled.</w:t>
      </w:r>
    </w:p>
    <w:p w14:paraId="34CA7E13" w14:textId="19D08A14" w:rsidR="00AA6DEF" w:rsidRPr="00BD508A" w:rsidRDefault="00AA6DEF" w:rsidP="007D1B3C">
      <w:pPr>
        <w:numPr>
          <w:ilvl w:val="0"/>
          <w:numId w:val="11"/>
        </w:numPr>
      </w:pPr>
      <w:r w:rsidRPr="00BD508A">
        <w:rPr>
          <w:b/>
          <w:bCs/>
        </w:rPr>
        <w:t>Extensible architecture</w:t>
      </w:r>
      <w:r w:rsidRPr="00BD508A">
        <w:t xml:space="preserve"> which allows to add new services, capabilities and service end-points in a pluggable manner, without requiring changes to existing designs, implementations and interactions </w:t>
      </w:r>
    </w:p>
    <w:p w14:paraId="03E277F7" w14:textId="0FA4F2BE" w:rsidR="00AA6DEF" w:rsidRPr="00BD508A" w:rsidRDefault="00AA6DEF" w:rsidP="007D1B3C">
      <w:pPr>
        <w:numPr>
          <w:ilvl w:val="0"/>
          <w:numId w:val="11"/>
        </w:numPr>
      </w:pPr>
      <w:r w:rsidRPr="00BD508A">
        <w:rPr>
          <w:b/>
          <w:bCs/>
        </w:rPr>
        <w:t>Model-driven architecture with open interfaces,</w:t>
      </w:r>
      <w:r w:rsidRPr="00BD508A">
        <w:t xml:space="preserve"> which uses information models to capture the attributes and supported</w:t>
      </w:r>
      <w:r w:rsidR="00CF6613" w:rsidRPr="00BD508A">
        <w:t xml:space="preserve"> </w:t>
      </w:r>
      <w:r w:rsidRPr="00BD508A">
        <w:t>operations</w:t>
      </w:r>
      <w:r w:rsidR="00CF6613" w:rsidRPr="00BD508A">
        <w:t xml:space="preserve"> of the managed objects</w:t>
      </w:r>
      <w:r w:rsidRPr="00BD508A">
        <w:t xml:space="preserve">. The </w:t>
      </w:r>
      <w:r w:rsidR="00CF6613" w:rsidRPr="00BD508A">
        <w:t xml:space="preserve">information </w:t>
      </w:r>
      <w:r w:rsidRPr="00BD508A">
        <w:t>models</w:t>
      </w:r>
      <w:r w:rsidR="00CF6613" w:rsidRPr="00BD508A">
        <w:t xml:space="preserve"> and interfaces </w:t>
      </w:r>
      <w:r w:rsidRPr="00BD508A">
        <w:t xml:space="preserve">are independent from implementation </w:t>
      </w:r>
      <w:r w:rsidR="00CF6613" w:rsidRPr="00BD508A">
        <w:t>and are modelled in YAML and Open</w:t>
      </w:r>
      <w:r w:rsidR="00670438" w:rsidRPr="00BD508A">
        <w:t xml:space="preserve"> </w:t>
      </w:r>
      <w:r w:rsidR="00CF6613" w:rsidRPr="00BD508A">
        <w:t xml:space="preserve">API specification </w:t>
      </w:r>
      <w:r w:rsidRPr="00BD508A">
        <w:t>to facilitate</w:t>
      </w:r>
      <w:r w:rsidR="00CF6613" w:rsidRPr="00BD508A">
        <w:t xml:space="preserve"> </w:t>
      </w:r>
      <w:r w:rsidRPr="00BD508A">
        <w:t>portability</w:t>
      </w:r>
      <w:r w:rsidR="00CF6613" w:rsidRPr="00BD508A">
        <w:t xml:space="preserve"> and </w:t>
      </w:r>
      <w:r w:rsidRPr="00BD508A">
        <w:t>reusability.</w:t>
      </w:r>
    </w:p>
    <w:p w14:paraId="24708B36" w14:textId="62CD93E5" w:rsidR="002653A7" w:rsidRPr="00BD508A" w:rsidRDefault="00AA6DEF" w:rsidP="00BE0CC5">
      <w:pPr>
        <w:numPr>
          <w:ilvl w:val="0"/>
          <w:numId w:val="11"/>
        </w:numPr>
      </w:pPr>
      <w:r w:rsidRPr="00BD508A">
        <w:t xml:space="preserve">Adopt </w:t>
      </w:r>
      <w:r w:rsidRPr="00BD508A">
        <w:rPr>
          <w:b/>
          <w:bCs/>
        </w:rPr>
        <w:t>communication mechanisms</w:t>
      </w:r>
      <w:r w:rsidRPr="00BD508A">
        <w:t xml:space="preserve"> </w:t>
      </w:r>
      <w:r w:rsidR="001D730D" w:rsidRPr="00BD508A">
        <w:t xml:space="preserve">capable to implement both </w:t>
      </w:r>
      <w:r w:rsidR="002653A7" w:rsidRPr="00BD508A">
        <w:t xml:space="preserve">publish-subscribe patterns </w:t>
      </w:r>
      <w:r w:rsidR="001D730D" w:rsidRPr="00BD508A">
        <w:t>and direct invocations amon</w:t>
      </w:r>
      <w:r w:rsidR="002653A7" w:rsidRPr="00BD508A">
        <w:t>g functions</w:t>
      </w:r>
      <w:r w:rsidRPr="00BD508A">
        <w:t xml:space="preserve"> for</w:t>
      </w:r>
      <w:r w:rsidR="00BE0CC5" w:rsidRPr="00BD508A">
        <w:t xml:space="preserve">: a) </w:t>
      </w:r>
      <w:r w:rsidR="002653A7" w:rsidRPr="00BD508A">
        <w:t>Network Slice lifecycle management</w:t>
      </w:r>
      <w:r w:rsidR="00BE0CC5" w:rsidRPr="00BD508A">
        <w:t xml:space="preserve">; b) </w:t>
      </w:r>
      <w:r w:rsidR="002653A7" w:rsidRPr="00BD508A">
        <w:t>Service and resource discovery/management</w:t>
      </w:r>
      <w:r w:rsidR="00BE0CC5" w:rsidRPr="00BD508A">
        <w:t xml:space="preserve">; c) </w:t>
      </w:r>
      <w:r w:rsidR="002653A7" w:rsidRPr="00BD508A">
        <w:t>Network analytics</w:t>
      </w:r>
      <w:r w:rsidR="00BE0CC5" w:rsidRPr="00BD508A">
        <w:t>; d)</w:t>
      </w:r>
      <w:r w:rsidR="00224986" w:rsidRPr="00BD508A">
        <w:t xml:space="preserve"> </w:t>
      </w:r>
      <w:r w:rsidR="002653A7" w:rsidRPr="00BD508A">
        <w:t>Security &amp; trust</w:t>
      </w:r>
      <w:r w:rsidR="00BE0CC5" w:rsidRPr="00BD508A">
        <w:t>.</w:t>
      </w:r>
    </w:p>
    <w:p w14:paraId="0C995C9B" w14:textId="1E951310" w:rsidR="002653A7" w:rsidRPr="00BD508A" w:rsidRDefault="00CF6613" w:rsidP="007D1B3C">
      <w:pPr>
        <w:numPr>
          <w:ilvl w:val="0"/>
          <w:numId w:val="11"/>
        </w:numPr>
      </w:pPr>
      <w:r w:rsidRPr="00BD508A">
        <w:rPr>
          <w:b/>
          <w:bCs/>
        </w:rPr>
        <w:t>D</w:t>
      </w:r>
      <w:r w:rsidR="002653A7" w:rsidRPr="00BD508A">
        <w:rPr>
          <w:b/>
          <w:bCs/>
        </w:rPr>
        <w:t xml:space="preserve">istributed </w:t>
      </w:r>
      <w:r w:rsidR="00AA6DEF" w:rsidRPr="00BD508A">
        <w:rPr>
          <w:b/>
          <w:bCs/>
        </w:rPr>
        <w:t xml:space="preserve">architecture with </w:t>
      </w:r>
      <w:r w:rsidR="002653A7" w:rsidRPr="00BD508A">
        <w:rPr>
          <w:b/>
          <w:bCs/>
        </w:rPr>
        <w:t>instances</w:t>
      </w:r>
      <w:r w:rsidR="002653A7" w:rsidRPr="00BD508A">
        <w:t xml:space="preserve"> </w:t>
      </w:r>
      <w:r w:rsidR="002653A7" w:rsidRPr="00BD508A">
        <w:rPr>
          <w:b/>
          <w:bCs/>
        </w:rPr>
        <w:t>in all domains</w:t>
      </w:r>
      <w:r w:rsidR="002653A7" w:rsidRPr="00BD508A">
        <w:t xml:space="preserve"> </w:t>
      </w:r>
      <w:r w:rsidR="00AA6DEF" w:rsidRPr="00BD508A">
        <w:t xml:space="preserve">of the involved 5GZORRO parties </w:t>
      </w:r>
    </w:p>
    <w:p w14:paraId="72824C72" w14:textId="6ED11496" w:rsidR="002653A7" w:rsidRPr="00BD508A" w:rsidRDefault="00CF6613" w:rsidP="007D1B3C">
      <w:pPr>
        <w:numPr>
          <w:ilvl w:val="0"/>
          <w:numId w:val="11"/>
        </w:numPr>
      </w:pPr>
      <w:r w:rsidRPr="00BD508A">
        <w:t>I</w:t>
      </w:r>
      <w:r w:rsidR="00AA6DEF" w:rsidRPr="00BD508A">
        <w:t xml:space="preserve">ncludes a </w:t>
      </w:r>
      <w:r w:rsidRPr="00BD508A">
        <w:rPr>
          <w:b/>
          <w:bCs/>
        </w:rPr>
        <w:t xml:space="preserve">distributed </w:t>
      </w:r>
      <w:r w:rsidR="00AA6DEF" w:rsidRPr="00BD508A">
        <w:rPr>
          <w:b/>
          <w:bCs/>
        </w:rPr>
        <w:t>tru</w:t>
      </w:r>
      <w:r w:rsidR="002653A7" w:rsidRPr="00BD508A">
        <w:rPr>
          <w:b/>
          <w:bCs/>
        </w:rPr>
        <w:t xml:space="preserve">sted data layer </w:t>
      </w:r>
      <w:r w:rsidR="002653A7" w:rsidRPr="00BD508A">
        <w:t xml:space="preserve">for SLA enforcement, resource discovery and </w:t>
      </w:r>
      <w:r w:rsidR="00AA6DEF" w:rsidRPr="00BD508A">
        <w:t xml:space="preserve">smart contracts </w:t>
      </w:r>
      <w:r w:rsidR="002653A7" w:rsidRPr="00BD508A">
        <w:t xml:space="preserve">management </w:t>
      </w:r>
      <w:r w:rsidRPr="00BD508A">
        <w:t xml:space="preserve">implemented through </w:t>
      </w:r>
      <w:r w:rsidRPr="00BD508A">
        <w:rPr>
          <w:b/>
          <w:bCs/>
        </w:rPr>
        <w:t xml:space="preserve">Permissioned </w:t>
      </w:r>
      <w:r w:rsidR="002653A7" w:rsidRPr="00BD508A">
        <w:rPr>
          <w:b/>
          <w:bCs/>
        </w:rPr>
        <w:t>D</w:t>
      </w:r>
      <w:r w:rsidRPr="00BD508A">
        <w:rPr>
          <w:b/>
          <w:bCs/>
        </w:rPr>
        <w:t>istributed Ledger Technologies</w:t>
      </w:r>
    </w:p>
    <w:p w14:paraId="3777D027" w14:textId="3C1A88F2" w:rsidR="00CF6613" w:rsidRPr="00BD508A" w:rsidRDefault="00CF6613" w:rsidP="007D1B3C">
      <w:pPr>
        <w:numPr>
          <w:ilvl w:val="0"/>
          <w:numId w:val="11"/>
        </w:numPr>
      </w:pPr>
      <w:r w:rsidRPr="00BD508A">
        <w:t xml:space="preserve">Includes </w:t>
      </w:r>
      <w:r w:rsidR="00AA6DEF" w:rsidRPr="00BD508A">
        <w:t xml:space="preserve">an </w:t>
      </w:r>
      <w:r w:rsidR="002653A7" w:rsidRPr="00BD508A">
        <w:rPr>
          <w:b/>
          <w:bCs/>
        </w:rPr>
        <w:t xml:space="preserve">Operational Data Lake </w:t>
      </w:r>
      <w:r w:rsidR="00AA6DEF" w:rsidRPr="00BD508A">
        <w:t xml:space="preserve">capable to </w:t>
      </w:r>
      <w:r w:rsidRPr="00BD508A">
        <w:t xml:space="preserve">collect telemetry data from various domains and services and to </w:t>
      </w:r>
      <w:r w:rsidR="00AA6DEF" w:rsidRPr="00BD508A">
        <w:t xml:space="preserve">implement </w:t>
      </w:r>
      <w:r w:rsidR="002653A7" w:rsidRPr="00BD508A">
        <w:t>AI</w:t>
      </w:r>
      <w:r w:rsidR="00AA6DEF" w:rsidRPr="00BD508A">
        <w:t xml:space="preserve">-driven </w:t>
      </w:r>
      <w:r w:rsidR="002653A7" w:rsidRPr="00BD508A">
        <w:t>insights on service</w:t>
      </w:r>
      <w:r w:rsidRPr="00BD508A">
        <w:t>, resource and infrastructure</w:t>
      </w:r>
      <w:r w:rsidR="002653A7" w:rsidRPr="00BD508A">
        <w:t xml:space="preserve"> </w:t>
      </w:r>
      <w:r w:rsidRPr="00BD508A">
        <w:t>operations.</w:t>
      </w:r>
    </w:p>
    <w:p w14:paraId="70BC7F78" w14:textId="14343615" w:rsidR="00BD0CAC" w:rsidRPr="00BD508A" w:rsidRDefault="00BD0CAC" w:rsidP="00165721">
      <w:pPr>
        <w:pStyle w:val="Ttulo2"/>
      </w:pPr>
      <w:bookmarkStart w:id="91" w:name="_Ref52466121"/>
      <w:bookmarkStart w:id="92" w:name="_Toc57657492"/>
      <w:r w:rsidRPr="00BD508A">
        <w:t>Architecture overview and core building blocks</w:t>
      </w:r>
      <w:bookmarkEnd w:id="91"/>
      <w:bookmarkEnd w:id="92"/>
    </w:p>
    <w:p w14:paraId="2ADD9A6A" w14:textId="346E5AB7" w:rsidR="00BE0CC5" w:rsidRPr="00BD508A" w:rsidRDefault="00A31BB1" w:rsidP="00E51745">
      <w:r w:rsidRPr="00BD508A">
        <w:t xml:space="preserve">The 5GZORRO High Level reference architecture is depicted in </w:t>
      </w:r>
      <w:r w:rsidRPr="00BD508A">
        <w:fldChar w:fldCharType="begin"/>
      </w:r>
      <w:r w:rsidRPr="00BD508A">
        <w:instrText xml:space="preserve"> REF _Ref50478465 \h </w:instrText>
      </w:r>
      <w:r w:rsidRPr="00BD508A">
        <w:fldChar w:fldCharType="separate"/>
      </w:r>
      <w:r w:rsidR="004738B1" w:rsidRPr="00BD508A">
        <w:t xml:space="preserve">Figure </w:t>
      </w:r>
      <w:r w:rsidR="004738B1">
        <w:rPr>
          <w:noProof/>
        </w:rPr>
        <w:t>5</w:t>
      </w:r>
      <w:r w:rsidR="004738B1" w:rsidRPr="00BD508A">
        <w:noBreakHyphen/>
      </w:r>
      <w:r w:rsidR="004738B1">
        <w:rPr>
          <w:noProof/>
        </w:rPr>
        <w:t>1</w:t>
      </w:r>
      <w:r w:rsidRPr="00BD508A">
        <w:fldChar w:fldCharType="end"/>
      </w:r>
      <w:r w:rsidRPr="00BD508A">
        <w:t xml:space="preserve">. It is comprised by four major logical layers grouping different functionalities types according to previously defined service-centric architectural model principles. It should be noted that such logical grouping has no implementation meaning as shown in chapter </w:t>
      </w:r>
      <w:r w:rsidRPr="00BD508A">
        <w:rPr>
          <w:highlight w:val="red"/>
        </w:rPr>
        <w:fldChar w:fldCharType="begin"/>
      </w:r>
      <w:r w:rsidRPr="00BD508A">
        <w:instrText xml:space="preserve"> REF _Ref52467181 \r \h </w:instrText>
      </w:r>
      <w:r w:rsidRPr="00BD508A">
        <w:rPr>
          <w:highlight w:val="red"/>
        </w:rPr>
      </w:r>
      <w:r w:rsidRPr="00BD508A">
        <w:rPr>
          <w:highlight w:val="red"/>
        </w:rPr>
        <w:fldChar w:fldCharType="separate"/>
      </w:r>
      <w:r w:rsidR="004738B1">
        <w:t>7</w:t>
      </w:r>
      <w:r w:rsidRPr="00BD508A">
        <w:rPr>
          <w:highlight w:val="red"/>
        </w:rPr>
        <w:fldChar w:fldCharType="end"/>
      </w:r>
      <w:r w:rsidRPr="00BD508A">
        <w:t xml:space="preserve">. </w:t>
      </w:r>
    </w:p>
    <w:p w14:paraId="38BC470A" w14:textId="5FE90C19" w:rsidR="009275B6" w:rsidRPr="00BD508A" w:rsidRDefault="009275B6" w:rsidP="00A31BB1">
      <w:pPr>
        <w:sectPr w:rsidR="009275B6" w:rsidRPr="00BD508A" w:rsidSect="00A3071F">
          <w:type w:val="continuous"/>
          <w:pgSz w:w="11900" w:h="16820"/>
          <w:pgMar w:top="1440" w:right="1134" w:bottom="1440" w:left="1134" w:header="709" w:footer="709" w:gutter="0"/>
          <w:cols w:space="708"/>
          <w:titlePg/>
          <w:docGrid w:linePitch="360"/>
        </w:sectPr>
      </w:pPr>
    </w:p>
    <w:p w14:paraId="0EE0D223" w14:textId="388DF351" w:rsidR="00A31BB1" w:rsidRPr="00BD508A" w:rsidRDefault="00A31BB1" w:rsidP="00A31BB1"/>
    <w:p w14:paraId="7A778976" w14:textId="06EEA428" w:rsidR="00456531" w:rsidRPr="00BD508A" w:rsidRDefault="00456531" w:rsidP="00697C4E">
      <w:pPr>
        <w:pStyle w:val="Textbody"/>
        <w:jc w:val="center"/>
      </w:pPr>
      <w:r w:rsidRPr="00BD508A">
        <w:rPr>
          <w:noProof/>
          <w:lang w:eastAsia="en-GB"/>
        </w:rPr>
        <w:drawing>
          <wp:inline distT="0" distB="0" distL="0" distR="0" wp14:anchorId="5971BA52" wp14:editId="012B4F53">
            <wp:extent cx="8767337" cy="5019675"/>
            <wp:effectExtent l="0" t="0" r="0" b="0"/>
            <wp:docPr id="1068777475" name="Immagine 106877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75"/>
                    <pic:cNvPicPr/>
                  </pic:nvPicPr>
                  <pic:blipFill>
                    <a:blip r:embed="rId26">
                      <a:extLst>
                        <a:ext uri="{28A0092B-C50C-407E-A947-70E740481C1C}">
                          <a14:useLocalDpi xmlns:a14="http://schemas.microsoft.com/office/drawing/2010/main" val="0"/>
                        </a:ext>
                      </a:extLst>
                    </a:blip>
                    <a:stretch>
                      <a:fillRect/>
                    </a:stretch>
                  </pic:blipFill>
                  <pic:spPr>
                    <a:xfrm>
                      <a:off x="0" y="0"/>
                      <a:ext cx="8782109" cy="5028133"/>
                    </a:xfrm>
                    <a:prstGeom prst="rect">
                      <a:avLst/>
                    </a:prstGeom>
                  </pic:spPr>
                </pic:pic>
              </a:graphicData>
            </a:graphic>
          </wp:inline>
        </w:drawing>
      </w:r>
    </w:p>
    <w:p w14:paraId="6D78E11A" w14:textId="524D5CB2" w:rsidR="00697C4E" w:rsidRPr="00BD508A" w:rsidRDefault="00600FD9" w:rsidP="00600FD9">
      <w:pPr>
        <w:pStyle w:val="Descripcin"/>
      </w:pPr>
      <w:bookmarkStart w:id="93" w:name="_Ref50478465"/>
      <w:bookmarkStart w:id="94" w:name="_Toc57657634"/>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w:t>
      </w:r>
      <w:r w:rsidRPr="00BD508A">
        <w:fldChar w:fldCharType="end"/>
      </w:r>
      <w:bookmarkEnd w:id="93"/>
      <w:r w:rsidRPr="00BD508A">
        <w:t>: 5GZORRO High Level reference architecture</w:t>
      </w:r>
      <w:bookmarkEnd w:id="94"/>
    </w:p>
    <w:p w14:paraId="2FB11C0D" w14:textId="77777777" w:rsidR="009275B6" w:rsidRPr="00BD508A" w:rsidRDefault="009275B6" w:rsidP="009275B6">
      <w:pPr>
        <w:sectPr w:rsidR="009275B6" w:rsidRPr="00BD508A" w:rsidSect="009275B6">
          <w:pgSz w:w="16820" w:h="11900" w:orient="landscape"/>
          <w:pgMar w:top="1134" w:right="1440" w:bottom="1134" w:left="1440" w:header="709" w:footer="709" w:gutter="0"/>
          <w:cols w:space="708"/>
          <w:titlePg/>
          <w:docGrid w:linePitch="360"/>
        </w:sectPr>
      </w:pPr>
    </w:p>
    <w:p w14:paraId="19FF3C9A" w14:textId="22861156" w:rsidR="00BE0CC5" w:rsidRPr="00BD508A" w:rsidRDefault="00BE0CC5" w:rsidP="00E51745">
      <w:r w:rsidRPr="00BD508A">
        <w:lastRenderedPageBreak/>
        <w:t xml:space="preserve">The </w:t>
      </w:r>
      <w:r w:rsidRPr="00BD508A">
        <w:rPr>
          <w:b/>
        </w:rPr>
        <w:t>Zero Touch Management and Orchestration</w:t>
      </w:r>
      <w:r w:rsidRPr="00BD508A">
        <w:t xml:space="preserve"> layer (see </w:t>
      </w:r>
      <w:r w:rsidRPr="00BD508A">
        <w:fldChar w:fldCharType="begin"/>
      </w:r>
      <w:r w:rsidRPr="00BD508A">
        <w:instrText xml:space="preserve"> REF _Ref51598443 \h </w:instrText>
      </w:r>
      <w:r w:rsidRPr="00BD508A">
        <w:fldChar w:fldCharType="separate"/>
      </w:r>
      <w:r w:rsidR="004738B1" w:rsidRPr="00BD508A">
        <w:t xml:space="preserve">Figure </w:t>
      </w:r>
      <w:r w:rsidR="004738B1">
        <w:rPr>
          <w:noProof/>
        </w:rPr>
        <w:t>5</w:t>
      </w:r>
      <w:r w:rsidR="004738B1" w:rsidRPr="00BD508A">
        <w:noBreakHyphen/>
      </w:r>
      <w:r w:rsidR="004738B1">
        <w:rPr>
          <w:noProof/>
        </w:rPr>
        <w:t>2</w:t>
      </w:r>
      <w:r w:rsidRPr="00BD508A">
        <w:fldChar w:fldCharType="end"/>
      </w:r>
      <w:r w:rsidRPr="00BD508A">
        <w:t>) provides the required functionalities to control 5G Managed Infrastructure Resources including Radio Spectrum resources, Transport Networking resources and Computing resources (at data centers and at edge computing nodes) as well as existing legacy resource controllers from previous 5G deployments. It applies ETSI zero-touch network and service management architectural patterns to enable zero-touch automated management of 5G networks including the end-to-end management of the life-cycle of network slices and associated services. 5G Resources are managed through Intent-based interfaces (or end-points) that provides a very high-level abstraction of 5G resources capabilities hiding complexity, technology and vendor-specific details.</w:t>
      </w:r>
    </w:p>
    <w:p w14:paraId="43BCDD62" w14:textId="27F5C124" w:rsidR="00C77E2E" w:rsidRPr="00BD508A" w:rsidRDefault="00F8059E" w:rsidP="00BE0CC5">
      <w:pPr>
        <w:keepNext/>
        <w:jc w:val="center"/>
      </w:pPr>
      <w:r w:rsidRPr="00BD508A">
        <w:rPr>
          <w:noProof/>
          <w:lang w:eastAsia="en-GB"/>
        </w:rPr>
        <w:drawing>
          <wp:inline distT="0" distB="0" distL="0" distR="0" wp14:anchorId="465D6E9D" wp14:editId="7C08478D">
            <wp:extent cx="4888766" cy="2143125"/>
            <wp:effectExtent l="0" t="0" r="7620" b="0"/>
            <wp:docPr id="1068777481" name="Immagine 106877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81"/>
                    <pic:cNvPicPr/>
                  </pic:nvPicPr>
                  <pic:blipFill>
                    <a:blip r:embed="rId27">
                      <a:extLst>
                        <a:ext uri="{28A0092B-C50C-407E-A947-70E740481C1C}">
                          <a14:useLocalDpi xmlns:a14="http://schemas.microsoft.com/office/drawing/2010/main" val="0"/>
                        </a:ext>
                      </a:extLst>
                    </a:blip>
                    <a:stretch>
                      <a:fillRect/>
                    </a:stretch>
                  </pic:blipFill>
                  <pic:spPr>
                    <a:xfrm>
                      <a:off x="0" y="0"/>
                      <a:ext cx="4932125" cy="2162133"/>
                    </a:xfrm>
                    <a:prstGeom prst="rect">
                      <a:avLst/>
                    </a:prstGeom>
                  </pic:spPr>
                </pic:pic>
              </a:graphicData>
            </a:graphic>
          </wp:inline>
        </w:drawing>
      </w:r>
    </w:p>
    <w:p w14:paraId="50DBF938" w14:textId="017A88F6" w:rsidR="00357915" w:rsidRPr="00BD508A" w:rsidRDefault="00357915" w:rsidP="009A4C4B">
      <w:pPr>
        <w:pStyle w:val="Descripcin"/>
      </w:pPr>
      <w:bookmarkStart w:id="95" w:name="_Ref51598443"/>
      <w:bookmarkStart w:id="96" w:name="_Toc57657635"/>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2</w:t>
      </w:r>
      <w:r w:rsidRPr="00BD508A">
        <w:fldChar w:fldCharType="end"/>
      </w:r>
      <w:bookmarkEnd w:id="95"/>
      <w:r w:rsidRPr="00BD508A">
        <w:t>: Functional Elements populating the Zero Touch and Orchestration layer</w:t>
      </w:r>
      <w:bookmarkEnd w:id="96"/>
    </w:p>
    <w:p w14:paraId="610CB92D" w14:textId="28207F0B" w:rsidR="00697C4E" w:rsidRPr="00BD508A" w:rsidRDefault="00697C4E" w:rsidP="00697C4E">
      <w:r w:rsidRPr="00BD508A">
        <w:t xml:space="preserve">The </w:t>
      </w:r>
      <w:r w:rsidRPr="00BD508A">
        <w:rPr>
          <w:b/>
        </w:rPr>
        <w:t>Security and Trust</w:t>
      </w:r>
      <w:r w:rsidR="00986FF3" w:rsidRPr="00BD508A">
        <w:t xml:space="preserve"> </w:t>
      </w:r>
      <w:r w:rsidR="00BE0CC5" w:rsidRPr="00BD508A">
        <w:t xml:space="preserve">layer </w:t>
      </w:r>
      <w:r w:rsidR="00986FF3" w:rsidRPr="00BD508A">
        <w:t>(</w:t>
      </w:r>
      <w:r w:rsidR="00BE0CC5" w:rsidRPr="00BD508A">
        <w:t xml:space="preserve">see </w:t>
      </w:r>
      <w:r w:rsidR="00986FF3" w:rsidRPr="00BD508A">
        <w:fldChar w:fldCharType="begin"/>
      </w:r>
      <w:r w:rsidR="00986FF3" w:rsidRPr="00BD508A">
        <w:instrText xml:space="preserve"> REF _Ref51598471 \h </w:instrText>
      </w:r>
      <w:r w:rsidR="00986FF3" w:rsidRPr="00BD508A">
        <w:fldChar w:fldCharType="separate"/>
      </w:r>
      <w:r w:rsidR="004738B1" w:rsidRPr="00BD508A">
        <w:t xml:space="preserve">Figure </w:t>
      </w:r>
      <w:r w:rsidR="004738B1">
        <w:rPr>
          <w:noProof/>
        </w:rPr>
        <w:t>5</w:t>
      </w:r>
      <w:r w:rsidR="004738B1" w:rsidRPr="00BD508A">
        <w:noBreakHyphen/>
      </w:r>
      <w:r w:rsidR="004738B1">
        <w:rPr>
          <w:noProof/>
        </w:rPr>
        <w:t>3</w:t>
      </w:r>
      <w:r w:rsidR="00986FF3" w:rsidRPr="00BD508A">
        <w:fldChar w:fldCharType="end"/>
      </w:r>
      <w:r w:rsidR="00986FF3" w:rsidRPr="00BD508A">
        <w:t xml:space="preserve">) </w:t>
      </w:r>
      <w:r w:rsidRPr="00BD508A">
        <w:rPr>
          <w:color w:val="000000" w:themeColor="text1"/>
          <w:lang w:eastAsia="es-ES"/>
        </w:rPr>
        <w:t xml:space="preserve">provides a generic framework </w:t>
      </w:r>
      <w:r w:rsidRPr="00BD508A">
        <w:t xml:space="preserve">to administrate the trust and security evaluation of internal entities and resources, and the ones of other stakeholders. A key feature of the security and trust framework is to evaluate the confidence on the infrastructure and activities of other stakeholders in order to decide with which stakeholder commercial relationships will be established based on its security and trust properties. Another major feature of the Security and Trust layer is </w:t>
      </w:r>
      <w:r w:rsidRPr="00BD508A">
        <w:rPr>
          <w:color w:val="000000" w:themeColor="text1"/>
          <w:lang w:eastAsia="es-ES"/>
        </w:rPr>
        <w:t xml:space="preserve">the </w:t>
      </w:r>
      <w:r w:rsidRPr="00BD508A">
        <w:t>management of global (cross-domain) identifiers (</w:t>
      </w:r>
      <w:r w:rsidR="00BE0CC5" w:rsidRPr="00BD508A">
        <w:t xml:space="preserve">e.g. </w:t>
      </w:r>
      <w:r w:rsidRPr="00BD508A">
        <w:t xml:space="preserve">stakeholder identifiers and </w:t>
      </w:r>
      <w:r w:rsidR="00BE0CC5" w:rsidRPr="00BD508A">
        <w:t>5GZORRO</w:t>
      </w:r>
      <w:r w:rsidRPr="00BD508A">
        <w:t xml:space="preserve"> resource identifiers) according to Self-sovereign Identity principles by leveraging DLT technologies.</w:t>
      </w:r>
      <w:r w:rsidRPr="00BD508A">
        <w:rPr>
          <w:color w:val="000000" w:themeColor="text1"/>
          <w:lang w:eastAsia="es-ES"/>
        </w:rPr>
        <w:t xml:space="preserve"> </w:t>
      </w:r>
      <w:r w:rsidRPr="00BD508A">
        <w:t xml:space="preserve">It supports the creation, verification and revocation of certificates as well as authentication and authorisation of identities across </w:t>
      </w:r>
      <w:r w:rsidR="00BE0CC5" w:rsidRPr="00BD508A">
        <w:t>5GZORRO</w:t>
      </w:r>
      <w:r w:rsidRPr="00BD508A">
        <w:t xml:space="preserve"> domains.</w:t>
      </w:r>
    </w:p>
    <w:p w14:paraId="365AC1CE" w14:textId="6B7F8B94" w:rsidR="00357915" w:rsidRPr="00BD508A" w:rsidRDefault="00F8059E" w:rsidP="00D67950">
      <w:pPr>
        <w:keepNext/>
        <w:jc w:val="center"/>
      </w:pPr>
      <w:r w:rsidRPr="00BD508A">
        <w:rPr>
          <w:noProof/>
          <w:lang w:eastAsia="en-GB"/>
        </w:rPr>
        <w:drawing>
          <wp:inline distT="0" distB="0" distL="0" distR="0" wp14:anchorId="7BFF60B5" wp14:editId="015A472B">
            <wp:extent cx="3971290" cy="2236890"/>
            <wp:effectExtent l="0" t="0" r="0" b="0"/>
            <wp:docPr id="1068777488" name="Immagine 106877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88"/>
                    <pic:cNvPicPr/>
                  </pic:nvPicPr>
                  <pic:blipFill>
                    <a:blip r:embed="rId28">
                      <a:extLst>
                        <a:ext uri="{28A0092B-C50C-407E-A947-70E740481C1C}">
                          <a14:useLocalDpi xmlns:a14="http://schemas.microsoft.com/office/drawing/2010/main" val="0"/>
                        </a:ext>
                      </a:extLst>
                    </a:blip>
                    <a:stretch>
                      <a:fillRect/>
                    </a:stretch>
                  </pic:blipFill>
                  <pic:spPr>
                    <a:xfrm>
                      <a:off x="0" y="0"/>
                      <a:ext cx="3986060" cy="2245210"/>
                    </a:xfrm>
                    <a:prstGeom prst="rect">
                      <a:avLst/>
                    </a:prstGeom>
                  </pic:spPr>
                </pic:pic>
              </a:graphicData>
            </a:graphic>
          </wp:inline>
        </w:drawing>
      </w:r>
    </w:p>
    <w:p w14:paraId="11BB3040" w14:textId="7F92B182" w:rsidR="00357915" w:rsidRPr="00BD508A" w:rsidRDefault="00357915" w:rsidP="009A4C4B">
      <w:pPr>
        <w:pStyle w:val="Descripcin"/>
      </w:pPr>
      <w:bookmarkStart w:id="97" w:name="_Ref51598471"/>
      <w:bookmarkStart w:id="98" w:name="_Toc57657636"/>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3</w:t>
      </w:r>
      <w:r w:rsidRPr="00BD508A">
        <w:fldChar w:fldCharType="end"/>
      </w:r>
      <w:bookmarkEnd w:id="97"/>
      <w:r w:rsidRPr="00BD508A">
        <w:t>: Functional Elements populating the Security and Trust layer</w:t>
      </w:r>
      <w:bookmarkEnd w:id="98"/>
    </w:p>
    <w:p w14:paraId="4028DEA5" w14:textId="71284AA4" w:rsidR="00697C4E" w:rsidRPr="00BD508A" w:rsidRDefault="00697C4E" w:rsidP="00697C4E">
      <w:r w:rsidRPr="00BD508A">
        <w:t xml:space="preserve">The </w:t>
      </w:r>
      <w:r w:rsidRPr="00BD508A">
        <w:rPr>
          <w:b/>
        </w:rPr>
        <w:t>Marketplace and Business layer</w:t>
      </w:r>
      <w:r w:rsidRPr="00BD508A">
        <w:t xml:space="preserve"> </w:t>
      </w:r>
      <w:r w:rsidR="00986FF3" w:rsidRPr="00BD508A">
        <w:t>(</w:t>
      </w:r>
      <w:r w:rsidR="00BE0CC5" w:rsidRPr="00BD508A">
        <w:t xml:space="preserve">see </w:t>
      </w:r>
      <w:r w:rsidR="00986FF3" w:rsidRPr="00BD508A">
        <w:fldChar w:fldCharType="begin"/>
      </w:r>
      <w:r w:rsidR="00986FF3" w:rsidRPr="00BD508A">
        <w:instrText xml:space="preserve"> REF _Ref51598489 \h </w:instrText>
      </w:r>
      <w:r w:rsidR="00986FF3" w:rsidRPr="00BD508A">
        <w:fldChar w:fldCharType="separate"/>
      </w:r>
      <w:r w:rsidR="004738B1" w:rsidRPr="00BD508A">
        <w:t xml:space="preserve">Figure </w:t>
      </w:r>
      <w:r w:rsidR="004738B1">
        <w:rPr>
          <w:noProof/>
        </w:rPr>
        <w:t>5</w:t>
      </w:r>
      <w:r w:rsidR="004738B1" w:rsidRPr="00BD508A">
        <w:noBreakHyphen/>
      </w:r>
      <w:r w:rsidR="004738B1">
        <w:rPr>
          <w:noProof/>
        </w:rPr>
        <w:t>4</w:t>
      </w:r>
      <w:r w:rsidR="00986FF3" w:rsidRPr="00BD508A">
        <w:fldChar w:fldCharType="end"/>
      </w:r>
      <w:r w:rsidR="00986FF3" w:rsidRPr="00BD508A">
        <w:t xml:space="preserve">) </w:t>
      </w:r>
      <w:r w:rsidRPr="00BD508A">
        <w:t>enable</w:t>
      </w:r>
      <w:r w:rsidR="00C77E2E" w:rsidRPr="00BD508A">
        <w:t>s</w:t>
      </w:r>
      <w:r w:rsidRPr="00BD508A">
        <w:t xml:space="preserve"> the </w:t>
      </w:r>
      <w:r w:rsidR="00C77E2E" w:rsidRPr="00BD508A">
        <w:t>trad</w:t>
      </w:r>
      <w:r w:rsidR="00C21DF9" w:rsidRPr="00BD508A">
        <w:t>ing</w:t>
      </w:r>
      <w:r w:rsidR="00C77E2E" w:rsidRPr="00BD508A">
        <w:t xml:space="preserve"> </w:t>
      </w:r>
      <w:r w:rsidRPr="00BD508A">
        <w:t xml:space="preserve">of 5G resources (including Radio Spectrum resources) across different domains by using DLT Smart Contracts. The Marketplace is ruled by a decentralized Governance Model where Governance Administrators (i.e. </w:t>
      </w:r>
      <w:r w:rsidR="00BE0CC5" w:rsidRPr="00BD508A">
        <w:t>5GZORRO</w:t>
      </w:r>
      <w:r w:rsidRPr="00BD508A">
        <w:t xml:space="preserve"> stakeholders with permissions to vote) can take decentralized decisions such as accept/reject network participation, issue/revoke membership rights, dispute resolutions. Major Marketplace features are decentralized </w:t>
      </w:r>
      <w:r w:rsidRPr="00BD508A">
        <w:lastRenderedPageBreak/>
        <w:t>catalogues for 5G Resource offers and 5G Service offers, decentralized repository for legal prose statements to be used in smart contracts and the life-cycle management of smart contracts for offers and agreements between providers and consumers. </w:t>
      </w:r>
    </w:p>
    <w:p w14:paraId="03E6E751" w14:textId="2F3809ED" w:rsidR="00357915" w:rsidRPr="00BD508A" w:rsidRDefault="006D496D" w:rsidP="00BE0CC5">
      <w:pPr>
        <w:keepNext/>
        <w:jc w:val="center"/>
      </w:pPr>
      <w:r w:rsidRPr="00BD508A">
        <w:rPr>
          <w:noProof/>
          <w:lang w:eastAsia="en-GB"/>
        </w:rPr>
        <w:drawing>
          <wp:inline distT="0" distB="0" distL="0" distR="0" wp14:anchorId="039298FB" wp14:editId="361503C4">
            <wp:extent cx="5498183" cy="1952625"/>
            <wp:effectExtent l="0" t="0" r="7620" b="0"/>
            <wp:docPr id="1068777489" name="Immagine 106877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89"/>
                    <pic:cNvPicPr/>
                  </pic:nvPicPr>
                  <pic:blipFill>
                    <a:blip r:embed="rId29">
                      <a:extLst>
                        <a:ext uri="{28A0092B-C50C-407E-A947-70E740481C1C}">
                          <a14:useLocalDpi xmlns:a14="http://schemas.microsoft.com/office/drawing/2010/main" val="0"/>
                        </a:ext>
                      </a:extLst>
                    </a:blip>
                    <a:stretch>
                      <a:fillRect/>
                    </a:stretch>
                  </pic:blipFill>
                  <pic:spPr>
                    <a:xfrm>
                      <a:off x="0" y="0"/>
                      <a:ext cx="5521193" cy="1960797"/>
                    </a:xfrm>
                    <a:prstGeom prst="rect">
                      <a:avLst/>
                    </a:prstGeom>
                  </pic:spPr>
                </pic:pic>
              </a:graphicData>
            </a:graphic>
          </wp:inline>
        </w:drawing>
      </w:r>
    </w:p>
    <w:p w14:paraId="1F74BA9F" w14:textId="22FF2833" w:rsidR="00357915" w:rsidRPr="00BD508A" w:rsidRDefault="00357915" w:rsidP="009A4C4B">
      <w:pPr>
        <w:pStyle w:val="Descripcin"/>
      </w:pPr>
      <w:bookmarkStart w:id="99" w:name="_Ref51598489"/>
      <w:bookmarkStart w:id="100" w:name="_Toc57657637"/>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4</w:t>
      </w:r>
      <w:r w:rsidRPr="00BD508A">
        <w:fldChar w:fldCharType="end"/>
      </w:r>
      <w:bookmarkEnd w:id="99"/>
      <w:r w:rsidRPr="00BD508A">
        <w:t>: Functional Elements populating the Marketplace and Business layer</w:t>
      </w:r>
      <w:bookmarkEnd w:id="100"/>
    </w:p>
    <w:p w14:paraId="7AF23DF9" w14:textId="4262E0F3" w:rsidR="00697C4E" w:rsidRPr="00BD508A" w:rsidRDefault="00697C4E" w:rsidP="00697C4E">
      <w:r w:rsidRPr="00BD508A">
        <w:t xml:space="preserve">The </w:t>
      </w:r>
      <w:r w:rsidRPr="00BD508A">
        <w:rPr>
          <w:b/>
        </w:rPr>
        <w:t>Analytics &amp; Intelligence for AIOps</w:t>
      </w:r>
      <w:r w:rsidRPr="00BD508A">
        <w:t xml:space="preserve"> </w:t>
      </w:r>
      <w:r w:rsidR="00986FF3" w:rsidRPr="00BD508A">
        <w:t>(</w:t>
      </w:r>
      <w:r w:rsidR="00BE0CC5" w:rsidRPr="00BD508A">
        <w:t xml:space="preserve">see </w:t>
      </w:r>
      <w:r w:rsidR="00986FF3" w:rsidRPr="00BD508A">
        <w:fldChar w:fldCharType="begin"/>
      </w:r>
      <w:r w:rsidR="00986FF3" w:rsidRPr="00BD508A">
        <w:instrText xml:space="preserve"> REF _Ref51598506 \h </w:instrText>
      </w:r>
      <w:r w:rsidR="00986FF3" w:rsidRPr="00BD508A">
        <w:fldChar w:fldCharType="separate"/>
      </w:r>
      <w:r w:rsidR="004738B1" w:rsidRPr="00BD508A">
        <w:t xml:space="preserve">Figure </w:t>
      </w:r>
      <w:r w:rsidR="004738B1">
        <w:rPr>
          <w:noProof/>
        </w:rPr>
        <w:t>5</w:t>
      </w:r>
      <w:r w:rsidR="004738B1" w:rsidRPr="00BD508A">
        <w:noBreakHyphen/>
      </w:r>
      <w:r w:rsidR="004738B1">
        <w:rPr>
          <w:noProof/>
        </w:rPr>
        <w:t>5</w:t>
      </w:r>
      <w:r w:rsidR="00986FF3" w:rsidRPr="00BD508A">
        <w:fldChar w:fldCharType="end"/>
      </w:r>
      <w:r w:rsidR="00986FF3" w:rsidRPr="00BD508A">
        <w:t xml:space="preserve">) </w:t>
      </w:r>
      <w:r w:rsidRPr="00BD508A">
        <w:t xml:space="preserve">layer leverages data lake and AI technologies to provide data persistence, data share and data analytics, across </w:t>
      </w:r>
      <w:r w:rsidR="00BE0CC5" w:rsidRPr="00BD508A">
        <w:t>5GZORRO</w:t>
      </w:r>
      <w:r w:rsidRPr="00BD508A">
        <w:t xml:space="preserve"> framework within and across domains. It enables the automation of complex resource management procedures like proactive scaling mechanism to increase or decrease the infra-structure capacity by using external resources published in the marketplace by Resource Providers. The prediction of SLA breaches and the discovery of the most appropriated resources available in the marketplace to handle it, is another example of a complex service that can be provided by this layer. </w:t>
      </w:r>
    </w:p>
    <w:p w14:paraId="63981E45" w14:textId="5D9B4471" w:rsidR="00357915" w:rsidRPr="00BD508A" w:rsidRDefault="00EA1E5D" w:rsidP="00BE0CC5">
      <w:pPr>
        <w:keepNext/>
        <w:jc w:val="center"/>
      </w:pPr>
      <w:r w:rsidRPr="00BD508A">
        <w:rPr>
          <w:noProof/>
          <w:lang w:eastAsia="en-GB"/>
        </w:rPr>
        <w:drawing>
          <wp:inline distT="0" distB="0" distL="0" distR="0" wp14:anchorId="04C3438A" wp14:editId="39AF179D">
            <wp:extent cx="4924425" cy="2120345"/>
            <wp:effectExtent l="0" t="0" r="0" b="0"/>
            <wp:docPr id="1068777490" name="Immagine 106877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90"/>
                    <pic:cNvPicPr/>
                  </pic:nvPicPr>
                  <pic:blipFill>
                    <a:blip r:embed="rId30">
                      <a:extLst>
                        <a:ext uri="{28A0092B-C50C-407E-A947-70E740481C1C}">
                          <a14:useLocalDpi xmlns:a14="http://schemas.microsoft.com/office/drawing/2010/main" val="0"/>
                        </a:ext>
                      </a:extLst>
                    </a:blip>
                    <a:stretch>
                      <a:fillRect/>
                    </a:stretch>
                  </pic:blipFill>
                  <pic:spPr>
                    <a:xfrm>
                      <a:off x="0" y="0"/>
                      <a:ext cx="4939805" cy="2126967"/>
                    </a:xfrm>
                    <a:prstGeom prst="rect">
                      <a:avLst/>
                    </a:prstGeom>
                  </pic:spPr>
                </pic:pic>
              </a:graphicData>
            </a:graphic>
          </wp:inline>
        </w:drawing>
      </w:r>
    </w:p>
    <w:p w14:paraId="41EEBE0F" w14:textId="6CE8860D" w:rsidR="00357915" w:rsidRPr="00BD508A" w:rsidRDefault="00357915" w:rsidP="009A4C4B">
      <w:pPr>
        <w:pStyle w:val="Descripcin"/>
      </w:pPr>
      <w:bookmarkStart w:id="101" w:name="_Ref51598506"/>
      <w:bookmarkStart w:id="102" w:name="_Toc57657638"/>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5</w:t>
      </w:r>
      <w:r w:rsidRPr="00BD508A">
        <w:fldChar w:fldCharType="end"/>
      </w:r>
      <w:bookmarkEnd w:id="101"/>
      <w:r w:rsidRPr="00BD508A">
        <w:t>: Functional Elements populating Analytics &amp; Intelligence for AIOps layer</w:t>
      </w:r>
      <w:bookmarkEnd w:id="102"/>
    </w:p>
    <w:p w14:paraId="351A0F69" w14:textId="77777777" w:rsidR="00E51745" w:rsidRPr="00BD508A" w:rsidRDefault="00E51745" w:rsidP="00E51745">
      <w:r w:rsidRPr="00BD508A">
        <w:t xml:space="preserve">The </w:t>
      </w:r>
      <w:r w:rsidRPr="00BD508A">
        <w:rPr>
          <w:b/>
        </w:rPr>
        <w:t>Communication Fabric</w:t>
      </w:r>
      <w:r w:rsidRPr="00BD508A">
        <w:t xml:space="preserve"> provides all required functionalities to support the communication and interoperation across 5GZORRO framework in a loosely coupled way, within or across domains. The registration, discovery, invocation of 5GZORRO services, are major functionalities provided by the Communication Fabric. Depending on the communication needs and each Domain policies, different types of communication patterns should be supported including: </w:t>
      </w:r>
      <w:r w:rsidRPr="00BD508A">
        <w:tab/>
        <w:t xml:space="preserve">Synchronous communications; </w:t>
      </w:r>
      <w:r w:rsidRPr="00BD508A">
        <w:tab/>
        <w:t xml:space="preserve">Asynchronous (pub/sub) communications; </w:t>
      </w:r>
      <w:r w:rsidRPr="00BD508A">
        <w:tab/>
        <w:t>Point-to-point communications; Brokered communications.</w:t>
      </w:r>
    </w:p>
    <w:p w14:paraId="43CDFF9E" w14:textId="77777777" w:rsidR="00E51745" w:rsidRPr="00BD508A" w:rsidRDefault="00E51745" w:rsidP="00E51745">
      <w:r w:rsidRPr="00BD508A">
        <w:t>Different instances of Communication Fabrics may be deployed in 5GZORRO:</w:t>
      </w:r>
    </w:p>
    <w:p w14:paraId="50D42D62" w14:textId="77777777" w:rsidR="00E51745" w:rsidRPr="00BD508A" w:rsidRDefault="00E51745" w:rsidP="00E51745">
      <w:pPr>
        <w:pStyle w:val="Prrafodelista"/>
        <w:numPr>
          <w:ilvl w:val="0"/>
          <w:numId w:val="32"/>
        </w:numPr>
      </w:pPr>
      <w:r w:rsidRPr="00BD508A">
        <w:rPr>
          <w:i/>
          <w:iCs/>
        </w:rPr>
        <w:t>Intra-Domain (or Domain) Communication Fabric</w:t>
      </w:r>
      <w:r w:rsidRPr="00BD508A">
        <w:t>, where registered services are available within an administrative 5GZORRO domain</w:t>
      </w:r>
    </w:p>
    <w:p w14:paraId="76DDF266" w14:textId="77777777" w:rsidR="00E51745" w:rsidRPr="00BD508A" w:rsidRDefault="00E51745" w:rsidP="00E51745">
      <w:r w:rsidRPr="00BD508A">
        <w:rPr>
          <w:i/>
          <w:iCs/>
        </w:rPr>
        <w:lastRenderedPageBreak/>
        <w:t>Cross-Domain Communication Fabric</w:t>
      </w:r>
      <w:r w:rsidRPr="00BD508A">
        <w:t>, where registered services are available across all administrative 5GZORRO domains. It is envisaged to leverage the DIDs DLT to provide a decentralised inter-domain service registry.</w:t>
      </w:r>
    </w:p>
    <w:p w14:paraId="6A1B1FCA" w14:textId="1778D601" w:rsidR="00BD0CAC" w:rsidRPr="00BD508A" w:rsidRDefault="00BD0CAC" w:rsidP="00165721">
      <w:pPr>
        <w:pStyle w:val="Ttulo2"/>
      </w:pPr>
      <w:bookmarkStart w:id="103" w:name="_Ref52200418"/>
      <w:bookmarkStart w:id="104" w:name="_Ref52466710"/>
      <w:bookmarkStart w:id="105" w:name="_Toc57657493"/>
      <w:r w:rsidRPr="00BD508A">
        <w:t>Specification of the 5GZORRO functional blocks</w:t>
      </w:r>
      <w:bookmarkEnd w:id="103"/>
      <w:bookmarkEnd w:id="104"/>
      <w:bookmarkEnd w:id="105"/>
    </w:p>
    <w:p w14:paraId="11B6A6AE" w14:textId="4A40E73F" w:rsidR="00FB7C03" w:rsidRPr="00BD508A" w:rsidRDefault="00FB7C03" w:rsidP="00FB7C03">
      <w:r w:rsidRPr="00BD508A">
        <w:t>This section describes the 5GZORRO Functional Entities deriving from the functional breakdown of the entire reference architecture. Not all of these entities are exposed to 5GZORRO users: in fact, some of them remain internal and support the execution of zero-touch or security actions.</w:t>
      </w:r>
    </w:p>
    <w:p w14:paraId="2D9F79E7" w14:textId="7778D737" w:rsidR="00BD0CAC" w:rsidRPr="00BD508A" w:rsidRDefault="00BD0CAC" w:rsidP="009A5888">
      <w:pPr>
        <w:pStyle w:val="Ttulo3"/>
      </w:pPr>
      <w:bookmarkStart w:id="106" w:name="_Toc57657494"/>
      <w:bookmarkStart w:id="107" w:name="_Ref52344211"/>
      <w:bookmarkStart w:id="108" w:name="_Ref52353804"/>
      <w:bookmarkStart w:id="109" w:name="_Ref52354055"/>
      <w:r w:rsidRPr="00BD508A">
        <w:t>DLT Governance Management</w:t>
      </w:r>
      <w:bookmarkEnd w:id="106"/>
      <w:r w:rsidRPr="00BD508A">
        <w:t xml:space="preserve"> </w:t>
      </w:r>
      <w:bookmarkEnd w:id="107"/>
      <w:bookmarkEnd w:id="108"/>
      <w:bookmarkEnd w:id="109"/>
    </w:p>
    <w:p w14:paraId="56063BE0" w14:textId="77777777" w:rsidR="0028431C" w:rsidRPr="00BD508A" w:rsidRDefault="0028431C" w:rsidP="00FD3D87">
      <w:pPr>
        <w:pStyle w:val="Ttulo4"/>
      </w:pPr>
      <w:r w:rsidRPr="00BD508A">
        <w:t>Overview</w:t>
      </w:r>
    </w:p>
    <w:p w14:paraId="0C99EFDE" w14:textId="41D31148" w:rsidR="0028431C" w:rsidRPr="00BD508A" w:rsidRDefault="0028431C" w:rsidP="0028431C">
      <w:r w:rsidRPr="00BD508A">
        <w:t>The marketplace will be subject to a consortium governance model.</w:t>
      </w:r>
      <w:r w:rsidR="0096369C" w:rsidRPr="00BD508A">
        <w:t xml:space="preserve"> </w:t>
      </w:r>
      <w:r w:rsidRPr="00BD508A">
        <w:t>This will ensure that decisions such as admittance, revocation of membership and dispute resolution is managed in accordance with a mutually agreeable governance model; acceptance of these terms would be mandated as part of registration along with KYC &amp; AML checks.</w:t>
      </w:r>
    </w:p>
    <w:p w14:paraId="0893BCF7" w14:textId="77777777" w:rsidR="0028431C" w:rsidRPr="00BD508A" w:rsidRDefault="0028431C" w:rsidP="00795ABD">
      <w:pPr>
        <w:pStyle w:val="Ttulo4"/>
      </w:pPr>
      <w:r w:rsidRPr="00BD508A">
        <w:t>Provided Services</w:t>
      </w:r>
    </w:p>
    <w:p w14:paraId="71B97BA9" w14:textId="0ADDB62C" w:rsidR="0028431C" w:rsidRPr="00BD508A" w:rsidRDefault="0028431C" w:rsidP="0028431C">
      <w:pPr>
        <w:pStyle w:val="Textbody"/>
      </w:pPr>
      <w:r w:rsidRPr="00BD508A">
        <w:t>To support this, a Marketplace Governance service will provide the necessary API to enact all governance actions.</w:t>
      </w:r>
      <w:r w:rsidR="0096369C" w:rsidRPr="00BD508A">
        <w:t xml:space="preserve"> </w:t>
      </w:r>
      <w:r w:rsidRPr="00BD508A">
        <w:t>It will be subject to Role Based Access Control (RBAC) in order to ensure that only members of the Governance Admin role are able to - for example – vote on governance decisions.</w:t>
      </w:r>
      <w:r w:rsidR="0096369C" w:rsidRPr="00BD508A">
        <w:t xml:space="preserve"> </w:t>
      </w:r>
      <w:r w:rsidRPr="00BD508A">
        <w:t xml:space="preserve">Stakeholders should be notified of any governance decisions, as well as any intermediary steps e.g. received, accepted, approved, </w:t>
      </w:r>
      <w:r w:rsidR="00091E58" w:rsidRPr="00BD508A">
        <w:t>and rejected</w:t>
      </w:r>
      <w:r w:rsidRPr="00BD508A">
        <w:t>.</w:t>
      </w:r>
    </w:p>
    <w:p w14:paraId="4F15872E" w14:textId="7CF5272B" w:rsidR="005E5D0A" w:rsidRPr="00BD508A" w:rsidRDefault="005E5D0A" w:rsidP="005E5D0A">
      <w:pPr>
        <w:pStyle w:val="Descripcin"/>
      </w:pPr>
      <w:bookmarkStart w:id="110" w:name="_Toc57657573"/>
      <w:bookmarkStart w:id="111" w:name="_Toc49270353"/>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w:t>
      </w:r>
      <w:r w:rsidR="009511C7">
        <w:rPr>
          <w:noProof/>
        </w:rPr>
        <w:fldChar w:fldCharType="end"/>
      </w:r>
      <w:r w:rsidRPr="00BD508A">
        <w:t>: Definition of Governance Service (cross-domain level)</w:t>
      </w:r>
      <w:bookmarkEnd w:id="110"/>
    </w:p>
    <w:tbl>
      <w:tblPr>
        <w:tblStyle w:val="Tablaconcuadrcula"/>
        <w:tblW w:w="9634" w:type="dxa"/>
        <w:tblLook w:val="04A0" w:firstRow="1" w:lastRow="0" w:firstColumn="1" w:lastColumn="0" w:noHBand="0" w:noVBand="1"/>
      </w:tblPr>
      <w:tblGrid>
        <w:gridCol w:w="2747"/>
        <w:gridCol w:w="1359"/>
        <w:gridCol w:w="2977"/>
        <w:gridCol w:w="2551"/>
      </w:tblGrid>
      <w:tr w:rsidR="009B2F27" w:rsidRPr="00BD508A" w14:paraId="4895673C" w14:textId="77777777" w:rsidTr="00224986">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bookmarkEnd w:id="111"/>
          <w:p w14:paraId="004C4314" w14:textId="64533025" w:rsidR="009B2F27" w:rsidRPr="00BD508A" w:rsidRDefault="009B2F27" w:rsidP="00287F41">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bCs/>
                <w:color w:val="FFFFFF" w:themeColor="background1"/>
                <w:sz w:val="22"/>
                <w:szCs w:val="22"/>
                <w:lang w:val="en-GB"/>
              </w:rPr>
              <w:t xml:space="preserve"> </w:t>
            </w:r>
            <w:r w:rsidRPr="00BD508A">
              <w:rPr>
                <w:b/>
                <w:bCs/>
                <w:i/>
                <w:iCs/>
                <w:color w:val="FFFFFF" w:themeColor="background1"/>
                <w:sz w:val="22"/>
                <w:szCs w:val="22"/>
                <w:lang w:val="en-GB"/>
              </w:rPr>
              <w:t>Governance Service</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8B5FC1C" w14:textId="68A67377" w:rsidR="009B2F27" w:rsidRPr="00BD508A" w:rsidRDefault="009B2F27" w:rsidP="00287F41">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9B2F27" w:rsidRPr="00BD508A" w14:paraId="0B0A8D8B" w14:textId="77777777" w:rsidTr="009B2F27">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524A217A" w14:textId="2769B58E" w:rsidR="009B2F27" w:rsidRPr="00BD508A" w:rsidRDefault="009B2F27" w:rsidP="00287F41">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4A9A924C" w14:textId="6029E8C3" w:rsidR="009B2F27" w:rsidRPr="00BD508A" w:rsidRDefault="009B2F27" w:rsidP="00287F41">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0F32622" w14:textId="23749591" w:rsidR="009B2F27" w:rsidRPr="00BD508A" w:rsidRDefault="009B2F27" w:rsidP="00287F41">
            <w:pPr>
              <w:spacing w:after="0"/>
              <w:jc w:val="center"/>
              <w:rPr>
                <w:b/>
                <w:bCs/>
                <w:sz w:val="22"/>
                <w:szCs w:val="22"/>
                <w:lang w:val="en-GB"/>
              </w:rPr>
            </w:pPr>
            <w:r w:rsidRPr="00BD508A">
              <w:rPr>
                <w:b/>
                <w:bCs/>
                <w:sz w:val="22"/>
                <w:szCs w:val="22"/>
                <w:lang w:val="en-GB"/>
              </w:rPr>
              <w:t>Description</w:t>
            </w:r>
          </w:p>
        </w:tc>
      </w:tr>
      <w:tr w:rsidR="009B2F27" w:rsidRPr="00BD508A" w14:paraId="7421B7A2" w14:textId="77777777" w:rsidTr="009B2F27">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2EE4C0E6" w14:textId="28395717" w:rsidR="009B2F27" w:rsidRPr="00BD508A" w:rsidRDefault="009B2F27" w:rsidP="00287F41">
            <w:pPr>
              <w:spacing w:after="0"/>
              <w:jc w:val="left"/>
              <w:rPr>
                <w:i/>
                <w:iCs/>
                <w:sz w:val="22"/>
                <w:szCs w:val="22"/>
                <w:lang w:val="en-GB"/>
              </w:rPr>
            </w:pPr>
            <w:r w:rsidRPr="00BD508A">
              <w:rPr>
                <w:i/>
                <w:iCs/>
                <w:sz w:val="22"/>
                <w:szCs w:val="22"/>
                <w:lang w:val="en-GB"/>
              </w:rPr>
              <w:t>Apply for membership</w:t>
            </w:r>
          </w:p>
        </w:tc>
        <w:tc>
          <w:tcPr>
            <w:tcW w:w="1359" w:type="dxa"/>
            <w:tcBorders>
              <w:top w:val="single" w:sz="4" w:space="0" w:color="auto"/>
              <w:left w:val="single" w:sz="4" w:space="0" w:color="auto"/>
              <w:bottom w:val="single" w:sz="4" w:space="0" w:color="auto"/>
              <w:right w:val="single" w:sz="4" w:space="0" w:color="auto"/>
            </w:tcBorders>
            <w:vAlign w:val="center"/>
          </w:tcPr>
          <w:p w14:paraId="2D851CE7" w14:textId="7D9857F1" w:rsidR="009B2F27" w:rsidRPr="00BD508A" w:rsidRDefault="009B2F27" w:rsidP="00287F41">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8C90DC3" w14:textId="26EB5769" w:rsidR="009B2F27" w:rsidRPr="00BD508A" w:rsidRDefault="009B2F27" w:rsidP="00287F41">
            <w:pPr>
              <w:spacing w:after="0"/>
              <w:jc w:val="left"/>
              <w:rPr>
                <w:rFonts w:ascii="Calibri" w:eastAsia="Calibri" w:hAnsi="Calibri" w:cs="Calibri"/>
                <w:sz w:val="22"/>
                <w:szCs w:val="22"/>
                <w:lang w:val="en-GB"/>
              </w:rPr>
            </w:pPr>
            <w:r w:rsidRPr="00BD508A">
              <w:rPr>
                <w:rFonts w:ascii="Calibri" w:eastAsia="Calibri" w:hAnsi="Calibri" w:cs="Calibri"/>
                <w:sz w:val="22"/>
                <w:szCs w:val="22"/>
                <w:lang w:val="en-GB"/>
              </w:rPr>
              <w:t>Facility for a new stakeholder to apply for Marketplace membership including the claims that are being requested and specification of how to be notified of marketplace events e.g. governance decision</w:t>
            </w:r>
          </w:p>
        </w:tc>
      </w:tr>
      <w:tr w:rsidR="009B2F27" w:rsidRPr="00BD508A" w14:paraId="5826A790" w14:textId="77777777" w:rsidTr="009B2F27">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4C8EB67A" w14:textId="3ACECC39" w:rsidR="009B2F27" w:rsidRPr="00BD508A" w:rsidRDefault="009B2F27" w:rsidP="00287F41">
            <w:pPr>
              <w:spacing w:after="0"/>
              <w:jc w:val="left"/>
              <w:rPr>
                <w:i/>
                <w:iCs/>
                <w:sz w:val="22"/>
                <w:szCs w:val="22"/>
                <w:lang w:val="en-GB"/>
              </w:rPr>
            </w:pPr>
            <w:r w:rsidRPr="00BD508A">
              <w:rPr>
                <w:i/>
                <w:iCs/>
                <w:sz w:val="22"/>
                <w:szCs w:val="22"/>
                <w:lang w:val="en-GB"/>
              </w:rPr>
              <w:t xml:space="preserve">Check membership status </w:t>
            </w:r>
          </w:p>
        </w:tc>
        <w:tc>
          <w:tcPr>
            <w:tcW w:w="1359" w:type="dxa"/>
            <w:tcBorders>
              <w:top w:val="single" w:sz="4" w:space="0" w:color="auto"/>
              <w:left w:val="single" w:sz="4" w:space="0" w:color="auto"/>
              <w:bottom w:val="single" w:sz="4" w:space="0" w:color="auto"/>
              <w:right w:val="single" w:sz="4" w:space="0" w:color="auto"/>
            </w:tcBorders>
            <w:vAlign w:val="center"/>
          </w:tcPr>
          <w:p w14:paraId="6EDF3408" w14:textId="5872B90D" w:rsidR="009B2F27" w:rsidRPr="00BD508A" w:rsidRDefault="009B2F27" w:rsidP="00287F41">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9FB48DB" w14:textId="66B2A7E0" w:rsidR="009B2F27" w:rsidRPr="00BD508A" w:rsidRDefault="009B2F27" w:rsidP="00287F41">
            <w:pPr>
              <w:spacing w:after="0"/>
              <w:jc w:val="left"/>
              <w:rPr>
                <w:rFonts w:ascii="Calibri" w:eastAsia="Calibri" w:hAnsi="Calibri" w:cs="Calibri"/>
                <w:sz w:val="22"/>
                <w:szCs w:val="22"/>
                <w:lang w:val="en-GB"/>
              </w:rPr>
            </w:pPr>
            <w:r w:rsidRPr="00BD508A">
              <w:rPr>
                <w:rFonts w:ascii="Calibri" w:eastAsia="Calibri" w:hAnsi="Calibri" w:cs="Calibri"/>
                <w:sz w:val="22"/>
                <w:szCs w:val="22"/>
                <w:lang w:val="en-GB"/>
              </w:rPr>
              <w:t>Allow a platform user to check the membership status of a particular Stakeholder, for example a stakeholder can check the status of their application.</w:t>
            </w:r>
          </w:p>
        </w:tc>
      </w:tr>
      <w:tr w:rsidR="009B2F27" w:rsidRPr="00BD508A" w14:paraId="5FC5C5F9" w14:textId="77777777" w:rsidTr="009B2F27">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5DF72D61" w14:textId="2A7D6965" w:rsidR="009B2F27" w:rsidRPr="00BD508A" w:rsidRDefault="009B2F27" w:rsidP="00287F41">
            <w:pPr>
              <w:pStyle w:val="Textbody"/>
              <w:spacing w:after="0"/>
              <w:jc w:val="left"/>
              <w:rPr>
                <w:i/>
                <w:iCs/>
                <w:sz w:val="22"/>
                <w:szCs w:val="22"/>
                <w:lang w:val="en-GB"/>
              </w:rPr>
            </w:pPr>
            <w:r w:rsidRPr="00BD508A">
              <w:rPr>
                <w:i/>
                <w:iCs/>
                <w:sz w:val="22"/>
                <w:szCs w:val="22"/>
                <w:lang w:val="en-GB"/>
              </w:rPr>
              <w:t xml:space="preserve">List members </w:t>
            </w:r>
          </w:p>
        </w:tc>
        <w:tc>
          <w:tcPr>
            <w:tcW w:w="1359" w:type="dxa"/>
            <w:tcBorders>
              <w:top w:val="single" w:sz="4" w:space="0" w:color="auto"/>
              <w:left w:val="single" w:sz="4" w:space="0" w:color="auto"/>
              <w:bottom w:val="single" w:sz="4" w:space="0" w:color="auto"/>
              <w:right w:val="single" w:sz="4" w:space="0" w:color="auto"/>
            </w:tcBorders>
            <w:vAlign w:val="center"/>
          </w:tcPr>
          <w:p w14:paraId="2DE5398B" w14:textId="44321558" w:rsidR="009B2F27" w:rsidRPr="00BD508A" w:rsidRDefault="009B2F27" w:rsidP="00287F41">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6E94DBEB" w14:textId="03DC1A2F" w:rsidR="009B2F27" w:rsidRPr="00BD508A" w:rsidRDefault="009B2F27" w:rsidP="00287F41">
            <w:pPr>
              <w:spacing w:after="0"/>
              <w:jc w:val="left"/>
              <w:rPr>
                <w:rFonts w:ascii="Calibri" w:eastAsia="Calibri" w:hAnsi="Calibri" w:cs="Calibri"/>
                <w:color w:val="1D1C1D"/>
                <w:sz w:val="22"/>
                <w:szCs w:val="22"/>
                <w:lang w:val="en-GB"/>
              </w:rPr>
            </w:pPr>
            <w:r w:rsidRPr="00BD508A">
              <w:rPr>
                <w:rFonts w:ascii="Calibri" w:eastAsia="Calibri" w:hAnsi="Calibri" w:cs="Calibri"/>
                <w:color w:val="1D1C1D"/>
                <w:sz w:val="22"/>
                <w:szCs w:val="22"/>
                <w:lang w:val="en-GB"/>
              </w:rPr>
              <w:t>Obtain a list of active Marketplace members to allow a governance administrator to review members, their status, approved roles etc.</w:t>
            </w:r>
          </w:p>
        </w:tc>
      </w:tr>
      <w:tr w:rsidR="009B2F27" w:rsidRPr="00BD508A" w14:paraId="1B39DCBE" w14:textId="77777777" w:rsidTr="009B2F27">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4148C82F" w14:textId="2841147F" w:rsidR="009B2F27" w:rsidRPr="00BD508A" w:rsidRDefault="009B2F27" w:rsidP="00287F41">
            <w:pPr>
              <w:spacing w:after="0"/>
              <w:jc w:val="left"/>
              <w:rPr>
                <w:i/>
                <w:iCs/>
                <w:sz w:val="22"/>
                <w:szCs w:val="22"/>
                <w:lang w:val="en-GB"/>
              </w:rPr>
            </w:pPr>
            <w:r w:rsidRPr="00BD508A">
              <w:rPr>
                <w:i/>
                <w:iCs/>
                <w:sz w:val="22"/>
                <w:szCs w:val="22"/>
                <w:lang w:val="en-GB"/>
              </w:rPr>
              <w:t xml:space="preserve">Revoke membership </w:t>
            </w:r>
          </w:p>
        </w:tc>
        <w:tc>
          <w:tcPr>
            <w:tcW w:w="1359" w:type="dxa"/>
            <w:tcBorders>
              <w:top w:val="single" w:sz="4" w:space="0" w:color="auto"/>
              <w:left w:val="single" w:sz="4" w:space="0" w:color="auto"/>
              <w:bottom w:val="single" w:sz="4" w:space="0" w:color="auto"/>
              <w:right w:val="single" w:sz="4" w:space="0" w:color="auto"/>
            </w:tcBorders>
            <w:vAlign w:val="center"/>
          </w:tcPr>
          <w:p w14:paraId="3ED46776" w14:textId="5069A0D7" w:rsidR="009B2F27" w:rsidRPr="00BD508A" w:rsidRDefault="009B2F27" w:rsidP="00287F41">
            <w:pPr>
              <w:spacing w:after="0"/>
              <w:jc w:val="center"/>
              <w:rPr>
                <w:b/>
                <w:bCs/>
                <w:sz w:val="22"/>
                <w:szCs w:val="22"/>
                <w:lang w:val="en-GB"/>
              </w:rPr>
            </w:pPr>
            <w:r w:rsidRPr="00BD508A">
              <w:rPr>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0348E0A" w14:textId="4DDD5360" w:rsidR="009B2F27" w:rsidRPr="00BD508A" w:rsidRDefault="009B2F27" w:rsidP="00287F41">
            <w:pPr>
              <w:spacing w:after="0"/>
              <w:jc w:val="left"/>
              <w:rPr>
                <w:rFonts w:ascii="Calibri" w:eastAsia="Calibri" w:hAnsi="Calibri" w:cs="Calibri"/>
                <w:color w:val="1D1C1D"/>
                <w:sz w:val="22"/>
                <w:szCs w:val="22"/>
                <w:lang w:val="en-GB"/>
              </w:rPr>
            </w:pPr>
            <w:r w:rsidRPr="00BD508A">
              <w:rPr>
                <w:sz w:val="22"/>
                <w:szCs w:val="22"/>
                <w:lang w:val="en-GB"/>
              </w:rPr>
              <w:t>Revoke a stakeholder’s Marketplace membership including to enable a stakeholder to ‘leave’ the Marketplace. I</w:t>
            </w:r>
            <w:r w:rsidRPr="00BD508A">
              <w:rPr>
                <w:rFonts w:ascii="Calibri" w:eastAsia="Calibri" w:hAnsi="Calibri" w:cs="Calibri"/>
                <w:color w:val="1D1C1D"/>
                <w:sz w:val="22"/>
                <w:szCs w:val="22"/>
                <w:lang w:val="en-GB"/>
              </w:rPr>
              <w:t>n the case where a governance decision is against the will of the member being revoked, the decision will be taken according to the governance model by using the operations below</w:t>
            </w:r>
          </w:p>
        </w:tc>
      </w:tr>
      <w:tr w:rsidR="009B2F27" w:rsidRPr="00BD508A" w14:paraId="759A1E45" w14:textId="77777777" w:rsidTr="009B2F27">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15D626F7" w14:textId="63BC0694" w:rsidR="009B2F27" w:rsidRPr="00BD508A" w:rsidRDefault="009B2F27" w:rsidP="00287F41">
            <w:pPr>
              <w:spacing w:after="0"/>
              <w:jc w:val="left"/>
              <w:rPr>
                <w:i/>
                <w:iCs/>
                <w:sz w:val="22"/>
                <w:szCs w:val="22"/>
                <w:lang w:val="en-GB"/>
              </w:rPr>
            </w:pPr>
            <w:r w:rsidRPr="00BD508A">
              <w:rPr>
                <w:i/>
                <w:iCs/>
                <w:sz w:val="22"/>
                <w:szCs w:val="22"/>
                <w:lang w:val="en-GB"/>
              </w:rPr>
              <w:t>Propose governance decision</w:t>
            </w:r>
          </w:p>
        </w:tc>
        <w:tc>
          <w:tcPr>
            <w:tcW w:w="1359" w:type="dxa"/>
            <w:tcBorders>
              <w:top w:val="single" w:sz="4" w:space="0" w:color="auto"/>
              <w:left w:val="single" w:sz="4" w:space="0" w:color="auto"/>
              <w:bottom w:val="single" w:sz="4" w:space="0" w:color="auto"/>
              <w:right w:val="single" w:sz="4" w:space="0" w:color="auto"/>
            </w:tcBorders>
            <w:vAlign w:val="center"/>
          </w:tcPr>
          <w:p w14:paraId="7A7EA116" w14:textId="7F4C4A11" w:rsidR="009B2F27" w:rsidRPr="00BD508A" w:rsidRDefault="009B2F27" w:rsidP="00287F41">
            <w:pPr>
              <w:spacing w:after="0"/>
              <w:jc w:val="center"/>
              <w:rPr>
                <w:b/>
                <w:bCs/>
                <w:sz w:val="22"/>
                <w:szCs w:val="22"/>
                <w:lang w:val="en-GB"/>
              </w:rPr>
            </w:pPr>
            <w:r w:rsidRPr="00BD508A">
              <w:rPr>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3A17F36" w14:textId="7591EEAF" w:rsidR="009B2F27" w:rsidRPr="00BD508A" w:rsidRDefault="009B2F27" w:rsidP="00287F41">
            <w:pPr>
              <w:spacing w:after="0"/>
              <w:jc w:val="left"/>
              <w:rPr>
                <w:sz w:val="22"/>
                <w:szCs w:val="22"/>
                <w:lang w:val="en-GB"/>
              </w:rPr>
            </w:pPr>
            <w:r w:rsidRPr="00BD508A">
              <w:rPr>
                <w:sz w:val="22"/>
                <w:szCs w:val="22"/>
                <w:lang w:val="en-GB"/>
              </w:rPr>
              <w:t>Propose something that is to be decided according to the governance model</w:t>
            </w:r>
          </w:p>
        </w:tc>
      </w:tr>
      <w:tr w:rsidR="009B2F27" w:rsidRPr="00BD508A" w14:paraId="0AA9F452" w14:textId="77777777" w:rsidTr="009B2F27">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34882D3C" w14:textId="3F554FAE" w:rsidR="009B2F27" w:rsidRPr="00BD508A" w:rsidRDefault="009B2F27" w:rsidP="00287F41">
            <w:pPr>
              <w:spacing w:after="0"/>
              <w:jc w:val="left"/>
              <w:rPr>
                <w:i/>
                <w:iCs/>
                <w:sz w:val="22"/>
                <w:szCs w:val="22"/>
                <w:lang w:val="en-GB"/>
              </w:rPr>
            </w:pPr>
            <w:r w:rsidRPr="00BD508A">
              <w:rPr>
                <w:i/>
                <w:iCs/>
                <w:sz w:val="22"/>
                <w:szCs w:val="22"/>
                <w:lang w:val="en-GB"/>
              </w:rPr>
              <w:t xml:space="preserve">Get a proposed governance decision </w:t>
            </w:r>
          </w:p>
        </w:tc>
        <w:tc>
          <w:tcPr>
            <w:tcW w:w="1359" w:type="dxa"/>
            <w:tcBorders>
              <w:top w:val="single" w:sz="4" w:space="0" w:color="auto"/>
              <w:left w:val="single" w:sz="4" w:space="0" w:color="auto"/>
              <w:bottom w:val="single" w:sz="4" w:space="0" w:color="auto"/>
              <w:right w:val="single" w:sz="4" w:space="0" w:color="auto"/>
            </w:tcBorders>
            <w:vAlign w:val="center"/>
          </w:tcPr>
          <w:p w14:paraId="25A5487F" w14:textId="2CC278F2" w:rsidR="009B2F27" w:rsidRPr="00BD508A" w:rsidRDefault="009B2F27" w:rsidP="00287F41">
            <w:pPr>
              <w:spacing w:after="0"/>
              <w:jc w:val="center"/>
              <w:rPr>
                <w:b/>
                <w:bCs/>
                <w:sz w:val="22"/>
                <w:szCs w:val="22"/>
                <w:lang w:val="en-GB"/>
              </w:rPr>
            </w:pPr>
            <w:r w:rsidRPr="00BD508A">
              <w:rPr>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673C2D7D" w14:textId="66F6D063" w:rsidR="009B2F27" w:rsidRPr="00BD508A" w:rsidRDefault="009B2F27" w:rsidP="00287F41">
            <w:pPr>
              <w:spacing w:after="0"/>
              <w:jc w:val="left"/>
              <w:rPr>
                <w:sz w:val="22"/>
                <w:szCs w:val="22"/>
                <w:lang w:val="en-GB"/>
              </w:rPr>
            </w:pPr>
            <w:r w:rsidRPr="00BD508A">
              <w:rPr>
                <w:sz w:val="22"/>
                <w:szCs w:val="22"/>
                <w:lang w:val="en-GB"/>
              </w:rPr>
              <w:t>Retrieve the details pertaining to a particular proposed governance action</w:t>
            </w:r>
          </w:p>
        </w:tc>
      </w:tr>
      <w:tr w:rsidR="009B2F27" w:rsidRPr="00BD508A" w14:paraId="37864346" w14:textId="77777777" w:rsidTr="009B2F27">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350EB473" w14:textId="46DE9FFA" w:rsidR="009B2F27" w:rsidRPr="00BD508A" w:rsidRDefault="009B2F27" w:rsidP="00287F41">
            <w:pPr>
              <w:spacing w:after="0"/>
              <w:jc w:val="left"/>
              <w:rPr>
                <w:i/>
                <w:iCs/>
                <w:sz w:val="22"/>
                <w:szCs w:val="22"/>
                <w:lang w:val="en-GB"/>
              </w:rPr>
            </w:pPr>
            <w:r w:rsidRPr="00BD508A">
              <w:rPr>
                <w:i/>
                <w:iCs/>
                <w:sz w:val="22"/>
                <w:szCs w:val="22"/>
                <w:lang w:val="en-GB"/>
              </w:rPr>
              <w:t>Vote on a governance proposal</w:t>
            </w:r>
          </w:p>
        </w:tc>
        <w:tc>
          <w:tcPr>
            <w:tcW w:w="1359" w:type="dxa"/>
            <w:tcBorders>
              <w:top w:val="single" w:sz="4" w:space="0" w:color="auto"/>
              <w:left w:val="single" w:sz="4" w:space="0" w:color="auto"/>
              <w:bottom w:val="single" w:sz="4" w:space="0" w:color="auto"/>
              <w:right w:val="single" w:sz="4" w:space="0" w:color="auto"/>
            </w:tcBorders>
            <w:vAlign w:val="center"/>
          </w:tcPr>
          <w:p w14:paraId="7D48B6EE" w14:textId="3BA69EAD" w:rsidR="009B2F27" w:rsidRPr="00BD508A" w:rsidRDefault="009B2F27" w:rsidP="00287F41">
            <w:pPr>
              <w:spacing w:after="0"/>
              <w:jc w:val="center"/>
              <w:rPr>
                <w:b/>
                <w:bCs/>
                <w:sz w:val="22"/>
                <w:szCs w:val="22"/>
                <w:lang w:val="en-GB"/>
              </w:rPr>
            </w:pPr>
            <w:r w:rsidRPr="00BD508A">
              <w:rPr>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02D5E45" w14:textId="50DB0481" w:rsidR="009B2F27" w:rsidRPr="00BD508A" w:rsidRDefault="009B2F27" w:rsidP="00287F41">
            <w:pPr>
              <w:spacing w:after="0"/>
              <w:jc w:val="left"/>
              <w:rPr>
                <w:sz w:val="22"/>
                <w:szCs w:val="22"/>
                <w:lang w:val="en-GB"/>
              </w:rPr>
            </w:pPr>
            <w:r w:rsidRPr="00BD508A">
              <w:rPr>
                <w:sz w:val="22"/>
                <w:szCs w:val="22"/>
                <w:lang w:val="en-GB"/>
              </w:rPr>
              <w:t>Accept/Reject something to be decided proposed using the ‘Propose governance decision’ function</w:t>
            </w:r>
          </w:p>
        </w:tc>
      </w:tr>
      <w:tr w:rsidR="009B2F27" w:rsidRPr="00BD508A" w14:paraId="00D01903" w14:textId="77777777" w:rsidTr="009B2F27">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34CFB5D6" w14:textId="65AC0486" w:rsidR="009B2F27" w:rsidRPr="00BD508A" w:rsidRDefault="009B2F27" w:rsidP="00287F41">
            <w:pPr>
              <w:spacing w:after="0"/>
              <w:jc w:val="left"/>
              <w:rPr>
                <w:i/>
                <w:iCs/>
                <w:sz w:val="22"/>
                <w:szCs w:val="22"/>
                <w:lang w:val="en-GB"/>
              </w:rPr>
            </w:pPr>
            <w:r w:rsidRPr="00BD508A">
              <w:rPr>
                <w:i/>
                <w:iCs/>
                <w:sz w:val="22"/>
                <w:szCs w:val="22"/>
                <w:lang w:val="en-GB"/>
              </w:rPr>
              <w:lastRenderedPageBreak/>
              <w:t xml:space="preserve">Vote on a governance decision </w:t>
            </w:r>
          </w:p>
        </w:tc>
        <w:tc>
          <w:tcPr>
            <w:tcW w:w="1359" w:type="dxa"/>
            <w:tcBorders>
              <w:top w:val="single" w:sz="4" w:space="0" w:color="auto"/>
              <w:left w:val="single" w:sz="4" w:space="0" w:color="auto"/>
              <w:bottom w:val="single" w:sz="4" w:space="0" w:color="auto"/>
              <w:right w:val="single" w:sz="4" w:space="0" w:color="auto"/>
            </w:tcBorders>
            <w:vAlign w:val="center"/>
          </w:tcPr>
          <w:p w14:paraId="0A8ADEAF" w14:textId="0222269F" w:rsidR="009B2F27" w:rsidRPr="00BD508A" w:rsidRDefault="009B2F27" w:rsidP="00287F41">
            <w:pPr>
              <w:spacing w:after="0"/>
              <w:jc w:val="center"/>
              <w:rPr>
                <w:b/>
                <w:bCs/>
                <w:sz w:val="22"/>
                <w:szCs w:val="22"/>
                <w:lang w:val="en-GB"/>
              </w:rPr>
            </w:pPr>
            <w:r w:rsidRPr="00BD508A">
              <w:rPr>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F7FB1AE" w14:textId="699EC224" w:rsidR="009B2F27" w:rsidRPr="00BD508A" w:rsidRDefault="009B2F27" w:rsidP="00287F41">
            <w:pPr>
              <w:spacing w:after="0"/>
              <w:jc w:val="left"/>
              <w:rPr>
                <w:sz w:val="22"/>
                <w:szCs w:val="22"/>
                <w:lang w:val="en-GB"/>
              </w:rPr>
            </w:pPr>
            <w:r w:rsidRPr="00BD508A">
              <w:rPr>
                <w:sz w:val="22"/>
                <w:szCs w:val="22"/>
                <w:lang w:val="en-GB"/>
              </w:rPr>
              <w:t>Vote on a governance decision accepted using the ‘Vote on governance proposal’ function</w:t>
            </w:r>
          </w:p>
        </w:tc>
      </w:tr>
      <w:tr w:rsidR="009B2F27" w:rsidRPr="00BD508A" w14:paraId="4D94504D" w14:textId="77777777" w:rsidTr="00224986">
        <w:trPr>
          <w:trHeight w:val="242"/>
        </w:trPr>
        <w:tc>
          <w:tcPr>
            <w:tcW w:w="9634" w:type="dxa"/>
            <w:gridSpan w:val="4"/>
            <w:tcBorders>
              <w:left w:val="single" w:sz="4" w:space="0" w:color="auto"/>
              <w:right w:val="single" w:sz="4" w:space="0" w:color="auto"/>
            </w:tcBorders>
            <w:shd w:val="clear" w:color="auto" w:fill="4F81BD" w:themeFill="accent1"/>
            <w:vAlign w:val="center"/>
          </w:tcPr>
          <w:p w14:paraId="4A5C2F6D" w14:textId="0C8D9FDE" w:rsidR="009B2F27" w:rsidRPr="00BD508A" w:rsidRDefault="009B2F27" w:rsidP="00287F41">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9B2F27" w:rsidRPr="00BD508A" w14:paraId="2873B8CD" w14:textId="77777777" w:rsidTr="009B2F27">
        <w:trPr>
          <w:trHeight w:val="242"/>
        </w:trPr>
        <w:tc>
          <w:tcPr>
            <w:tcW w:w="9634" w:type="dxa"/>
            <w:gridSpan w:val="4"/>
            <w:tcBorders>
              <w:left w:val="single" w:sz="4" w:space="0" w:color="auto"/>
              <w:bottom w:val="single" w:sz="4" w:space="0" w:color="auto"/>
              <w:right w:val="single" w:sz="4" w:space="0" w:color="auto"/>
            </w:tcBorders>
            <w:vAlign w:val="center"/>
          </w:tcPr>
          <w:p w14:paraId="4DD967E6" w14:textId="57495662" w:rsidR="009B2F27" w:rsidRPr="00BD508A" w:rsidRDefault="009B2F27" w:rsidP="00287F41">
            <w:pPr>
              <w:spacing w:after="0"/>
              <w:rPr>
                <w:sz w:val="22"/>
                <w:szCs w:val="22"/>
                <w:lang w:val="en-GB"/>
              </w:rPr>
            </w:pPr>
            <w:r w:rsidRPr="00BD508A">
              <w:rPr>
                <w:sz w:val="22"/>
                <w:szCs w:val="22"/>
                <w:lang w:val="en-GB"/>
              </w:rPr>
              <w:t>none</w:t>
            </w:r>
          </w:p>
        </w:tc>
      </w:tr>
    </w:tbl>
    <w:p w14:paraId="0C1E3691" w14:textId="739908E4" w:rsidR="00EF5BE1" w:rsidRPr="00BD508A" w:rsidRDefault="00EF5BE1" w:rsidP="00EF5BE1">
      <w:pPr>
        <w:pStyle w:val="Ttulo3"/>
      </w:pPr>
      <w:bookmarkStart w:id="112" w:name="_Toc57657495"/>
      <w:bookmarkStart w:id="113" w:name="_Toc49270303"/>
      <w:bookmarkStart w:id="114" w:name="_Ref52344339"/>
      <w:bookmarkStart w:id="115" w:name="_Ref52354380"/>
      <w:r w:rsidRPr="00BD508A">
        <w:t>Resource &amp; Service Offer Catalogue</w:t>
      </w:r>
      <w:bookmarkEnd w:id="112"/>
      <w:r w:rsidRPr="00BD508A">
        <w:t xml:space="preserve"> </w:t>
      </w:r>
      <w:bookmarkEnd w:id="113"/>
      <w:bookmarkEnd w:id="114"/>
      <w:bookmarkEnd w:id="115"/>
    </w:p>
    <w:p w14:paraId="210FEF30" w14:textId="77777777" w:rsidR="00092DAA" w:rsidRPr="00BD508A" w:rsidRDefault="00092DAA" w:rsidP="00795ABD">
      <w:pPr>
        <w:pStyle w:val="Ttulo4"/>
      </w:pPr>
      <w:r w:rsidRPr="00BD508A">
        <w:t>Overview</w:t>
      </w:r>
    </w:p>
    <w:p w14:paraId="7B57C998" w14:textId="77777777" w:rsidR="00092DAA" w:rsidRPr="00BD508A" w:rsidRDefault="00092DAA" w:rsidP="00092DAA">
      <w:r w:rsidRPr="00BD508A">
        <w:t>The Resource &amp; Service Offer Catalogue is the place where shared network, infrastructure and spectrum resources for exchange are advertised.</w:t>
      </w:r>
    </w:p>
    <w:p w14:paraId="71DDBF28" w14:textId="77777777" w:rsidR="00092DAA" w:rsidRPr="00BD508A" w:rsidRDefault="00092DAA" w:rsidP="00795ABD">
      <w:pPr>
        <w:pStyle w:val="Ttulo4"/>
      </w:pPr>
      <w:r w:rsidRPr="00BD508A">
        <w:t>Provided Services</w:t>
      </w:r>
    </w:p>
    <w:p w14:paraId="05760392" w14:textId="4C3EAAFA" w:rsidR="00742D96" w:rsidRPr="00BD508A" w:rsidRDefault="00092DAA" w:rsidP="00092DAA">
      <w:r w:rsidRPr="00BD508A">
        <w:t xml:space="preserve">The Resource &amp; Service Offer Catalogue provides to 5GZORRO users the possibility to add resources or services offers to the 5GZORRO Catalogue, list the active resource and service offers, </w:t>
      </w:r>
      <w:r w:rsidR="006506D8" w:rsidRPr="00BD508A">
        <w:t xml:space="preserve">query, </w:t>
      </w:r>
      <w:r w:rsidRPr="00BD508A">
        <w:t>modify or remove a resource or service offer, and make an offer for a specific resource or service.</w:t>
      </w:r>
      <w:r w:rsidR="0096369C" w:rsidRPr="00BD508A">
        <w:t xml:space="preserve"> </w:t>
      </w:r>
      <w:r w:rsidRPr="00BD508A">
        <w:t>The catalogue management service is also responsible for maintaining the Resource &amp; Service Offer Catalogue up to date.</w:t>
      </w:r>
      <w:r w:rsidR="00742D96" w:rsidRPr="00BD508A">
        <w:t xml:space="preserve"> Resource and Service catalogues will offer interfaces for querying Marketplace offers. Requesters will be able to make ‘simple’ criteria requests that simply query the catalogue’s off-chain storage for available resources or services meeting a basic set of requirements. The requester will then be able to apply any domain-specific intelligence they wish to further filter results.</w:t>
      </w:r>
    </w:p>
    <w:p w14:paraId="62FB53F2" w14:textId="7BA7CBE7" w:rsidR="00092DAA" w:rsidRPr="00BD508A" w:rsidRDefault="00092DAA" w:rsidP="00092DAA">
      <w:r w:rsidRPr="00BD508A">
        <w:fldChar w:fldCharType="begin"/>
      </w:r>
      <w:r w:rsidRPr="00BD508A">
        <w:instrText xml:space="preserve"> REF _Ref50122928 \h </w:instrText>
      </w:r>
      <w:r w:rsidRPr="00BD508A">
        <w:fldChar w:fldCharType="separate"/>
      </w:r>
      <w:r w:rsidR="004738B1" w:rsidRPr="00BD508A">
        <w:t xml:space="preserve">Table </w:t>
      </w:r>
      <w:r w:rsidR="004738B1">
        <w:rPr>
          <w:noProof/>
        </w:rPr>
        <w:t>5</w:t>
      </w:r>
      <w:r w:rsidR="004738B1" w:rsidRPr="00BD508A">
        <w:noBreakHyphen/>
      </w:r>
      <w:r w:rsidR="004738B1">
        <w:rPr>
          <w:noProof/>
        </w:rPr>
        <w:t>2</w:t>
      </w:r>
      <w:r w:rsidRPr="00BD508A">
        <w:fldChar w:fldCharType="end"/>
      </w:r>
      <w:r w:rsidRPr="00BD508A">
        <w:t xml:space="preserve"> defines the Resource &amp; Service Offer Catalogue services.</w:t>
      </w:r>
    </w:p>
    <w:p w14:paraId="5ED052D7" w14:textId="7C580C6D" w:rsidR="00092DAA" w:rsidRPr="00BD508A" w:rsidRDefault="00092DAA" w:rsidP="00092DAA">
      <w:pPr>
        <w:pStyle w:val="Descripcin"/>
      </w:pPr>
      <w:bookmarkStart w:id="116" w:name="_Ref50122928"/>
      <w:bookmarkStart w:id="117" w:name="_Toc57657574"/>
      <w:r w:rsidRPr="00BD508A">
        <w:t xml:space="preserve">Table </w:t>
      </w:r>
      <w:r w:rsidR="009511C7">
        <w:fldChar w:fldCharType="begin"/>
      </w:r>
      <w:r w:rsidR="009511C7">
        <w:instrText xml:space="preserve"> STYLER</w:instrText>
      </w:r>
      <w:r w:rsidR="009511C7">
        <w:instrText xml:space="preserve">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w:t>
      </w:r>
      <w:r w:rsidR="009511C7">
        <w:rPr>
          <w:noProof/>
        </w:rPr>
        <w:fldChar w:fldCharType="end"/>
      </w:r>
      <w:bookmarkEnd w:id="116"/>
      <w:r w:rsidRPr="00BD508A">
        <w:t>: Definition of Resource &amp; Service Offer Catalogue service</w:t>
      </w:r>
      <w:bookmarkEnd w:id="117"/>
    </w:p>
    <w:tbl>
      <w:tblPr>
        <w:tblStyle w:val="Tablaconcuadrcula3"/>
        <w:tblW w:w="9634" w:type="dxa"/>
        <w:tblLook w:val="04A0" w:firstRow="1" w:lastRow="0" w:firstColumn="1" w:lastColumn="0" w:noHBand="0" w:noVBand="1"/>
      </w:tblPr>
      <w:tblGrid>
        <w:gridCol w:w="2746"/>
        <w:gridCol w:w="1359"/>
        <w:gridCol w:w="2976"/>
        <w:gridCol w:w="2553"/>
      </w:tblGrid>
      <w:tr w:rsidR="001D7E5C" w:rsidRPr="00BD508A" w14:paraId="00CD5B75" w14:textId="77777777" w:rsidTr="00224986">
        <w:trPr>
          <w:trHeight w:val="255"/>
        </w:trPr>
        <w:tc>
          <w:tcPr>
            <w:tcW w:w="7081"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4727B65" w14:textId="77777777" w:rsidR="001D7E5C" w:rsidRPr="00BD508A" w:rsidRDefault="001D7E5C" w:rsidP="00503537">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w:t>
            </w:r>
            <w:r w:rsidRPr="00BD508A">
              <w:rPr>
                <w:b/>
                <w:color w:val="FFFFFF" w:themeColor="background1"/>
                <w:sz w:val="22"/>
                <w:szCs w:val="22"/>
                <w:lang w:val="en-GB"/>
              </w:rPr>
              <w:t>Resource &amp; Service Offer Catalogue</w:t>
            </w:r>
          </w:p>
        </w:tc>
        <w:tc>
          <w:tcPr>
            <w:tcW w:w="2553"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6F49A39" w14:textId="77777777" w:rsidR="001D7E5C" w:rsidRPr="00BD508A" w:rsidRDefault="001D7E5C" w:rsidP="00503537">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p>
        </w:tc>
      </w:tr>
      <w:tr w:rsidR="001D7E5C" w:rsidRPr="00BD508A" w14:paraId="12CF59FB" w14:textId="77777777" w:rsidTr="004C2F4E">
        <w:trPr>
          <w:trHeight w:val="255"/>
        </w:trPr>
        <w:tc>
          <w:tcPr>
            <w:tcW w:w="2746" w:type="dxa"/>
            <w:tcBorders>
              <w:top w:val="single" w:sz="4" w:space="0" w:color="auto"/>
              <w:left w:val="single" w:sz="4" w:space="0" w:color="auto"/>
              <w:bottom w:val="single" w:sz="4" w:space="0" w:color="auto"/>
              <w:right w:val="single" w:sz="4" w:space="0" w:color="auto"/>
            </w:tcBorders>
            <w:vAlign w:val="center"/>
          </w:tcPr>
          <w:p w14:paraId="613A5219" w14:textId="77777777" w:rsidR="001D7E5C" w:rsidRPr="00BD508A" w:rsidRDefault="001D7E5C" w:rsidP="00503537">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156C6493" w14:textId="77777777" w:rsidR="001D7E5C" w:rsidRPr="00BD508A" w:rsidRDefault="001D7E5C" w:rsidP="00503537">
            <w:pPr>
              <w:spacing w:after="0"/>
              <w:jc w:val="center"/>
              <w:rPr>
                <w:b/>
                <w:bCs/>
                <w:sz w:val="22"/>
                <w:szCs w:val="22"/>
                <w:lang w:val="en-GB"/>
              </w:rPr>
            </w:pPr>
            <w:r w:rsidRPr="00BD508A">
              <w:rPr>
                <w:b/>
                <w:bCs/>
                <w:sz w:val="22"/>
                <w:szCs w:val="22"/>
                <w:lang w:val="en-GB"/>
              </w:rPr>
              <w:t>Support (O|M)</w:t>
            </w: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7A5B1206" w14:textId="77777777" w:rsidR="001D7E5C" w:rsidRPr="00BD508A" w:rsidRDefault="001D7E5C" w:rsidP="00503537">
            <w:pPr>
              <w:spacing w:after="0"/>
              <w:jc w:val="center"/>
              <w:rPr>
                <w:b/>
                <w:bCs/>
                <w:sz w:val="22"/>
                <w:szCs w:val="22"/>
                <w:lang w:val="en-GB"/>
              </w:rPr>
            </w:pPr>
            <w:r w:rsidRPr="00BD508A">
              <w:rPr>
                <w:b/>
                <w:bCs/>
                <w:sz w:val="22"/>
                <w:szCs w:val="22"/>
                <w:lang w:val="en-GB"/>
              </w:rPr>
              <w:t>Description</w:t>
            </w:r>
          </w:p>
        </w:tc>
      </w:tr>
      <w:tr w:rsidR="004C2F4E" w:rsidRPr="00BD508A" w14:paraId="6213E908" w14:textId="77777777" w:rsidTr="004C2F4E">
        <w:trPr>
          <w:trHeight w:val="255"/>
        </w:trPr>
        <w:tc>
          <w:tcPr>
            <w:tcW w:w="2746" w:type="dxa"/>
            <w:tcBorders>
              <w:top w:val="single" w:sz="4" w:space="0" w:color="auto"/>
              <w:left w:val="single" w:sz="4" w:space="0" w:color="auto"/>
              <w:bottom w:val="single" w:sz="4" w:space="0" w:color="auto"/>
              <w:right w:val="single" w:sz="4" w:space="0" w:color="auto"/>
            </w:tcBorders>
            <w:vAlign w:val="center"/>
          </w:tcPr>
          <w:p w14:paraId="1AA06CB0" w14:textId="4A89B6BC" w:rsidR="004C2F4E" w:rsidRPr="00BD508A" w:rsidRDefault="00693FBF" w:rsidP="0076402B">
            <w:pPr>
              <w:spacing w:after="0"/>
              <w:jc w:val="left"/>
              <w:rPr>
                <w:i/>
                <w:iCs/>
                <w:sz w:val="22"/>
                <w:szCs w:val="22"/>
                <w:lang w:val="en-GB"/>
              </w:rPr>
            </w:pPr>
            <w:r w:rsidRPr="00BD508A">
              <w:rPr>
                <w:i/>
                <w:iCs/>
                <w:sz w:val="22"/>
                <w:szCs w:val="22"/>
                <w:lang w:val="en-GB"/>
              </w:rPr>
              <w:t>R</w:t>
            </w:r>
            <w:r w:rsidR="004C2F4E" w:rsidRPr="00BD508A">
              <w:rPr>
                <w:i/>
                <w:iCs/>
                <w:sz w:val="22"/>
                <w:szCs w:val="22"/>
                <w:lang w:val="en-GB"/>
              </w:rPr>
              <w:t>egister</w:t>
            </w:r>
            <w:r w:rsidRPr="00BD508A">
              <w:rPr>
                <w:i/>
                <w:iCs/>
                <w:sz w:val="22"/>
                <w:szCs w:val="22"/>
                <w:lang w:val="en-GB"/>
              </w:rPr>
              <w:t xml:space="preserve"> </w:t>
            </w:r>
            <w:r w:rsidR="004C2F4E" w:rsidRPr="00BD508A">
              <w:rPr>
                <w:i/>
                <w:iCs/>
                <w:sz w:val="22"/>
                <w:szCs w:val="22"/>
                <w:lang w:val="en-GB"/>
              </w:rPr>
              <w:t>Resources</w:t>
            </w:r>
          </w:p>
        </w:tc>
        <w:tc>
          <w:tcPr>
            <w:tcW w:w="1359" w:type="dxa"/>
            <w:tcBorders>
              <w:top w:val="single" w:sz="4" w:space="0" w:color="auto"/>
              <w:left w:val="single" w:sz="4" w:space="0" w:color="auto"/>
              <w:bottom w:val="single" w:sz="4" w:space="0" w:color="auto"/>
              <w:right w:val="single" w:sz="4" w:space="0" w:color="auto"/>
            </w:tcBorders>
            <w:vAlign w:val="center"/>
          </w:tcPr>
          <w:p w14:paraId="17766405" w14:textId="77777777" w:rsidR="004C2F4E" w:rsidRPr="00BD508A" w:rsidRDefault="004C2F4E" w:rsidP="0076402B">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33E7E39E" w14:textId="77777777" w:rsidR="004C2F4E" w:rsidRPr="00BD508A" w:rsidRDefault="004C2F4E" w:rsidP="0076402B">
            <w:pPr>
              <w:spacing w:after="0"/>
              <w:rPr>
                <w:rFonts w:ascii="Times New Roman" w:hAnsi="Times New Roman" w:cs="Times New Roman"/>
                <w:sz w:val="22"/>
                <w:szCs w:val="22"/>
                <w:lang w:val="en-GB"/>
              </w:rPr>
            </w:pPr>
            <w:r w:rsidRPr="00BD508A">
              <w:rPr>
                <w:bCs/>
                <w:sz w:val="22"/>
                <w:szCs w:val="22"/>
                <w:lang w:val="en-GB"/>
              </w:rPr>
              <w:t>Update list of resources that Operator declares to be available for external users.</w:t>
            </w:r>
          </w:p>
        </w:tc>
      </w:tr>
      <w:tr w:rsidR="001D7E5C" w:rsidRPr="00BD508A" w14:paraId="214AF161" w14:textId="77777777" w:rsidTr="004C2F4E">
        <w:trPr>
          <w:trHeight w:val="255"/>
        </w:trPr>
        <w:tc>
          <w:tcPr>
            <w:tcW w:w="2746" w:type="dxa"/>
            <w:tcBorders>
              <w:top w:val="single" w:sz="4" w:space="0" w:color="auto"/>
              <w:left w:val="single" w:sz="4" w:space="0" w:color="auto"/>
              <w:bottom w:val="single" w:sz="4" w:space="0" w:color="auto"/>
              <w:right w:val="single" w:sz="4" w:space="0" w:color="auto"/>
            </w:tcBorders>
            <w:vAlign w:val="center"/>
          </w:tcPr>
          <w:p w14:paraId="37BBB7F1" w14:textId="77777777" w:rsidR="001D7E5C" w:rsidRPr="00BD508A" w:rsidRDefault="001D7E5C" w:rsidP="00503537">
            <w:pPr>
              <w:spacing w:after="0"/>
              <w:jc w:val="left"/>
              <w:rPr>
                <w:i/>
                <w:iCs/>
                <w:sz w:val="22"/>
                <w:szCs w:val="22"/>
                <w:lang w:val="en-GB"/>
              </w:rPr>
            </w:pPr>
            <w:r w:rsidRPr="00BD508A">
              <w:rPr>
                <w:i/>
                <w:iCs/>
                <w:sz w:val="22"/>
                <w:szCs w:val="22"/>
                <w:lang w:val="en-GB"/>
              </w:rPr>
              <w:t>Manage offer lifecycle</w:t>
            </w:r>
          </w:p>
        </w:tc>
        <w:tc>
          <w:tcPr>
            <w:tcW w:w="1359" w:type="dxa"/>
            <w:tcBorders>
              <w:top w:val="single" w:sz="4" w:space="0" w:color="auto"/>
              <w:left w:val="single" w:sz="4" w:space="0" w:color="auto"/>
              <w:bottom w:val="single" w:sz="4" w:space="0" w:color="auto"/>
              <w:right w:val="single" w:sz="4" w:space="0" w:color="auto"/>
            </w:tcBorders>
            <w:vAlign w:val="center"/>
          </w:tcPr>
          <w:p w14:paraId="378C7683" w14:textId="77777777" w:rsidR="001D7E5C" w:rsidRPr="00BD508A" w:rsidRDefault="001D7E5C" w:rsidP="0050353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22AB50E4" w14:textId="1D99092F" w:rsidR="001D7E5C" w:rsidRPr="00BD508A" w:rsidRDefault="001D7E5C" w:rsidP="00503537">
            <w:pPr>
              <w:spacing w:after="0"/>
              <w:jc w:val="left"/>
              <w:rPr>
                <w:rFonts w:ascii="Calibri" w:eastAsia="Calibri" w:hAnsi="Calibri" w:cs="Calibri"/>
                <w:sz w:val="22"/>
                <w:szCs w:val="22"/>
                <w:lang w:val="en-GB"/>
              </w:rPr>
            </w:pPr>
            <w:r w:rsidRPr="00BD508A">
              <w:rPr>
                <w:sz w:val="22"/>
                <w:szCs w:val="22"/>
                <w:lang w:val="en-GB"/>
              </w:rPr>
              <w:t>The Resource &amp; Service Offer Catalogue is able to perform the typical management operations including creation, modification</w:t>
            </w:r>
            <w:r w:rsidR="00503537" w:rsidRPr="00BD508A">
              <w:rPr>
                <w:sz w:val="22"/>
                <w:szCs w:val="22"/>
                <w:lang w:val="en-GB"/>
              </w:rPr>
              <w:t xml:space="preserve">, query </w:t>
            </w:r>
            <w:r w:rsidRPr="00BD508A">
              <w:rPr>
                <w:sz w:val="22"/>
                <w:szCs w:val="22"/>
                <w:lang w:val="en-GB"/>
              </w:rPr>
              <w:t>and removal of resource and service offers</w:t>
            </w:r>
          </w:p>
        </w:tc>
      </w:tr>
      <w:tr w:rsidR="001D7E5C" w:rsidRPr="00BD508A" w14:paraId="44E4BC82" w14:textId="77777777" w:rsidTr="004C2F4E">
        <w:trPr>
          <w:trHeight w:val="255"/>
        </w:trPr>
        <w:tc>
          <w:tcPr>
            <w:tcW w:w="2746" w:type="dxa"/>
            <w:tcBorders>
              <w:top w:val="single" w:sz="4" w:space="0" w:color="auto"/>
              <w:left w:val="single" w:sz="4" w:space="0" w:color="auto"/>
              <w:bottom w:val="single" w:sz="4" w:space="0" w:color="auto"/>
              <w:right w:val="single" w:sz="4" w:space="0" w:color="auto"/>
            </w:tcBorders>
            <w:vAlign w:val="center"/>
          </w:tcPr>
          <w:p w14:paraId="531AD2B4" w14:textId="77777777" w:rsidR="001D7E5C" w:rsidRPr="00BD508A" w:rsidRDefault="001D7E5C" w:rsidP="00503537">
            <w:pPr>
              <w:spacing w:after="0"/>
              <w:jc w:val="left"/>
              <w:rPr>
                <w:i/>
                <w:iCs/>
                <w:sz w:val="22"/>
                <w:szCs w:val="22"/>
                <w:lang w:val="en-GB"/>
              </w:rPr>
            </w:pPr>
            <w:r w:rsidRPr="00BD508A">
              <w:rPr>
                <w:i/>
                <w:iCs/>
                <w:sz w:val="22"/>
                <w:szCs w:val="22"/>
                <w:lang w:val="en-GB"/>
              </w:rPr>
              <w:t>Provide offer information</w:t>
            </w:r>
          </w:p>
        </w:tc>
        <w:tc>
          <w:tcPr>
            <w:tcW w:w="1359" w:type="dxa"/>
            <w:tcBorders>
              <w:top w:val="single" w:sz="4" w:space="0" w:color="auto"/>
              <w:left w:val="single" w:sz="4" w:space="0" w:color="auto"/>
              <w:bottom w:val="single" w:sz="4" w:space="0" w:color="auto"/>
              <w:right w:val="single" w:sz="4" w:space="0" w:color="auto"/>
            </w:tcBorders>
            <w:vAlign w:val="center"/>
          </w:tcPr>
          <w:p w14:paraId="471233A2" w14:textId="77777777" w:rsidR="001D7E5C" w:rsidRPr="00BD508A" w:rsidRDefault="001D7E5C" w:rsidP="0050353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2053AB70" w14:textId="77777777" w:rsidR="001D7E5C" w:rsidRPr="00BD508A" w:rsidRDefault="001D7E5C" w:rsidP="00503537">
            <w:pPr>
              <w:spacing w:after="0"/>
              <w:jc w:val="left"/>
              <w:rPr>
                <w:rFonts w:ascii="Calibri" w:eastAsia="Calibri" w:hAnsi="Calibri" w:cs="Calibri"/>
                <w:sz w:val="22"/>
                <w:szCs w:val="22"/>
                <w:lang w:val="en-GB"/>
              </w:rPr>
            </w:pPr>
            <w:r w:rsidRPr="00BD508A">
              <w:rPr>
                <w:sz w:val="22"/>
                <w:szCs w:val="22"/>
                <w:lang w:val="en-GB"/>
              </w:rPr>
              <w:t>The Resource &amp; Service Offer Catalogue can be requested to provide information on a general or a particular set of offers in the Catalogue</w:t>
            </w:r>
          </w:p>
        </w:tc>
      </w:tr>
      <w:tr w:rsidR="001D7E5C" w:rsidRPr="00BD508A" w14:paraId="493B4144" w14:textId="77777777" w:rsidTr="004C2F4E">
        <w:trPr>
          <w:trHeight w:val="242"/>
        </w:trPr>
        <w:tc>
          <w:tcPr>
            <w:tcW w:w="2746" w:type="dxa"/>
            <w:tcBorders>
              <w:top w:val="single" w:sz="4" w:space="0" w:color="auto"/>
              <w:left w:val="single" w:sz="4" w:space="0" w:color="auto"/>
              <w:bottom w:val="single" w:sz="4" w:space="0" w:color="auto"/>
              <w:right w:val="single" w:sz="4" w:space="0" w:color="auto"/>
            </w:tcBorders>
            <w:vAlign w:val="center"/>
          </w:tcPr>
          <w:p w14:paraId="16209262" w14:textId="77777777" w:rsidR="001D7E5C" w:rsidRPr="00BD508A" w:rsidRDefault="001D7E5C" w:rsidP="00503537">
            <w:pPr>
              <w:spacing w:after="0"/>
              <w:jc w:val="left"/>
              <w:rPr>
                <w:i/>
                <w:iCs/>
                <w:sz w:val="22"/>
                <w:szCs w:val="22"/>
                <w:lang w:val="en-GB" w:eastAsia="ko-KR"/>
              </w:rPr>
            </w:pPr>
            <w:r w:rsidRPr="00BD508A">
              <w:rPr>
                <w:i/>
                <w:iCs/>
                <w:sz w:val="22"/>
                <w:szCs w:val="22"/>
                <w:lang w:val="en-GB" w:eastAsia="ko-KR"/>
              </w:rPr>
              <w:t>Purchase an offer</w:t>
            </w:r>
          </w:p>
        </w:tc>
        <w:tc>
          <w:tcPr>
            <w:tcW w:w="1359" w:type="dxa"/>
            <w:tcBorders>
              <w:top w:val="single" w:sz="4" w:space="0" w:color="auto"/>
              <w:left w:val="single" w:sz="4" w:space="0" w:color="auto"/>
              <w:bottom w:val="single" w:sz="4" w:space="0" w:color="auto"/>
              <w:right w:val="single" w:sz="4" w:space="0" w:color="auto"/>
            </w:tcBorders>
            <w:vAlign w:val="center"/>
          </w:tcPr>
          <w:p w14:paraId="7A9C7431" w14:textId="77777777" w:rsidR="001D7E5C" w:rsidRPr="00BD508A" w:rsidRDefault="001D7E5C" w:rsidP="00503537">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5F227DA6" w14:textId="6C44A094" w:rsidR="001D7E5C" w:rsidRPr="00BD508A" w:rsidRDefault="001D7E5C" w:rsidP="00503537">
            <w:pPr>
              <w:spacing w:after="0"/>
              <w:jc w:val="left"/>
              <w:rPr>
                <w:rFonts w:ascii="Calibri" w:eastAsia="Calibri" w:hAnsi="Calibri" w:cs="Calibri"/>
                <w:color w:val="1D1C1D"/>
                <w:sz w:val="22"/>
                <w:szCs w:val="22"/>
                <w:lang w:val="en-GB"/>
              </w:rPr>
            </w:pPr>
            <w:r w:rsidRPr="00BD508A">
              <w:rPr>
                <w:sz w:val="22"/>
                <w:szCs w:val="22"/>
                <w:lang w:val="en-GB"/>
              </w:rPr>
              <w:t xml:space="preserve">The Resource &amp; Service Offer Catalogue also has the mechanisms to enable transaction on the resources and services offered in the 5GZORRO </w:t>
            </w:r>
            <w:r w:rsidR="009E38FD" w:rsidRPr="00BD508A">
              <w:rPr>
                <w:lang w:val="en-GB"/>
              </w:rPr>
              <w:t>architecture</w:t>
            </w:r>
            <w:r w:rsidRPr="00BD508A">
              <w:rPr>
                <w:sz w:val="22"/>
                <w:szCs w:val="22"/>
                <w:lang w:val="en-GB"/>
              </w:rPr>
              <w:t>. Once a transaction is done, the offer in the Catalogue must be marked as not available</w:t>
            </w:r>
          </w:p>
        </w:tc>
      </w:tr>
      <w:tr w:rsidR="001D7E5C" w:rsidRPr="00BD508A" w14:paraId="1A62BDF9" w14:textId="77777777" w:rsidTr="00224986">
        <w:trPr>
          <w:trHeight w:val="242"/>
        </w:trPr>
        <w:tc>
          <w:tcPr>
            <w:tcW w:w="9634" w:type="dxa"/>
            <w:gridSpan w:val="4"/>
            <w:tcBorders>
              <w:left w:val="single" w:sz="4" w:space="0" w:color="auto"/>
              <w:right w:val="single" w:sz="4" w:space="0" w:color="auto"/>
            </w:tcBorders>
            <w:shd w:val="clear" w:color="auto" w:fill="4F81BD" w:themeFill="accent1"/>
            <w:vAlign w:val="center"/>
          </w:tcPr>
          <w:p w14:paraId="0143A021" w14:textId="77777777" w:rsidR="001D7E5C" w:rsidRPr="00BD508A" w:rsidRDefault="001D7E5C" w:rsidP="00503537">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1D7E5C" w:rsidRPr="00BD508A" w14:paraId="0C7220BF" w14:textId="77777777" w:rsidTr="004C2F4E">
        <w:trPr>
          <w:trHeight w:val="242"/>
        </w:trPr>
        <w:tc>
          <w:tcPr>
            <w:tcW w:w="9634" w:type="dxa"/>
            <w:gridSpan w:val="4"/>
            <w:tcBorders>
              <w:left w:val="single" w:sz="4" w:space="0" w:color="auto"/>
              <w:bottom w:val="single" w:sz="4" w:space="0" w:color="auto"/>
              <w:right w:val="single" w:sz="4" w:space="0" w:color="auto"/>
            </w:tcBorders>
            <w:vAlign w:val="center"/>
          </w:tcPr>
          <w:p w14:paraId="591EC4D6" w14:textId="77777777" w:rsidR="001D7E5C" w:rsidRPr="00BD508A" w:rsidRDefault="001D7E5C" w:rsidP="00503537">
            <w:pPr>
              <w:spacing w:after="0"/>
              <w:rPr>
                <w:sz w:val="22"/>
                <w:szCs w:val="22"/>
                <w:lang w:val="en-GB"/>
              </w:rPr>
            </w:pPr>
            <w:r w:rsidRPr="00BD508A">
              <w:rPr>
                <w:sz w:val="22"/>
                <w:szCs w:val="22"/>
                <w:lang w:val="en-GB"/>
              </w:rPr>
              <w:t>none</w:t>
            </w:r>
          </w:p>
        </w:tc>
      </w:tr>
    </w:tbl>
    <w:p w14:paraId="3CF09A97" w14:textId="71E5440D" w:rsidR="00BD0CAC" w:rsidRPr="00BD508A" w:rsidRDefault="00BD0CAC" w:rsidP="009A5888">
      <w:pPr>
        <w:pStyle w:val="Ttulo3"/>
      </w:pPr>
      <w:bookmarkStart w:id="118" w:name="_Toc57657496"/>
      <w:bookmarkStart w:id="119" w:name="_Ref52344229"/>
      <w:bookmarkStart w:id="120" w:name="_Ref52523750"/>
      <w:bookmarkStart w:id="121" w:name="_Ref52523752"/>
      <w:bookmarkStart w:id="122" w:name="_Ref52525474"/>
      <w:bookmarkStart w:id="123" w:name="_Ref52541693"/>
      <w:bookmarkStart w:id="124" w:name="_Ref52550990"/>
      <w:r w:rsidRPr="00BD508A">
        <w:t>Legal Prose Repository</w:t>
      </w:r>
      <w:bookmarkEnd w:id="118"/>
      <w:r w:rsidRPr="00BD508A">
        <w:t xml:space="preserve"> </w:t>
      </w:r>
      <w:bookmarkEnd w:id="119"/>
      <w:bookmarkEnd w:id="120"/>
      <w:bookmarkEnd w:id="121"/>
      <w:bookmarkEnd w:id="122"/>
      <w:bookmarkEnd w:id="123"/>
      <w:bookmarkEnd w:id="124"/>
    </w:p>
    <w:p w14:paraId="7EC4C347" w14:textId="77777777" w:rsidR="0028431C" w:rsidRPr="00BD508A" w:rsidRDefault="0028431C" w:rsidP="00795ABD">
      <w:pPr>
        <w:pStyle w:val="Ttulo4"/>
      </w:pPr>
      <w:r w:rsidRPr="00BD508A">
        <w:t>Overview</w:t>
      </w:r>
    </w:p>
    <w:p w14:paraId="3B19A0DE" w14:textId="3634623B" w:rsidR="0028431C" w:rsidRPr="00BD508A" w:rsidRDefault="0028431C" w:rsidP="003904B2">
      <w:r w:rsidRPr="00BD508A">
        <w:t>The Legal Prose Repository will be a shared repository of parameterised legal statement templates that can subsequently be associated with a given resource or service by providers.</w:t>
      </w:r>
      <w:r w:rsidR="0096369C" w:rsidRPr="00BD508A">
        <w:t xml:space="preserve"> </w:t>
      </w:r>
      <w:r w:rsidRPr="00BD508A">
        <w:t>These statements will be subject to a governance process such that admin network members will need to approve any new or updated statements since their definition will relate directly to verification logic in equivalent Smart Contracts.</w:t>
      </w:r>
      <w:r w:rsidR="0096369C" w:rsidRPr="00BD508A">
        <w:t xml:space="preserve"> </w:t>
      </w:r>
      <w:r w:rsidRPr="00BD508A">
        <w:t>Legal prose instances will consist of both human readable and machine-readable portions, the former being referenced by smart contracts should a need to refer to it arise e.g. to mediate a dispute.</w:t>
      </w:r>
    </w:p>
    <w:p w14:paraId="613D484D" w14:textId="77777777" w:rsidR="0028431C" w:rsidRPr="00BD508A" w:rsidRDefault="0028431C" w:rsidP="0028431C">
      <w:r w:rsidRPr="00BD508A">
        <w:lastRenderedPageBreak/>
        <w:t>Legal prose will reflect SLAs and their associated SLOs and SLIs, feeding into active agreements and associated monitoring during the agreement’s lifecycle.</w:t>
      </w:r>
    </w:p>
    <w:p w14:paraId="070BA225" w14:textId="77777777" w:rsidR="0028431C" w:rsidRPr="00BD508A" w:rsidRDefault="0028431C" w:rsidP="00795ABD">
      <w:pPr>
        <w:pStyle w:val="Ttulo4"/>
      </w:pPr>
      <w:r w:rsidRPr="00BD508A">
        <w:t>Provided Services</w:t>
      </w:r>
    </w:p>
    <w:p w14:paraId="2245269B" w14:textId="77777777" w:rsidR="0028431C" w:rsidRPr="00BD508A" w:rsidRDefault="0028431C" w:rsidP="0028431C">
      <w:pPr>
        <w:pStyle w:val="Textbody"/>
      </w:pPr>
      <w:r w:rsidRPr="00BD508A">
        <w:t>Services will include the ability to create, modify and archive legal prose templates, as well as additional governance operations to manage their versioning and publication.</w:t>
      </w:r>
    </w:p>
    <w:p w14:paraId="2A231DA5" w14:textId="067C0979" w:rsidR="005E5D0A" w:rsidRPr="00BD508A" w:rsidRDefault="005E5D0A" w:rsidP="005E5D0A">
      <w:pPr>
        <w:pStyle w:val="Descripcin"/>
      </w:pPr>
      <w:bookmarkStart w:id="125" w:name="_Toc57657575"/>
      <w:bookmarkStart w:id="126" w:name="_Toc49270359"/>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w:t>
      </w:r>
      <w:r w:rsidR="009511C7">
        <w:rPr>
          <w:noProof/>
        </w:rPr>
        <w:fldChar w:fldCharType="end"/>
      </w:r>
      <w:r w:rsidRPr="00BD508A">
        <w:t>: Definition of Legal Prose service (cross-domain level)</w:t>
      </w:r>
      <w:bookmarkEnd w:id="125"/>
    </w:p>
    <w:tbl>
      <w:tblPr>
        <w:tblStyle w:val="Tablaconcuadrcula3"/>
        <w:tblW w:w="0" w:type="auto"/>
        <w:tblLook w:val="04A0" w:firstRow="1" w:lastRow="0" w:firstColumn="1" w:lastColumn="0" w:noHBand="0" w:noVBand="1"/>
      </w:tblPr>
      <w:tblGrid>
        <w:gridCol w:w="2744"/>
        <w:gridCol w:w="1358"/>
        <w:gridCol w:w="2972"/>
        <w:gridCol w:w="2548"/>
      </w:tblGrid>
      <w:tr w:rsidR="00C672DB" w:rsidRPr="00BD508A" w14:paraId="0AEB9D38" w14:textId="77777777" w:rsidTr="00224986">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58BD8353" w14:textId="77777777" w:rsidR="00C672DB" w:rsidRPr="00BD508A" w:rsidRDefault="00C672DB" w:rsidP="00503537">
            <w:pPr>
              <w:spacing w:after="0"/>
              <w:rPr>
                <w:b/>
                <w:bCs/>
                <w:i/>
                <w:iCs/>
                <w:color w:val="FFFFFF" w:themeColor="background1"/>
                <w:sz w:val="22"/>
                <w:szCs w:val="22"/>
                <w:lang w:val="en-GB"/>
              </w:rPr>
            </w:pPr>
            <w:bookmarkStart w:id="127" w:name="_Ref52523410"/>
            <w:bookmarkStart w:id="128" w:name="_Ref52541589"/>
            <w:bookmarkStart w:id="129" w:name="_Ref52541594"/>
            <w:bookmarkStart w:id="130" w:name="_Ref52546806"/>
            <w:bookmarkEnd w:id="126"/>
            <w:r w:rsidRPr="00BD508A">
              <w:rPr>
                <w:color w:val="FFFFFF" w:themeColor="background1"/>
                <w:sz w:val="22"/>
                <w:szCs w:val="22"/>
                <w:lang w:val="en-GB"/>
              </w:rPr>
              <w:t>Service name</w:t>
            </w:r>
            <w:r w:rsidRPr="00BD508A">
              <w:rPr>
                <w:b/>
                <w:bCs/>
                <w:color w:val="FFFFFF" w:themeColor="background1"/>
                <w:sz w:val="22"/>
                <w:szCs w:val="22"/>
                <w:lang w:val="en-GB"/>
              </w:rPr>
              <w:t>: Legal Prose Repository</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963F645" w14:textId="77777777" w:rsidR="00C672DB" w:rsidRPr="00BD508A" w:rsidRDefault="00C672DB" w:rsidP="00503537">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C672DB" w:rsidRPr="00BD508A" w14:paraId="5ABCA1FD" w14:textId="77777777" w:rsidTr="00C672DB">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0BFB3368" w14:textId="77777777" w:rsidR="00C672DB" w:rsidRPr="00BD508A" w:rsidRDefault="00C672DB" w:rsidP="00503537">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3EEFC9E3" w14:textId="77777777" w:rsidR="00C672DB" w:rsidRPr="00BD508A" w:rsidRDefault="00C672DB" w:rsidP="00503537">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020F0A5" w14:textId="77777777" w:rsidR="00C672DB" w:rsidRPr="00BD508A" w:rsidRDefault="00C672DB" w:rsidP="00503537">
            <w:pPr>
              <w:spacing w:after="0"/>
              <w:jc w:val="center"/>
              <w:rPr>
                <w:b/>
                <w:bCs/>
                <w:sz w:val="22"/>
                <w:szCs w:val="22"/>
                <w:lang w:val="en-GB"/>
              </w:rPr>
            </w:pPr>
            <w:r w:rsidRPr="00BD508A">
              <w:rPr>
                <w:b/>
                <w:bCs/>
                <w:sz w:val="22"/>
                <w:szCs w:val="22"/>
                <w:lang w:val="en-GB"/>
              </w:rPr>
              <w:t>Description</w:t>
            </w:r>
          </w:p>
        </w:tc>
      </w:tr>
      <w:tr w:rsidR="00C672DB" w:rsidRPr="00BD508A" w14:paraId="16DA3191" w14:textId="77777777" w:rsidTr="00C672DB">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119F3BA8" w14:textId="77777777" w:rsidR="00C672DB" w:rsidRPr="00BD508A" w:rsidRDefault="00C672DB" w:rsidP="00503537">
            <w:pPr>
              <w:spacing w:after="0"/>
              <w:jc w:val="left"/>
              <w:rPr>
                <w:i/>
                <w:iCs/>
                <w:sz w:val="22"/>
                <w:szCs w:val="22"/>
                <w:lang w:val="en-GB"/>
              </w:rPr>
            </w:pPr>
            <w:r w:rsidRPr="00BD508A">
              <w:rPr>
                <w:i/>
                <w:iCs/>
                <w:sz w:val="22"/>
                <w:szCs w:val="22"/>
                <w:lang w:val="en-GB"/>
              </w:rPr>
              <w:t>Get Legal Statement Templates</w:t>
            </w:r>
          </w:p>
        </w:tc>
        <w:tc>
          <w:tcPr>
            <w:tcW w:w="1359" w:type="dxa"/>
            <w:tcBorders>
              <w:top w:val="single" w:sz="4" w:space="0" w:color="auto"/>
              <w:left w:val="single" w:sz="4" w:space="0" w:color="auto"/>
              <w:bottom w:val="single" w:sz="4" w:space="0" w:color="auto"/>
              <w:right w:val="single" w:sz="4" w:space="0" w:color="auto"/>
            </w:tcBorders>
            <w:vAlign w:val="center"/>
          </w:tcPr>
          <w:p w14:paraId="24C06038" w14:textId="77777777" w:rsidR="00C672DB" w:rsidRPr="00BD508A" w:rsidRDefault="00C672DB" w:rsidP="0050353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3380310" w14:textId="77777777" w:rsidR="00C672DB" w:rsidRPr="00BD508A" w:rsidRDefault="00C672DB" w:rsidP="00503537">
            <w:pPr>
              <w:spacing w:after="0"/>
              <w:rPr>
                <w:sz w:val="22"/>
                <w:szCs w:val="22"/>
                <w:lang w:val="en-GB"/>
              </w:rPr>
            </w:pPr>
            <w:r w:rsidRPr="00BD508A">
              <w:rPr>
                <w:sz w:val="22"/>
                <w:szCs w:val="22"/>
                <w:lang w:val="en-GB"/>
              </w:rPr>
              <w:t>Retrieve a set of legal statement templates that can subsequently be used to define terms for a given Resource or Service Offer</w:t>
            </w:r>
          </w:p>
        </w:tc>
      </w:tr>
      <w:tr w:rsidR="00C672DB" w:rsidRPr="00BD508A" w14:paraId="5F42CAD1" w14:textId="77777777" w:rsidTr="00C672DB">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4BAC365C" w14:textId="77777777" w:rsidR="00C672DB" w:rsidRPr="00BD508A" w:rsidRDefault="00C672DB" w:rsidP="00503537">
            <w:pPr>
              <w:spacing w:after="0"/>
              <w:jc w:val="left"/>
              <w:rPr>
                <w:i/>
                <w:iCs/>
                <w:sz w:val="22"/>
                <w:szCs w:val="22"/>
                <w:lang w:val="en-GB"/>
              </w:rPr>
            </w:pPr>
            <w:r w:rsidRPr="00BD508A">
              <w:rPr>
                <w:i/>
                <w:iCs/>
                <w:sz w:val="22"/>
                <w:szCs w:val="22"/>
                <w:lang w:val="en-GB"/>
              </w:rPr>
              <w:t>Create Legal Statement Template</w:t>
            </w:r>
          </w:p>
        </w:tc>
        <w:tc>
          <w:tcPr>
            <w:tcW w:w="1359" w:type="dxa"/>
            <w:tcBorders>
              <w:top w:val="single" w:sz="4" w:space="0" w:color="auto"/>
              <w:left w:val="single" w:sz="4" w:space="0" w:color="auto"/>
              <w:bottom w:val="single" w:sz="4" w:space="0" w:color="auto"/>
              <w:right w:val="single" w:sz="4" w:space="0" w:color="auto"/>
            </w:tcBorders>
            <w:vAlign w:val="center"/>
          </w:tcPr>
          <w:p w14:paraId="28AE381F" w14:textId="77777777" w:rsidR="00C672DB" w:rsidRPr="00BD508A" w:rsidRDefault="00C672DB" w:rsidP="0050353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EABC8CA" w14:textId="77777777" w:rsidR="00C672DB" w:rsidRPr="00BD508A" w:rsidRDefault="00C672DB" w:rsidP="00503537">
            <w:pPr>
              <w:spacing w:after="0"/>
              <w:rPr>
                <w:sz w:val="22"/>
                <w:szCs w:val="22"/>
                <w:lang w:val="en-GB"/>
              </w:rPr>
            </w:pPr>
            <w:r w:rsidRPr="00BD508A">
              <w:rPr>
                <w:sz w:val="22"/>
                <w:szCs w:val="22"/>
                <w:lang w:val="en-GB"/>
              </w:rPr>
              <w:t>Provide the ability to create a new template that corresponds with a particular Smart Contract</w:t>
            </w:r>
          </w:p>
        </w:tc>
      </w:tr>
      <w:tr w:rsidR="00C672DB" w:rsidRPr="00BD508A" w14:paraId="5DC944F1" w14:textId="77777777" w:rsidTr="00C672DB">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206BA12C" w14:textId="77777777" w:rsidR="00C672DB" w:rsidRPr="00BD508A" w:rsidRDefault="00C672DB" w:rsidP="00503537">
            <w:pPr>
              <w:spacing w:after="0"/>
              <w:jc w:val="left"/>
              <w:rPr>
                <w:i/>
                <w:iCs/>
                <w:sz w:val="22"/>
                <w:szCs w:val="22"/>
                <w:lang w:val="en-GB"/>
              </w:rPr>
            </w:pPr>
            <w:r w:rsidRPr="00BD508A">
              <w:rPr>
                <w:i/>
                <w:iCs/>
                <w:sz w:val="22"/>
                <w:szCs w:val="22"/>
                <w:lang w:val="en-GB"/>
              </w:rPr>
              <w:t>Update Legal Statement Template</w:t>
            </w:r>
          </w:p>
        </w:tc>
        <w:tc>
          <w:tcPr>
            <w:tcW w:w="1359" w:type="dxa"/>
            <w:tcBorders>
              <w:top w:val="single" w:sz="4" w:space="0" w:color="auto"/>
              <w:left w:val="single" w:sz="4" w:space="0" w:color="auto"/>
              <w:bottom w:val="single" w:sz="4" w:space="0" w:color="auto"/>
              <w:right w:val="single" w:sz="4" w:space="0" w:color="auto"/>
            </w:tcBorders>
            <w:vAlign w:val="center"/>
          </w:tcPr>
          <w:p w14:paraId="5C12E861" w14:textId="77777777" w:rsidR="00C672DB" w:rsidRPr="00BD508A" w:rsidRDefault="00C672DB" w:rsidP="00503537">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C69B172" w14:textId="77777777" w:rsidR="00C672DB" w:rsidRPr="00BD508A" w:rsidRDefault="00C672DB" w:rsidP="00503537">
            <w:pPr>
              <w:spacing w:after="0"/>
              <w:rPr>
                <w:sz w:val="22"/>
                <w:szCs w:val="22"/>
                <w:lang w:val="en-GB"/>
              </w:rPr>
            </w:pPr>
            <w:r w:rsidRPr="00BD508A">
              <w:rPr>
                <w:sz w:val="22"/>
                <w:szCs w:val="22"/>
                <w:lang w:val="en-GB"/>
              </w:rPr>
              <w:t>Provide the ability to update an existing template</w:t>
            </w:r>
          </w:p>
        </w:tc>
      </w:tr>
      <w:tr w:rsidR="00C672DB" w:rsidRPr="00BD508A" w14:paraId="6A5E3D91" w14:textId="77777777" w:rsidTr="00C672DB">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0D66CC49" w14:textId="77777777" w:rsidR="00C672DB" w:rsidRPr="00BD508A" w:rsidRDefault="00C672DB" w:rsidP="00503537">
            <w:pPr>
              <w:spacing w:after="0"/>
              <w:jc w:val="left"/>
              <w:rPr>
                <w:i/>
                <w:iCs/>
                <w:sz w:val="22"/>
                <w:szCs w:val="22"/>
                <w:lang w:val="en-GB"/>
              </w:rPr>
            </w:pPr>
            <w:r w:rsidRPr="00BD508A">
              <w:rPr>
                <w:i/>
                <w:iCs/>
                <w:sz w:val="22"/>
                <w:szCs w:val="22"/>
                <w:lang w:val="en-GB"/>
              </w:rPr>
              <w:t>Remove Legal Statement Template</w:t>
            </w:r>
          </w:p>
        </w:tc>
        <w:tc>
          <w:tcPr>
            <w:tcW w:w="1359" w:type="dxa"/>
            <w:tcBorders>
              <w:top w:val="single" w:sz="4" w:space="0" w:color="auto"/>
              <w:left w:val="single" w:sz="4" w:space="0" w:color="auto"/>
              <w:bottom w:val="single" w:sz="4" w:space="0" w:color="auto"/>
              <w:right w:val="single" w:sz="4" w:space="0" w:color="auto"/>
            </w:tcBorders>
            <w:vAlign w:val="center"/>
          </w:tcPr>
          <w:p w14:paraId="3BB7D43A" w14:textId="77777777" w:rsidR="00C672DB" w:rsidRPr="00BD508A" w:rsidRDefault="00C672DB" w:rsidP="00503537">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6558865" w14:textId="77777777" w:rsidR="00C672DB" w:rsidRPr="00BD508A" w:rsidRDefault="00C672DB" w:rsidP="00503537">
            <w:pPr>
              <w:spacing w:after="0"/>
              <w:rPr>
                <w:sz w:val="22"/>
                <w:szCs w:val="22"/>
                <w:lang w:val="en-GB"/>
              </w:rPr>
            </w:pPr>
            <w:r w:rsidRPr="00BD508A">
              <w:rPr>
                <w:sz w:val="22"/>
                <w:szCs w:val="22"/>
                <w:lang w:val="en-GB"/>
              </w:rPr>
              <w:t>Provide the ability to remove a template from active use</w:t>
            </w:r>
          </w:p>
        </w:tc>
      </w:tr>
      <w:tr w:rsidR="00C672DB" w:rsidRPr="00BD508A" w14:paraId="1021A1DB" w14:textId="77777777" w:rsidTr="00C672DB">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3C6CCA54" w14:textId="77777777" w:rsidR="00C672DB" w:rsidRPr="00BD508A" w:rsidRDefault="00C672DB" w:rsidP="00503537">
            <w:pPr>
              <w:spacing w:after="0"/>
              <w:jc w:val="left"/>
              <w:rPr>
                <w:i/>
                <w:iCs/>
                <w:sz w:val="22"/>
                <w:szCs w:val="22"/>
                <w:lang w:val="en-GB"/>
              </w:rPr>
            </w:pPr>
            <w:r w:rsidRPr="00BD508A">
              <w:rPr>
                <w:i/>
                <w:iCs/>
                <w:sz w:val="22"/>
                <w:szCs w:val="22"/>
                <w:lang w:val="en-GB"/>
              </w:rPr>
              <w:t>Approve Legal Statement Template</w:t>
            </w:r>
          </w:p>
        </w:tc>
        <w:tc>
          <w:tcPr>
            <w:tcW w:w="1359" w:type="dxa"/>
            <w:tcBorders>
              <w:top w:val="single" w:sz="4" w:space="0" w:color="auto"/>
              <w:left w:val="single" w:sz="4" w:space="0" w:color="auto"/>
              <w:bottom w:val="single" w:sz="4" w:space="0" w:color="auto"/>
              <w:right w:val="single" w:sz="4" w:space="0" w:color="auto"/>
            </w:tcBorders>
            <w:vAlign w:val="center"/>
          </w:tcPr>
          <w:p w14:paraId="349ACC83" w14:textId="77777777" w:rsidR="00C672DB" w:rsidRPr="00BD508A" w:rsidRDefault="00C672DB" w:rsidP="00503537">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1A488D2" w14:textId="77777777" w:rsidR="00C672DB" w:rsidRPr="00BD508A" w:rsidRDefault="00C672DB" w:rsidP="00503537">
            <w:pPr>
              <w:spacing w:after="0"/>
              <w:rPr>
                <w:sz w:val="22"/>
                <w:szCs w:val="22"/>
                <w:lang w:val="en-GB"/>
              </w:rPr>
            </w:pPr>
            <w:r w:rsidRPr="00BD508A">
              <w:rPr>
                <w:sz w:val="22"/>
                <w:szCs w:val="22"/>
                <w:lang w:val="en-GB"/>
              </w:rPr>
              <w:t>Facilitate a review/governance process that ensures a template has been legally ratified but also that it meets the requirements of the associated Smart Contract</w:t>
            </w:r>
          </w:p>
        </w:tc>
      </w:tr>
      <w:tr w:rsidR="00C672DB" w:rsidRPr="00BD508A" w14:paraId="593B0935" w14:textId="77777777" w:rsidTr="00224986">
        <w:trPr>
          <w:trHeight w:val="242"/>
        </w:trPr>
        <w:tc>
          <w:tcPr>
            <w:tcW w:w="9634" w:type="dxa"/>
            <w:gridSpan w:val="4"/>
            <w:tcBorders>
              <w:left w:val="single" w:sz="4" w:space="0" w:color="auto"/>
              <w:right w:val="single" w:sz="4" w:space="0" w:color="auto"/>
            </w:tcBorders>
            <w:shd w:val="clear" w:color="auto" w:fill="4F81BD" w:themeFill="accent1"/>
            <w:vAlign w:val="center"/>
          </w:tcPr>
          <w:p w14:paraId="754AFF8F" w14:textId="77777777" w:rsidR="00C672DB" w:rsidRPr="00BD508A" w:rsidRDefault="00C672DB" w:rsidP="00503537">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C672DB" w:rsidRPr="00BD508A" w14:paraId="66D2D6F4" w14:textId="77777777" w:rsidTr="00C672DB">
        <w:trPr>
          <w:trHeight w:val="242"/>
        </w:trPr>
        <w:tc>
          <w:tcPr>
            <w:tcW w:w="9634" w:type="dxa"/>
            <w:gridSpan w:val="4"/>
            <w:tcBorders>
              <w:left w:val="single" w:sz="4" w:space="0" w:color="auto"/>
              <w:bottom w:val="single" w:sz="4" w:space="0" w:color="auto"/>
              <w:right w:val="single" w:sz="4" w:space="0" w:color="auto"/>
            </w:tcBorders>
            <w:vAlign w:val="center"/>
          </w:tcPr>
          <w:p w14:paraId="48DD24A0" w14:textId="77777777" w:rsidR="00C672DB" w:rsidRPr="00BD508A" w:rsidRDefault="00C672DB" w:rsidP="00503537">
            <w:pPr>
              <w:spacing w:after="0"/>
              <w:rPr>
                <w:sz w:val="22"/>
                <w:szCs w:val="22"/>
                <w:lang w:val="en-GB"/>
              </w:rPr>
            </w:pPr>
            <w:r w:rsidRPr="00BD508A">
              <w:rPr>
                <w:sz w:val="22"/>
                <w:szCs w:val="22"/>
                <w:lang w:val="en-GB"/>
              </w:rPr>
              <w:t>none</w:t>
            </w:r>
          </w:p>
        </w:tc>
      </w:tr>
    </w:tbl>
    <w:p w14:paraId="2429D4D3" w14:textId="0370964B" w:rsidR="00BD0CAC" w:rsidRPr="00BD508A" w:rsidRDefault="00BD0CAC" w:rsidP="009A5888">
      <w:pPr>
        <w:pStyle w:val="Ttulo3"/>
      </w:pPr>
      <w:bookmarkStart w:id="131" w:name="_Ref54858248"/>
      <w:bookmarkStart w:id="132" w:name="_Toc57657497"/>
      <w:r w:rsidRPr="00BD508A">
        <w:t>Smart Resource and Service discovery</w:t>
      </w:r>
      <w:bookmarkEnd w:id="131"/>
      <w:bookmarkEnd w:id="132"/>
      <w:r w:rsidRPr="00BD508A">
        <w:t xml:space="preserve"> </w:t>
      </w:r>
      <w:bookmarkEnd w:id="127"/>
      <w:bookmarkEnd w:id="128"/>
      <w:bookmarkEnd w:id="129"/>
      <w:bookmarkEnd w:id="130"/>
    </w:p>
    <w:p w14:paraId="62048340" w14:textId="77777777" w:rsidR="00B934D4" w:rsidRPr="00BD508A" w:rsidRDefault="00B934D4" w:rsidP="00795ABD">
      <w:pPr>
        <w:pStyle w:val="Ttulo4"/>
      </w:pPr>
      <w:r w:rsidRPr="00BD508A">
        <w:t>Overview</w:t>
      </w:r>
    </w:p>
    <w:p w14:paraId="36A7A80A" w14:textId="1BBD39AA" w:rsidR="0096369C" w:rsidRPr="00BD508A" w:rsidRDefault="00B934D4" w:rsidP="0096369C">
      <w:r w:rsidRPr="00BD508A">
        <w:t>For more complex ‘smart’ queries, the catalogue will utilise a Smart Discovery module provided by Cross Domain Monitoring and Analytics.</w:t>
      </w:r>
      <w:r w:rsidR="0096369C" w:rsidRPr="00BD508A">
        <w:t xml:space="preserve"> </w:t>
      </w:r>
      <w:r w:rsidRPr="00BD508A">
        <w:t xml:space="preserve">Results will be filtered/prioritised using smart </w:t>
      </w:r>
      <w:r w:rsidR="0096369C" w:rsidRPr="00BD508A">
        <w:t>selection techniques</w:t>
      </w:r>
      <w:r w:rsidRPr="00BD508A">
        <w:t xml:space="preserve"> based on machine learning.</w:t>
      </w:r>
      <w:r w:rsidR="0096369C" w:rsidRPr="00BD508A">
        <w:t xml:space="preserve"> </w:t>
      </w:r>
      <w:r w:rsidRPr="00BD508A">
        <w:t xml:space="preserve"> Catalogue data and metrics will be provided by the public data lake for smart selection to be based on.</w:t>
      </w:r>
    </w:p>
    <w:p w14:paraId="4E59EFD2" w14:textId="3555C65D" w:rsidR="00B934D4" w:rsidRPr="00BD508A" w:rsidRDefault="00B934D4" w:rsidP="0096369C">
      <w:pPr>
        <w:pStyle w:val="Ttulo4"/>
      </w:pPr>
      <w:r w:rsidRPr="00BD508A">
        <w:t>Provided Services</w:t>
      </w:r>
    </w:p>
    <w:p w14:paraId="2953E12F" w14:textId="7949DF64" w:rsidR="00B934D4" w:rsidRPr="00BD508A" w:rsidRDefault="00B934D4" w:rsidP="00B934D4">
      <w:pPr>
        <w:pStyle w:val="Textbody"/>
      </w:pPr>
      <w:r w:rsidRPr="00BD508A">
        <w:rPr>
          <w:rFonts w:ascii="Calibri" w:eastAsia="Calibri" w:hAnsi="Calibri" w:cs="Calibri"/>
        </w:rPr>
        <w:t>Discovery will be facilitated by a Resource Catalogue and Service Catalogue services</w:t>
      </w:r>
      <w:r w:rsidR="00742D96" w:rsidRPr="00BD508A">
        <w:rPr>
          <w:rFonts w:ascii="Calibri" w:eastAsia="Calibri" w:hAnsi="Calibri" w:cs="Calibri"/>
        </w:rPr>
        <w:t xml:space="preserve"> described above</w:t>
      </w:r>
      <w:r w:rsidRPr="00BD508A">
        <w:rPr>
          <w:rFonts w:ascii="Calibri" w:eastAsia="Calibri" w:hAnsi="Calibri" w:cs="Calibri"/>
        </w:rPr>
        <w:t>.</w:t>
      </w:r>
      <w:r w:rsidR="0096369C" w:rsidRPr="00BD508A">
        <w:rPr>
          <w:rFonts w:ascii="Calibri" w:eastAsia="Calibri" w:hAnsi="Calibri" w:cs="Calibri"/>
        </w:rPr>
        <w:t xml:space="preserve"> </w:t>
      </w:r>
      <w:r w:rsidRPr="00BD508A">
        <w:rPr>
          <w:rFonts w:ascii="Calibri" w:eastAsia="Calibri" w:hAnsi="Calibri" w:cs="Calibri"/>
        </w:rPr>
        <w:t xml:space="preserve">Each exposing </w:t>
      </w:r>
      <w:r w:rsidR="0096369C" w:rsidRPr="00BD508A">
        <w:rPr>
          <w:rFonts w:ascii="Calibri" w:eastAsia="Calibri" w:hAnsi="Calibri" w:cs="Calibri"/>
        </w:rPr>
        <w:t>endpoint</w:t>
      </w:r>
      <w:r w:rsidRPr="00BD508A">
        <w:rPr>
          <w:rFonts w:ascii="Calibri" w:eastAsia="Calibri" w:hAnsi="Calibri" w:cs="Calibri"/>
        </w:rPr>
        <w:t xml:space="preserve"> for querying resources and services respectively; both simple and smart selection methods.</w:t>
      </w:r>
    </w:p>
    <w:p w14:paraId="53B6B99E" w14:textId="3FD01F79" w:rsidR="005E5D0A" w:rsidRPr="00BD508A" w:rsidRDefault="005E5D0A" w:rsidP="005E5D0A">
      <w:pPr>
        <w:pStyle w:val="Descripcin"/>
      </w:pPr>
      <w:bookmarkStart w:id="133" w:name="_Toc57657576"/>
      <w:bookmarkStart w:id="134" w:name="_Toc49270362"/>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w:t>
      </w:r>
      <w:r w:rsidR="009511C7">
        <w:rPr>
          <w:noProof/>
        </w:rPr>
        <w:fldChar w:fldCharType="end"/>
      </w:r>
      <w:r w:rsidRPr="00BD508A">
        <w:t xml:space="preserve">: Definition of Resource </w:t>
      </w:r>
      <w:r w:rsidR="00742D96" w:rsidRPr="00BD508A">
        <w:t xml:space="preserve">and Service </w:t>
      </w:r>
      <w:r w:rsidRPr="00BD508A">
        <w:t>Catalogue service (domain level)</w:t>
      </w:r>
      <w:bookmarkEnd w:id="133"/>
    </w:p>
    <w:tbl>
      <w:tblPr>
        <w:tblStyle w:val="Tablaconcuadrcula3"/>
        <w:tblW w:w="0" w:type="auto"/>
        <w:tblLook w:val="04A0" w:firstRow="1" w:lastRow="0" w:firstColumn="1" w:lastColumn="0" w:noHBand="0" w:noVBand="1"/>
      </w:tblPr>
      <w:tblGrid>
        <w:gridCol w:w="2744"/>
        <w:gridCol w:w="1358"/>
        <w:gridCol w:w="2972"/>
        <w:gridCol w:w="2548"/>
      </w:tblGrid>
      <w:tr w:rsidR="00C672DB" w:rsidRPr="00BD508A" w14:paraId="46F70F0B" w14:textId="77777777" w:rsidTr="00224986">
        <w:trPr>
          <w:trHeight w:val="255"/>
        </w:trPr>
        <w:tc>
          <w:tcPr>
            <w:tcW w:w="7074"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0573550" w14:textId="77777777" w:rsidR="00C672DB" w:rsidRPr="00BD508A" w:rsidRDefault="00C672DB" w:rsidP="00125E41">
            <w:pPr>
              <w:spacing w:after="0"/>
              <w:rPr>
                <w:b/>
                <w:bCs/>
                <w:color w:val="FFFFFF" w:themeColor="background1"/>
                <w:sz w:val="22"/>
                <w:szCs w:val="22"/>
                <w:lang w:val="en-GB"/>
              </w:rPr>
            </w:pPr>
            <w:r w:rsidRPr="00BD508A">
              <w:rPr>
                <w:color w:val="FFFFFF" w:themeColor="background1"/>
                <w:sz w:val="22"/>
                <w:szCs w:val="22"/>
                <w:lang w:val="en-GB"/>
              </w:rPr>
              <w:t>Service name</w:t>
            </w:r>
            <w:r w:rsidRPr="00BD508A">
              <w:rPr>
                <w:b/>
                <w:bCs/>
                <w:color w:val="FFFFFF" w:themeColor="background1"/>
                <w:sz w:val="22"/>
                <w:szCs w:val="22"/>
                <w:lang w:val="en-GB"/>
              </w:rPr>
              <w:t>: Resource Catalogue</w:t>
            </w:r>
          </w:p>
        </w:tc>
        <w:tc>
          <w:tcPr>
            <w:tcW w:w="254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5CA527DC" w14:textId="77777777" w:rsidR="00C672DB" w:rsidRPr="00BD508A" w:rsidRDefault="00C672DB" w:rsidP="00125E41">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C672DB" w:rsidRPr="00BD508A" w14:paraId="02D864F0" w14:textId="77777777" w:rsidTr="00742D96">
        <w:trPr>
          <w:trHeight w:val="255"/>
        </w:trPr>
        <w:tc>
          <w:tcPr>
            <w:tcW w:w="2744" w:type="dxa"/>
            <w:tcBorders>
              <w:top w:val="single" w:sz="4" w:space="0" w:color="auto"/>
              <w:left w:val="single" w:sz="4" w:space="0" w:color="auto"/>
              <w:bottom w:val="single" w:sz="4" w:space="0" w:color="auto"/>
              <w:right w:val="single" w:sz="4" w:space="0" w:color="auto"/>
            </w:tcBorders>
            <w:vAlign w:val="center"/>
          </w:tcPr>
          <w:p w14:paraId="0F08F6F6" w14:textId="77777777" w:rsidR="00C672DB" w:rsidRPr="00BD508A" w:rsidRDefault="00C672DB" w:rsidP="00125E41">
            <w:pPr>
              <w:spacing w:after="0"/>
              <w:jc w:val="center"/>
              <w:rPr>
                <w:b/>
                <w:bCs/>
                <w:sz w:val="22"/>
                <w:szCs w:val="22"/>
                <w:lang w:val="en-GB"/>
              </w:rPr>
            </w:pPr>
            <w:r w:rsidRPr="00BD508A">
              <w:rPr>
                <w:b/>
                <w:bCs/>
                <w:sz w:val="22"/>
                <w:szCs w:val="22"/>
                <w:lang w:val="en-GB"/>
              </w:rPr>
              <w:t>Capabilities</w:t>
            </w:r>
          </w:p>
        </w:tc>
        <w:tc>
          <w:tcPr>
            <w:tcW w:w="1358" w:type="dxa"/>
            <w:tcBorders>
              <w:top w:val="single" w:sz="4" w:space="0" w:color="auto"/>
              <w:left w:val="single" w:sz="4" w:space="0" w:color="auto"/>
              <w:bottom w:val="single" w:sz="4" w:space="0" w:color="auto"/>
              <w:right w:val="single" w:sz="4" w:space="0" w:color="auto"/>
            </w:tcBorders>
          </w:tcPr>
          <w:p w14:paraId="65F6E64D" w14:textId="77777777" w:rsidR="00C672DB" w:rsidRPr="00BD508A" w:rsidRDefault="00C672DB" w:rsidP="00125E41">
            <w:pPr>
              <w:spacing w:after="0"/>
              <w:jc w:val="center"/>
              <w:rPr>
                <w:b/>
                <w:bCs/>
                <w:sz w:val="22"/>
                <w:szCs w:val="22"/>
                <w:lang w:val="en-GB"/>
              </w:rPr>
            </w:pPr>
            <w:r w:rsidRPr="00BD508A">
              <w:rPr>
                <w:b/>
                <w:bCs/>
                <w:sz w:val="22"/>
                <w:szCs w:val="22"/>
                <w:lang w:val="en-GB"/>
              </w:rPr>
              <w:t>Support (O|M)</w:t>
            </w:r>
          </w:p>
        </w:tc>
        <w:tc>
          <w:tcPr>
            <w:tcW w:w="5520" w:type="dxa"/>
            <w:gridSpan w:val="2"/>
            <w:tcBorders>
              <w:top w:val="single" w:sz="4" w:space="0" w:color="auto"/>
              <w:left w:val="single" w:sz="4" w:space="0" w:color="auto"/>
              <w:bottom w:val="single" w:sz="4" w:space="0" w:color="auto"/>
              <w:right w:val="single" w:sz="4" w:space="0" w:color="auto"/>
            </w:tcBorders>
            <w:vAlign w:val="center"/>
          </w:tcPr>
          <w:p w14:paraId="4BEDF4E2" w14:textId="77777777" w:rsidR="00C672DB" w:rsidRPr="00BD508A" w:rsidRDefault="00C672DB" w:rsidP="00125E41">
            <w:pPr>
              <w:spacing w:after="0"/>
              <w:jc w:val="center"/>
              <w:rPr>
                <w:b/>
                <w:bCs/>
                <w:sz w:val="22"/>
                <w:szCs w:val="22"/>
                <w:lang w:val="en-GB"/>
              </w:rPr>
            </w:pPr>
            <w:r w:rsidRPr="00BD508A">
              <w:rPr>
                <w:b/>
                <w:bCs/>
                <w:sz w:val="22"/>
                <w:szCs w:val="22"/>
                <w:lang w:val="en-GB"/>
              </w:rPr>
              <w:t>Description</w:t>
            </w:r>
          </w:p>
        </w:tc>
      </w:tr>
      <w:tr w:rsidR="00C672DB" w:rsidRPr="00BD508A" w14:paraId="2D6CC208" w14:textId="77777777" w:rsidTr="00742D96">
        <w:trPr>
          <w:trHeight w:val="255"/>
        </w:trPr>
        <w:tc>
          <w:tcPr>
            <w:tcW w:w="2744" w:type="dxa"/>
            <w:tcBorders>
              <w:top w:val="single" w:sz="4" w:space="0" w:color="auto"/>
              <w:left w:val="single" w:sz="4" w:space="0" w:color="auto"/>
              <w:bottom w:val="single" w:sz="4" w:space="0" w:color="auto"/>
              <w:right w:val="single" w:sz="4" w:space="0" w:color="auto"/>
            </w:tcBorders>
            <w:vAlign w:val="center"/>
          </w:tcPr>
          <w:p w14:paraId="42A4EEB4" w14:textId="0100F4EF" w:rsidR="00C672DB" w:rsidRPr="00BD508A" w:rsidRDefault="00C77E2E" w:rsidP="00125E41">
            <w:pPr>
              <w:spacing w:after="0"/>
              <w:jc w:val="left"/>
              <w:rPr>
                <w:i/>
                <w:iCs/>
                <w:sz w:val="22"/>
                <w:szCs w:val="22"/>
                <w:lang w:val="en-GB"/>
              </w:rPr>
            </w:pPr>
            <w:r w:rsidRPr="00BD508A">
              <w:rPr>
                <w:i/>
                <w:iCs/>
                <w:sz w:val="22"/>
                <w:szCs w:val="22"/>
                <w:lang w:val="en-GB"/>
              </w:rPr>
              <w:t>Get Resource Offers</w:t>
            </w:r>
          </w:p>
        </w:tc>
        <w:tc>
          <w:tcPr>
            <w:tcW w:w="1358" w:type="dxa"/>
            <w:tcBorders>
              <w:top w:val="single" w:sz="4" w:space="0" w:color="auto"/>
              <w:left w:val="single" w:sz="4" w:space="0" w:color="auto"/>
              <w:bottom w:val="single" w:sz="4" w:space="0" w:color="auto"/>
              <w:right w:val="single" w:sz="4" w:space="0" w:color="auto"/>
            </w:tcBorders>
            <w:vAlign w:val="center"/>
          </w:tcPr>
          <w:p w14:paraId="4C664CFA" w14:textId="77777777" w:rsidR="00C672DB" w:rsidRPr="00BD508A" w:rsidRDefault="00C672DB" w:rsidP="00125E41">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0" w:type="dxa"/>
            <w:gridSpan w:val="2"/>
            <w:tcBorders>
              <w:top w:val="single" w:sz="4" w:space="0" w:color="auto"/>
              <w:left w:val="single" w:sz="4" w:space="0" w:color="auto"/>
              <w:bottom w:val="single" w:sz="4" w:space="0" w:color="auto"/>
              <w:right w:val="single" w:sz="4" w:space="0" w:color="auto"/>
            </w:tcBorders>
            <w:vAlign w:val="center"/>
          </w:tcPr>
          <w:p w14:paraId="0BA3FEA5" w14:textId="1562CDFF" w:rsidR="00C672DB" w:rsidRPr="00BD508A" w:rsidRDefault="00C672DB" w:rsidP="00125E41">
            <w:pPr>
              <w:spacing w:after="0"/>
              <w:rPr>
                <w:rFonts w:ascii="Times New Roman" w:hAnsi="Times New Roman" w:cs="Times New Roman"/>
                <w:sz w:val="22"/>
                <w:szCs w:val="22"/>
                <w:lang w:val="en-GB"/>
              </w:rPr>
            </w:pPr>
            <w:r w:rsidRPr="00BD508A">
              <w:rPr>
                <w:sz w:val="22"/>
                <w:szCs w:val="22"/>
                <w:lang w:val="en-GB"/>
              </w:rPr>
              <w:t>Provide a mechanism for querying Resource Offers for the requester</w:t>
            </w:r>
            <w:r w:rsidR="00742D96" w:rsidRPr="00BD508A">
              <w:rPr>
                <w:sz w:val="22"/>
                <w:szCs w:val="22"/>
                <w:lang w:val="en-GB"/>
              </w:rPr>
              <w:t xml:space="preserve">, </w:t>
            </w:r>
            <w:r w:rsidRPr="00BD508A">
              <w:rPr>
                <w:sz w:val="22"/>
                <w:szCs w:val="22"/>
                <w:lang w:val="en-GB"/>
              </w:rPr>
              <w:t>with results being filtered based on the provided criteria. Criteria may dictate ‘smart selection’, in which case a request would be made to the Smart Discovery module for results rather than querying local off-chain storage.</w:t>
            </w:r>
          </w:p>
        </w:tc>
      </w:tr>
      <w:tr w:rsidR="00742D96" w:rsidRPr="00BD508A" w14:paraId="67426103" w14:textId="77777777" w:rsidTr="00742D96">
        <w:trPr>
          <w:trHeight w:val="255"/>
        </w:trPr>
        <w:tc>
          <w:tcPr>
            <w:tcW w:w="2744" w:type="dxa"/>
            <w:tcBorders>
              <w:top w:val="single" w:sz="4" w:space="0" w:color="auto"/>
              <w:left w:val="single" w:sz="4" w:space="0" w:color="auto"/>
              <w:bottom w:val="single" w:sz="4" w:space="0" w:color="auto"/>
              <w:right w:val="single" w:sz="4" w:space="0" w:color="auto"/>
            </w:tcBorders>
            <w:vAlign w:val="center"/>
          </w:tcPr>
          <w:p w14:paraId="25576F1A" w14:textId="55F949BB" w:rsidR="00742D96" w:rsidRPr="00BD508A" w:rsidRDefault="00742D96" w:rsidP="00125E41">
            <w:pPr>
              <w:spacing w:after="0"/>
              <w:jc w:val="left"/>
              <w:rPr>
                <w:i/>
                <w:iCs/>
                <w:sz w:val="22"/>
                <w:szCs w:val="22"/>
                <w:lang w:val="en-GB"/>
              </w:rPr>
            </w:pPr>
            <w:r w:rsidRPr="00BD508A">
              <w:rPr>
                <w:i/>
                <w:iCs/>
                <w:sz w:val="22"/>
                <w:szCs w:val="22"/>
                <w:lang w:val="en-GB"/>
              </w:rPr>
              <w:t>Get Service Offers</w:t>
            </w:r>
          </w:p>
        </w:tc>
        <w:tc>
          <w:tcPr>
            <w:tcW w:w="1358" w:type="dxa"/>
            <w:tcBorders>
              <w:top w:val="single" w:sz="4" w:space="0" w:color="auto"/>
              <w:left w:val="single" w:sz="4" w:space="0" w:color="auto"/>
              <w:bottom w:val="single" w:sz="4" w:space="0" w:color="auto"/>
              <w:right w:val="single" w:sz="4" w:space="0" w:color="auto"/>
            </w:tcBorders>
            <w:vAlign w:val="center"/>
          </w:tcPr>
          <w:p w14:paraId="264E0613" w14:textId="578E6A3E" w:rsidR="00742D96" w:rsidRPr="00BD508A" w:rsidRDefault="00742D96" w:rsidP="00125E41">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0" w:type="dxa"/>
            <w:gridSpan w:val="2"/>
            <w:tcBorders>
              <w:top w:val="single" w:sz="4" w:space="0" w:color="auto"/>
              <w:left w:val="single" w:sz="4" w:space="0" w:color="auto"/>
              <w:bottom w:val="single" w:sz="4" w:space="0" w:color="auto"/>
              <w:right w:val="single" w:sz="4" w:space="0" w:color="auto"/>
            </w:tcBorders>
            <w:vAlign w:val="center"/>
          </w:tcPr>
          <w:p w14:paraId="1A4BC146" w14:textId="0D8EA82A" w:rsidR="00742D96" w:rsidRPr="00BD508A" w:rsidRDefault="00742D96" w:rsidP="00125E41">
            <w:pPr>
              <w:spacing w:after="0"/>
              <w:rPr>
                <w:sz w:val="22"/>
                <w:szCs w:val="22"/>
                <w:lang w:val="en-GB"/>
              </w:rPr>
            </w:pPr>
            <w:r w:rsidRPr="00BD508A">
              <w:rPr>
                <w:sz w:val="22"/>
                <w:szCs w:val="22"/>
                <w:lang w:val="en-GB"/>
              </w:rPr>
              <w:t>Provide a mechanism for querying Service Offers for the requester, with results being filtered based on the provided criteria. Criteria may dictate ‘smart selection’,</w:t>
            </w:r>
            <w:r w:rsidRPr="00BD508A">
              <w:rPr>
                <w:rFonts w:ascii="Times New Roman" w:hAnsi="Times New Roman" w:cs="Times New Roman"/>
                <w:sz w:val="22"/>
                <w:szCs w:val="22"/>
                <w:lang w:val="en-GB"/>
              </w:rPr>
              <w:t xml:space="preserve"> </w:t>
            </w:r>
            <w:r w:rsidRPr="00BD508A">
              <w:rPr>
                <w:sz w:val="22"/>
                <w:szCs w:val="22"/>
                <w:lang w:val="en-GB"/>
              </w:rPr>
              <w:t xml:space="preserve">in which case </w:t>
            </w:r>
            <w:r w:rsidRPr="00BD508A">
              <w:rPr>
                <w:sz w:val="22"/>
                <w:szCs w:val="22"/>
                <w:lang w:val="en-GB"/>
              </w:rPr>
              <w:lastRenderedPageBreak/>
              <w:t>a request would be made to the Smart Discovery module for results rather than querying local off-chain storage.</w:t>
            </w:r>
          </w:p>
        </w:tc>
      </w:tr>
      <w:tr w:rsidR="00742D96" w:rsidRPr="00BD508A" w14:paraId="341B1391" w14:textId="77777777" w:rsidTr="00224986">
        <w:trPr>
          <w:trHeight w:val="242"/>
        </w:trPr>
        <w:tc>
          <w:tcPr>
            <w:tcW w:w="9622" w:type="dxa"/>
            <w:gridSpan w:val="4"/>
            <w:tcBorders>
              <w:left w:val="single" w:sz="4" w:space="0" w:color="auto"/>
              <w:right w:val="single" w:sz="4" w:space="0" w:color="auto"/>
            </w:tcBorders>
            <w:shd w:val="clear" w:color="auto" w:fill="4F81BD" w:themeFill="accent1"/>
            <w:vAlign w:val="center"/>
          </w:tcPr>
          <w:p w14:paraId="405C6853" w14:textId="77777777" w:rsidR="00742D96" w:rsidRPr="00BD508A" w:rsidRDefault="00742D96" w:rsidP="00125E41">
            <w:pPr>
              <w:spacing w:after="0"/>
              <w:rPr>
                <w:b/>
                <w:bCs/>
                <w:color w:val="FFFFFF" w:themeColor="background1"/>
                <w:sz w:val="22"/>
                <w:szCs w:val="22"/>
                <w:lang w:val="en-GB"/>
              </w:rPr>
            </w:pPr>
            <w:r w:rsidRPr="00BD508A">
              <w:rPr>
                <w:b/>
                <w:bCs/>
                <w:color w:val="FFFFFF" w:themeColor="background1"/>
                <w:sz w:val="22"/>
                <w:szCs w:val="22"/>
                <w:lang w:val="en-GB"/>
              </w:rPr>
              <w:lastRenderedPageBreak/>
              <w:t>Notes</w:t>
            </w:r>
          </w:p>
        </w:tc>
      </w:tr>
      <w:tr w:rsidR="00742D96" w:rsidRPr="00BD508A" w14:paraId="29A6E302" w14:textId="77777777" w:rsidTr="00742D96">
        <w:trPr>
          <w:trHeight w:val="242"/>
        </w:trPr>
        <w:tc>
          <w:tcPr>
            <w:tcW w:w="9622" w:type="dxa"/>
            <w:gridSpan w:val="4"/>
            <w:tcBorders>
              <w:left w:val="single" w:sz="4" w:space="0" w:color="auto"/>
              <w:bottom w:val="single" w:sz="4" w:space="0" w:color="auto"/>
              <w:right w:val="single" w:sz="4" w:space="0" w:color="auto"/>
            </w:tcBorders>
            <w:vAlign w:val="center"/>
          </w:tcPr>
          <w:p w14:paraId="0DCA6C3C" w14:textId="77777777" w:rsidR="00742D96" w:rsidRPr="00BD508A" w:rsidRDefault="00742D96" w:rsidP="00125E41">
            <w:pPr>
              <w:spacing w:after="0"/>
              <w:rPr>
                <w:sz w:val="22"/>
                <w:szCs w:val="22"/>
                <w:lang w:val="en-GB"/>
              </w:rPr>
            </w:pPr>
            <w:r w:rsidRPr="00BD508A">
              <w:rPr>
                <w:sz w:val="22"/>
                <w:szCs w:val="22"/>
                <w:lang w:val="en-GB"/>
              </w:rPr>
              <w:t>none</w:t>
            </w:r>
          </w:p>
        </w:tc>
      </w:tr>
    </w:tbl>
    <w:p w14:paraId="03E2FEBF" w14:textId="4B48D1AD" w:rsidR="00A37EF1" w:rsidRPr="00BD508A" w:rsidRDefault="00A37EF1" w:rsidP="00A37EF1">
      <w:pPr>
        <w:pStyle w:val="Ttulo3"/>
      </w:pPr>
      <w:bookmarkStart w:id="135" w:name="_Ref54787297"/>
      <w:bookmarkStart w:id="136" w:name="_Toc57657498"/>
      <w:bookmarkStart w:id="137" w:name="_Ref52550998"/>
      <w:bookmarkStart w:id="138" w:name="_Ref52551387"/>
      <w:bookmarkStart w:id="139" w:name="_Ref52551397"/>
      <w:bookmarkStart w:id="140" w:name="_Toc53319305"/>
      <w:bookmarkEnd w:id="134"/>
      <w:r w:rsidRPr="00BD508A">
        <w:t>Intelligent 3rd party resource selection</w:t>
      </w:r>
      <w:bookmarkEnd w:id="135"/>
      <w:bookmarkEnd w:id="136"/>
      <w:r w:rsidRPr="00BD508A">
        <w:t xml:space="preserve"> </w:t>
      </w:r>
      <w:bookmarkEnd w:id="137"/>
      <w:bookmarkEnd w:id="138"/>
      <w:bookmarkEnd w:id="139"/>
      <w:bookmarkEnd w:id="140"/>
    </w:p>
    <w:p w14:paraId="180FA0E8" w14:textId="77777777" w:rsidR="007A64C4" w:rsidRPr="00BD508A" w:rsidRDefault="007A64C4" w:rsidP="00795ABD">
      <w:pPr>
        <w:pStyle w:val="Ttulo4"/>
      </w:pPr>
      <w:r w:rsidRPr="00BD508A">
        <w:t>Overview</w:t>
      </w:r>
    </w:p>
    <w:p w14:paraId="542C0283" w14:textId="798DA356" w:rsidR="007A64C4" w:rsidRPr="00BD508A" w:rsidRDefault="007A64C4" w:rsidP="003E2271">
      <w:pPr>
        <w:spacing w:after="0"/>
        <w:rPr>
          <w:lang w:bidi="he-IL"/>
        </w:rPr>
      </w:pPr>
      <w:r w:rsidRPr="00BD508A">
        <w:rPr>
          <w:lang w:bidi="he-IL"/>
        </w:rPr>
        <w:t>If an Operator requires resources beyond what he has available, he may be able to obtain use of resources from some other Operator. The Smart Resource Discovery entity in the Cross-domain services provides an inventory of resources that other Operators have declared as available for sharing. The Domain Intelligence entity in the Core Platform receives the list of available resources from the Smart Resource Discovery entity. From among these available resources, the most appropriate resources must be chosen.</w:t>
      </w:r>
      <w:r w:rsidR="00F5616C" w:rsidRPr="00BD508A">
        <w:rPr>
          <w:lang w:bidi="he-IL"/>
        </w:rPr>
        <w:t xml:space="preserve"> To decide which resources to select, various considerations can come into play</w:t>
      </w:r>
      <w:r w:rsidR="003E2271" w:rsidRPr="00BD508A">
        <w:rPr>
          <w:lang w:bidi="he-IL"/>
        </w:rPr>
        <w:t>.</w:t>
      </w:r>
      <w:r w:rsidR="003E2271" w:rsidRPr="00BD508A">
        <w:rPr>
          <w:rFonts w:ascii="Times New Roman" w:hAnsi="Times New Roman" w:cs="Times New Roman"/>
          <w:sz w:val="24"/>
          <w:szCs w:val="24"/>
          <w:lang w:eastAsia="en-US"/>
        </w:rPr>
        <w:t xml:space="preserve"> </w:t>
      </w:r>
      <w:r w:rsidRPr="00BD508A">
        <w:rPr>
          <w:lang w:bidi="he-IL"/>
        </w:rPr>
        <w:t>There may be a historical or business preference to work with a particular 3</w:t>
      </w:r>
      <w:r w:rsidRPr="00BD508A">
        <w:rPr>
          <w:vertAlign w:val="superscript"/>
          <w:lang w:bidi="he-IL"/>
        </w:rPr>
        <w:t>rd</w:t>
      </w:r>
      <w:r w:rsidRPr="00BD508A">
        <w:rPr>
          <w:lang w:bidi="he-IL"/>
        </w:rPr>
        <w:t xml:space="preserve"> party. There may also be considerations of network topology, such as proximity of available resources to existing resources in use to reduce network latency. It may be possible to collect historical statistics on use of 3</w:t>
      </w:r>
      <w:r w:rsidRPr="00BD508A">
        <w:rPr>
          <w:vertAlign w:val="superscript"/>
          <w:lang w:bidi="he-IL"/>
        </w:rPr>
        <w:t>rd</w:t>
      </w:r>
      <w:r w:rsidRPr="00BD508A">
        <w:rPr>
          <w:lang w:bidi="he-IL"/>
        </w:rPr>
        <w:t xml:space="preserve"> party resources, build a model on effectiveness of using those 3</w:t>
      </w:r>
      <w:r w:rsidRPr="00BD508A">
        <w:rPr>
          <w:vertAlign w:val="superscript"/>
          <w:lang w:bidi="he-IL"/>
        </w:rPr>
        <w:t>rd</w:t>
      </w:r>
      <w:r w:rsidRPr="00BD508A">
        <w:rPr>
          <w:lang w:bidi="he-IL"/>
        </w:rPr>
        <w:t xml:space="preserve"> party resources, and decide what 3</w:t>
      </w:r>
      <w:r w:rsidRPr="00BD508A">
        <w:rPr>
          <w:vertAlign w:val="superscript"/>
          <w:lang w:bidi="he-IL"/>
        </w:rPr>
        <w:t>rd</w:t>
      </w:r>
      <w:r w:rsidRPr="00BD508A">
        <w:rPr>
          <w:lang w:bidi="he-IL"/>
        </w:rPr>
        <w:t xml:space="preserve"> party resources to choose based on the model.</w:t>
      </w:r>
    </w:p>
    <w:p w14:paraId="58F19D1E" w14:textId="77777777" w:rsidR="007A64C4" w:rsidRPr="00BD508A" w:rsidRDefault="007A64C4" w:rsidP="00795ABD">
      <w:pPr>
        <w:pStyle w:val="Ttulo4"/>
      </w:pPr>
      <w:r w:rsidRPr="00BD508A">
        <w:t>Provided Services</w:t>
      </w:r>
    </w:p>
    <w:p w14:paraId="5D40200A" w14:textId="5EE18077" w:rsidR="007A64C4" w:rsidRPr="00BD508A" w:rsidRDefault="007A64C4" w:rsidP="007A64C4">
      <w:pPr>
        <w:pStyle w:val="Textbody"/>
        <w:rPr>
          <w:lang w:bidi="he-IL"/>
        </w:rPr>
      </w:pPr>
      <w:r w:rsidRPr="00BD508A">
        <w:rPr>
          <w:lang w:bidi="he-IL"/>
        </w:rPr>
        <w:t xml:space="preserve">The Smart Resource Discovery entity in the Cross-domain services provides an inventory of resources that other Operators have </w:t>
      </w:r>
      <w:r w:rsidR="00125E41" w:rsidRPr="00BD508A">
        <w:t>published in the Marketplace catalogue</w:t>
      </w:r>
      <w:r w:rsidRPr="00BD508A">
        <w:rPr>
          <w:lang w:bidi="he-IL"/>
        </w:rPr>
        <w:t>. There is an interface to declare which resources are made available to others and an interface to obtain a list of available services.</w:t>
      </w:r>
    </w:p>
    <w:p w14:paraId="0019F62E" w14:textId="723E9E0D" w:rsidR="007A64C4" w:rsidRPr="00BD508A" w:rsidRDefault="00125E41" w:rsidP="007A64C4">
      <w:pPr>
        <w:pStyle w:val="Textbody"/>
      </w:pPr>
      <w:r w:rsidRPr="00BD508A">
        <w:rPr>
          <w:lang w:bidi="he-IL"/>
        </w:rPr>
        <w:t>R</w:t>
      </w:r>
      <w:r w:rsidR="007A64C4" w:rsidRPr="00BD508A">
        <w:rPr>
          <w:lang w:bidi="he-IL"/>
        </w:rPr>
        <w:t xml:space="preserve">esources </w:t>
      </w:r>
      <w:r w:rsidRPr="00BD508A">
        <w:rPr>
          <w:lang w:bidi="he-IL"/>
        </w:rPr>
        <w:t xml:space="preserve">are selected among those which </w:t>
      </w:r>
      <w:r w:rsidR="007A64C4" w:rsidRPr="00BD508A">
        <w:rPr>
          <w:lang w:bidi="he-IL"/>
        </w:rPr>
        <w:t xml:space="preserve">satisfy some </w:t>
      </w:r>
      <w:r w:rsidRPr="00BD508A">
        <w:rPr>
          <w:lang w:bidi="he-IL"/>
        </w:rPr>
        <w:t xml:space="preserve">input </w:t>
      </w:r>
      <w:r w:rsidR="007A64C4" w:rsidRPr="00BD508A">
        <w:rPr>
          <w:lang w:bidi="he-IL"/>
        </w:rPr>
        <w:t>SLA</w:t>
      </w:r>
      <w:r w:rsidRPr="00BD508A">
        <w:rPr>
          <w:lang w:bidi="he-IL"/>
        </w:rPr>
        <w:t>/SLO</w:t>
      </w:r>
      <w:r w:rsidR="007A64C4" w:rsidRPr="00BD508A">
        <w:rPr>
          <w:lang w:bidi="he-IL"/>
        </w:rPr>
        <w:t xml:space="preserve">. If there are insufficient local resources, the </w:t>
      </w:r>
      <w:r w:rsidRPr="00BD508A">
        <w:rPr>
          <w:lang w:bidi="he-IL"/>
        </w:rPr>
        <w:t xml:space="preserve">system </w:t>
      </w:r>
      <w:r w:rsidR="007A64C4" w:rsidRPr="00BD508A">
        <w:rPr>
          <w:lang w:bidi="he-IL"/>
        </w:rPr>
        <w:t xml:space="preserve">may turn </w:t>
      </w:r>
      <w:r w:rsidRPr="00BD508A">
        <w:rPr>
          <w:lang w:bidi="he-IL"/>
        </w:rPr>
        <w:t>to the</w:t>
      </w:r>
      <w:r w:rsidR="007A64C4" w:rsidRPr="00BD508A">
        <w:rPr>
          <w:lang w:bidi="he-IL"/>
        </w:rPr>
        <w:t xml:space="preserve"> cross-domain Smart Resource Discovery to obtain information on external resources that may be available.</w:t>
      </w:r>
    </w:p>
    <w:p w14:paraId="7B30876A" w14:textId="324AA1B2" w:rsidR="00E434A5" w:rsidRPr="00BD508A" w:rsidRDefault="00E434A5" w:rsidP="00E434A5">
      <w:pPr>
        <w:pStyle w:val="Descripcin"/>
      </w:pPr>
      <w:bookmarkStart w:id="141" w:name="_Toc57657577"/>
      <w:bookmarkStart w:id="142" w:name="_Toc49270365"/>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w:instrText>
      </w:r>
      <w:r w:rsidR="009511C7">
        <w:instrText xml:space="preserve">IC \s 1 </w:instrText>
      </w:r>
      <w:r w:rsidR="009511C7">
        <w:fldChar w:fldCharType="separate"/>
      </w:r>
      <w:r w:rsidR="004738B1">
        <w:rPr>
          <w:noProof/>
        </w:rPr>
        <w:t>5</w:t>
      </w:r>
      <w:r w:rsidR="009511C7">
        <w:rPr>
          <w:noProof/>
        </w:rPr>
        <w:fldChar w:fldCharType="end"/>
      </w:r>
      <w:r w:rsidRPr="00BD508A">
        <w:t>: Definition of Intelligent 3rd party resource selection</w:t>
      </w:r>
      <w:r w:rsidRPr="00BD508A" w:rsidDel="0032537D">
        <w:t xml:space="preserve"> </w:t>
      </w:r>
      <w:r w:rsidRPr="00BD508A">
        <w:t>service (domain level)</w:t>
      </w:r>
      <w:bookmarkEnd w:id="141"/>
    </w:p>
    <w:tbl>
      <w:tblPr>
        <w:tblStyle w:val="Tablaconcuadrcula3"/>
        <w:tblW w:w="0" w:type="auto"/>
        <w:tblLook w:val="04A0" w:firstRow="1" w:lastRow="0" w:firstColumn="1" w:lastColumn="0" w:noHBand="0" w:noVBand="1"/>
      </w:tblPr>
      <w:tblGrid>
        <w:gridCol w:w="2744"/>
        <w:gridCol w:w="1358"/>
        <w:gridCol w:w="2972"/>
        <w:gridCol w:w="2548"/>
      </w:tblGrid>
      <w:tr w:rsidR="00A37EF1" w:rsidRPr="00BD508A" w14:paraId="68B1D10D" w14:textId="77777777" w:rsidTr="00224986">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A358BA8" w14:textId="3B280A35" w:rsidR="00A37EF1" w:rsidRPr="00BD508A" w:rsidRDefault="00A37EF1" w:rsidP="00125E41">
            <w:pPr>
              <w:spacing w:after="0"/>
              <w:rPr>
                <w:b/>
                <w:bCs/>
                <w:color w:val="FFFFFF" w:themeColor="background1"/>
                <w:sz w:val="22"/>
                <w:szCs w:val="22"/>
                <w:lang w:val="en-GB"/>
              </w:rPr>
            </w:pPr>
            <w:r w:rsidRPr="00BD508A">
              <w:rPr>
                <w:color w:val="FFFFFF" w:themeColor="background1"/>
                <w:sz w:val="22"/>
                <w:szCs w:val="22"/>
                <w:lang w:val="en-GB"/>
              </w:rPr>
              <w:t>Service name</w:t>
            </w:r>
            <w:r w:rsidRPr="00BD508A">
              <w:rPr>
                <w:b/>
                <w:bCs/>
                <w:color w:val="FFFFFF" w:themeColor="background1"/>
                <w:sz w:val="22"/>
                <w:szCs w:val="22"/>
                <w:lang w:val="en-GB"/>
              </w:rPr>
              <w:t xml:space="preserve">: </w:t>
            </w:r>
            <w:r w:rsidR="004C2F4E" w:rsidRPr="00BD508A">
              <w:rPr>
                <w:b/>
                <w:bCs/>
                <w:color w:val="FFFFFF" w:themeColor="background1"/>
                <w:sz w:val="22"/>
                <w:szCs w:val="22"/>
                <w:lang w:val="en-GB"/>
              </w:rPr>
              <w:t xml:space="preserve">Smart Resource Discovery </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33B6581" w14:textId="77777777" w:rsidR="00A37EF1" w:rsidRPr="00BD508A" w:rsidRDefault="00A37EF1" w:rsidP="00125E41">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p>
        </w:tc>
      </w:tr>
      <w:tr w:rsidR="00A37EF1" w:rsidRPr="00BD508A" w14:paraId="025C18F6" w14:textId="77777777" w:rsidTr="00A37EF1">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08ADD759" w14:textId="77777777" w:rsidR="00A37EF1" w:rsidRPr="00BD508A" w:rsidRDefault="00A37EF1" w:rsidP="00125E41">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102B379E" w14:textId="77777777" w:rsidR="00A37EF1" w:rsidRPr="00BD508A" w:rsidRDefault="00A37EF1" w:rsidP="00125E41">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65016A69" w14:textId="77777777" w:rsidR="00A37EF1" w:rsidRPr="00BD508A" w:rsidRDefault="00A37EF1" w:rsidP="00125E41">
            <w:pPr>
              <w:spacing w:after="0"/>
              <w:jc w:val="center"/>
              <w:rPr>
                <w:b/>
                <w:bCs/>
                <w:sz w:val="22"/>
                <w:szCs w:val="22"/>
                <w:lang w:val="en-GB"/>
              </w:rPr>
            </w:pPr>
            <w:r w:rsidRPr="00BD508A">
              <w:rPr>
                <w:b/>
                <w:bCs/>
                <w:sz w:val="22"/>
                <w:szCs w:val="22"/>
                <w:lang w:val="en-GB"/>
              </w:rPr>
              <w:t>Description</w:t>
            </w:r>
          </w:p>
        </w:tc>
      </w:tr>
      <w:tr w:rsidR="00A37EF1" w:rsidRPr="00BD508A" w14:paraId="1247AF87" w14:textId="77777777" w:rsidTr="00A37EF1">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22364E8A" w14:textId="1F0C9C65" w:rsidR="00A37EF1" w:rsidRPr="00BD508A" w:rsidRDefault="00693FBF" w:rsidP="00125E41">
            <w:pPr>
              <w:spacing w:after="0"/>
              <w:jc w:val="left"/>
              <w:rPr>
                <w:i/>
                <w:iCs/>
                <w:sz w:val="22"/>
                <w:szCs w:val="22"/>
                <w:lang w:val="en-GB"/>
              </w:rPr>
            </w:pPr>
            <w:r w:rsidRPr="00BD508A">
              <w:rPr>
                <w:i/>
                <w:iCs/>
                <w:sz w:val="22"/>
                <w:szCs w:val="22"/>
                <w:lang w:val="en-GB"/>
              </w:rPr>
              <w:t>G</w:t>
            </w:r>
            <w:r w:rsidR="004C2F4E" w:rsidRPr="00BD508A">
              <w:rPr>
                <w:i/>
                <w:iCs/>
                <w:sz w:val="22"/>
                <w:szCs w:val="22"/>
                <w:lang w:val="en-GB"/>
              </w:rPr>
              <w:t>et</w:t>
            </w:r>
            <w:r w:rsidRPr="00BD508A">
              <w:rPr>
                <w:i/>
                <w:iCs/>
                <w:sz w:val="22"/>
                <w:szCs w:val="22"/>
                <w:lang w:val="en-GB"/>
              </w:rPr>
              <w:t xml:space="preserve"> </w:t>
            </w:r>
            <w:r w:rsidR="00A37EF1" w:rsidRPr="00BD508A">
              <w:rPr>
                <w:i/>
                <w:iCs/>
                <w:sz w:val="22"/>
                <w:szCs w:val="22"/>
                <w:lang w:val="en-GB"/>
              </w:rPr>
              <w:t>Resources</w:t>
            </w:r>
          </w:p>
        </w:tc>
        <w:tc>
          <w:tcPr>
            <w:tcW w:w="1359" w:type="dxa"/>
            <w:tcBorders>
              <w:top w:val="single" w:sz="4" w:space="0" w:color="auto"/>
              <w:left w:val="single" w:sz="4" w:space="0" w:color="auto"/>
              <w:bottom w:val="single" w:sz="4" w:space="0" w:color="auto"/>
              <w:right w:val="single" w:sz="4" w:space="0" w:color="auto"/>
            </w:tcBorders>
            <w:vAlign w:val="center"/>
          </w:tcPr>
          <w:p w14:paraId="186FCE51" w14:textId="77777777" w:rsidR="00A37EF1" w:rsidRPr="00BD508A" w:rsidRDefault="00A37EF1" w:rsidP="00125E41">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44ABD2A" w14:textId="77777777" w:rsidR="00A37EF1" w:rsidRPr="00BD508A" w:rsidRDefault="00A37EF1" w:rsidP="00125E41">
            <w:pPr>
              <w:spacing w:after="0"/>
              <w:rPr>
                <w:rFonts w:ascii="Times New Roman" w:hAnsi="Times New Roman" w:cs="Times New Roman"/>
                <w:sz w:val="22"/>
                <w:szCs w:val="22"/>
                <w:lang w:val="en-GB"/>
              </w:rPr>
            </w:pPr>
            <w:r w:rsidRPr="00BD508A">
              <w:rPr>
                <w:bCs/>
                <w:sz w:val="22"/>
                <w:szCs w:val="22"/>
                <w:lang w:val="en-GB"/>
              </w:rPr>
              <w:t>Obtain list of resources needed to satisfy some customer/SLA, etc. May call cross-domain Smart Service Discovery to obtain externally available resources.</w:t>
            </w:r>
          </w:p>
        </w:tc>
      </w:tr>
      <w:tr w:rsidR="00A37EF1" w:rsidRPr="00BD508A" w14:paraId="34CC101D" w14:textId="77777777" w:rsidTr="00224986">
        <w:trPr>
          <w:trHeight w:val="242"/>
        </w:trPr>
        <w:tc>
          <w:tcPr>
            <w:tcW w:w="9634" w:type="dxa"/>
            <w:gridSpan w:val="4"/>
            <w:tcBorders>
              <w:left w:val="single" w:sz="4" w:space="0" w:color="auto"/>
              <w:right w:val="single" w:sz="4" w:space="0" w:color="auto"/>
            </w:tcBorders>
            <w:shd w:val="clear" w:color="auto" w:fill="4F81BD" w:themeFill="accent1"/>
            <w:vAlign w:val="center"/>
          </w:tcPr>
          <w:p w14:paraId="63259B84" w14:textId="77777777" w:rsidR="00A37EF1" w:rsidRPr="00BD508A" w:rsidRDefault="00A37EF1" w:rsidP="00125E41">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A37EF1" w:rsidRPr="00BD508A" w14:paraId="08286190" w14:textId="77777777" w:rsidTr="00A37EF1">
        <w:trPr>
          <w:trHeight w:val="242"/>
        </w:trPr>
        <w:tc>
          <w:tcPr>
            <w:tcW w:w="9634" w:type="dxa"/>
            <w:gridSpan w:val="4"/>
            <w:tcBorders>
              <w:left w:val="single" w:sz="4" w:space="0" w:color="auto"/>
              <w:bottom w:val="single" w:sz="4" w:space="0" w:color="auto"/>
              <w:right w:val="single" w:sz="4" w:space="0" w:color="auto"/>
            </w:tcBorders>
            <w:vAlign w:val="center"/>
          </w:tcPr>
          <w:p w14:paraId="1392F75D" w14:textId="4B0E4725" w:rsidR="00A37EF1" w:rsidRPr="00BD508A" w:rsidRDefault="00125E41" w:rsidP="00125E41">
            <w:pPr>
              <w:spacing w:after="0"/>
              <w:rPr>
                <w:sz w:val="22"/>
                <w:szCs w:val="22"/>
                <w:lang w:val="en-GB"/>
              </w:rPr>
            </w:pPr>
            <w:r w:rsidRPr="00BD508A">
              <w:rPr>
                <w:sz w:val="22"/>
                <w:szCs w:val="22"/>
                <w:lang w:val="en-GB"/>
              </w:rPr>
              <w:t>N</w:t>
            </w:r>
            <w:r w:rsidR="00A37EF1" w:rsidRPr="00BD508A">
              <w:rPr>
                <w:sz w:val="22"/>
                <w:szCs w:val="22"/>
                <w:lang w:val="en-GB"/>
              </w:rPr>
              <w:t>one</w:t>
            </w:r>
            <w:r w:rsidRPr="00BD508A">
              <w:rPr>
                <w:sz w:val="22"/>
                <w:szCs w:val="22"/>
                <w:lang w:val="en-GB"/>
              </w:rPr>
              <w:t>.</w:t>
            </w:r>
          </w:p>
        </w:tc>
      </w:tr>
    </w:tbl>
    <w:p w14:paraId="01399C80" w14:textId="77777777" w:rsidR="00A37EF1" w:rsidRPr="00BD508A" w:rsidRDefault="00A37EF1" w:rsidP="00E434A5">
      <w:pPr>
        <w:pStyle w:val="Descripcin"/>
      </w:pPr>
    </w:p>
    <w:p w14:paraId="52A0DC93" w14:textId="0B974E1C" w:rsidR="00E434A5" w:rsidRPr="00BD508A" w:rsidRDefault="00E434A5" w:rsidP="00E434A5">
      <w:pPr>
        <w:pStyle w:val="Descripcin"/>
      </w:pPr>
      <w:bookmarkStart w:id="143" w:name="_Toc57657578"/>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6</w:t>
      </w:r>
      <w:r w:rsidR="009511C7">
        <w:rPr>
          <w:noProof/>
        </w:rPr>
        <w:fldChar w:fldCharType="end"/>
      </w:r>
      <w:r w:rsidRPr="00BD508A">
        <w:t>: Definition of Intelligent 3rd party resource selection</w:t>
      </w:r>
      <w:r w:rsidRPr="00BD508A" w:rsidDel="0032537D">
        <w:t xml:space="preserve"> </w:t>
      </w:r>
      <w:r w:rsidRPr="00BD508A">
        <w:t>service (cross-domain level)</w:t>
      </w:r>
      <w:bookmarkEnd w:id="143"/>
    </w:p>
    <w:tbl>
      <w:tblPr>
        <w:tblStyle w:val="Tablaconcuadrcula3"/>
        <w:tblW w:w="0" w:type="auto"/>
        <w:tblLook w:val="04A0" w:firstRow="1" w:lastRow="0" w:firstColumn="1" w:lastColumn="0" w:noHBand="0" w:noVBand="1"/>
      </w:tblPr>
      <w:tblGrid>
        <w:gridCol w:w="2745"/>
        <w:gridCol w:w="1358"/>
        <w:gridCol w:w="2971"/>
        <w:gridCol w:w="2548"/>
      </w:tblGrid>
      <w:tr w:rsidR="00A37EF1" w:rsidRPr="00BD508A" w14:paraId="3D000F74" w14:textId="77777777" w:rsidTr="00224986">
        <w:trPr>
          <w:trHeight w:val="255"/>
        </w:trPr>
        <w:tc>
          <w:tcPr>
            <w:tcW w:w="7074"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3B95716E" w14:textId="77777777" w:rsidR="00A37EF1" w:rsidRPr="00BD508A" w:rsidRDefault="00A37EF1" w:rsidP="00125E41">
            <w:pPr>
              <w:spacing w:after="0"/>
              <w:rPr>
                <w:b/>
                <w:bCs/>
                <w:color w:val="FFFFFF" w:themeColor="background1"/>
                <w:sz w:val="22"/>
                <w:szCs w:val="22"/>
                <w:lang w:val="en-GB"/>
              </w:rPr>
            </w:pPr>
            <w:r w:rsidRPr="00BD508A">
              <w:rPr>
                <w:color w:val="FFFFFF" w:themeColor="background1"/>
                <w:sz w:val="22"/>
                <w:szCs w:val="22"/>
                <w:lang w:val="en-GB"/>
              </w:rPr>
              <w:t>Service name</w:t>
            </w:r>
            <w:r w:rsidRPr="00BD508A">
              <w:rPr>
                <w:b/>
                <w:bCs/>
                <w:color w:val="FFFFFF" w:themeColor="background1"/>
                <w:sz w:val="22"/>
                <w:szCs w:val="22"/>
                <w:lang w:val="en-GB"/>
              </w:rPr>
              <w:t>: Smart Resource Discovery</w:t>
            </w:r>
          </w:p>
        </w:tc>
        <w:tc>
          <w:tcPr>
            <w:tcW w:w="254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F2D6EC9" w14:textId="77777777" w:rsidR="00A37EF1" w:rsidRPr="00BD508A" w:rsidRDefault="00A37EF1" w:rsidP="00125E41">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A37EF1" w:rsidRPr="00BD508A" w14:paraId="19C76A3A" w14:textId="77777777" w:rsidTr="004C2F4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465DA77D" w14:textId="77777777" w:rsidR="00A37EF1" w:rsidRPr="00BD508A" w:rsidRDefault="00A37EF1" w:rsidP="00125E41">
            <w:pPr>
              <w:spacing w:after="0"/>
              <w:jc w:val="center"/>
              <w:rPr>
                <w:b/>
                <w:bCs/>
                <w:sz w:val="22"/>
                <w:szCs w:val="22"/>
                <w:lang w:val="en-GB"/>
              </w:rPr>
            </w:pPr>
            <w:r w:rsidRPr="00BD508A">
              <w:rPr>
                <w:b/>
                <w:bCs/>
                <w:sz w:val="22"/>
                <w:szCs w:val="22"/>
                <w:lang w:val="en-GB"/>
              </w:rPr>
              <w:t>Capabilities</w:t>
            </w:r>
          </w:p>
        </w:tc>
        <w:tc>
          <w:tcPr>
            <w:tcW w:w="1358" w:type="dxa"/>
            <w:tcBorders>
              <w:top w:val="single" w:sz="4" w:space="0" w:color="auto"/>
              <w:left w:val="single" w:sz="4" w:space="0" w:color="auto"/>
              <w:bottom w:val="single" w:sz="4" w:space="0" w:color="auto"/>
              <w:right w:val="single" w:sz="4" w:space="0" w:color="auto"/>
            </w:tcBorders>
          </w:tcPr>
          <w:p w14:paraId="11EF31CB" w14:textId="77777777" w:rsidR="00A37EF1" w:rsidRPr="00BD508A" w:rsidRDefault="00A37EF1" w:rsidP="00125E41">
            <w:pPr>
              <w:spacing w:after="0"/>
              <w:jc w:val="center"/>
              <w:rPr>
                <w:b/>
                <w:bCs/>
                <w:sz w:val="22"/>
                <w:szCs w:val="22"/>
                <w:lang w:val="en-GB"/>
              </w:rPr>
            </w:pPr>
            <w:r w:rsidRPr="00BD508A">
              <w:rPr>
                <w:b/>
                <w:bCs/>
                <w:sz w:val="22"/>
                <w:szCs w:val="22"/>
                <w:lang w:val="en-GB"/>
              </w:rPr>
              <w:t>Support (O|M)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2055E1E2" w14:textId="77777777" w:rsidR="00A37EF1" w:rsidRPr="00BD508A" w:rsidRDefault="00A37EF1" w:rsidP="00125E41">
            <w:pPr>
              <w:spacing w:after="0"/>
              <w:jc w:val="center"/>
              <w:rPr>
                <w:b/>
                <w:bCs/>
                <w:sz w:val="22"/>
                <w:szCs w:val="22"/>
                <w:lang w:val="en-GB"/>
              </w:rPr>
            </w:pPr>
            <w:r w:rsidRPr="00BD508A">
              <w:rPr>
                <w:b/>
                <w:bCs/>
                <w:sz w:val="22"/>
                <w:szCs w:val="22"/>
                <w:lang w:val="en-GB"/>
              </w:rPr>
              <w:t>Description</w:t>
            </w:r>
          </w:p>
        </w:tc>
      </w:tr>
      <w:tr w:rsidR="00A37EF1" w:rsidRPr="00BD508A" w14:paraId="1223740C" w14:textId="77777777" w:rsidTr="004C2F4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7092D47F" w14:textId="6189F520" w:rsidR="00A37EF1" w:rsidRPr="00BD508A" w:rsidRDefault="00693FBF" w:rsidP="00125E41">
            <w:pPr>
              <w:spacing w:after="0"/>
              <w:jc w:val="left"/>
              <w:rPr>
                <w:i/>
                <w:iCs/>
                <w:sz w:val="22"/>
                <w:szCs w:val="22"/>
                <w:lang w:val="en-GB"/>
              </w:rPr>
            </w:pPr>
            <w:r w:rsidRPr="00BD508A">
              <w:rPr>
                <w:i/>
                <w:iCs/>
                <w:sz w:val="22"/>
                <w:szCs w:val="22"/>
                <w:lang w:val="en-GB"/>
              </w:rPr>
              <w:t>G</w:t>
            </w:r>
            <w:r w:rsidR="00A37EF1" w:rsidRPr="00BD508A">
              <w:rPr>
                <w:i/>
                <w:iCs/>
                <w:sz w:val="22"/>
                <w:szCs w:val="22"/>
                <w:lang w:val="en-GB"/>
              </w:rPr>
              <w:t>et</w:t>
            </w:r>
            <w:r w:rsidRPr="00BD508A">
              <w:rPr>
                <w:i/>
                <w:iCs/>
                <w:sz w:val="22"/>
                <w:szCs w:val="22"/>
                <w:lang w:val="en-GB"/>
              </w:rPr>
              <w:t xml:space="preserve"> </w:t>
            </w:r>
            <w:r w:rsidR="00A37EF1" w:rsidRPr="00BD508A">
              <w:rPr>
                <w:i/>
                <w:iCs/>
                <w:sz w:val="22"/>
                <w:szCs w:val="22"/>
                <w:lang w:val="en-GB"/>
              </w:rPr>
              <w:t>Resources</w:t>
            </w:r>
          </w:p>
        </w:tc>
        <w:tc>
          <w:tcPr>
            <w:tcW w:w="1358" w:type="dxa"/>
            <w:tcBorders>
              <w:top w:val="single" w:sz="4" w:space="0" w:color="auto"/>
              <w:left w:val="single" w:sz="4" w:space="0" w:color="auto"/>
              <w:bottom w:val="single" w:sz="4" w:space="0" w:color="auto"/>
              <w:right w:val="single" w:sz="4" w:space="0" w:color="auto"/>
            </w:tcBorders>
            <w:vAlign w:val="center"/>
          </w:tcPr>
          <w:p w14:paraId="4BEEF928" w14:textId="77777777" w:rsidR="00A37EF1" w:rsidRPr="00BD508A" w:rsidRDefault="00A37EF1" w:rsidP="00125E41">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29D95876" w14:textId="77777777" w:rsidR="00A37EF1" w:rsidRPr="00BD508A" w:rsidRDefault="00A37EF1" w:rsidP="00125E41">
            <w:pPr>
              <w:spacing w:after="0"/>
              <w:rPr>
                <w:bCs/>
                <w:sz w:val="22"/>
                <w:szCs w:val="22"/>
                <w:lang w:val="en-GB"/>
              </w:rPr>
            </w:pPr>
            <w:r w:rsidRPr="00BD508A">
              <w:rPr>
                <w:bCs/>
                <w:sz w:val="22"/>
                <w:szCs w:val="22"/>
                <w:lang w:val="en-GB"/>
              </w:rPr>
              <w:t>Provide list of available resources.</w:t>
            </w:r>
          </w:p>
        </w:tc>
      </w:tr>
      <w:tr w:rsidR="00A37EF1" w:rsidRPr="00BD508A" w14:paraId="0D495478" w14:textId="77777777" w:rsidTr="00224986">
        <w:trPr>
          <w:trHeight w:val="242"/>
        </w:trPr>
        <w:tc>
          <w:tcPr>
            <w:tcW w:w="9622" w:type="dxa"/>
            <w:gridSpan w:val="4"/>
            <w:tcBorders>
              <w:left w:val="single" w:sz="4" w:space="0" w:color="auto"/>
              <w:right w:val="single" w:sz="4" w:space="0" w:color="auto"/>
            </w:tcBorders>
            <w:shd w:val="clear" w:color="auto" w:fill="4F81BD" w:themeFill="accent1"/>
            <w:vAlign w:val="center"/>
          </w:tcPr>
          <w:p w14:paraId="7527A747" w14:textId="77777777" w:rsidR="00A37EF1" w:rsidRPr="00BD508A" w:rsidRDefault="00A37EF1" w:rsidP="00125E41">
            <w:pPr>
              <w:spacing w:after="0"/>
              <w:rPr>
                <w:b/>
                <w:bCs/>
                <w:sz w:val="22"/>
                <w:szCs w:val="22"/>
                <w:lang w:val="en-GB"/>
              </w:rPr>
            </w:pPr>
            <w:r w:rsidRPr="00BD508A">
              <w:rPr>
                <w:b/>
                <w:bCs/>
                <w:color w:val="FFFFFF" w:themeColor="background1"/>
                <w:sz w:val="22"/>
                <w:szCs w:val="22"/>
                <w:lang w:val="en-GB"/>
              </w:rPr>
              <w:t>Notes</w:t>
            </w:r>
          </w:p>
        </w:tc>
      </w:tr>
      <w:tr w:rsidR="00A37EF1" w:rsidRPr="00BD508A" w14:paraId="410B081B" w14:textId="77777777" w:rsidTr="004C2F4E">
        <w:trPr>
          <w:trHeight w:val="242"/>
        </w:trPr>
        <w:tc>
          <w:tcPr>
            <w:tcW w:w="9622" w:type="dxa"/>
            <w:gridSpan w:val="4"/>
            <w:tcBorders>
              <w:left w:val="single" w:sz="4" w:space="0" w:color="auto"/>
              <w:bottom w:val="single" w:sz="4" w:space="0" w:color="auto"/>
              <w:right w:val="single" w:sz="4" w:space="0" w:color="auto"/>
            </w:tcBorders>
            <w:vAlign w:val="center"/>
          </w:tcPr>
          <w:p w14:paraId="513A34DE" w14:textId="6E5D105E" w:rsidR="00A37EF1" w:rsidRPr="00BD508A" w:rsidRDefault="00125E41" w:rsidP="00125E41">
            <w:pPr>
              <w:spacing w:after="0"/>
              <w:rPr>
                <w:sz w:val="22"/>
                <w:szCs w:val="22"/>
                <w:lang w:val="en-GB"/>
              </w:rPr>
            </w:pPr>
            <w:r w:rsidRPr="00BD508A">
              <w:rPr>
                <w:bCs/>
                <w:sz w:val="22"/>
                <w:szCs w:val="22"/>
                <w:lang w:val="en-GB"/>
              </w:rPr>
              <w:t>None</w:t>
            </w:r>
            <w:r w:rsidR="00A37EF1" w:rsidRPr="00BD508A">
              <w:rPr>
                <w:bCs/>
                <w:sz w:val="22"/>
                <w:szCs w:val="22"/>
                <w:lang w:val="en-GB"/>
              </w:rPr>
              <w:t>.</w:t>
            </w:r>
          </w:p>
        </w:tc>
      </w:tr>
    </w:tbl>
    <w:p w14:paraId="2BA69915" w14:textId="1142808F" w:rsidR="00A37EF1" w:rsidRPr="00BD508A" w:rsidRDefault="00A37EF1" w:rsidP="00A37EF1">
      <w:pPr>
        <w:pStyle w:val="Ttulo3"/>
      </w:pPr>
      <w:bookmarkStart w:id="144" w:name="_Toc57657499"/>
      <w:bookmarkStart w:id="145" w:name="_Ref52344352"/>
      <w:bookmarkStart w:id="146" w:name="_Ref52353817"/>
      <w:bookmarkStart w:id="147" w:name="_Ref52354094"/>
      <w:bookmarkStart w:id="148" w:name="_Ref52354388"/>
      <w:bookmarkStart w:id="149" w:name="_Ref53668697"/>
      <w:bookmarkEnd w:id="142"/>
      <w:r w:rsidRPr="00BD508A">
        <w:t>Smart Contracts Lifecycle Management</w:t>
      </w:r>
      <w:bookmarkEnd w:id="144"/>
      <w:r w:rsidRPr="00BD508A">
        <w:t xml:space="preserve"> </w:t>
      </w:r>
      <w:bookmarkEnd w:id="145"/>
      <w:bookmarkEnd w:id="146"/>
      <w:bookmarkEnd w:id="147"/>
      <w:bookmarkEnd w:id="148"/>
      <w:bookmarkEnd w:id="149"/>
    </w:p>
    <w:p w14:paraId="6FCAB484" w14:textId="77777777" w:rsidR="006B1E30" w:rsidRPr="00BD508A" w:rsidRDefault="006B1E30" w:rsidP="00795ABD">
      <w:pPr>
        <w:pStyle w:val="Ttulo4"/>
      </w:pPr>
      <w:r w:rsidRPr="00BD508A">
        <w:t>Overview</w:t>
      </w:r>
    </w:p>
    <w:p w14:paraId="7190B7CF" w14:textId="3888EDFD" w:rsidR="003A37FC" w:rsidRPr="00BD508A" w:rsidRDefault="003A37FC" w:rsidP="00FD4A2F">
      <w:r w:rsidRPr="00BD508A">
        <w:t xml:space="preserve">Management of contracts throughout their lifecycle, from agreement negotiation and instantiation through to termination will be managed by an SLA &amp; Licensing Manager service and Smart Contract Lifecycle Manager. The SLA &amp; Licensing manager will mediate interactions with stakeholders such as coming to an off-chain </w:t>
      </w:r>
      <w:r w:rsidRPr="00BD508A">
        <w:lastRenderedPageBreak/>
        <w:t>agreement of terms or viewing active agreement i.e. it’s primary role will be based around viewing and updating contract state.  The Smart Contract Lifecycle manager on the other hand, will work closely with the SLA &amp; Licensing manger but provide services specific to the lifecycle of an agreement and associated events triggered by contracts.</w:t>
      </w:r>
    </w:p>
    <w:p w14:paraId="0CED69E6" w14:textId="3E5F37A3" w:rsidR="006B1E30" w:rsidRPr="00BD508A" w:rsidRDefault="006B1E30" w:rsidP="00795ABD">
      <w:pPr>
        <w:pStyle w:val="Ttulo4"/>
      </w:pPr>
      <w:r w:rsidRPr="00BD508A">
        <w:t>Provided Services</w:t>
      </w:r>
    </w:p>
    <w:p w14:paraId="2AE3AA56" w14:textId="7ACA6213" w:rsidR="00A965E9" w:rsidRPr="00BD508A" w:rsidRDefault="00A965E9" w:rsidP="00122F2F">
      <w:pPr>
        <w:pStyle w:val="Descripcin"/>
        <w:ind w:left="360"/>
      </w:pPr>
      <w:bookmarkStart w:id="150" w:name="_Toc57657579"/>
      <w:bookmarkStart w:id="151" w:name="_Hlk50631515"/>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7</w:t>
      </w:r>
      <w:r w:rsidR="009511C7">
        <w:rPr>
          <w:noProof/>
        </w:rPr>
        <w:fldChar w:fldCharType="end"/>
      </w:r>
      <w:r w:rsidRPr="00BD508A">
        <w:t>: Definition of SLA &amp; Licensing Manager service (cross-domain level)</w:t>
      </w:r>
      <w:bookmarkEnd w:id="150"/>
    </w:p>
    <w:tbl>
      <w:tblPr>
        <w:tblStyle w:val="Tablaconcuadrcula3"/>
        <w:tblW w:w="0" w:type="auto"/>
        <w:tblLook w:val="04A0" w:firstRow="1" w:lastRow="0" w:firstColumn="1" w:lastColumn="0" w:noHBand="0" w:noVBand="1"/>
      </w:tblPr>
      <w:tblGrid>
        <w:gridCol w:w="2745"/>
        <w:gridCol w:w="1358"/>
        <w:gridCol w:w="2975"/>
        <w:gridCol w:w="2544"/>
      </w:tblGrid>
      <w:tr w:rsidR="004C2F4E" w:rsidRPr="00BD508A" w14:paraId="7CC49C41" w14:textId="40B7D727" w:rsidTr="00224986">
        <w:trPr>
          <w:trHeight w:val="255"/>
        </w:trPr>
        <w:tc>
          <w:tcPr>
            <w:tcW w:w="7078"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E70143A" w14:textId="77777777" w:rsidR="004C2F4E" w:rsidRPr="00BD508A" w:rsidRDefault="004C2F4E" w:rsidP="004C2F4E">
            <w:pPr>
              <w:spacing w:after="0"/>
              <w:rPr>
                <w:rFonts w:cstheme="minorHAnsi"/>
                <w:b/>
                <w:bCs/>
                <w:color w:val="FFFFFF" w:themeColor="background1"/>
                <w:sz w:val="22"/>
                <w:szCs w:val="22"/>
                <w:lang w:val="en-GB"/>
              </w:rPr>
            </w:pPr>
            <w:r w:rsidRPr="00BD508A">
              <w:rPr>
                <w:rFonts w:cstheme="minorHAnsi"/>
                <w:color w:val="FFFFFF" w:themeColor="background1"/>
                <w:sz w:val="22"/>
                <w:szCs w:val="22"/>
                <w:lang w:val="en-GB"/>
              </w:rPr>
              <w:t>Service name</w:t>
            </w:r>
            <w:r w:rsidRPr="00BD508A">
              <w:rPr>
                <w:rFonts w:cstheme="minorHAnsi"/>
                <w:b/>
                <w:bCs/>
                <w:color w:val="FFFFFF" w:themeColor="background1"/>
                <w:sz w:val="22"/>
                <w:szCs w:val="22"/>
                <w:lang w:val="en-GB"/>
              </w:rPr>
              <w:t>: SLA &amp; Licensing Manager</w:t>
            </w:r>
          </w:p>
        </w:tc>
        <w:tc>
          <w:tcPr>
            <w:tcW w:w="2544"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7C5D94B" w14:textId="59AFFDE4" w:rsidR="004C2F4E" w:rsidRPr="00BD508A" w:rsidRDefault="004C2F4E" w:rsidP="004C2F4E">
            <w:pPr>
              <w:spacing w:after="0"/>
              <w:rPr>
                <w:rFonts w:cstheme="minorHAnsi"/>
                <w:b/>
                <w:bCs/>
                <w:color w:val="FFFFFF" w:themeColor="background1"/>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4C2F4E" w:rsidRPr="00BD508A" w14:paraId="31B51843" w14:textId="6CE71483" w:rsidTr="0076402B">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1DAB69BE" w14:textId="77777777" w:rsidR="004C2F4E" w:rsidRPr="00BD508A" w:rsidRDefault="004C2F4E" w:rsidP="004C2F4E">
            <w:pPr>
              <w:spacing w:after="0"/>
              <w:jc w:val="center"/>
              <w:rPr>
                <w:rFonts w:cstheme="minorHAnsi"/>
                <w:b/>
                <w:bCs/>
                <w:sz w:val="22"/>
                <w:szCs w:val="22"/>
                <w:lang w:val="en-GB"/>
              </w:rPr>
            </w:pPr>
            <w:r w:rsidRPr="00BD508A">
              <w:rPr>
                <w:rFonts w:cstheme="minorHAnsi"/>
                <w:b/>
                <w:bCs/>
                <w:sz w:val="22"/>
                <w:szCs w:val="22"/>
                <w:lang w:val="en-GB"/>
              </w:rPr>
              <w:t>Capabilities</w:t>
            </w:r>
          </w:p>
        </w:tc>
        <w:tc>
          <w:tcPr>
            <w:tcW w:w="1358" w:type="dxa"/>
            <w:tcBorders>
              <w:top w:val="single" w:sz="4" w:space="0" w:color="auto"/>
              <w:left w:val="single" w:sz="4" w:space="0" w:color="auto"/>
              <w:bottom w:val="single" w:sz="4" w:space="0" w:color="auto"/>
              <w:right w:val="single" w:sz="4" w:space="0" w:color="auto"/>
            </w:tcBorders>
          </w:tcPr>
          <w:p w14:paraId="540468E0" w14:textId="77777777" w:rsidR="004C2F4E" w:rsidRPr="00BD508A" w:rsidRDefault="004C2F4E" w:rsidP="004C2F4E">
            <w:pPr>
              <w:spacing w:after="0"/>
              <w:jc w:val="center"/>
              <w:rPr>
                <w:rFonts w:cstheme="minorHAnsi"/>
                <w:b/>
                <w:bCs/>
                <w:sz w:val="22"/>
                <w:szCs w:val="22"/>
                <w:lang w:val="en-GB"/>
              </w:rPr>
            </w:pPr>
            <w:r w:rsidRPr="00BD508A">
              <w:rPr>
                <w:rFonts w:cstheme="minorHAnsi"/>
                <w:b/>
                <w:bCs/>
                <w:sz w:val="22"/>
                <w:szCs w:val="22"/>
                <w:lang w:val="en-GB"/>
              </w:rPr>
              <w:t>Support (O|M)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780AC6EB" w14:textId="5E6040F7" w:rsidR="004C2F4E" w:rsidRPr="00BD508A" w:rsidRDefault="004C2F4E" w:rsidP="004C2F4E">
            <w:pPr>
              <w:spacing w:after="0"/>
              <w:jc w:val="center"/>
              <w:rPr>
                <w:rFonts w:cstheme="minorHAnsi"/>
                <w:b/>
                <w:bCs/>
                <w:lang w:val="en-GB"/>
              </w:rPr>
            </w:pPr>
            <w:r w:rsidRPr="00BD508A">
              <w:rPr>
                <w:rFonts w:cstheme="minorHAnsi"/>
                <w:b/>
                <w:bCs/>
                <w:sz w:val="22"/>
                <w:szCs w:val="22"/>
                <w:lang w:val="en-GB"/>
              </w:rPr>
              <w:t>Description</w:t>
            </w:r>
          </w:p>
        </w:tc>
      </w:tr>
      <w:tr w:rsidR="00C672DB" w:rsidRPr="00BD508A" w14:paraId="3B412E16"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0B70925E"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Resource Agreement Proposal</w:t>
            </w:r>
          </w:p>
        </w:tc>
        <w:tc>
          <w:tcPr>
            <w:tcW w:w="1358" w:type="dxa"/>
            <w:tcBorders>
              <w:top w:val="single" w:sz="4" w:space="0" w:color="auto"/>
              <w:left w:val="single" w:sz="4" w:space="0" w:color="auto"/>
              <w:bottom w:val="single" w:sz="4" w:space="0" w:color="auto"/>
              <w:right w:val="single" w:sz="4" w:space="0" w:color="auto"/>
            </w:tcBorders>
            <w:vAlign w:val="center"/>
          </w:tcPr>
          <w:p w14:paraId="78ABD352"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72D6F350" w14:textId="77777777" w:rsidR="00C672DB" w:rsidRPr="00BD508A" w:rsidRDefault="00C672DB" w:rsidP="004C2F4E">
            <w:pPr>
              <w:spacing w:after="0"/>
              <w:rPr>
                <w:rFonts w:cstheme="minorHAnsi"/>
                <w:sz w:val="22"/>
                <w:szCs w:val="22"/>
                <w:lang w:val="en-GB"/>
              </w:rPr>
            </w:pPr>
            <w:r w:rsidRPr="00BD508A">
              <w:rPr>
                <w:rFonts w:cstheme="minorHAnsi"/>
                <w:sz w:val="22"/>
                <w:szCs w:val="22"/>
                <w:lang w:val="en-GB"/>
              </w:rPr>
              <w:t>Facility to create an agreement proposal for a given set of Resource Offers. Each resource’s availability status would be checked and confirmed to the requester.</w:t>
            </w:r>
          </w:p>
        </w:tc>
      </w:tr>
      <w:tr w:rsidR="00C672DB" w:rsidRPr="00BD508A" w14:paraId="26E7B132"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4E91DCBB"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Resource Agreement Creation</w:t>
            </w:r>
          </w:p>
        </w:tc>
        <w:tc>
          <w:tcPr>
            <w:tcW w:w="1358" w:type="dxa"/>
            <w:tcBorders>
              <w:top w:val="single" w:sz="4" w:space="0" w:color="auto"/>
              <w:left w:val="single" w:sz="4" w:space="0" w:color="auto"/>
              <w:bottom w:val="single" w:sz="4" w:space="0" w:color="auto"/>
              <w:right w:val="single" w:sz="4" w:space="0" w:color="auto"/>
            </w:tcBorders>
            <w:vAlign w:val="center"/>
          </w:tcPr>
          <w:p w14:paraId="4CCDCA80"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0DDE5ECE" w14:textId="7DA5033D" w:rsidR="00C672DB" w:rsidRPr="00BD508A" w:rsidRDefault="00C672DB" w:rsidP="004C2F4E">
            <w:pPr>
              <w:spacing w:after="0"/>
              <w:rPr>
                <w:rFonts w:cstheme="minorHAnsi"/>
                <w:sz w:val="22"/>
                <w:szCs w:val="22"/>
                <w:highlight w:val="yellow"/>
                <w:lang w:val="en-GB"/>
              </w:rPr>
            </w:pPr>
            <w:r w:rsidRPr="00BD508A">
              <w:rPr>
                <w:rFonts w:cstheme="minorHAnsi"/>
                <w:sz w:val="22"/>
                <w:szCs w:val="22"/>
                <w:lang w:val="en-GB"/>
              </w:rPr>
              <w:t xml:space="preserve">Facility to take a set of proposed resource agreements, and 'deploy’ the necessary smart contracts to realise the agreement on the DLT. On successfully establishing the agreement this event will be published to prompt a cross-domain monitoring &amp; analytics component to configure a data aggregator to provide the measurements at intervals agreed in the contract (see </w:t>
            </w:r>
            <w:r w:rsidRPr="00BD508A">
              <w:rPr>
                <w:rFonts w:cstheme="minorHAnsi"/>
              </w:rPr>
              <w:fldChar w:fldCharType="begin"/>
            </w:r>
            <w:r w:rsidRPr="00BD508A">
              <w:rPr>
                <w:rFonts w:cstheme="minorHAnsi"/>
                <w:sz w:val="22"/>
                <w:szCs w:val="22"/>
                <w:lang w:val="en-GB"/>
              </w:rPr>
              <w:instrText xml:space="preserve"> REF _Ref51690815 \r \h </w:instrText>
            </w:r>
            <w:r w:rsidR="00CB0E5E" w:rsidRPr="00BD508A">
              <w:rPr>
                <w:rFonts w:cstheme="minorHAnsi"/>
                <w:sz w:val="22"/>
                <w:szCs w:val="22"/>
                <w:lang w:val="en-GB"/>
              </w:rPr>
              <w:instrText xml:space="preserve"> \* MERGEFORMAT </w:instrText>
            </w:r>
            <w:r w:rsidRPr="00BD508A">
              <w:rPr>
                <w:rFonts w:cstheme="minorHAnsi"/>
              </w:rPr>
            </w:r>
            <w:r w:rsidRPr="00BD508A">
              <w:rPr>
                <w:rFonts w:cstheme="minorHAnsi"/>
              </w:rPr>
              <w:fldChar w:fldCharType="separate"/>
            </w:r>
            <w:r w:rsidR="004738B1">
              <w:rPr>
                <w:rFonts w:cstheme="minorHAnsi"/>
                <w:sz w:val="22"/>
                <w:szCs w:val="22"/>
                <w:lang w:val="en-GB"/>
              </w:rPr>
              <w:t>5.3.13</w:t>
            </w:r>
            <w:r w:rsidRPr="00BD508A">
              <w:rPr>
                <w:rFonts w:cstheme="minorHAnsi"/>
              </w:rPr>
              <w:fldChar w:fldCharType="end"/>
            </w:r>
            <w:r w:rsidRPr="00BD508A">
              <w:rPr>
                <w:rFonts w:cstheme="minorHAnsi"/>
                <w:sz w:val="22"/>
                <w:szCs w:val="22"/>
                <w:lang w:val="en-GB"/>
              </w:rPr>
              <w:t xml:space="preserve"> &amp; </w:t>
            </w:r>
            <w:r w:rsidRPr="00BD508A">
              <w:rPr>
                <w:rFonts w:cstheme="minorHAnsi"/>
              </w:rPr>
              <w:fldChar w:fldCharType="begin"/>
            </w:r>
            <w:r w:rsidRPr="00BD508A">
              <w:rPr>
                <w:rFonts w:cstheme="minorHAnsi"/>
                <w:sz w:val="22"/>
                <w:szCs w:val="22"/>
                <w:lang w:val="en-GB"/>
              </w:rPr>
              <w:instrText xml:space="preserve"> REF _Ref52283248 \r \h </w:instrText>
            </w:r>
            <w:r w:rsidR="00CB0E5E" w:rsidRPr="00BD508A">
              <w:rPr>
                <w:rFonts w:cstheme="minorHAnsi"/>
                <w:sz w:val="22"/>
                <w:szCs w:val="22"/>
                <w:lang w:val="en-GB"/>
              </w:rPr>
              <w:instrText xml:space="preserve"> \* MERGEFORMAT </w:instrText>
            </w:r>
            <w:r w:rsidRPr="00BD508A">
              <w:rPr>
                <w:rFonts w:cstheme="minorHAnsi"/>
              </w:rPr>
            </w:r>
            <w:r w:rsidRPr="00BD508A">
              <w:rPr>
                <w:rFonts w:cstheme="minorHAnsi"/>
              </w:rPr>
              <w:fldChar w:fldCharType="separate"/>
            </w:r>
            <w:r w:rsidR="004738B1">
              <w:rPr>
                <w:rFonts w:cstheme="minorHAnsi"/>
                <w:sz w:val="22"/>
                <w:szCs w:val="22"/>
                <w:lang w:val="en-GB"/>
              </w:rPr>
              <w:t>5.3.14</w:t>
            </w:r>
            <w:r w:rsidRPr="00BD508A">
              <w:rPr>
                <w:rFonts w:cstheme="minorHAnsi"/>
              </w:rPr>
              <w:fldChar w:fldCharType="end"/>
            </w:r>
            <w:r w:rsidRPr="00BD508A">
              <w:rPr>
                <w:rFonts w:cstheme="minorHAnsi"/>
                <w:sz w:val="22"/>
                <w:szCs w:val="22"/>
                <w:lang w:val="en-GB"/>
              </w:rPr>
              <w:t>)</w:t>
            </w:r>
          </w:p>
        </w:tc>
      </w:tr>
      <w:tr w:rsidR="00C672DB" w:rsidRPr="00BD508A" w14:paraId="5AFA0BF4"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21859306"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Service Agreement Proposal</w:t>
            </w:r>
          </w:p>
        </w:tc>
        <w:tc>
          <w:tcPr>
            <w:tcW w:w="1358" w:type="dxa"/>
            <w:tcBorders>
              <w:top w:val="single" w:sz="4" w:space="0" w:color="auto"/>
              <w:left w:val="single" w:sz="4" w:space="0" w:color="auto"/>
              <w:bottom w:val="single" w:sz="4" w:space="0" w:color="auto"/>
              <w:right w:val="single" w:sz="4" w:space="0" w:color="auto"/>
            </w:tcBorders>
            <w:vAlign w:val="center"/>
          </w:tcPr>
          <w:p w14:paraId="1C660813"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115091E7" w14:textId="77777777" w:rsidR="00C672DB" w:rsidRPr="00BD508A" w:rsidRDefault="00C672DB" w:rsidP="004C2F4E">
            <w:pPr>
              <w:spacing w:after="0"/>
              <w:rPr>
                <w:rFonts w:cstheme="minorHAnsi"/>
                <w:sz w:val="22"/>
                <w:szCs w:val="22"/>
                <w:lang w:val="en-GB"/>
              </w:rPr>
            </w:pPr>
            <w:r w:rsidRPr="00BD508A">
              <w:rPr>
                <w:rFonts w:cstheme="minorHAnsi"/>
                <w:sz w:val="22"/>
                <w:szCs w:val="22"/>
                <w:lang w:val="en-GB"/>
              </w:rPr>
              <w:t>Facility to create an agreement proposal for a given Service Offer. The availability status of each component Resource Offer that comprises the service will be checked and confirmed to the requester</w:t>
            </w:r>
          </w:p>
        </w:tc>
      </w:tr>
      <w:tr w:rsidR="00C672DB" w:rsidRPr="00BD508A" w14:paraId="229FE7F2"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45A982F5"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Service Agreement Creation</w:t>
            </w:r>
          </w:p>
        </w:tc>
        <w:tc>
          <w:tcPr>
            <w:tcW w:w="1358" w:type="dxa"/>
            <w:tcBorders>
              <w:top w:val="single" w:sz="4" w:space="0" w:color="auto"/>
              <w:left w:val="single" w:sz="4" w:space="0" w:color="auto"/>
              <w:bottom w:val="single" w:sz="4" w:space="0" w:color="auto"/>
              <w:right w:val="single" w:sz="4" w:space="0" w:color="auto"/>
            </w:tcBorders>
            <w:vAlign w:val="center"/>
          </w:tcPr>
          <w:p w14:paraId="1311B963"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2A01D046" w14:textId="69ECEE89" w:rsidR="00C672DB" w:rsidRPr="00BD508A" w:rsidRDefault="00C672DB" w:rsidP="004C2F4E">
            <w:pPr>
              <w:spacing w:after="0"/>
              <w:rPr>
                <w:rFonts w:cstheme="minorHAnsi"/>
                <w:sz w:val="22"/>
                <w:szCs w:val="22"/>
                <w:lang w:val="en-GB"/>
              </w:rPr>
            </w:pPr>
            <w:r w:rsidRPr="00BD508A">
              <w:rPr>
                <w:rFonts w:cstheme="minorHAnsi"/>
                <w:sz w:val="22"/>
                <w:szCs w:val="22"/>
                <w:lang w:val="en-GB"/>
              </w:rPr>
              <w:t xml:space="preserve">Facility to take a Service Offer agreement, and 'deploy’ the necessary smart contracts to realise the agreement on the DLT. On successfully establishing the agreement this event will be published to prompt a cross-domain monitoring &amp; analytics component to configure a data aggregator to provide the measurements at intervals agreed in the contract (see </w:t>
            </w:r>
            <w:r w:rsidRPr="00BD508A">
              <w:rPr>
                <w:rFonts w:cstheme="minorHAnsi"/>
              </w:rPr>
              <w:fldChar w:fldCharType="begin"/>
            </w:r>
            <w:r w:rsidRPr="00BD508A">
              <w:rPr>
                <w:rFonts w:cstheme="minorHAnsi"/>
                <w:sz w:val="22"/>
                <w:szCs w:val="22"/>
                <w:lang w:val="en-GB"/>
              </w:rPr>
              <w:instrText xml:space="preserve"> REF _Ref51690815 \r \h </w:instrText>
            </w:r>
            <w:r w:rsidR="00CB0E5E" w:rsidRPr="00BD508A">
              <w:rPr>
                <w:rFonts w:cstheme="minorHAnsi"/>
                <w:sz w:val="22"/>
                <w:szCs w:val="22"/>
                <w:lang w:val="en-GB"/>
              </w:rPr>
              <w:instrText xml:space="preserve"> \* MERGEFORMAT </w:instrText>
            </w:r>
            <w:r w:rsidRPr="00BD508A">
              <w:rPr>
                <w:rFonts w:cstheme="minorHAnsi"/>
              </w:rPr>
            </w:r>
            <w:r w:rsidRPr="00BD508A">
              <w:rPr>
                <w:rFonts w:cstheme="minorHAnsi"/>
              </w:rPr>
              <w:fldChar w:fldCharType="separate"/>
            </w:r>
            <w:r w:rsidR="004738B1">
              <w:rPr>
                <w:rFonts w:cstheme="minorHAnsi"/>
                <w:sz w:val="22"/>
                <w:szCs w:val="22"/>
                <w:lang w:val="en-GB"/>
              </w:rPr>
              <w:t>5.3.13</w:t>
            </w:r>
            <w:r w:rsidRPr="00BD508A">
              <w:rPr>
                <w:rFonts w:cstheme="minorHAnsi"/>
              </w:rPr>
              <w:fldChar w:fldCharType="end"/>
            </w:r>
            <w:r w:rsidRPr="00BD508A">
              <w:rPr>
                <w:rFonts w:cstheme="minorHAnsi"/>
                <w:sz w:val="22"/>
                <w:szCs w:val="22"/>
                <w:lang w:val="en-GB"/>
              </w:rPr>
              <w:t xml:space="preserve"> &amp; </w:t>
            </w:r>
            <w:r w:rsidRPr="00BD508A">
              <w:rPr>
                <w:rFonts w:cstheme="minorHAnsi"/>
              </w:rPr>
              <w:fldChar w:fldCharType="begin"/>
            </w:r>
            <w:r w:rsidRPr="00BD508A">
              <w:rPr>
                <w:rFonts w:cstheme="minorHAnsi"/>
                <w:sz w:val="22"/>
                <w:szCs w:val="22"/>
                <w:lang w:val="en-GB"/>
              </w:rPr>
              <w:instrText xml:space="preserve"> REF _Ref52283248 \r \h </w:instrText>
            </w:r>
            <w:r w:rsidR="00CB0E5E" w:rsidRPr="00BD508A">
              <w:rPr>
                <w:rFonts w:cstheme="minorHAnsi"/>
                <w:sz w:val="22"/>
                <w:szCs w:val="22"/>
                <w:lang w:val="en-GB"/>
              </w:rPr>
              <w:instrText xml:space="preserve"> \* MERGEFORMAT </w:instrText>
            </w:r>
            <w:r w:rsidRPr="00BD508A">
              <w:rPr>
                <w:rFonts w:cstheme="minorHAnsi"/>
              </w:rPr>
            </w:r>
            <w:r w:rsidRPr="00BD508A">
              <w:rPr>
                <w:rFonts w:cstheme="minorHAnsi"/>
              </w:rPr>
              <w:fldChar w:fldCharType="separate"/>
            </w:r>
            <w:r w:rsidR="004738B1">
              <w:rPr>
                <w:rFonts w:cstheme="minorHAnsi"/>
                <w:sz w:val="22"/>
                <w:szCs w:val="22"/>
                <w:lang w:val="en-GB"/>
              </w:rPr>
              <w:t>5.3.14</w:t>
            </w:r>
            <w:r w:rsidRPr="00BD508A">
              <w:rPr>
                <w:rFonts w:cstheme="minorHAnsi"/>
              </w:rPr>
              <w:fldChar w:fldCharType="end"/>
            </w:r>
            <w:r w:rsidRPr="00BD508A">
              <w:rPr>
                <w:rFonts w:cstheme="minorHAnsi"/>
                <w:sz w:val="22"/>
                <w:szCs w:val="22"/>
                <w:lang w:val="en-GB"/>
              </w:rPr>
              <w:t>) for each resource/service that comprises the service</w:t>
            </w:r>
          </w:p>
        </w:tc>
      </w:tr>
      <w:tr w:rsidR="00C672DB" w:rsidRPr="00BD508A" w14:paraId="79BA3317"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6B91F292"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Terminate an agreement</w:t>
            </w:r>
          </w:p>
        </w:tc>
        <w:tc>
          <w:tcPr>
            <w:tcW w:w="1358" w:type="dxa"/>
            <w:tcBorders>
              <w:top w:val="single" w:sz="4" w:space="0" w:color="auto"/>
              <w:left w:val="single" w:sz="4" w:space="0" w:color="auto"/>
              <w:bottom w:val="single" w:sz="4" w:space="0" w:color="auto"/>
              <w:right w:val="single" w:sz="4" w:space="0" w:color="auto"/>
            </w:tcBorders>
            <w:vAlign w:val="center"/>
          </w:tcPr>
          <w:p w14:paraId="5913CC10"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678879EC" w14:textId="4770686E" w:rsidR="00C672DB" w:rsidRPr="00BD508A" w:rsidRDefault="00C672DB" w:rsidP="004C2F4E">
            <w:pPr>
              <w:spacing w:after="0"/>
              <w:rPr>
                <w:rFonts w:cstheme="minorHAnsi"/>
                <w:sz w:val="22"/>
                <w:szCs w:val="22"/>
                <w:lang w:val="en-GB"/>
              </w:rPr>
            </w:pPr>
            <w:r w:rsidRPr="00BD508A">
              <w:rPr>
                <w:rFonts w:cstheme="minorHAnsi"/>
                <w:sz w:val="22"/>
                <w:szCs w:val="22"/>
                <w:lang w:val="en-GB"/>
              </w:rPr>
              <w:t xml:space="preserve">Facility for a stakeholder to terminate an active agreement. As per creation, termination of an agreement should teardown the necessary configured monitoring by publishing the event for a cross-domain monitoring &amp; analytics component to process (See </w:t>
            </w:r>
            <w:r w:rsidRPr="00BD508A">
              <w:rPr>
                <w:rFonts w:cstheme="minorHAnsi"/>
              </w:rPr>
              <w:fldChar w:fldCharType="begin"/>
            </w:r>
            <w:r w:rsidRPr="00BD508A">
              <w:rPr>
                <w:rFonts w:cstheme="minorHAnsi"/>
                <w:sz w:val="22"/>
                <w:szCs w:val="22"/>
                <w:lang w:val="en-GB"/>
              </w:rPr>
              <w:instrText xml:space="preserve"> REF _Ref51690815 \r \h </w:instrText>
            </w:r>
            <w:r w:rsidR="004C2F4E" w:rsidRPr="00BD508A">
              <w:rPr>
                <w:rFonts w:cstheme="minorHAnsi"/>
                <w:sz w:val="22"/>
                <w:szCs w:val="22"/>
                <w:lang w:val="en-GB"/>
              </w:rPr>
              <w:instrText xml:space="preserve"> \* MERGEFORMAT </w:instrText>
            </w:r>
            <w:r w:rsidRPr="00BD508A">
              <w:rPr>
                <w:rFonts w:cstheme="minorHAnsi"/>
              </w:rPr>
            </w:r>
            <w:r w:rsidRPr="00BD508A">
              <w:rPr>
                <w:rFonts w:cstheme="minorHAnsi"/>
              </w:rPr>
              <w:fldChar w:fldCharType="separate"/>
            </w:r>
            <w:r w:rsidR="004738B1">
              <w:rPr>
                <w:rFonts w:cstheme="minorHAnsi"/>
                <w:sz w:val="22"/>
                <w:szCs w:val="22"/>
                <w:lang w:val="en-GB"/>
              </w:rPr>
              <w:t>5.3.13</w:t>
            </w:r>
            <w:r w:rsidRPr="00BD508A">
              <w:rPr>
                <w:rFonts w:cstheme="minorHAnsi"/>
              </w:rPr>
              <w:fldChar w:fldCharType="end"/>
            </w:r>
            <w:r w:rsidRPr="00BD508A">
              <w:rPr>
                <w:rFonts w:cstheme="minorHAnsi"/>
                <w:sz w:val="22"/>
                <w:szCs w:val="22"/>
                <w:lang w:val="en-GB"/>
              </w:rPr>
              <w:t xml:space="preserve"> &amp; </w:t>
            </w:r>
            <w:r w:rsidRPr="00BD508A">
              <w:rPr>
                <w:rFonts w:cstheme="minorHAnsi"/>
              </w:rPr>
              <w:fldChar w:fldCharType="begin"/>
            </w:r>
            <w:r w:rsidRPr="00BD508A">
              <w:rPr>
                <w:rFonts w:cstheme="minorHAnsi"/>
                <w:sz w:val="22"/>
                <w:szCs w:val="22"/>
                <w:lang w:val="en-GB"/>
              </w:rPr>
              <w:instrText xml:space="preserve"> REF _Ref52283248 \r \h </w:instrText>
            </w:r>
            <w:r w:rsidR="004C2F4E" w:rsidRPr="00BD508A">
              <w:rPr>
                <w:rFonts w:cstheme="minorHAnsi"/>
                <w:sz w:val="22"/>
                <w:szCs w:val="22"/>
                <w:lang w:val="en-GB"/>
              </w:rPr>
              <w:instrText xml:space="preserve"> \* MERGEFORMAT </w:instrText>
            </w:r>
            <w:r w:rsidRPr="00BD508A">
              <w:rPr>
                <w:rFonts w:cstheme="minorHAnsi"/>
              </w:rPr>
            </w:r>
            <w:r w:rsidRPr="00BD508A">
              <w:rPr>
                <w:rFonts w:cstheme="minorHAnsi"/>
              </w:rPr>
              <w:fldChar w:fldCharType="separate"/>
            </w:r>
            <w:r w:rsidR="004738B1">
              <w:rPr>
                <w:rFonts w:cstheme="minorHAnsi"/>
                <w:sz w:val="22"/>
                <w:szCs w:val="22"/>
                <w:lang w:val="en-GB"/>
              </w:rPr>
              <w:t>5.3.14</w:t>
            </w:r>
            <w:r w:rsidRPr="00BD508A">
              <w:rPr>
                <w:rFonts w:cstheme="minorHAnsi"/>
              </w:rPr>
              <w:fldChar w:fldCharType="end"/>
            </w:r>
            <w:r w:rsidRPr="00BD508A">
              <w:rPr>
                <w:rFonts w:cstheme="minorHAnsi"/>
                <w:sz w:val="22"/>
                <w:szCs w:val="22"/>
                <w:lang w:val="en-GB"/>
              </w:rPr>
              <w:t>)</w:t>
            </w:r>
          </w:p>
        </w:tc>
      </w:tr>
      <w:tr w:rsidR="00C672DB" w:rsidRPr="00BD508A" w14:paraId="3C1452A6"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7746E9D2"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Get agreement</w:t>
            </w:r>
          </w:p>
        </w:tc>
        <w:tc>
          <w:tcPr>
            <w:tcW w:w="1358" w:type="dxa"/>
            <w:tcBorders>
              <w:top w:val="single" w:sz="4" w:space="0" w:color="auto"/>
              <w:left w:val="single" w:sz="4" w:space="0" w:color="auto"/>
              <w:bottom w:val="single" w:sz="4" w:space="0" w:color="auto"/>
              <w:right w:val="single" w:sz="4" w:space="0" w:color="auto"/>
            </w:tcBorders>
            <w:vAlign w:val="center"/>
          </w:tcPr>
          <w:p w14:paraId="76850FDA"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69BE140E" w14:textId="77777777" w:rsidR="00C672DB" w:rsidRPr="00BD508A" w:rsidRDefault="00C672DB" w:rsidP="004C2F4E">
            <w:pPr>
              <w:spacing w:after="0"/>
              <w:rPr>
                <w:rFonts w:cstheme="minorHAnsi"/>
                <w:b/>
                <w:bCs/>
                <w:sz w:val="22"/>
                <w:szCs w:val="22"/>
                <w:lang w:val="en-GB"/>
              </w:rPr>
            </w:pPr>
            <w:r w:rsidRPr="00BD508A">
              <w:rPr>
                <w:rFonts w:cstheme="minorHAnsi"/>
                <w:sz w:val="22"/>
                <w:szCs w:val="22"/>
                <w:lang w:val="en-GB"/>
              </w:rPr>
              <w:t>Facility for stakeholders to retrieve the details of one of their agreements</w:t>
            </w:r>
          </w:p>
        </w:tc>
      </w:tr>
      <w:tr w:rsidR="00C672DB" w:rsidRPr="00BD508A" w14:paraId="6F88A7A8"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72B383EB"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Get agreements</w:t>
            </w:r>
          </w:p>
        </w:tc>
        <w:tc>
          <w:tcPr>
            <w:tcW w:w="1358" w:type="dxa"/>
            <w:tcBorders>
              <w:top w:val="single" w:sz="4" w:space="0" w:color="auto"/>
              <w:left w:val="single" w:sz="4" w:space="0" w:color="auto"/>
              <w:bottom w:val="single" w:sz="4" w:space="0" w:color="auto"/>
              <w:right w:val="single" w:sz="4" w:space="0" w:color="auto"/>
            </w:tcBorders>
            <w:vAlign w:val="center"/>
          </w:tcPr>
          <w:p w14:paraId="6BD8B180"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731E6153" w14:textId="77777777" w:rsidR="00C672DB" w:rsidRPr="00BD508A" w:rsidRDefault="00C672DB" w:rsidP="004C2F4E">
            <w:pPr>
              <w:spacing w:after="0"/>
              <w:rPr>
                <w:rFonts w:cstheme="minorHAnsi"/>
                <w:sz w:val="22"/>
                <w:szCs w:val="22"/>
                <w:lang w:val="en-GB"/>
              </w:rPr>
            </w:pPr>
            <w:r w:rsidRPr="00BD508A">
              <w:rPr>
                <w:rFonts w:cstheme="minorHAnsi"/>
                <w:sz w:val="22"/>
                <w:szCs w:val="22"/>
                <w:lang w:val="en-GB"/>
              </w:rPr>
              <w:t>Facility for stakeholders to retrieve a filtered list of one or more of their agreements</w:t>
            </w:r>
          </w:p>
        </w:tc>
      </w:tr>
      <w:tr w:rsidR="00C672DB" w:rsidRPr="00BD508A" w14:paraId="075C3D0B"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6894D7A2"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Update resource agreement</w:t>
            </w:r>
          </w:p>
        </w:tc>
        <w:tc>
          <w:tcPr>
            <w:tcW w:w="1358" w:type="dxa"/>
            <w:tcBorders>
              <w:top w:val="single" w:sz="4" w:space="0" w:color="auto"/>
              <w:left w:val="single" w:sz="4" w:space="0" w:color="auto"/>
              <w:bottom w:val="single" w:sz="4" w:space="0" w:color="auto"/>
              <w:right w:val="single" w:sz="4" w:space="0" w:color="auto"/>
            </w:tcBorders>
            <w:vAlign w:val="center"/>
          </w:tcPr>
          <w:p w14:paraId="31214894"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64EA30BA" w14:textId="7D74FC61" w:rsidR="00C672DB" w:rsidRPr="00BD508A" w:rsidRDefault="00C672DB" w:rsidP="004C2F4E">
            <w:pPr>
              <w:spacing w:after="0"/>
              <w:rPr>
                <w:rFonts w:cstheme="minorHAnsi"/>
                <w:sz w:val="22"/>
                <w:szCs w:val="22"/>
                <w:lang w:val="en-GB"/>
              </w:rPr>
            </w:pPr>
            <w:r w:rsidRPr="00BD508A">
              <w:rPr>
                <w:rFonts w:cstheme="minorHAnsi"/>
                <w:sz w:val="22"/>
                <w:szCs w:val="22"/>
                <w:lang w:val="en-GB"/>
              </w:rPr>
              <w:t xml:space="preserve">Facility for a stakeholder to update an active resource agreement e.g. make a pricing adjustment. When an agreement is updated, the update will be published to prompt a cross-domain monitoring &amp; analytics component to re-configure monitoring aggregation to align with the updated contract terms (see </w:t>
            </w:r>
            <w:r w:rsidRPr="00BD508A">
              <w:rPr>
                <w:rFonts w:cstheme="minorHAnsi"/>
              </w:rPr>
              <w:fldChar w:fldCharType="begin"/>
            </w:r>
            <w:r w:rsidRPr="00BD508A">
              <w:rPr>
                <w:rFonts w:cstheme="minorHAnsi"/>
                <w:sz w:val="22"/>
                <w:szCs w:val="22"/>
                <w:lang w:val="en-GB"/>
              </w:rPr>
              <w:instrText xml:space="preserve"> REF _Ref51690815 \r \h </w:instrText>
            </w:r>
            <w:r w:rsidR="000E5186" w:rsidRPr="00BD508A">
              <w:rPr>
                <w:rFonts w:cstheme="minorHAnsi"/>
                <w:sz w:val="22"/>
                <w:szCs w:val="22"/>
                <w:lang w:val="en-GB"/>
              </w:rPr>
              <w:instrText xml:space="preserve"> \* MERGEFORMAT </w:instrText>
            </w:r>
            <w:r w:rsidRPr="00BD508A">
              <w:rPr>
                <w:rFonts w:cstheme="minorHAnsi"/>
              </w:rPr>
            </w:r>
            <w:r w:rsidRPr="00BD508A">
              <w:rPr>
                <w:rFonts w:cstheme="minorHAnsi"/>
              </w:rPr>
              <w:fldChar w:fldCharType="separate"/>
            </w:r>
            <w:r w:rsidR="004738B1">
              <w:rPr>
                <w:rFonts w:cstheme="minorHAnsi"/>
                <w:sz w:val="22"/>
                <w:szCs w:val="22"/>
                <w:lang w:val="en-GB"/>
              </w:rPr>
              <w:t>5.3.13</w:t>
            </w:r>
            <w:r w:rsidRPr="00BD508A">
              <w:rPr>
                <w:rFonts w:cstheme="minorHAnsi"/>
              </w:rPr>
              <w:fldChar w:fldCharType="end"/>
            </w:r>
            <w:r w:rsidRPr="00BD508A">
              <w:rPr>
                <w:rFonts w:cstheme="minorHAnsi"/>
                <w:sz w:val="22"/>
                <w:szCs w:val="22"/>
                <w:lang w:val="en-GB"/>
              </w:rPr>
              <w:t>)</w:t>
            </w:r>
          </w:p>
        </w:tc>
      </w:tr>
      <w:tr w:rsidR="00C672DB" w:rsidRPr="00BD508A" w14:paraId="397AA70B"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789E90EE"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Update service agreement</w:t>
            </w:r>
          </w:p>
        </w:tc>
        <w:tc>
          <w:tcPr>
            <w:tcW w:w="1358" w:type="dxa"/>
            <w:tcBorders>
              <w:top w:val="single" w:sz="4" w:space="0" w:color="auto"/>
              <w:left w:val="single" w:sz="4" w:space="0" w:color="auto"/>
              <w:bottom w:val="single" w:sz="4" w:space="0" w:color="auto"/>
              <w:right w:val="single" w:sz="4" w:space="0" w:color="auto"/>
            </w:tcBorders>
            <w:vAlign w:val="center"/>
          </w:tcPr>
          <w:p w14:paraId="762AF4AA"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68F927D9" w14:textId="6DD31C5D" w:rsidR="00C672DB" w:rsidRPr="00BD508A" w:rsidRDefault="00C672DB" w:rsidP="004C2F4E">
            <w:pPr>
              <w:spacing w:after="0"/>
              <w:rPr>
                <w:rFonts w:cstheme="minorHAnsi"/>
                <w:sz w:val="22"/>
                <w:szCs w:val="22"/>
                <w:lang w:val="en-GB"/>
              </w:rPr>
            </w:pPr>
            <w:r w:rsidRPr="00BD508A">
              <w:rPr>
                <w:rFonts w:cstheme="minorHAnsi"/>
                <w:sz w:val="22"/>
                <w:szCs w:val="22"/>
                <w:lang w:val="en-GB"/>
              </w:rPr>
              <w:t xml:space="preserve">Facility for a stakeholder to update an active service agreement e.g. make a pricing adjustment. When an agreement is updated, the update will be published to prompt a cross-domain monitoring &amp; analytics component </w:t>
            </w:r>
            <w:r w:rsidRPr="00BD508A">
              <w:rPr>
                <w:rFonts w:cstheme="minorHAnsi"/>
                <w:sz w:val="22"/>
                <w:szCs w:val="22"/>
                <w:lang w:val="en-GB"/>
              </w:rPr>
              <w:lastRenderedPageBreak/>
              <w:t xml:space="preserve">to re-configure monitoring aggregation to align with the updated contract terms (see </w:t>
            </w:r>
            <w:r w:rsidRPr="00BD508A">
              <w:rPr>
                <w:rFonts w:cstheme="minorHAnsi"/>
              </w:rPr>
              <w:fldChar w:fldCharType="begin"/>
            </w:r>
            <w:r w:rsidRPr="00BD508A">
              <w:rPr>
                <w:rFonts w:cstheme="minorHAnsi"/>
                <w:sz w:val="22"/>
                <w:szCs w:val="22"/>
                <w:lang w:val="en-GB"/>
              </w:rPr>
              <w:instrText xml:space="preserve"> REF _Ref51690815 \r \h </w:instrText>
            </w:r>
            <w:r w:rsidR="004C2F4E" w:rsidRPr="00BD508A">
              <w:rPr>
                <w:rFonts w:cstheme="minorHAnsi"/>
                <w:sz w:val="22"/>
                <w:szCs w:val="22"/>
                <w:lang w:val="en-GB"/>
              </w:rPr>
              <w:instrText xml:space="preserve"> \* MERGEFORMAT </w:instrText>
            </w:r>
            <w:r w:rsidRPr="00BD508A">
              <w:rPr>
                <w:rFonts w:cstheme="minorHAnsi"/>
              </w:rPr>
            </w:r>
            <w:r w:rsidRPr="00BD508A">
              <w:rPr>
                <w:rFonts w:cstheme="minorHAnsi"/>
              </w:rPr>
              <w:fldChar w:fldCharType="separate"/>
            </w:r>
            <w:r w:rsidR="004738B1">
              <w:rPr>
                <w:rFonts w:cstheme="minorHAnsi"/>
                <w:sz w:val="22"/>
                <w:szCs w:val="22"/>
                <w:lang w:val="en-GB"/>
              </w:rPr>
              <w:t>5.3.13</w:t>
            </w:r>
            <w:r w:rsidRPr="00BD508A">
              <w:rPr>
                <w:rFonts w:cstheme="minorHAnsi"/>
              </w:rPr>
              <w:fldChar w:fldCharType="end"/>
            </w:r>
            <w:r w:rsidRPr="00BD508A">
              <w:rPr>
                <w:rFonts w:cstheme="minorHAnsi"/>
                <w:sz w:val="22"/>
                <w:szCs w:val="22"/>
                <w:lang w:val="en-GB"/>
              </w:rPr>
              <w:t>) for each resource/service that comprises the contract.</w:t>
            </w:r>
          </w:p>
        </w:tc>
      </w:tr>
      <w:tr w:rsidR="00C672DB" w:rsidRPr="00BD508A" w14:paraId="2C662C91"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31672A76"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lastRenderedPageBreak/>
              <w:t>Record monitoring measurements</w:t>
            </w:r>
          </w:p>
        </w:tc>
        <w:tc>
          <w:tcPr>
            <w:tcW w:w="1358" w:type="dxa"/>
            <w:tcBorders>
              <w:top w:val="single" w:sz="4" w:space="0" w:color="auto"/>
              <w:left w:val="single" w:sz="4" w:space="0" w:color="auto"/>
              <w:bottom w:val="single" w:sz="4" w:space="0" w:color="auto"/>
              <w:right w:val="single" w:sz="4" w:space="0" w:color="auto"/>
            </w:tcBorders>
            <w:vAlign w:val="center"/>
          </w:tcPr>
          <w:p w14:paraId="5DD4C60F"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46BF1B72" w14:textId="6BEB8136" w:rsidR="00C672DB" w:rsidRPr="00BD508A" w:rsidRDefault="00C672DB" w:rsidP="004C2F4E">
            <w:pPr>
              <w:spacing w:after="0"/>
              <w:rPr>
                <w:rFonts w:cstheme="minorHAnsi"/>
                <w:sz w:val="22"/>
                <w:szCs w:val="22"/>
                <w:lang w:val="en-GB"/>
              </w:rPr>
            </w:pPr>
            <w:r w:rsidRPr="00BD508A">
              <w:rPr>
                <w:rFonts w:cstheme="minorHAnsi"/>
                <w:sz w:val="22"/>
                <w:szCs w:val="22"/>
                <w:lang w:val="en-GB"/>
              </w:rPr>
              <w:t xml:space="preserve">A contract will define a monitoring aggregation service that has been agreed to be the sole provider of SLA related metrics.  At intervals defined in the contract measurements will be submitted to the SLA &amp; Licensing Manager (see section </w:t>
            </w:r>
            <w:r w:rsidRPr="00BD508A">
              <w:rPr>
                <w:rFonts w:cstheme="minorHAnsi"/>
              </w:rPr>
              <w:fldChar w:fldCharType="begin"/>
            </w:r>
            <w:r w:rsidRPr="00BD508A">
              <w:rPr>
                <w:rFonts w:cstheme="minorHAnsi"/>
                <w:sz w:val="22"/>
                <w:szCs w:val="22"/>
                <w:lang w:val="en-GB"/>
              </w:rPr>
              <w:instrText xml:space="preserve"> REF _Ref51690815 \r \h </w:instrText>
            </w:r>
            <w:r w:rsidR="004C2F4E" w:rsidRPr="00BD508A">
              <w:rPr>
                <w:rFonts w:cstheme="minorHAnsi"/>
                <w:sz w:val="22"/>
                <w:szCs w:val="22"/>
                <w:lang w:val="en-GB"/>
              </w:rPr>
              <w:instrText xml:space="preserve"> \* MERGEFORMAT </w:instrText>
            </w:r>
            <w:r w:rsidRPr="00BD508A">
              <w:rPr>
                <w:rFonts w:cstheme="minorHAnsi"/>
              </w:rPr>
            </w:r>
            <w:r w:rsidRPr="00BD508A">
              <w:rPr>
                <w:rFonts w:cstheme="minorHAnsi"/>
              </w:rPr>
              <w:fldChar w:fldCharType="separate"/>
            </w:r>
            <w:r w:rsidR="004738B1">
              <w:rPr>
                <w:rFonts w:cstheme="minorHAnsi"/>
                <w:sz w:val="22"/>
                <w:szCs w:val="22"/>
                <w:lang w:val="en-GB"/>
              </w:rPr>
              <w:t>5.3.13</w:t>
            </w:r>
            <w:r w:rsidRPr="00BD508A">
              <w:rPr>
                <w:rFonts w:cstheme="minorHAnsi"/>
              </w:rPr>
              <w:fldChar w:fldCharType="end"/>
            </w:r>
            <w:r w:rsidRPr="00BD508A">
              <w:rPr>
                <w:rFonts w:cstheme="minorHAnsi"/>
                <w:sz w:val="22"/>
                <w:szCs w:val="22"/>
                <w:lang w:val="en-GB"/>
              </w:rPr>
              <w:t>) which will subsequently locate the associated smart contract and notify the smart contract should a breach have a occurred.  The smart contract will trigger any subsequent actions as determined by the terms of the agreement.</w:t>
            </w:r>
          </w:p>
          <w:p w14:paraId="2C8CB0C4" w14:textId="77777777" w:rsidR="00C672DB" w:rsidRPr="00BD508A" w:rsidRDefault="00C672DB" w:rsidP="004C2F4E">
            <w:pPr>
              <w:spacing w:after="0"/>
              <w:rPr>
                <w:rFonts w:cstheme="minorHAnsi"/>
                <w:sz w:val="22"/>
                <w:szCs w:val="22"/>
                <w:lang w:val="en-GB"/>
              </w:rPr>
            </w:pPr>
            <w:r w:rsidRPr="00BD508A">
              <w:rPr>
                <w:rFonts w:cstheme="minorHAnsi"/>
                <w:sz w:val="22"/>
                <w:szCs w:val="22"/>
                <w:lang w:val="en-GB"/>
              </w:rPr>
              <w:t>In addition to the measurement, a hash of the monitoring data and the period for which that accounts should be supplied in the request to the SLA &amp; Licensing Manager in order for it to be stored on the ledger to achieve non-repudiation of the submitted raw logs.</w:t>
            </w:r>
          </w:p>
        </w:tc>
      </w:tr>
      <w:tr w:rsidR="00C672DB" w:rsidRPr="00BD508A" w14:paraId="60A6C805" w14:textId="77777777" w:rsidTr="00FE3A1E">
        <w:trPr>
          <w:trHeight w:val="255"/>
        </w:trPr>
        <w:tc>
          <w:tcPr>
            <w:tcW w:w="2745" w:type="dxa"/>
            <w:tcBorders>
              <w:top w:val="single" w:sz="4" w:space="0" w:color="auto"/>
              <w:left w:val="single" w:sz="4" w:space="0" w:color="auto"/>
              <w:bottom w:val="single" w:sz="4" w:space="0" w:color="auto"/>
              <w:right w:val="single" w:sz="4" w:space="0" w:color="auto"/>
            </w:tcBorders>
            <w:vAlign w:val="center"/>
          </w:tcPr>
          <w:p w14:paraId="66C87696" w14:textId="77777777" w:rsidR="00C672DB" w:rsidRPr="00BD508A" w:rsidRDefault="00C672DB" w:rsidP="004C2F4E">
            <w:pPr>
              <w:spacing w:after="0"/>
              <w:jc w:val="left"/>
              <w:rPr>
                <w:rFonts w:cstheme="minorHAnsi"/>
                <w:i/>
                <w:iCs/>
                <w:sz w:val="22"/>
                <w:szCs w:val="22"/>
                <w:lang w:val="en-GB"/>
              </w:rPr>
            </w:pPr>
            <w:r w:rsidRPr="00BD508A">
              <w:rPr>
                <w:rFonts w:cstheme="minorHAnsi"/>
                <w:i/>
                <w:iCs/>
                <w:sz w:val="22"/>
                <w:szCs w:val="22"/>
                <w:lang w:val="en-GB"/>
              </w:rPr>
              <w:t>Submit licensing action</w:t>
            </w:r>
          </w:p>
        </w:tc>
        <w:tc>
          <w:tcPr>
            <w:tcW w:w="1358" w:type="dxa"/>
            <w:tcBorders>
              <w:top w:val="single" w:sz="4" w:space="0" w:color="auto"/>
              <w:left w:val="single" w:sz="4" w:space="0" w:color="auto"/>
              <w:bottom w:val="single" w:sz="4" w:space="0" w:color="auto"/>
              <w:right w:val="single" w:sz="4" w:space="0" w:color="auto"/>
            </w:tcBorders>
            <w:vAlign w:val="center"/>
          </w:tcPr>
          <w:p w14:paraId="337A565F" w14:textId="77777777" w:rsidR="00C672DB" w:rsidRPr="00BD508A" w:rsidRDefault="00C672DB"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19" w:type="dxa"/>
            <w:gridSpan w:val="2"/>
            <w:tcBorders>
              <w:top w:val="single" w:sz="4" w:space="0" w:color="auto"/>
              <w:left w:val="single" w:sz="4" w:space="0" w:color="auto"/>
              <w:bottom w:val="single" w:sz="4" w:space="0" w:color="auto"/>
              <w:right w:val="single" w:sz="4" w:space="0" w:color="auto"/>
            </w:tcBorders>
            <w:vAlign w:val="center"/>
          </w:tcPr>
          <w:p w14:paraId="77505A58" w14:textId="6B2B9C34" w:rsidR="00C672DB" w:rsidRPr="00BD508A" w:rsidRDefault="00C672DB" w:rsidP="004C2F4E">
            <w:pPr>
              <w:spacing w:after="0"/>
              <w:rPr>
                <w:rFonts w:cstheme="minorHAnsi"/>
                <w:sz w:val="22"/>
                <w:szCs w:val="22"/>
                <w:lang w:val="en-GB"/>
              </w:rPr>
            </w:pPr>
            <w:r w:rsidRPr="00BD508A">
              <w:rPr>
                <w:rFonts w:cstheme="minorHAnsi"/>
                <w:sz w:val="22"/>
                <w:szCs w:val="22"/>
                <w:lang w:val="en-GB"/>
              </w:rPr>
              <w:t xml:space="preserve">Licensing-related actions need to be recorded and validated by Smart Contracts.  For example, recording a scaling operation to add an additional VNF instance would need to verify that this action is in-line with the agreed licensing terms. The response would indicate whether the action is valid/invalid based on the terms; see section </w:t>
            </w:r>
            <w:r w:rsidRPr="00BD508A">
              <w:rPr>
                <w:rFonts w:cstheme="minorHAnsi"/>
                <w:highlight w:val="yellow"/>
              </w:rPr>
              <w:fldChar w:fldCharType="begin"/>
            </w:r>
            <w:r w:rsidRPr="00BD508A">
              <w:rPr>
                <w:rFonts w:cstheme="minorHAnsi"/>
                <w:sz w:val="22"/>
                <w:szCs w:val="22"/>
                <w:lang w:val="en-GB"/>
              </w:rPr>
              <w:instrText xml:space="preserve"> REF _Ref52787296 \r \h </w:instrText>
            </w:r>
            <w:r w:rsidR="004C2F4E" w:rsidRPr="00BD508A">
              <w:rPr>
                <w:rFonts w:cstheme="minorHAnsi"/>
                <w:sz w:val="22"/>
                <w:szCs w:val="22"/>
                <w:highlight w:val="yellow"/>
                <w:lang w:val="en-GB"/>
              </w:rPr>
              <w:instrText xml:space="preserve"> \* MERGEFORMAT </w:instrText>
            </w:r>
            <w:r w:rsidRPr="00BD508A">
              <w:rPr>
                <w:rFonts w:cstheme="minorHAnsi"/>
                <w:highlight w:val="yellow"/>
              </w:rPr>
            </w:r>
            <w:r w:rsidRPr="00BD508A">
              <w:rPr>
                <w:rFonts w:cstheme="minorHAnsi"/>
                <w:highlight w:val="yellow"/>
              </w:rPr>
              <w:fldChar w:fldCharType="separate"/>
            </w:r>
            <w:r w:rsidR="004738B1">
              <w:rPr>
                <w:rFonts w:cstheme="minorHAnsi"/>
                <w:sz w:val="22"/>
                <w:szCs w:val="22"/>
                <w:lang w:val="en-GB"/>
              </w:rPr>
              <w:t>5.3.12</w:t>
            </w:r>
            <w:r w:rsidRPr="00BD508A">
              <w:rPr>
                <w:rFonts w:cstheme="minorHAnsi"/>
                <w:highlight w:val="yellow"/>
              </w:rPr>
              <w:fldChar w:fldCharType="end"/>
            </w:r>
            <w:r w:rsidRPr="00BD508A">
              <w:rPr>
                <w:rFonts w:cstheme="minorHAnsi"/>
                <w:sz w:val="22"/>
                <w:szCs w:val="22"/>
                <w:lang w:val="en-GB"/>
              </w:rPr>
              <w:t>.</w:t>
            </w:r>
          </w:p>
        </w:tc>
      </w:tr>
      <w:tr w:rsidR="00C672DB" w:rsidRPr="00BD508A" w14:paraId="32B20152" w14:textId="77777777" w:rsidTr="00224986">
        <w:trPr>
          <w:trHeight w:val="242"/>
        </w:trPr>
        <w:tc>
          <w:tcPr>
            <w:tcW w:w="9622" w:type="dxa"/>
            <w:gridSpan w:val="4"/>
            <w:tcBorders>
              <w:left w:val="single" w:sz="4" w:space="0" w:color="auto"/>
              <w:right w:val="single" w:sz="4" w:space="0" w:color="auto"/>
            </w:tcBorders>
            <w:shd w:val="clear" w:color="auto" w:fill="4F81BD" w:themeFill="accent1"/>
            <w:vAlign w:val="center"/>
          </w:tcPr>
          <w:p w14:paraId="795450F0" w14:textId="77777777" w:rsidR="00C672DB" w:rsidRPr="00BD508A" w:rsidRDefault="00C672DB" w:rsidP="004C2F4E">
            <w:pPr>
              <w:spacing w:after="0"/>
              <w:rPr>
                <w:rFonts w:cstheme="minorHAnsi"/>
                <w:b/>
                <w:bCs/>
                <w:color w:val="FFFFFF" w:themeColor="background1"/>
                <w:sz w:val="22"/>
                <w:szCs w:val="22"/>
                <w:lang w:val="en-GB"/>
              </w:rPr>
            </w:pPr>
            <w:r w:rsidRPr="00BD508A">
              <w:rPr>
                <w:rFonts w:cstheme="minorHAnsi"/>
                <w:b/>
                <w:bCs/>
                <w:color w:val="FFFFFF" w:themeColor="background1"/>
                <w:sz w:val="22"/>
                <w:szCs w:val="22"/>
                <w:lang w:val="en-GB"/>
              </w:rPr>
              <w:t>Notes</w:t>
            </w:r>
          </w:p>
        </w:tc>
      </w:tr>
      <w:tr w:rsidR="00C672DB" w:rsidRPr="00BD508A" w14:paraId="266B6CFD" w14:textId="77777777" w:rsidTr="00FE3A1E">
        <w:trPr>
          <w:trHeight w:val="242"/>
        </w:trPr>
        <w:tc>
          <w:tcPr>
            <w:tcW w:w="9622" w:type="dxa"/>
            <w:gridSpan w:val="4"/>
            <w:tcBorders>
              <w:left w:val="single" w:sz="4" w:space="0" w:color="auto"/>
              <w:bottom w:val="single" w:sz="4" w:space="0" w:color="auto"/>
              <w:right w:val="single" w:sz="4" w:space="0" w:color="auto"/>
            </w:tcBorders>
            <w:vAlign w:val="center"/>
          </w:tcPr>
          <w:p w14:paraId="71E9839F" w14:textId="6DED724C" w:rsidR="00C672DB" w:rsidRPr="00BD508A" w:rsidRDefault="00C672DB" w:rsidP="004C2F4E">
            <w:pPr>
              <w:spacing w:after="0"/>
              <w:rPr>
                <w:rFonts w:cstheme="minorHAnsi"/>
                <w:sz w:val="22"/>
                <w:szCs w:val="22"/>
                <w:lang w:val="en-GB"/>
              </w:rPr>
            </w:pPr>
            <w:r w:rsidRPr="00BD508A">
              <w:rPr>
                <w:rFonts w:cstheme="minorHAnsi"/>
                <w:sz w:val="22"/>
                <w:szCs w:val="22"/>
                <w:lang w:val="en-GB"/>
              </w:rPr>
              <w:t>‘Record monitoring measurement’ and ‘Submit Licensing Action’ may provide interfaces or simply rely on messaging protocols.  It will depend upon how comm</w:t>
            </w:r>
            <w:r w:rsidR="004214C3" w:rsidRPr="00BD508A">
              <w:rPr>
                <w:rFonts w:cstheme="minorHAnsi"/>
                <w:sz w:val="22"/>
                <w:szCs w:val="22"/>
                <w:lang w:val="en-GB"/>
              </w:rPr>
              <w:t>unication</w:t>
            </w:r>
            <w:r w:rsidRPr="00BD508A">
              <w:rPr>
                <w:rFonts w:cstheme="minorHAnsi"/>
                <w:sz w:val="22"/>
                <w:szCs w:val="22"/>
                <w:lang w:val="en-GB"/>
              </w:rPr>
              <w:t>s between the Cross-domain SLA Monitoring &amp; Analytics and eLicensing manager respectively interact with the marketplace.  In both these cases, they could be functional elements that subscribe to measurements/actions.</w:t>
            </w:r>
          </w:p>
        </w:tc>
      </w:tr>
    </w:tbl>
    <w:p w14:paraId="4776493A" w14:textId="77777777" w:rsidR="00A965E9" w:rsidRPr="00BD508A" w:rsidRDefault="00A965E9" w:rsidP="00470D18">
      <w:pPr>
        <w:pStyle w:val="Descripcin"/>
        <w:ind w:left="360"/>
      </w:pPr>
    </w:p>
    <w:p w14:paraId="1FE41981" w14:textId="59289B91" w:rsidR="00A965E9" w:rsidRPr="00BD508A" w:rsidRDefault="00A965E9" w:rsidP="009A4C4B">
      <w:pPr>
        <w:pStyle w:val="Descripcin"/>
        <w:ind w:left="360"/>
      </w:pPr>
      <w:bookmarkStart w:id="152" w:name="_Toc57657580"/>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8</w:t>
      </w:r>
      <w:r w:rsidR="009511C7">
        <w:rPr>
          <w:noProof/>
        </w:rPr>
        <w:fldChar w:fldCharType="end"/>
      </w:r>
      <w:r w:rsidRPr="00BD508A">
        <w:t>: Definition of Smart Contract Lifecycle Manager service (</w:t>
      </w:r>
      <w:r w:rsidR="005C2C9A" w:rsidRPr="00BD508A">
        <w:t>cross-</w:t>
      </w:r>
      <w:r w:rsidRPr="00BD508A">
        <w:t>domain level)</w:t>
      </w:r>
      <w:bookmarkEnd w:id="152"/>
    </w:p>
    <w:tbl>
      <w:tblPr>
        <w:tblStyle w:val="Tablaconcuadrcula3"/>
        <w:tblW w:w="0" w:type="auto"/>
        <w:tblLook w:val="04A0" w:firstRow="1" w:lastRow="0" w:firstColumn="1" w:lastColumn="0" w:noHBand="0" w:noVBand="1"/>
      </w:tblPr>
      <w:tblGrid>
        <w:gridCol w:w="2744"/>
        <w:gridCol w:w="1358"/>
        <w:gridCol w:w="2972"/>
        <w:gridCol w:w="2548"/>
      </w:tblGrid>
      <w:tr w:rsidR="00C672DB" w:rsidRPr="00BD508A" w14:paraId="4C6227E5" w14:textId="77777777" w:rsidTr="00224986">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3BBC5374" w14:textId="77777777" w:rsidR="00C672DB" w:rsidRPr="00BD508A" w:rsidRDefault="00C672DB" w:rsidP="004C2F4E">
            <w:pPr>
              <w:spacing w:after="0"/>
              <w:rPr>
                <w:b/>
                <w:bCs/>
                <w:color w:val="FFFFFF" w:themeColor="background1"/>
                <w:sz w:val="22"/>
                <w:szCs w:val="22"/>
                <w:lang w:val="en-GB"/>
              </w:rPr>
            </w:pPr>
            <w:bookmarkStart w:id="153" w:name="_Toc49270369"/>
            <w:r w:rsidRPr="00BD508A">
              <w:rPr>
                <w:color w:val="FFFFFF" w:themeColor="background1"/>
                <w:sz w:val="22"/>
                <w:szCs w:val="22"/>
                <w:lang w:val="en-GB"/>
              </w:rPr>
              <w:t>Service name</w:t>
            </w:r>
            <w:r w:rsidRPr="00BD508A">
              <w:rPr>
                <w:b/>
                <w:bCs/>
                <w:color w:val="FFFFFF" w:themeColor="background1"/>
                <w:sz w:val="22"/>
                <w:szCs w:val="22"/>
                <w:lang w:val="en-GB"/>
              </w:rPr>
              <w:t>: Smart contract lifecycle manager</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2DA50FF" w14:textId="77777777" w:rsidR="00C672DB" w:rsidRPr="00BD508A" w:rsidRDefault="00C672DB" w:rsidP="004C2F4E">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C672DB" w:rsidRPr="00BD508A" w14:paraId="43F531D5" w14:textId="77777777" w:rsidTr="00C672DB">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6CA14D30" w14:textId="77777777" w:rsidR="00C672DB" w:rsidRPr="00BD508A" w:rsidRDefault="00C672DB" w:rsidP="004C2F4E">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031B11D8" w14:textId="77777777" w:rsidR="00C672DB" w:rsidRPr="00BD508A" w:rsidRDefault="00C672DB" w:rsidP="004C2F4E">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088320F" w14:textId="77777777" w:rsidR="00C672DB" w:rsidRPr="00BD508A" w:rsidRDefault="00C672DB" w:rsidP="004C2F4E">
            <w:pPr>
              <w:spacing w:after="0"/>
              <w:jc w:val="center"/>
              <w:rPr>
                <w:b/>
                <w:bCs/>
                <w:sz w:val="22"/>
                <w:szCs w:val="22"/>
                <w:lang w:val="en-GB"/>
              </w:rPr>
            </w:pPr>
            <w:r w:rsidRPr="00BD508A">
              <w:rPr>
                <w:b/>
                <w:bCs/>
                <w:sz w:val="22"/>
                <w:szCs w:val="22"/>
                <w:lang w:val="en-GB"/>
              </w:rPr>
              <w:t>Description</w:t>
            </w:r>
          </w:p>
        </w:tc>
      </w:tr>
      <w:tr w:rsidR="00C672DB" w:rsidRPr="00BD508A" w14:paraId="34032D63" w14:textId="77777777" w:rsidTr="00C672DB">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308594B1" w14:textId="77777777" w:rsidR="00C672DB" w:rsidRPr="00BD508A" w:rsidRDefault="00C672DB" w:rsidP="004C2F4E">
            <w:pPr>
              <w:spacing w:after="0"/>
              <w:jc w:val="left"/>
              <w:rPr>
                <w:i/>
                <w:iCs/>
                <w:sz w:val="22"/>
                <w:szCs w:val="22"/>
                <w:lang w:val="en-GB"/>
              </w:rPr>
            </w:pPr>
            <w:r w:rsidRPr="00BD508A">
              <w:rPr>
                <w:i/>
                <w:iCs/>
                <w:sz w:val="22"/>
                <w:szCs w:val="22"/>
                <w:lang w:val="en-GB"/>
              </w:rPr>
              <w:t>Compose and deploy smart contact</w:t>
            </w:r>
          </w:p>
        </w:tc>
        <w:tc>
          <w:tcPr>
            <w:tcW w:w="1359" w:type="dxa"/>
            <w:tcBorders>
              <w:top w:val="single" w:sz="4" w:space="0" w:color="auto"/>
              <w:left w:val="single" w:sz="4" w:space="0" w:color="auto"/>
              <w:bottom w:val="single" w:sz="4" w:space="0" w:color="auto"/>
              <w:right w:val="single" w:sz="4" w:space="0" w:color="auto"/>
            </w:tcBorders>
            <w:vAlign w:val="center"/>
          </w:tcPr>
          <w:p w14:paraId="0FA61BC0" w14:textId="77777777" w:rsidR="00C672DB" w:rsidRPr="00BD508A" w:rsidRDefault="00C672DB" w:rsidP="004C2F4E">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7283593B" w14:textId="77777777" w:rsidR="00C672DB" w:rsidRPr="00BD508A" w:rsidRDefault="00C672DB" w:rsidP="004C2F4E">
            <w:pPr>
              <w:spacing w:after="0"/>
              <w:rPr>
                <w:sz w:val="22"/>
                <w:szCs w:val="22"/>
                <w:lang w:val="en-GB"/>
              </w:rPr>
            </w:pPr>
            <w:r w:rsidRPr="00BD508A">
              <w:rPr>
                <w:sz w:val="22"/>
                <w:szCs w:val="22"/>
                <w:lang w:val="en-GB"/>
              </w:rPr>
              <w:t>Take an agreed set of terms and deploy the necessary contracts to the DLT</w:t>
            </w:r>
          </w:p>
        </w:tc>
      </w:tr>
      <w:tr w:rsidR="00C672DB" w:rsidRPr="00BD508A" w14:paraId="51560EAA" w14:textId="77777777" w:rsidTr="00C672DB">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78F0F9AA" w14:textId="77777777" w:rsidR="00C672DB" w:rsidRPr="00BD508A" w:rsidRDefault="00C672DB" w:rsidP="004C2F4E">
            <w:pPr>
              <w:spacing w:after="0"/>
              <w:jc w:val="left"/>
              <w:rPr>
                <w:i/>
                <w:iCs/>
                <w:sz w:val="22"/>
                <w:szCs w:val="22"/>
                <w:lang w:val="en-GB"/>
              </w:rPr>
            </w:pPr>
            <w:r w:rsidRPr="00BD508A">
              <w:rPr>
                <w:i/>
                <w:iCs/>
                <w:sz w:val="22"/>
                <w:szCs w:val="22"/>
                <w:lang w:val="en-GB"/>
              </w:rPr>
              <w:t>Subscribe to and manage lifecycle events</w:t>
            </w:r>
          </w:p>
        </w:tc>
        <w:tc>
          <w:tcPr>
            <w:tcW w:w="1359" w:type="dxa"/>
            <w:tcBorders>
              <w:top w:val="single" w:sz="4" w:space="0" w:color="auto"/>
              <w:left w:val="single" w:sz="4" w:space="0" w:color="auto"/>
              <w:bottom w:val="single" w:sz="4" w:space="0" w:color="auto"/>
              <w:right w:val="single" w:sz="4" w:space="0" w:color="auto"/>
            </w:tcBorders>
            <w:vAlign w:val="center"/>
          </w:tcPr>
          <w:p w14:paraId="4FA6F2A2" w14:textId="77777777" w:rsidR="00C672DB" w:rsidRPr="00BD508A" w:rsidRDefault="00C672DB" w:rsidP="004C2F4E">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2B6FEB4" w14:textId="77777777" w:rsidR="00C672DB" w:rsidRPr="00BD508A" w:rsidRDefault="00C672DB" w:rsidP="004C2F4E">
            <w:pPr>
              <w:spacing w:after="0"/>
              <w:rPr>
                <w:sz w:val="22"/>
                <w:szCs w:val="22"/>
                <w:lang w:val="en-GB"/>
              </w:rPr>
            </w:pPr>
            <w:r w:rsidRPr="00BD508A">
              <w:rPr>
                <w:sz w:val="22"/>
                <w:szCs w:val="22"/>
                <w:lang w:val="en-GB"/>
              </w:rPr>
              <w:t>Subscribe to contract events such as SLA threshold warning, SLA breach, termination etc.</w:t>
            </w:r>
          </w:p>
        </w:tc>
      </w:tr>
      <w:tr w:rsidR="00C672DB" w:rsidRPr="00BD508A" w14:paraId="004B989E" w14:textId="77777777" w:rsidTr="00224986">
        <w:trPr>
          <w:trHeight w:val="242"/>
        </w:trPr>
        <w:tc>
          <w:tcPr>
            <w:tcW w:w="9634" w:type="dxa"/>
            <w:gridSpan w:val="4"/>
            <w:tcBorders>
              <w:left w:val="single" w:sz="4" w:space="0" w:color="auto"/>
              <w:right w:val="single" w:sz="4" w:space="0" w:color="auto"/>
            </w:tcBorders>
            <w:shd w:val="clear" w:color="auto" w:fill="4F81BD" w:themeFill="accent1"/>
            <w:vAlign w:val="center"/>
          </w:tcPr>
          <w:p w14:paraId="6D7D7057" w14:textId="77777777" w:rsidR="00C672DB" w:rsidRPr="00BD508A" w:rsidRDefault="00C672DB" w:rsidP="004C2F4E">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C672DB" w:rsidRPr="00BD508A" w14:paraId="520F05D7" w14:textId="77777777" w:rsidTr="00C672DB">
        <w:trPr>
          <w:trHeight w:val="242"/>
        </w:trPr>
        <w:tc>
          <w:tcPr>
            <w:tcW w:w="9634" w:type="dxa"/>
            <w:gridSpan w:val="4"/>
            <w:tcBorders>
              <w:left w:val="single" w:sz="4" w:space="0" w:color="auto"/>
              <w:bottom w:val="single" w:sz="4" w:space="0" w:color="auto"/>
              <w:right w:val="single" w:sz="4" w:space="0" w:color="auto"/>
            </w:tcBorders>
            <w:vAlign w:val="center"/>
          </w:tcPr>
          <w:p w14:paraId="6F2AA529" w14:textId="77777777" w:rsidR="00C672DB" w:rsidRPr="00BD508A" w:rsidRDefault="00C672DB" w:rsidP="004C2F4E">
            <w:pPr>
              <w:spacing w:after="0"/>
              <w:rPr>
                <w:sz w:val="22"/>
                <w:szCs w:val="22"/>
                <w:lang w:val="en-GB"/>
              </w:rPr>
            </w:pPr>
            <w:r w:rsidRPr="00BD508A">
              <w:rPr>
                <w:sz w:val="22"/>
                <w:szCs w:val="22"/>
                <w:lang w:val="en-GB"/>
              </w:rPr>
              <w:t>none</w:t>
            </w:r>
          </w:p>
        </w:tc>
      </w:tr>
    </w:tbl>
    <w:p w14:paraId="4F7EC596" w14:textId="4830CB2D" w:rsidR="00BD0CAC" w:rsidRPr="00BD508A" w:rsidRDefault="00BD0CAC" w:rsidP="009A5888">
      <w:pPr>
        <w:pStyle w:val="Ttulo3"/>
      </w:pPr>
      <w:bookmarkStart w:id="154" w:name="_Toc57657500"/>
      <w:bookmarkStart w:id="155" w:name="_Ref52344247"/>
      <w:bookmarkStart w:id="156" w:name="_Ref52354951"/>
      <w:bookmarkEnd w:id="151"/>
      <w:bookmarkEnd w:id="153"/>
      <w:r w:rsidRPr="00BD508A">
        <w:t>Identity Management and Permissions Management</w:t>
      </w:r>
      <w:bookmarkEnd w:id="154"/>
      <w:r w:rsidRPr="00BD508A">
        <w:t xml:space="preserve"> </w:t>
      </w:r>
      <w:bookmarkEnd w:id="155"/>
      <w:bookmarkEnd w:id="156"/>
    </w:p>
    <w:p w14:paraId="2B5310A7" w14:textId="77777777" w:rsidR="00681FB9" w:rsidRPr="00BD508A" w:rsidRDefault="00681FB9" w:rsidP="00795ABD">
      <w:pPr>
        <w:pStyle w:val="Ttulo4"/>
      </w:pPr>
      <w:r w:rsidRPr="00BD508A">
        <w:t>Overview</w:t>
      </w:r>
    </w:p>
    <w:p w14:paraId="2CB28E1E" w14:textId="77777777" w:rsidR="00681FB9" w:rsidRPr="00BD508A" w:rsidRDefault="00681FB9" w:rsidP="00681FB9">
      <w:pPr>
        <w:pStyle w:val="Textbody"/>
      </w:pPr>
      <w:r w:rsidRPr="00BD508A">
        <w:t xml:space="preserve">The goal of Identity Management and Permissions Management is to supply the mechanisms required for generating unique identifiers in 5GZORRO ecosystem, recognising communicating endpoints, identifying and authenticating entities, services, and organizations, and authorising consumer requests to access a preserved services and resources. </w:t>
      </w:r>
    </w:p>
    <w:p w14:paraId="5D2F4121" w14:textId="177A8251" w:rsidR="00681FB9" w:rsidRPr="00BD508A" w:rsidRDefault="00681FB9" w:rsidP="00681FB9">
      <w:pPr>
        <w:pStyle w:val="Textbody"/>
      </w:pPr>
      <w:r w:rsidRPr="00BD508A">
        <w:t xml:space="preserve">In its present form, Identity Management is able to identify providers, consumers, services, resources, organizations, etc., using Decentralised Identifiers (DIDs) associated with DID Documents. What is more, DIDs can also be used for authentication through Verifiable Credential linked to a DID Document. In the case of </w:t>
      </w:r>
      <w:r w:rsidRPr="00BD508A">
        <w:lastRenderedPageBreak/>
        <w:t>Permissions Management, this allows setting up a secure layer that regulates the access to resources, services, and delimited areas using a set of policies and rules. By means of policies and rules, each domain can determine the amount of information exposed, the duration for which that information is shared, what kind of information is shared, limiting resource capabilities, and so on. Therefore, each domain must define its policies and rules based on its criteria such as improving security, usability, availability, and cost-efficiency. In the end, Permissions Management attempts to prevent unauthorised access to services, resources, and data, making access control enforcement as granular as possible.</w:t>
      </w:r>
    </w:p>
    <w:p w14:paraId="51E60CEE" w14:textId="77777777" w:rsidR="004C2F4E" w:rsidRPr="00BD508A" w:rsidRDefault="004C2F4E" w:rsidP="00681FB9">
      <w:pPr>
        <w:pStyle w:val="Textbody"/>
      </w:pPr>
    </w:p>
    <w:p w14:paraId="78E27111" w14:textId="77777777" w:rsidR="00681FB9" w:rsidRPr="00BD508A" w:rsidRDefault="00681FB9" w:rsidP="00795ABD">
      <w:pPr>
        <w:pStyle w:val="Ttulo4"/>
      </w:pPr>
      <w:r w:rsidRPr="00BD508A">
        <w:t>Provided Services</w:t>
      </w:r>
    </w:p>
    <w:p w14:paraId="22189077" w14:textId="018AE673" w:rsidR="00681FB9" w:rsidRPr="00BD508A" w:rsidRDefault="00681FB9" w:rsidP="00681FB9">
      <w:pPr>
        <w:pStyle w:val="Textbody"/>
      </w:pPr>
      <w:r w:rsidRPr="00BD508A">
        <w:t xml:space="preserve">The main services provided by Identity and Permissions Management mechanisms are an appropriate mechanism to identity entities, services, resources, consumers, providers, and organizations, which allows decentralisation of the system without forgetting the security principles, a reliable authentication using Decentralised Identifiers (DIDs), DID Documents, and Verifiable Credentials, and finally, a granular control access mechanism that standardises authorised access to data, resources, and services. </w:t>
      </w:r>
    </w:p>
    <w:p w14:paraId="48B7710A" w14:textId="77777777" w:rsidR="004C2F4E" w:rsidRPr="00BD508A" w:rsidRDefault="004C2F4E" w:rsidP="00681FB9">
      <w:pPr>
        <w:pStyle w:val="Textbody"/>
      </w:pPr>
    </w:p>
    <w:p w14:paraId="236ADF4D" w14:textId="4D3CF0C1" w:rsidR="00681FB9" w:rsidRPr="00BD508A" w:rsidRDefault="00681FB9" w:rsidP="00681FB9">
      <w:pPr>
        <w:pStyle w:val="Descripcin"/>
      </w:pPr>
      <w:bookmarkStart w:id="157" w:name="_Toc50115107"/>
      <w:bookmarkStart w:id="158" w:name="_Toc57657581"/>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9</w:t>
      </w:r>
      <w:r w:rsidR="009511C7">
        <w:rPr>
          <w:noProof/>
        </w:rPr>
        <w:fldChar w:fldCharType="end"/>
      </w:r>
      <w:r w:rsidRPr="00BD508A">
        <w:t>: Definition of identity and permissions management service (domain level)</w:t>
      </w:r>
      <w:bookmarkEnd w:id="157"/>
      <w:bookmarkEnd w:id="158"/>
    </w:p>
    <w:tbl>
      <w:tblPr>
        <w:tblStyle w:val="Tablaconcuadrcula"/>
        <w:tblW w:w="9634" w:type="dxa"/>
        <w:tblLook w:val="04A0" w:firstRow="1" w:lastRow="0" w:firstColumn="1" w:lastColumn="0" w:noHBand="0" w:noVBand="1"/>
      </w:tblPr>
      <w:tblGrid>
        <w:gridCol w:w="2747"/>
        <w:gridCol w:w="1359"/>
        <w:gridCol w:w="2977"/>
        <w:gridCol w:w="2551"/>
      </w:tblGrid>
      <w:tr w:rsidR="003E4334" w:rsidRPr="00BD508A" w14:paraId="631BE0A4" w14:textId="77777777" w:rsidTr="003737CF">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5B9BC88" w14:textId="77777777" w:rsidR="003E4334" w:rsidRPr="00BD508A" w:rsidRDefault="003E4334" w:rsidP="004C2F4E">
            <w:pPr>
              <w:spacing w:after="0"/>
              <w:rPr>
                <w:rFonts w:cstheme="minorHAnsi"/>
                <w:b/>
                <w:bCs/>
                <w:i/>
                <w:iCs/>
                <w:color w:val="FFFFFF" w:themeColor="background1"/>
                <w:sz w:val="22"/>
                <w:szCs w:val="22"/>
                <w:lang w:val="en-GB"/>
              </w:rPr>
            </w:pPr>
            <w:r w:rsidRPr="00BD508A">
              <w:rPr>
                <w:rFonts w:cstheme="minorHAnsi"/>
                <w:color w:val="FFFFFF" w:themeColor="background1"/>
                <w:sz w:val="22"/>
                <w:szCs w:val="22"/>
                <w:lang w:val="en-GB"/>
              </w:rPr>
              <w:t>Service name</w:t>
            </w:r>
            <w:r w:rsidRPr="00BD508A">
              <w:rPr>
                <w:rFonts w:cstheme="minorHAnsi"/>
                <w:b/>
                <w:color w:val="FFFFFF" w:themeColor="background1"/>
                <w:sz w:val="22"/>
                <w:szCs w:val="22"/>
                <w:lang w:val="en-GB"/>
              </w:rPr>
              <w:t>:</w:t>
            </w:r>
            <w:r w:rsidRPr="00BD508A">
              <w:rPr>
                <w:rFonts w:cstheme="minorHAnsi"/>
                <w:b/>
                <w:bCs/>
                <w:color w:val="FFFFFF" w:themeColor="background1"/>
                <w:sz w:val="22"/>
                <w:szCs w:val="22"/>
                <w:lang w:val="en-GB"/>
              </w:rPr>
              <w:t xml:space="preserve"> </w:t>
            </w:r>
            <w:r w:rsidRPr="00BD508A">
              <w:rPr>
                <w:rFonts w:cstheme="minorHAnsi"/>
                <w:b/>
                <w:color w:val="FFFFFF" w:themeColor="background1"/>
                <w:sz w:val="22"/>
                <w:szCs w:val="22"/>
                <w:lang w:val="en-GB"/>
              </w:rPr>
              <w:t>Per-domain Identity and Permissions Management</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18269A6" w14:textId="77777777" w:rsidR="003E4334" w:rsidRPr="00BD508A" w:rsidRDefault="003E4334" w:rsidP="004C2F4E">
            <w:pPr>
              <w:spacing w:after="0"/>
              <w:rPr>
                <w:rFonts w:cstheme="minorHAnsi"/>
                <w:b/>
                <w:bCs/>
                <w:color w:val="FFFFFF" w:themeColor="background1"/>
                <w:sz w:val="22"/>
                <w:szCs w:val="22"/>
                <w:lang w:val="en-GB"/>
              </w:rPr>
            </w:pPr>
            <w:r w:rsidRPr="00BD508A">
              <w:rPr>
                <w:rFonts w:cstheme="minorHAnsi"/>
                <w:color w:val="FFFFFF" w:themeColor="background1"/>
                <w:sz w:val="22"/>
                <w:szCs w:val="22"/>
                <w:lang w:val="en-GB"/>
              </w:rPr>
              <w:t>Type</w:t>
            </w:r>
            <w:r w:rsidRPr="00BD508A">
              <w:rPr>
                <w:rFonts w:cstheme="minorHAnsi"/>
                <w:b/>
                <w:bCs/>
                <w:color w:val="FFFFFF" w:themeColor="background1"/>
                <w:sz w:val="22"/>
                <w:szCs w:val="22"/>
                <w:lang w:val="en-GB"/>
              </w:rPr>
              <w:t xml:space="preserve">: </w:t>
            </w:r>
            <w:r w:rsidRPr="00BD508A">
              <w:rPr>
                <w:rFonts w:cstheme="minorHAnsi"/>
                <w:b/>
                <w:bCs/>
                <w:i/>
                <w:iCs/>
                <w:color w:val="FFFFFF" w:themeColor="background1"/>
                <w:sz w:val="22"/>
                <w:szCs w:val="22"/>
                <w:lang w:val="en-GB"/>
              </w:rPr>
              <w:t>Per-domain</w:t>
            </w:r>
          </w:p>
        </w:tc>
      </w:tr>
      <w:tr w:rsidR="003E4334" w:rsidRPr="00BD508A" w14:paraId="348E3249" w14:textId="77777777" w:rsidTr="003E4334">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3F85DD87"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0D9057BE"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7582C360"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Description</w:t>
            </w:r>
          </w:p>
        </w:tc>
      </w:tr>
      <w:tr w:rsidR="003E4334" w:rsidRPr="00BD508A" w14:paraId="404496DA" w14:textId="77777777" w:rsidTr="003E4334">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4E2BF076"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Create Identity</w:t>
            </w:r>
          </w:p>
        </w:tc>
        <w:tc>
          <w:tcPr>
            <w:tcW w:w="1359" w:type="dxa"/>
            <w:tcBorders>
              <w:top w:val="single" w:sz="4" w:space="0" w:color="auto"/>
              <w:left w:val="single" w:sz="4" w:space="0" w:color="auto"/>
              <w:bottom w:val="single" w:sz="4" w:space="0" w:color="auto"/>
              <w:right w:val="single" w:sz="4" w:space="0" w:color="auto"/>
            </w:tcBorders>
            <w:vAlign w:val="center"/>
          </w:tcPr>
          <w:p w14:paraId="06B4C5D3" w14:textId="77777777" w:rsidR="003E4334" w:rsidRPr="00BD508A" w:rsidRDefault="003E4334"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6015D2CB" w14:textId="77777777" w:rsidR="003E4334" w:rsidRPr="00BD508A" w:rsidRDefault="003E4334" w:rsidP="004C2F4E">
            <w:pPr>
              <w:spacing w:after="0"/>
              <w:jc w:val="left"/>
              <w:rPr>
                <w:rFonts w:eastAsia="Calibri" w:cstheme="minorHAnsi"/>
                <w:sz w:val="22"/>
                <w:szCs w:val="22"/>
                <w:lang w:val="en-GB"/>
              </w:rPr>
            </w:pPr>
            <w:r w:rsidRPr="00BD508A">
              <w:rPr>
                <w:rFonts w:cstheme="minorHAnsi"/>
                <w:bCs/>
                <w:sz w:val="22"/>
                <w:szCs w:val="22"/>
                <w:lang w:val="en-GB"/>
              </w:rPr>
              <w:t>It allows registering new stakeholders, services, and organization in 5GZORRO ecosystem.</w:t>
            </w:r>
          </w:p>
        </w:tc>
      </w:tr>
      <w:tr w:rsidR="003E4334" w:rsidRPr="00BD508A" w14:paraId="7EC47CF3" w14:textId="77777777" w:rsidTr="003E4334">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225C129F"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Revoke Identity</w:t>
            </w:r>
          </w:p>
        </w:tc>
        <w:tc>
          <w:tcPr>
            <w:tcW w:w="1359" w:type="dxa"/>
            <w:tcBorders>
              <w:top w:val="single" w:sz="4" w:space="0" w:color="auto"/>
              <w:left w:val="single" w:sz="4" w:space="0" w:color="auto"/>
              <w:bottom w:val="single" w:sz="4" w:space="0" w:color="auto"/>
              <w:right w:val="single" w:sz="4" w:space="0" w:color="auto"/>
            </w:tcBorders>
            <w:vAlign w:val="center"/>
          </w:tcPr>
          <w:p w14:paraId="4143270B" w14:textId="77777777" w:rsidR="003E4334" w:rsidRPr="00BD508A" w:rsidRDefault="003E4334" w:rsidP="004C2F4E">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83D9D33" w14:textId="77777777" w:rsidR="003E4334" w:rsidRPr="00BD508A" w:rsidRDefault="003E4334" w:rsidP="004C2F4E">
            <w:pPr>
              <w:spacing w:after="0"/>
              <w:jc w:val="left"/>
              <w:rPr>
                <w:rFonts w:eastAsia="Calibri" w:cstheme="minorHAnsi"/>
                <w:sz w:val="22"/>
                <w:szCs w:val="22"/>
                <w:lang w:val="en-GB"/>
              </w:rPr>
            </w:pPr>
            <w:r w:rsidRPr="00BD508A">
              <w:rPr>
                <w:rFonts w:cstheme="minorHAnsi"/>
                <w:sz w:val="22"/>
                <w:szCs w:val="22"/>
                <w:lang w:val="en-GB"/>
              </w:rPr>
              <w:t>It removes a decentralised identifier (DID) from 5GZORRO system.</w:t>
            </w:r>
          </w:p>
        </w:tc>
      </w:tr>
      <w:tr w:rsidR="003E4334" w:rsidRPr="00BD508A" w14:paraId="70EF1E30"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52FA64CC" w14:textId="77777777" w:rsidR="003E4334" w:rsidRPr="00BD508A" w:rsidRDefault="003E4334" w:rsidP="004C2F4E">
            <w:pPr>
              <w:pStyle w:val="Textbody"/>
              <w:spacing w:after="0"/>
              <w:jc w:val="left"/>
              <w:rPr>
                <w:rFonts w:cstheme="minorHAnsi"/>
                <w:i/>
                <w:iCs/>
                <w:sz w:val="22"/>
                <w:szCs w:val="22"/>
                <w:lang w:val="en-GB"/>
              </w:rPr>
            </w:pPr>
            <w:r w:rsidRPr="00BD508A">
              <w:rPr>
                <w:rFonts w:cstheme="minorHAnsi"/>
                <w:i/>
                <w:iCs/>
                <w:sz w:val="22"/>
                <w:szCs w:val="22"/>
                <w:lang w:val="en-GB"/>
              </w:rPr>
              <w:t>Authenticate Identity</w:t>
            </w:r>
          </w:p>
        </w:tc>
        <w:tc>
          <w:tcPr>
            <w:tcW w:w="1359" w:type="dxa"/>
            <w:tcBorders>
              <w:top w:val="single" w:sz="4" w:space="0" w:color="auto"/>
              <w:left w:val="single" w:sz="4" w:space="0" w:color="auto"/>
              <w:bottom w:val="single" w:sz="4" w:space="0" w:color="auto"/>
              <w:right w:val="single" w:sz="4" w:space="0" w:color="auto"/>
            </w:tcBorders>
            <w:vAlign w:val="center"/>
          </w:tcPr>
          <w:p w14:paraId="6AF9BCF3" w14:textId="77777777" w:rsidR="003E4334" w:rsidRPr="00BD508A" w:rsidRDefault="003E4334" w:rsidP="004C2F4E">
            <w:pPr>
              <w:spacing w:after="0"/>
              <w:jc w:val="center"/>
              <w:rPr>
                <w:rFonts w:eastAsia="Calibri" w:cstheme="minorHAnsi"/>
                <w:b/>
                <w:bCs/>
                <w:color w:val="1D1C1D"/>
                <w:sz w:val="22"/>
                <w:szCs w:val="22"/>
                <w:lang w:val="en-GB"/>
              </w:rPr>
            </w:pPr>
            <w:r w:rsidRPr="00BD508A">
              <w:rPr>
                <w:rFonts w:eastAsia="Calibri" w:cstheme="minorHAnsi"/>
                <w:b/>
                <w:bCs/>
                <w:color w:val="1D1C1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9D2A420" w14:textId="77777777" w:rsidR="003E4334" w:rsidRPr="00BD508A" w:rsidRDefault="003E4334" w:rsidP="004C2F4E">
            <w:pPr>
              <w:spacing w:after="0"/>
              <w:jc w:val="left"/>
              <w:rPr>
                <w:rFonts w:eastAsia="Calibri" w:cstheme="minorHAnsi"/>
                <w:color w:val="1D1C1D"/>
                <w:sz w:val="22"/>
                <w:szCs w:val="22"/>
                <w:lang w:val="en-GB"/>
              </w:rPr>
            </w:pPr>
            <w:r w:rsidRPr="00BD508A">
              <w:rPr>
                <w:rFonts w:cstheme="minorHAnsi"/>
                <w:sz w:val="22"/>
                <w:szCs w:val="22"/>
                <w:lang w:val="en-GB"/>
              </w:rPr>
              <w:t>It verifies the connection between the identifier and the holder.</w:t>
            </w:r>
          </w:p>
        </w:tc>
      </w:tr>
      <w:tr w:rsidR="003E4334" w:rsidRPr="00BD508A" w14:paraId="15FBB352"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20660AFB"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Authorise Identity</w:t>
            </w:r>
          </w:p>
        </w:tc>
        <w:tc>
          <w:tcPr>
            <w:tcW w:w="1359" w:type="dxa"/>
            <w:tcBorders>
              <w:top w:val="single" w:sz="4" w:space="0" w:color="auto"/>
              <w:left w:val="single" w:sz="4" w:space="0" w:color="auto"/>
              <w:bottom w:val="single" w:sz="4" w:space="0" w:color="auto"/>
              <w:right w:val="single" w:sz="4" w:space="0" w:color="auto"/>
            </w:tcBorders>
            <w:vAlign w:val="center"/>
          </w:tcPr>
          <w:p w14:paraId="05BFF643"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05708DC" w14:textId="77777777" w:rsidR="003E4334" w:rsidRPr="00BD508A" w:rsidRDefault="003E4334" w:rsidP="004C2F4E">
            <w:pPr>
              <w:spacing w:after="0"/>
              <w:jc w:val="left"/>
              <w:rPr>
                <w:rFonts w:eastAsia="Calibri" w:cstheme="minorHAnsi"/>
                <w:color w:val="1D1C1D"/>
                <w:sz w:val="22"/>
                <w:szCs w:val="22"/>
                <w:lang w:val="en-GB"/>
              </w:rPr>
            </w:pPr>
            <w:r w:rsidRPr="00BD508A">
              <w:rPr>
                <w:rFonts w:cstheme="minorHAnsi"/>
                <w:sz w:val="22"/>
                <w:szCs w:val="22"/>
                <w:lang w:val="en-GB"/>
              </w:rPr>
              <w:t xml:space="preserve">It checks whether DID’ holder has access to resources, critical actions, secure environments, etcetera. </w:t>
            </w:r>
          </w:p>
        </w:tc>
      </w:tr>
      <w:tr w:rsidR="003E4334" w:rsidRPr="00BD508A" w14:paraId="026EF20A"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741B0AA1"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Create Document</w:t>
            </w:r>
          </w:p>
        </w:tc>
        <w:tc>
          <w:tcPr>
            <w:tcW w:w="1359" w:type="dxa"/>
            <w:tcBorders>
              <w:top w:val="single" w:sz="4" w:space="0" w:color="auto"/>
              <w:left w:val="single" w:sz="4" w:space="0" w:color="auto"/>
              <w:bottom w:val="single" w:sz="4" w:space="0" w:color="auto"/>
              <w:right w:val="single" w:sz="4" w:space="0" w:color="auto"/>
            </w:tcBorders>
            <w:vAlign w:val="center"/>
          </w:tcPr>
          <w:p w14:paraId="4C73CB62"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14E430D"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It allows generating a template where holder introduces information associated with him/her/its.</w:t>
            </w:r>
          </w:p>
        </w:tc>
      </w:tr>
      <w:tr w:rsidR="003E4334" w:rsidRPr="00BD508A" w14:paraId="74888885"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75481277"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Replace Document</w:t>
            </w:r>
          </w:p>
        </w:tc>
        <w:tc>
          <w:tcPr>
            <w:tcW w:w="1359" w:type="dxa"/>
            <w:tcBorders>
              <w:top w:val="single" w:sz="4" w:space="0" w:color="auto"/>
              <w:left w:val="single" w:sz="4" w:space="0" w:color="auto"/>
              <w:bottom w:val="single" w:sz="4" w:space="0" w:color="auto"/>
              <w:right w:val="single" w:sz="4" w:space="0" w:color="auto"/>
            </w:tcBorders>
            <w:vAlign w:val="center"/>
          </w:tcPr>
          <w:p w14:paraId="68F95F35"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1C66E76"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This capability enables you to remove a document from the system and replace it with a new one.</w:t>
            </w:r>
          </w:p>
        </w:tc>
      </w:tr>
      <w:tr w:rsidR="003E4334" w:rsidRPr="00BD508A" w14:paraId="2A7332B3"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34EA467C"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Update Document</w:t>
            </w:r>
          </w:p>
        </w:tc>
        <w:tc>
          <w:tcPr>
            <w:tcW w:w="1359" w:type="dxa"/>
            <w:tcBorders>
              <w:top w:val="single" w:sz="4" w:space="0" w:color="auto"/>
              <w:left w:val="single" w:sz="4" w:space="0" w:color="auto"/>
              <w:bottom w:val="single" w:sz="4" w:space="0" w:color="auto"/>
              <w:right w:val="single" w:sz="4" w:space="0" w:color="auto"/>
            </w:tcBorders>
            <w:vAlign w:val="center"/>
          </w:tcPr>
          <w:p w14:paraId="1A9ED9BE"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B140791"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It performs an iterative update to the existing document.</w:t>
            </w:r>
          </w:p>
        </w:tc>
      </w:tr>
      <w:tr w:rsidR="003E4334" w:rsidRPr="00BD508A" w14:paraId="4D5683ED"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206CBB85"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Read Document</w:t>
            </w:r>
          </w:p>
        </w:tc>
        <w:tc>
          <w:tcPr>
            <w:tcW w:w="1359" w:type="dxa"/>
            <w:tcBorders>
              <w:top w:val="single" w:sz="4" w:space="0" w:color="auto"/>
              <w:left w:val="single" w:sz="4" w:space="0" w:color="auto"/>
              <w:bottom w:val="single" w:sz="4" w:space="0" w:color="auto"/>
              <w:right w:val="single" w:sz="4" w:space="0" w:color="auto"/>
            </w:tcBorders>
            <w:vAlign w:val="center"/>
          </w:tcPr>
          <w:p w14:paraId="0662A387"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1282D17"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It enables to acquire information about an identifier.</w:t>
            </w:r>
          </w:p>
        </w:tc>
      </w:tr>
      <w:tr w:rsidR="003E4334" w:rsidRPr="00BD508A" w14:paraId="10D2C2B0"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0B0FFA43"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Check Operation in Progress</w:t>
            </w:r>
          </w:p>
        </w:tc>
        <w:tc>
          <w:tcPr>
            <w:tcW w:w="1359" w:type="dxa"/>
            <w:tcBorders>
              <w:top w:val="single" w:sz="4" w:space="0" w:color="auto"/>
              <w:left w:val="single" w:sz="4" w:space="0" w:color="auto"/>
              <w:bottom w:val="single" w:sz="4" w:space="0" w:color="auto"/>
              <w:right w:val="single" w:sz="4" w:space="0" w:color="auto"/>
            </w:tcBorders>
            <w:vAlign w:val="center"/>
          </w:tcPr>
          <w:p w14:paraId="7F0083AC"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1C86B8C"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It returns the current status of an unfinished DID operation.</w:t>
            </w:r>
          </w:p>
        </w:tc>
      </w:tr>
      <w:tr w:rsidR="003E4334" w:rsidRPr="00BD508A" w14:paraId="682E5618"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008391D7"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Check operation</w:t>
            </w:r>
          </w:p>
        </w:tc>
        <w:tc>
          <w:tcPr>
            <w:tcW w:w="1359" w:type="dxa"/>
            <w:tcBorders>
              <w:top w:val="single" w:sz="4" w:space="0" w:color="auto"/>
              <w:left w:val="single" w:sz="4" w:space="0" w:color="auto"/>
              <w:bottom w:val="single" w:sz="4" w:space="0" w:color="auto"/>
              <w:right w:val="single" w:sz="4" w:space="0" w:color="auto"/>
            </w:tcBorders>
            <w:vAlign w:val="center"/>
          </w:tcPr>
          <w:p w14:paraId="527E858C"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AD63EA6"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It gives back the last status of a finished DID operation.</w:t>
            </w:r>
          </w:p>
        </w:tc>
      </w:tr>
      <w:tr w:rsidR="003E4334" w:rsidRPr="00BD508A" w14:paraId="6F1C0F05"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54A9D738"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Create Claim</w:t>
            </w:r>
          </w:p>
        </w:tc>
        <w:tc>
          <w:tcPr>
            <w:tcW w:w="1359" w:type="dxa"/>
            <w:tcBorders>
              <w:top w:val="single" w:sz="4" w:space="0" w:color="auto"/>
              <w:left w:val="single" w:sz="4" w:space="0" w:color="auto"/>
              <w:bottom w:val="single" w:sz="4" w:space="0" w:color="auto"/>
              <w:right w:val="single" w:sz="4" w:space="0" w:color="auto"/>
            </w:tcBorders>
            <w:vAlign w:val="center"/>
          </w:tcPr>
          <w:p w14:paraId="12B26CE4"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62082FBB"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This capability associates a Verifiable Credential with an identifier.</w:t>
            </w:r>
          </w:p>
        </w:tc>
      </w:tr>
      <w:tr w:rsidR="003E4334" w:rsidRPr="00BD508A" w14:paraId="11B6C05A"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227916D9"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Verify Claim</w:t>
            </w:r>
          </w:p>
        </w:tc>
        <w:tc>
          <w:tcPr>
            <w:tcW w:w="1359" w:type="dxa"/>
            <w:tcBorders>
              <w:top w:val="single" w:sz="4" w:space="0" w:color="auto"/>
              <w:left w:val="single" w:sz="4" w:space="0" w:color="auto"/>
              <w:bottom w:val="single" w:sz="4" w:space="0" w:color="auto"/>
              <w:right w:val="single" w:sz="4" w:space="0" w:color="auto"/>
            </w:tcBorders>
            <w:vAlign w:val="center"/>
          </w:tcPr>
          <w:p w14:paraId="1A6E4931"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3FAA5C9"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It allows proving the authenticity of a document associated with an owner.</w:t>
            </w:r>
          </w:p>
        </w:tc>
      </w:tr>
      <w:tr w:rsidR="003E4334" w:rsidRPr="00BD508A" w14:paraId="202EAD09"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2AFDF63E"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Assert Claim</w:t>
            </w:r>
          </w:p>
        </w:tc>
        <w:tc>
          <w:tcPr>
            <w:tcW w:w="1359" w:type="dxa"/>
            <w:tcBorders>
              <w:top w:val="single" w:sz="4" w:space="0" w:color="auto"/>
              <w:left w:val="single" w:sz="4" w:space="0" w:color="auto"/>
              <w:bottom w:val="single" w:sz="4" w:space="0" w:color="auto"/>
              <w:right w:val="single" w:sz="4" w:space="0" w:color="auto"/>
            </w:tcBorders>
            <w:vAlign w:val="center"/>
          </w:tcPr>
          <w:p w14:paraId="6BDC6F2E"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2A21C92"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It is used to restrict the amount of information and limit the duration in a Verifiable Credential.</w:t>
            </w:r>
          </w:p>
        </w:tc>
      </w:tr>
      <w:tr w:rsidR="003E4334" w:rsidRPr="00BD508A" w14:paraId="6B8AD6F5"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39B0FB41"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Store Claim</w:t>
            </w:r>
          </w:p>
        </w:tc>
        <w:tc>
          <w:tcPr>
            <w:tcW w:w="1359" w:type="dxa"/>
            <w:tcBorders>
              <w:top w:val="single" w:sz="4" w:space="0" w:color="auto"/>
              <w:left w:val="single" w:sz="4" w:space="0" w:color="auto"/>
              <w:bottom w:val="single" w:sz="4" w:space="0" w:color="auto"/>
              <w:right w:val="single" w:sz="4" w:space="0" w:color="auto"/>
            </w:tcBorders>
            <w:vAlign w:val="center"/>
          </w:tcPr>
          <w:p w14:paraId="55A3B3F2"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43B21C3"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This capability locates claims in one or more subject decentralised repository.</w:t>
            </w:r>
          </w:p>
        </w:tc>
      </w:tr>
      <w:tr w:rsidR="003E4334" w:rsidRPr="00BD508A" w14:paraId="5194AD50" w14:textId="77777777" w:rsidTr="003E4334">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486559C8" w14:textId="77777777" w:rsidR="003E4334" w:rsidRPr="00BD508A" w:rsidRDefault="003E4334" w:rsidP="004C2F4E">
            <w:pPr>
              <w:spacing w:after="0"/>
              <w:jc w:val="left"/>
              <w:rPr>
                <w:rFonts w:cstheme="minorHAnsi"/>
                <w:i/>
                <w:iCs/>
                <w:sz w:val="22"/>
                <w:szCs w:val="22"/>
                <w:lang w:val="en-GB"/>
              </w:rPr>
            </w:pPr>
            <w:r w:rsidRPr="00BD508A">
              <w:rPr>
                <w:rFonts w:cstheme="minorHAnsi"/>
                <w:i/>
                <w:iCs/>
                <w:sz w:val="22"/>
                <w:szCs w:val="22"/>
                <w:lang w:val="en-GB"/>
              </w:rPr>
              <w:t>Retrieve Claim</w:t>
            </w:r>
          </w:p>
        </w:tc>
        <w:tc>
          <w:tcPr>
            <w:tcW w:w="1359" w:type="dxa"/>
            <w:tcBorders>
              <w:top w:val="single" w:sz="4" w:space="0" w:color="auto"/>
              <w:left w:val="single" w:sz="4" w:space="0" w:color="auto"/>
              <w:bottom w:val="single" w:sz="4" w:space="0" w:color="auto"/>
              <w:right w:val="single" w:sz="4" w:space="0" w:color="auto"/>
            </w:tcBorders>
            <w:vAlign w:val="center"/>
          </w:tcPr>
          <w:p w14:paraId="73323355" w14:textId="77777777" w:rsidR="003E4334" w:rsidRPr="00BD508A" w:rsidRDefault="003E4334" w:rsidP="004C2F4E">
            <w:pPr>
              <w:spacing w:after="0"/>
              <w:jc w:val="center"/>
              <w:rPr>
                <w:rFonts w:cstheme="minorHAnsi"/>
                <w:b/>
                <w:bCs/>
                <w:sz w:val="22"/>
                <w:szCs w:val="22"/>
                <w:lang w:val="en-GB"/>
              </w:rPr>
            </w:pPr>
            <w:r w:rsidRPr="00BD508A">
              <w:rPr>
                <w:rFonts w:cstheme="minorHAnsi"/>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67E8305F" w14:textId="77777777" w:rsidR="003E4334" w:rsidRPr="00BD508A" w:rsidRDefault="003E4334" w:rsidP="004C2F4E">
            <w:pPr>
              <w:spacing w:after="0"/>
              <w:jc w:val="left"/>
              <w:rPr>
                <w:rFonts w:cstheme="minorHAnsi"/>
                <w:sz w:val="22"/>
                <w:szCs w:val="22"/>
                <w:lang w:val="en-GB"/>
              </w:rPr>
            </w:pPr>
            <w:r w:rsidRPr="00BD508A">
              <w:rPr>
                <w:rFonts w:cstheme="minorHAnsi"/>
                <w:sz w:val="22"/>
                <w:szCs w:val="22"/>
                <w:lang w:val="en-GB"/>
              </w:rPr>
              <w:t>It is utilised to get information about a Verifiable Credential.</w:t>
            </w:r>
          </w:p>
        </w:tc>
      </w:tr>
      <w:tr w:rsidR="003E4334" w:rsidRPr="00BD508A" w14:paraId="08CF92B0" w14:textId="77777777" w:rsidTr="003737CF">
        <w:trPr>
          <w:trHeight w:val="242"/>
        </w:trPr>
        <w:tc>
          <w:tcPr>
            <w:tcW w:w="9634" w:type="dxa"/>
            <w:gridSpan w:val="4"/>
            <w:tcBorders>
              <w:left w:val="single" w:sz="4" w:space="0" w:color="auto"/>
              <w:right w:val="single" w:sz="4" w:space="0" w:color="auto"/>
            </w:tcBorders>
            <w:shd w:val="clear" w:color="auto" w:fill="4F81BD" w:themeFill="accent1"/>
            <w:vAlign w:val="center"/>
          </w:tcPr>
          <w:p w14:paraId="4FC9B91E" w14:textId="77777777" w:rsidR="003E4334" w:rsidRPr="00BD508A" w:rsidRDefault="003E4334" w:rsidP="004C2F4E">
            <w:pPr>
              <w:spacing w:after="0"/>
              <w:rPr>
                <w:rFonts w:cstheme="minorHAnsi"/>
                <w:b/>
                <w:bCs/>
                <w:color w:val="FFFFFF" w:themeColor="background1"/>
                <w:sz w:val="22"/>
                <w:szCs w:val="22"/>
                <w:lang w:val="en-GB"/>
              </w:rPr>
            </w:pPr>
            <w:r w:rsidRPr="00BD508A">
              <w:rPr>
                <w:rFonts w:cstheme="minorHAnsi"/>
                <w:b/>
                <w:bCs/>
                <w:color w:val="FFFFFF" w:themeColor="background1"/>
                <w:sz w:val="22"/>
                <w:szCs w:val="22"/>
                <w:lang w:val="en-GB"/>
              </w:rPr>
              <w:t>Notes</w:t>
            </w:r>
          </w:p>
        </w:tc>
      </w:tr>
      <w:tr w:rsidR="003E4334" w:rsidRPr="00BD508A" w14:paraId="5B99AC0D" w14:textId="77777777" w:rsidTr="003E4334">
        <w:trPr>
          <w:trHeight w:val="242"/>
        </w:trPr>
        <w:tc>
          <w:tcPr>
            <w:tcW w:w="9634" w:type="dxa"/>
            <w:gridSpan w:val="4"/>
            <w:tcBorders>
              <w:left w:val="single" w:sz="4" w:space="0" w:color="auto"/>
              <w:bottom w:val="single" w:sz="4" w:space="0" w:color="auto"/>
              <w:right w:val="single" w:sz="4" w:space="0" w:color="auto"/>
            </w:tcBorders>
            <w:vAlign w:val="center"/>
          </w:tcPr>
          <w:p w14:paraId="1E3B14CD" w14:textId="77777777" w:rsidR="003E4334" w:rsidRPr="00BD508A" w:rsidRDefault="003E4334" w:rsidP="004C2F4E">
            <w:pPr>
              <w:spacing w:after="0"/>
              <w:rPr>
                <w:rFonts w:cstheme="minorHAnsi"/>
                <w:sz w:val="22"/>
                <w:szCs w:val="22"/>
                <w:lang w:val="en-GB"/>
              </w:rPr>
            </w:pPr>
            <w:r w:rsidRPr="00BD508A">
              <w:rPr>
                <w:rFonts w:cstheme="minorHAnsi"/>
                <w:sz w:val="22"/>
                <w:szCs w:val="22"/>
                <w:lang w:val="en-GB"/>
              </w:rPr>
              <w:t>none</w:t>
            </w:r>
          </w:p>
        </w:tc>
      </w:tr>
    </w:tbl>
    <w:p w14:paraId="4F7FA732" w14:textId="77777777" w:rsidR="00681FB9" w:rsidRPr="00BD508A" w:rsidRDefault="00681FB9" w:rsidP="00681FB9">
      <w:pPr>
        <w:pStyle w:val="Descripcin"/>
      </w:pPr>
    </w:p>
    <w:p w14:paraId="6F3E156F" w14:textId="69BD6EB2" w:rsidR="00681FB9" w:rsidRPr="00BD508A" w:rsidRDefault="00681FB9" w:rsidP="00681FB9">
      <w:pPr>
        <w:pStyle w:val="Descripcin"/>
      </w:pPr>
      <w:bookmarkStart w:id="159" w:name="_Toc50115108"/>
      <w:bookmarkStart w:id="160" w:name="_Toc57657582"/>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10</w:t>
      </w:r>
      <w:r w:rsidR="009511C7">
        <w:rPr>
          <w:noProof/>
        </w:rPr>
        <w:fldChar w:fldCharType="end"/>
      </w:r>
      <w:r w:rsidRPr="00BD508A">
        <w:t>: Definition of identity and permissions management service (cross-domain level)</w:t>
      </w:r>
      <w:bookmarkEnd w:id="159"/>
      <w:bookmarkEnd w:id="160"/>
    </w:p>
    <w:tbl>
      <w:tblPr>
        <w:tblStyle w:val="Tablaconcuadrcula"/>
        <w:tblW w:w="9610" w:type="dxa"/>
        <w:tblLook w:val="04A0" w:firstRow="1" w:lastRow="0" w:firstColumn="1" w:lastColumn="0" w:noHBand="0" w:noVBand="1"/>
      </w:tblPr>
      <w:tblGrid>
        <w:gridCol w:w="2741"/>
        <w:gridCol w:w="1359"/>
        <w:gridCol w:w="2965"/>
        <w:gridCol w:w="2545"/>
      </w:tblGrid>
      <w:tr w:rsidR="003E4334" w:rsidRPr="00BD508A" w14:paraId="0D581131" w14:textId="77777777" w:rsidTr="003737CF">
        <w:trPr>
          <w:trHeight w:val="255"/>
        </w:trPr>
        <w:tc>
          <w:tcPr>
            <w:tcW w:w="7065"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99788D9" w14:textId="77777777" w:rsidR="003E4334" w:rsidRPr="00BD508A" w:rsidRDefault="003E4334" w:rsidP="00685F27">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 xml:space="preserve">: </w:t>
            </w:r>
            <w:r w:rsidRPr="00BD508A">
              <w:rPr>
                <w:b/>
                <w:bCs/>
                <w:color w:val="FFFFFF" w:themeColor="background1"/>
                <w:sz w:val="22"/>
                <w:szCs w:val="22"/>
                <w:lang w:val="en-GB"/>
              </w:rPr>
              <w:t>Cross</w:t>
            </w:r>
            <w:r w:rsidRPr="00BD508A">
              <w:rPr>
                <w:b/>
                <w:color w:val="FFFFFF" w:themeColor="background1"/>
                <w:sz w:val="22"/>
                <w:szCs w:val="22"/>
                <w:lang w:val="en-GB"/>
              </w:rPr>
              <w:t>-domain Identity and Permissions Management</w:t>
            </w:r>
          </w:p>
        </w:tc>
        <w:tc>
          <w:tcPr>
            <w:tcW w:w="254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569F7E6" w14:textId="77777777" w:rsidR="003E4334" w:rsidRPr="00BD508A" w:rsidRDefault="003E4334" w:rsidP="00685F27">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3E4334" w:rsidRPr="00BD508A" w14:paraId="5188E7C5" w14:textId="77777777" w:rsidTr="003E4334">
        <w:trPr>
          <w:trHeight w:val="255"/>
        </w:trPr>
        <w:tc>
          <w:tcPr>
            <w:tcW w:w="2741" w:type="dxa"/>
            <w:tcBorders>
              <w:top w:val="single" w:sz="4" w:space="0" w:color="auto"/>
              <w:left w:val="single" w:sz="4" w:space="0" w:color="auto"/>
              <w:bottom w:val="single" w:sz="4" w:space="0" w:color="auto"/>
              <w:right w:val="single" w:sz="4" w:space="0" w:color="auto"/>
            </w:tcBorders>
            <w:vAlign w:val="center"/>
          </w:tcPr>
          <w:p w14:paraId="06984817" w14:textId="77777777" w:rsidR="003E4334" w:rsidRPr="00BD508A" w:rsidRDefault="003E4334" w:rsidP="00685F27">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1B12522E" w14:textId="77777777" w:rsidR="003E4334" w:rsidRPr="00BD508A" w:rsidRDefault="003E4334" w:rsidP="00685F27">
            <w:pPr>
              <w:spacing w:after="0"/>
              <w:jc w:val="center"/>
              <w:rPr>
                <w:b/>
                <w:bCs/>
                <w:sz w:val="22"/>
                <w:szCs w:val="22"/>
                <w:lang w:val="en-GB"/>
              </w:rPr>
            </w:pPr>
            <w:r w:rsidRPr="00BD508A">
              <w:rPr>
                <w:b/>
                <w:bCs/>
                <w:sz w:val="22"/>
                <w:szCs w:val="22"/>
                <w:lang w:val="en-GB"/>
              </w:rPr>
              <w:t>Support (O|M)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28E76E8D" w14:textId="77777777" w:rsidR="003E4334" w:rsidRPr="00BD508A" w:rsidRDefault="003E4334" w:rsidP="00685F27">
            <w:pPr>
              <w:spacing w:after="0"/>
              <w:jc w:val="center"/>
              <w:rPr>
                <w:b/>
                <w:bCs/>
                <w:sz w:val="22"/>
                <w:szCs w:val="22"/>
                <w:lang w:val="en-GB"/>
              </w:rPr>
            </w:pPr>
            <w:r w:rsidRPr="00BD508A">
              <w:rPr>
                <w:b/>
                <w:bCs/>
                <w:sz w:val="22"/>
                <w:szCs w:val="22"/>
                <w:lang w:val="en-GB"/>
              </w:rPr>
              <w:t>Description</w:t>
            </w:r>
          </w:p>
        </w:tc>
      </w:tr>
      <w:tr w:rsidR="003E4334" w:rsidRPr="00BD508A" w14:paraId="3E363B01" w14:textId="77777777" w:rsidTr="003E4334">
        <w:trPr>
          <w:trHeight w:val="255"/>
        </w:trPr>
        <w:tc>
          <w:tcPr>
            <w:tcW w:w="2741" w:type="dxa"/>
            <w:tcBorders>
              <w:top w:val="single" w:sz="4" w:space="0" w:color="auto"/>
              <w:left w:val="single" w:sz="4" w:space="0" w:color="auto"/>
              <w:bottom w:val="single" w:sz="4" w:space="0" w:color="auto"/>
              <w:right w:val="single" w:sz="4" w:space="0" w:color="auto"/>
            </w:tcBorders>
            <w:vAlign w:val="center"/>
          </w:tcPr>
          <w:p w14:paraId="0C305486" w14:textId="77777777" w:rsidR="003E4334" w:rsidRPr="00BD508A" w:rsidRDefault="003E4334" w:rsidP="00685F27">
            <w:pPr>
              <w:spacing w:after="0"/>
              <w:jc w:val="left"/>
              <w:rPr>
                <w:i/>
                <w:iCs/>
                <w:sz w:val="22"/>
                <w:szCs w:val="22"/>
                <w:lang w:val="en-GB"/>
              </w:rPr>
            </w:pPr>
            <w:r w:rsidRPr="00BD508A">
              <w:rPr>
                <w:i/>
                <w:iCs/>
                <w:sz w:val="22"/>
                <w:szCs w:val="22"/>
                <w:lang w:val="en-GB"/>
              </w:rPr>
              <w:t>Authenticate Identity</w:t>
            </w:r>
          </w:p>
        </w:tc>
        <w:tc>
          <w:tcPr>
            <w:tcW w:w="1359" w:type="dxa"/>
            <w:tcBorders>
              <w:top w:val="single" w:sz="4" w:space="0" w:color="auto"/>
              <w:left w:val="single" w:sz="4" w:space="0" w:color="auto"/>
              <w:bottom w:val="single" w:sz="4" w:space="0" w:color="auto"/>
              <w:right w:val="single" w:sz="4" w:space="0" w:color="auto"/>
            </w:tcBorders>
            <w:vAlign w:val="center"/>
          </w:tcPr>
          <w:p w14:paraId="352757FF" w14:textId="77777777" w:rsidR="003E4334" w:rsidRPr="00BD508A" w:rsidRDefault="003E4334" w:rsidP="00685F2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416797C5" w14:textId="77777777" w:rsidR="003E4334" w:rsidRPr="00BD508A" w:rsidRDefault="003E4334" w:rsidP="00685F27">
            <w:pPr>
              <w:spacing w:after="0"/>
              <w:jc w:val="left"/>
              <w:rPr>
                <w:rFonts w:ascii="Calibri" w:eastAsia="Calibri" w:hAnsi="Calibri" w:cs="Calibri"/>
                <w:sz w:val="22"/>
                <w:szCs w:val="22"/>
                <w:lang w:val="en-GB"/>
              </w:rPr>
            </w:pPr>
            <w:r w:rsidRPr="00BD508A">
              <w:rPr>
                <w:sz w:val="22"/>
                <w:szCs w:val="22"/>
                <w:lang w:val="en-GB"/>
              </w:rPr>
              <w:t>It verifies the connection between the identifier and the holder.</w:t>
            </w:r>
          </w:p>
        </w:tc>
      </w:tr>
      <w:tr w:rsidR="003E4334" w:rsidRPr="00BD508A" w14:paraId="3220908F" w14:textId="77777777" w:rsidTr="003E4334">
        <w:trPr>
          <w:trHeight w:val="255"/>
        </w:trPr>
        <w:tc>
          <w:tcPr>
            <w:tcW w:w="2741" w:type="dxa"/>
            <w:tcBorders>
              <w:top w:val="single" w:sz="4" w:space="0" w:color="auto"/>
              <w:left w:val="single" w:sz="4" w:space="0" w:color="auto"/>
              <w:bottom w:val="single" w:sz="4" w:space="0" w:color="auto"/>
              <w:right w:val="single" w:sz="4" w:space="0" w:color="auto"/>
            </w:tcBorders>
            <w:vAlign w:val="center"/>
          </w:tcPr>
          <w:p w14:paraId="4182786B" w14:textId="77777777" w:rsidR="003E4334" w:rsidRPr="00BD508A" w:rsidRDefault="003E4334" w:rsidP="00685F27">
            <w:pPr>
              <w:spacing w:after="0"/>
              <w:jc w:val="left"/>
              <w:rPr>
                <w:i/>
                <w:iCs/>
                <w:sz w:val="22"/>
                <w:szCs w:val="22"/>
                <w:lang w:val="en-GB"/>
              </w:rPr>
            </w:pPr>
            <w:r w:rsidRPr="00BD508A">
              <w:rPr>
                <w:i/>
                <w:iCs/>
                <w:sz w:val="22"/>
                <w:szCs w:val="22"/>
                <w:lang w:val="en-GB"/>
              </w:rPr>
              <w:t>Authorise Identity</w:t>
            </w:r>
          </w:p>
        </w:tc>
        <w:tc>
          <w:tcPr>
            <w:tcW w:w="1359" w:type="dxa"/>
            <w:tcBorders>
              <w:top w:val="single" w:sz="4" w:space="0" w:color="auto"/>
              <w:left w:val="single" w:sz="4" w:space="0" w:color="auto"/>
              <w:bottom w:val="single" w:sz="4" w:space="0" w:color="auto"/>
              <w:right w:val="single" w:sz="4" w:space="0" w:color="auto"/>
            </w:tcBorders>
            <w:vAlign w:val="center"/>
          </w:tcPr>
          <w:p w14:paraId="45527FA8" w14:textId="77777777" w:rsidR="003E4334" w:rsidRPr="00BD508A" w:rsidRDefault="003E4334" w:rsidP="00685F2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08F82142" w14:textId="77777777" w:rsidR="003E4334" w:rsidRPr="00BD508A" w:rsidRDefault="003E4334" w:rsidP="00685F27">
            <w:pPr>
              <w:spacing w:after="0"/>
              <w:jc w:val="left"/>
              <w:rPr>
                <w:rFonts w:ascii="Calibri" w:eastAsia="Calibri" w:hAnsi="Calibri" w:cs="Calibri"/>
                <w:sz w:val="22"/>
                <w:szCs w:val="22"/>
                <w:lang w:val="en-GB"/>
              </w:rPr>
            </w:pPr>
            <w:r w:rsidRPr="00BD508A">
              <w:rPr>
                <w:sz w:val="22"/>
                <w:szCs w:val="22"/>
                <w:lang w:val="en-GB"/>
              </w:rPr>
              <w:t xml:space="preserve">It checks whether DID’ holder has access to resources, critical actions, secure environments, etcetera. </w:t>
            </w:r>
          </w:p>
        </w:tc>
      </w:tr>
      <w:tr w:rsidR="003E4334" w:rsidRPr="00BD508A" w14:paraId="787C6E36" w14:textId="77777777" w:rsidTr="003E4334">
        <w:trPr>
          <w:trHeight w:val="242"/>
        </w:trPr>
        <w:tc>
          <w:tcPr>
            <w:tcW w:w="2741" w:type="dxa"/>
            <w:tcBorders>
              <w:top w:val="single" w:sz="4" w:space="0" w:color="auto"/>
              <w:left w:val="single" w:sz="4" w:space="0" w:color="auto"/>
              <w:bottom w:val="single" w:sz="4" w:space="0" w:color="auto"/>
              <w:right w:val="single" w:sz="4" w:space="0" w:color="auto"/>
            </w:tcBorders>
            <w:vAlign w:val="center"/>
          </w:tcPr>
          <w:p w14:paraId="26567E8A" w14:textId="77777777" w:rsidR="003E4334" w:rsidRPr="00BD508A" w:rsidRDefault="003E4334" w:rsidP="00685F27">
            <w:pPr>
              <w:pStyle w:val="Textbody"/>
              <w:spacing w:after="0"/>
              <w:jc w:val="left"/>
              <w:rPr>
                <w:i/>
                <w:iCs/>
                <w:sz w:val="22"/>
                <w:szCs w:val="22"/>
                <w:lang w:val="en-GB"/>
              </w:rPr>
            </w:pPr>
            <w:r w:rsidRPr="00BD508A">
              <w:rPr>
                <w:i/>
                <w:iCs/>
                <w:sz w:val="22"/>
                <w:szCs w:val="22"/>
                <w:lang w:val="en-GB"/>
              </w:rPr>
              <w:t>Read Document</w:t>
            </w:r>
          </w:p>
        </w:tc>
        <w:tc>
          <w:tcPr>
            <w:tcW w:w="1359" w:type="dxa"/>
            <w:tcBorders>
              <w:top w:val="single" w:sz="4" w:space="0" w:color="auto"/>
              <w:left w:val="single" w:sz="4" w:space="0" w:color="auto"/>
              <w:bottom w:val="single" w:sz="4" w:space="0" w:color="auto"/>
              <w:right w:val="single" w:sz="4" w:space="0" w:color="auto"/>
            </w:tcBorders>
            <w:vAlign w:val="center"/>
          </w:tcPr>
          <w:p w14:paraId="5F413DA3" w14:textId="77777777" w:rsidR="003E4334" w:rsidRPr="00BD508A" w:rsidRDefault="003E4334" w:rsidP="00685F27">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64E67752" w14:textId="77777777" w:rsidR="003E4334" w:rsidRPr="00BD508A" w:rsidRDefault="003E4334" w:rsidP="00685F27">
            <w:pPr>
              <w:spacing w:after="0"/>
              <w:jc w:val="left"/>
              <w:rPr>
                <w:rFonts w:ascii="Calibri" w:eastAsia="Calibri" w:hAnsi="Calibri" w:cs="Calibri"/>
                <w:color w:val="1D1C1D"/>
                <w:sz w:val="22"/>
                <w:szCs w:val="22"/>
                <w:lang w:val="en-GB"/>
              </w:rPr>
            </w:pPr>
            <w:r w:rsidRPr="00BD508A">
              <w:rPr>
                <w:sz w:val="22"/>
                <w:szCs w:val="22"/>
                <w:lang w:val="en-GB"/>
              </w:rPr>
              <w:t>It enables to acquire information about an identifier.</w:t>
            </w:r>
          </w:p>
        </w:tc>
      </w:tr>
      <w:tr w:rsidR="003E4334" w:rsidRPr="00BD508A" w14:paraId="03CC27AD" w14:textId="77777777" w:rsidTr="003E4334">
        <w:trPr>
          <w:trHeight w:val="242"/>
        </w:trPr>
        <w:tc>
          <w:tcPr>
            <w:tcW w:w="2741" w:type="dxa"/>
            <w:tcBorders>
              <w:top w:val="single" w:sz="4" w:space="0" w:color="auto"/>
              <w:left w:val="single" w:sz="4" w:space="0" w:color="auto"/>
              <w:bottom w:val="single" w:sz="4" w:space="0" w:color="auto"/>
              <w:right w:val="single" w:sz="4" w:space="0" w:color="auto"/>
            </w:tcBorders>
            <w:vAlign w:val="center"/>
          </w:tcPr>
          <w:p w14:paraId="589CFD42" w14:textId="77777777" w:rsidR="003E4334" w:rsidRPr="00BD508A" w:rsidRDefault="003E4334" w:rsidP="00685F27">
            <w:pPr>
              <w:spacing w:after="0"/>
              <w:jc w:val="left"/>
              <w:rPr>
                <w:i/>
                <w:iCs/>
                <w:sz w:val="22"/>
                <w:szCs w:val="22"/>
                <w:lang w:val="en-GB"/>
              </w:rPr>
            </w:pPr>
            <w:r w:rsidRPr="00BD508A">
              <w:rPr>
                <w:i/>
                <w:iCs/>
                <w:sz w:val="22"/>
                <w:szCs w:val="22"/>
                <w:lang w:val="en-GB"/>
              </w:rPr>
              <w:t>Retrieve Claim</w:t>
            </w:r>
          </w:p>
        </w:tc>
        <w:tc>
          <w:tcPr>
            <w:tcW w:w="1359" w:type="dxa"/>
            <w:tcBorders>
              <w:top w:val="single" w:sz="4" w:space="0" w:color="auto"/>
              <w:left w:val="single" w:sz="4" w:space="0" w:color="auto"/>
              <w:bottom w:val="single" w:sz="4" w:space="0" w:color="auto"/>
              <w:right w:val="single" w:sz="4" w:space="0" w:color="auto"/>
            </w:tcBorders>
            <w:vAlign w:val="center"/>
          </w:tcPr>
          <w:p w14:paraId="19ACBFB2" w14:textId="77777777" w:rsidR="003E4334" w:rsidRPr="00BD508A" w:rsidRDefault="003E4334" w:rsidP="00685F27">
            <w:pPr>
              <w:spacing w:after="0"/>
              <w:jc w:val="center"/>
              <w:rPr>
                <w:b/>
                <w:bCs/>
                <w:sz w:val="22"/>
                <w:szCs w:val="22"/>
                <w:lang w:val="en-GB"/>
              </w:rPr>
            </w:pPr>
            <w:r w:rsidRPr="00BD508A">
              <w:rPr>
                <w:b/>
                <w:bCs/>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1342C6AA" w14:textId="77777777" w:rsidR="003E4334" w:rsidRPr="00BD508A" w:rsidRDefault="003E4334" w:rsidP="00685F27">
            <w:pPr>
              <w:spacing w:after="0"/>
              <w:jc w:val="left"/>
              <w:rPr>
                <w:rFonts w:ascii="Calibri" w:eastAsia="Calibri" w:hAnsi="Calibri" w:cs="Calibri"/>
                <w:color w:val="1D1C1D"/>
                <w:sz w:val="22"/>
                <w:szCs w:val="22"/>
                <w:lang w:val="en-GB"/>
              </w:rPr>
            </w:pPr>
            <w:r w:rsidRPr="00BD508A">
              <w:rPr>
                <w:sz w:val="22"/>
                <w:szCs w:val="22"/>
                <w:lang w:val="en-GB"/>
              </w:rPr>
              <w:t>It is utilised to get information about a Verifiable Credential.</w:t>
            </w:r>
          </w:p>
        </w:tc>
      </w:tr>
      <w:tr w:rsidR="003E4334" w:rsidRPr="00BD508A" w14:paraId="009DE4D6" w14:textId="77777777" w:rsidTr="003737CF">
        <w:trPr>
          <w:trHeight w:val="242"/>
        </w:trPr>
        <w:tc>
          <w:tcPr>
            <w:tcW w:w="9610" w:type="dxa"/>
            <w:gridSpan w:val="4"/>
            <w:tcBorders>
              <w:left w:val="single" w:sz="4" w:space="0" w:color="auto"/>
              <w:right w:val="single" w:sz="4" w:space="0" w:color="auto"/>
            </w:tcBorders>
            <w:shd w:val="clear" w:color="auto" w:fill="4F81BD" w:themeFill="accent1"/>
            <w:vAlign w:val="center"/>
          </w:tcPr>
          <w:p w14:paraId="4A1AC900" w14:textId="77777777" w:rsidR="003E4334" w:rsidRPr="00BD508A" w:rsidRDefault="003E4334" w:rsidP="00685F27">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3E4334" w:rsidRPr="00BD508A" w14:paraId="4AB755F0" w14:textId="77777777" w:rsidTr="003E4334">
        <w:trPr>
          <w:trHeight w:val="242"/>
        </w:trPr>
        <w:tc>
          <w:tcPr>
            <w:tcW w:w="9610" w:type="dxa"/>
            <w:gridSpan w:val="4"/>
            <w:tcBorders>
              <w:left w:val="single" w:sz="4" w:space="0" w:color="auto"/>
              <w:bottom w:val="single" w:sz="4" w:space="0" w:color="auto"/>
              <w:right w:val="single" w:sz="4" w:space="0" w:color="auto"/>
            </w:tcBorders>
            <w:vAlign w:val="center"/>
          </w:tcPr>
          <w:p w14:paraId="4460A56E" w14:textId="77777777" w:rsidR="003E4334" w:rsidRPr="00BD508A" w:rsidRDefault="003E4334" w:rsidP="00685F27">
            <w:pPr>
              <w:spacing w:after="0"/>
              <w:rPr>
                <w:sz w:val="22"/>
                <w:szCs w:val="22"/>
                <w:lang w:val="en-GB"/>
              </w:rPr>
            </w:pPr>
            <w:r w:rsidRPr="00BD508A">
              <w:rPr>
                <w:sz w:val="22"/>
                <w:szCs w:val="22"/>
                <w:lang w:val="en-GB"/>
              </w:rPr>
              <w:t>none</w:t>
            </w:r>
          </w:p>
        </w:tc>
      </w:tr>
    </w:tbl>
    <w:p w14:paraId="6211A6E4" w14:textId="77777777" w:rsidR="00681FB9" w:rsidRPr="00BD508A" w:rsidRDefault="00681FB9" w:rsidP="00681FB9">
      <w:pPr>
        <w:pStyle w:val="Textbody"/>
      </w:pPr>
    </w:p>
    <w:p w14:paraId="42337A9C" w14:textId="12EF57A4" w:rsidR="00BD0CAC" w:rsidRPr="00BD508A" w:rsidRDefault="00BD0CAC" w:rsidP="009A5888">
      <w:pPr>
        <w:pStyle w:val="Ttulo3"/>
      </w:pPr>
      <w:bookmarkStart w:id="161" w:name="_Toc57657501"/>
      <w:bookmarkStart w:id="162" w:name="_Ref51690929"/>
      <w:r w:rsidRPr="00BD508A">
        <w:t>Trust &amp; Security Management</w:t>
      </w:r>
      <w:bookmarkEnd w:id="161"/>
      <w:r w:rsidRPr="00BD508A">
        <w:t xml:space="preserve"> </w:t>
      </w:r>
      <w:bookmarkEnd w:id="162"/>
    </w:p>
    <w:p w14:paraId="4989115B" w14:textId="77777777" w:rsidR="00681FB9" w:rsidRPr="00BD508A" w:rsidRDefault="00681FB9" w:rsidP="00795ABD">
      <w:pPr>
        <w:pStyle w:val="Ttulo4"/>
      </w:pPr>
      <w:r w:rsidRPr="00BD508A">
        <w:t>Overview</w:t>
      </w:r>
    </w:p>
    <w:p w14:paraId="2A6BA3D4" w14:textId="77777777" w:rsidR="00681FB9" w:rsidRPr="00BD508A" w:rsidRDefault="00681FB9" w:rsidP="00681FB9">
      <w:pPr>
        <w:pStyle w:val="Textbody"/>
      </w:pPr>
      <w:r w:rsidRPr="00BD508A">
        <w:t xml:space="preserve">The Trust &amp; Security Management functional block aims to provide the capabilities and operations required to administrate the trust and security evaluation of internal entities and resources, and the ones of other stakeholders. </w:t>
      </w:r>
    </w:p>
    <w:p w14:paraId="7E78D8B3" w14:textId="4A34E985" w:rsidR="00681FB9" w:rsidRPr="00BD508A" w:rsidRDefault="00681FB9" w:rsidP="00681FB9">
      <w:pPr>
        <w:pStyle w:val="Textbody"/>
      </w:pPr>
      <w:r w:rsidRPr="00BD508A">
        <w:t xml:space="preserve">A key capability for 5GZORRO </w:t>
      </w:r>
      <w:r w:rsidR="00693FBF" w:rsidRPr="00BD508A">
        <w:t>architecture</w:t>
      </w:r>
      <w:r w:rsidRPr="00BD508A">
        <w:t xml:space="preserve"> is to evaluate the confidence on the infrastructure and activities of other stakeholders in order to decide with which stakeholder commercial relationships will be established based on its security and trust properties, for example buying processing capabilities to a 3</w:t>
      </w:r>
      <w:r w:rsidRPr="00BD508A">
        <w:rPr>
          <w:vertAlign w:val="superscript"/>
        </w:rPr>
        <w:t>rd</w:t>
      </w:r>
      <w:r w:rsidRPr="00BD508A">
        <w:t xml:space="preserve"> party in order to enhance the service performance.</w:t>
      </w:r>
    </w:p>
    <w:p w14:paraId="7D1E3F50" w14:textId="77777777" w:rsidR="00681FB9" w:rsidRPr="00BD508A" w:rsidRDefault="00681FB9" w:rsidP="00681FB9">
      <w:pPr>
        <w:pStyle w:val="Textbody"/>
      </w:pPr>
      <w:r w:rsidRPr="00BD508A">
        <w:t>Figure 5-1 shows a diagram of the architecture model of the Trust &amp; Security functional block. It is divided into different blocks based on the proposed Trust &amp; Security management process.</w:t>
      </w:r>
    </w:p>
    <w:p w14:paraId="3A7168A8" w14:textId="77777777" w:rsidR="00681FB9" w:rsidRPr="00BD508A" w:rsidRDefault="00681FB9" w:rsidP="00681FB9">
      <w:pPr>
        <w:pStyle w:val="Textbody"/>
      </w:pPr>
      <w:r w:rsidRPr="00BD508A">
        <w:rPr>
          <w:noProof/>
          <w:lang w:eastAsia="en-GB"/>
        </w:rPr>
        <w:drawing>
          <wp:inline distT="0" distB="0" distL="0" distR="0" wp14:anchorId="5BBBB004" wp14:editId="5B36FA05">
            <wp:extent cx="6116321" cy="3397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6116321" cy="3397250"/>
                    </a:xfrm>
                    <a:prstGeom prst="rect">
                      <a:avLst/>
                    </a:prstGeom>
                  </pic:spPr>
                </pic:pic>
              </a:graphicData>
            </a:graphic>
          </wp:inline>
        </w:drawing>
      </w:r>
    </w:p>
    <w:p w14:paraId="2BC8DB63" w14:textId="63FA228A" w:rsidR="00681FB9" w:rsidRPr="00BD508A" w:rsidRDefault="00681FB9" w:rsidP="00681FB9">
      <w:pPr>
        <w:pStyle w:val="Descripcin"/>
      </w:pPr>
      <w:bookmarkStart w:id="163" w:name="_Toc50115161"/>
      <w:bookmarkStart w:id="164" w:name="_Toc57657639"/>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6</w:t>
      </w:r>
      <w:r w:rsidRPr="00BD508A">
        <w:fldChar w:fldCharType="end"/>
      </w:r>
      <w:r w:rsidRPr="00BD508A">
        <w:t>: Trust &amp; Security architecture model.</w:t>
      </w:r>
      <w:bookmarkEnd w:id="163"/>
      <w:bookmarkEnd w:id="164"/>
    </w:p>
    <w:p w14:paraId="53951D16" w14:textId="6EEC1387" w:rsidR="00681FB9" w:rsidRPr="00BD508A" w:rsidRDefault="00681FB9" w:rsidP="00681FB9">
      <w:pPr>
        <w:pStyle w:val="Textbody"/>
      </w:pPr>
      <w:r w:rsidRPr="00BD508A">
        <w:lastRenderedPageBreak/>
        <w:t>Trust &amp; Security management services and interfaces are described separately, differentiating between intra- and inter- domain services. Based on the current design, 5GZORRO will follow a Zero Trust approach for the management of the resources, this is, there is no differentiation or security guarantee based on the resource location, this is, if the resource is inside or outside the stakeholder private network. For this reason, the operations utilised to manage internal and external Trust &amp; Security are the same.</w:t>
      </w:r>
    </w:p>
    <w:p w14:paraId="1A89B0B5" w14:textId="3B69B7B0" w:rsidR="00681FB9" w:rsidRPr="00BD508A" w:rsidRDefault="00681FB9" w:rsidP="00681FB9">
      <w:pPr>
        <w:pStyle w:val="Textbody"/>
      </w:pPr>
      <w:r w:rsidRPr="00BD508A">
        <w:t xml:space="preserve">Besides, note that the Trust &amp; Security services can, and should, be deployed and utilised in parallel, combining their capabilities to ensure a correct functioning of the rest of the elements of the </w:t>
      </w:r>
      <w:r w:rsidR="009E38FD" w:rsidRPr="00BD508A">
        <w:t>architecture</w:t>
      </w:r>
      <w:r w:rsidRPr="00BD508A">
        <w:t xml:space="preserve">. </w:t>
      </w:r>
    </w:p>
    <w:p w14:paraId="2F4CCFD2" w14:textId="77777777" w:rsidR="00681FB9" w:rsidRPr="00BD508A" w:rsidRDefault="00681FB9" w:rsidP="00795ABD">
      <w:pPr>
        <w:pStyle w:val="Ttulo4"/>
      </w:pPr>
      <w:r w:rsidRPr="00BD508A">
        <w:t>Provided Services</w:t>
      </w:r>
    </w:p>
    <w:p w14:paraId="30CD6A61" w14:textId="17F21211" w:rsidR="00681FB9" w:rsidRPr="00BD508A" w:rsidRDefault="00681FB9" w:rsidP="00681FB9">
      <w:pPr>
        <w:pStyle w:val="Descripcin"/>
      </w:pPr>
      <w:bookmarkStart w:id="165" w:name="_Toc50115113"/>
      <w:bookmarkStart w:id="166" w:name="_Toc57657583"/>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11</w:t>
      </w:r>
      <w:r w:rsidR="009511C7">
        <w:rPr>
          <w:noProof/>
        </w:rPr>
        <w:fldChar w:fldCharType="end"/>
      </w:r>
      <w:r w:rsidRPr="00BD508A">
        <w:t>: Definition of trust</w:t>
      </w:r>
      <w:r w:rsidR="00685F27" w:rsidRPr="00BD508A">
        <w:t xml:space="preserve"> &amp; security</w:t>
      </w:r>
      <w:r w:rsidRPr="00BD508A">
        <w:t xml:space="preserve"> management service (domain level</w:t>
      </w:r>
      <w:r w:rsidR="00813115" w:rsidRPr="00BD508A">
        <w:t xml:space="preserve"> and cross-domain</w:t>
      </w:r>
      <w:r w:rsidRPr="00BD508A">
        <w:t>)</w:t>
      </w:r>
      <w:bookmarkEnd w:id="165"/>
      <w:bookmarkEnd w:id="166"/>
    </w:p>
    <w:tbl>
      <w:tblPr>
        <w:tblStyle w:val="Tablaconcuadrcula"/>
        <w:tblW w:w="9610" w:type="dxa"/>
        <w:tblLook w:val="04A0" w:firstRow="1" w:lastRow="0" w:firstColumn="1" w:lastColumn="0" w:noHBand="0" w:noVBand="1"/>
      </w:tblPr>
      <w:tblGrid>
        <w:gridCol w:w="2741"/>
        <w:gridCol w:w="1359"/>
        <w:gridCol w:w="2965"/>
        <w:gridCol w:w="2545"/>
      </w:tblGrid>
      <w:tr w:rsidR="003E4334" w:rsidRPr="00BD508A" w14:paraId="41FAA9D3" w14:textId="77777777" w:rsidTr="003737CF">
        <w:trPr>
          <w:trHeight w:val="255"/>
        </w:trPr>
        <w:tc>
          <w:tcPr>
            <w:tcW w:w="7065"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6E182F4" w14:textId="77777777" w:rsidR="003E4334" w:rsidRPr="00BD508A" w:rsidRDefault="003E4334" w:rsidP="00685F27">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 Intra-domain trust management</w:t>
            </w:r>
          </w:p>
        </w:tc>
        <w:tc>
          <w:tcPr>
            <w:tcW w:w="254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5EB3971" w14:textId="5266EFA3" w:rsidR="003E4334" w:rsidRPr="00BD508A" w:rsidRDefault="003E4334" w:rsidP="00685F27">
            <w:pPr>
              <w:spacing w:after="0"/>
              <w:rPr>
                <w:i/>
                <w:i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r w:rsidR="00813115" w:rsidRPr="00BD508A">
              <w:rPr>
                <w:b/>
                <w:bCs/>
                <w:i/>
                <w:iCs/>
                <w:color w:val="FFFFFF" w:themeColor="background1"/>
                <w:sz w:val="22"/>
                <w:szCs w:val="22"/>
                <w:lang w:val="en-GB"/>
              </w:rPr>
              <w:t xml:space="preserve"> </w:t>
            </w:r>
            <w:r w:rsidR="003737CF" w:rsidRPr="00BD508A">
              <w:rPr>
                <w:b/>
                <w:bCs/>
                <w:i/>
                <w:iCs/>
                <w:color w:val="FFFFFF" w:themeColor="background1"/>
                <w:sz w:val="22"/>
                <w:szCs w:val="22"/>
                <w:lang w:val="en-GB"/>
              </w:rPr>
              <w:t xml:space="preserve"> &amp;</w:t>
            </w:r>
          </w:p>
          <w:p w14:paraId="6469980A" w14:textId="49FFE6D1" w:rsidR="00813115" w:rsidRPr="00BD508A" w:rsidRDefault="00813115" w:rsidP="00685F27">
            <w:pPr>
              <w:spacing w:after="0"/>
              <w:rPr>
                <w:color w:val="FFFFFF" w:themeColor="background1"/>
                <w:sz w:val="22"/>
                <w:szCs w:val="22"/>
                <w:lang w:val="en-GB"/>
              </w:rPr>
            </w:pPr>
            <w:r w:rsidRPr="00BD508A">
              <w:rPr>
                <w:color w:val="FFFFFF" w:themeColor="background1"/>
                <w:sz w:val="22"/>
                <w:szCs w:val="22"/>
                <w:lang w:val="en-GB"/>
              </w:rPr>
              <w:t xml:space="preserve">Type: </w:t>
            </w:r>
            <w:r w:rsidRPr="00BD508A">
              <w:rPr>
                <w:b/>
                <w:bCs/>
                <w:color w:val="FFFFFF" w:themeColor="background1"/>
                <w:sz w:val="22"/>
                <w:szCs w:val="22"/>
                <w:lang w:val="en-GB"/>
              </w:rPr>
              <w:t>Cross-domain</w:t>
            </w:r>
          </w:p>
        </w:tc>
      </w:tr>
      <w:tr w:rsidR="003E4334" w:rsidRPr="00BD508A" w14:paraId="7C3E2C67" w14:textId="77777777" w:rsidTr="003E4334">
        <w:trPr>
          <w:trHeight w:val="255"/>
        </w:trPr>
        <w:tc>
          <w:tcPr>
            <w:tcW w:w="2741" w:type="dxa"/>
            <w:tcBorders>
              <w:top w:val="single" w:sz="4" w:space="0" w:color="auto"/>
              <w:left w:val="single" w:sz="4" w:space="0" w:color="auto"/>
              <w:bottom w:val="single" w:sz="4" w:space="0" w:color="auto"/>
              <w:right w:val="single" w:sz="4" w:space="0" w:color="auto"/>
            </w:tcBorders>
            <w:vAlign w:val="center"/>
          </w:tcPr>
          <w:p w14:paraId="4851D699" w14:textId="77777777" w:rsidR="003E4334" w:rsidRPr="00BD508A" w:rsidRDefault="003E4334" w:rsidP="00685F27">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06A28859" w14:textId="77777777" w:rsidR="003E4334" w:rsidRPr="00BD508A" w:rsidRDefault="003E4334" w:rsidP="00685F27">
            <w:pPr>
              <w:spacing w:after="0"/>
              <w:jc w:val="center"/>
              <w:rPr>
                <w:b/>
                <w:bCs/>
                <w:sz w:val="22"/>
                <w:szCs w:val="22"/>
                <w:lang w:val="en-GB"/>
              </w:rPr>
            </w:pPr>
            <w:r w:rsidRPr="00BD508A">
              <w:rPr>
                <w:b/>
                <w:bCs/>
                <w:sz w:val="22"/>
                <w:szCs w:val="22"/>
                <w:lang w:val="en-GB"/>
              </w:rPr>
              <w:t>Support (O|M)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24556CDD" w14:textId="77777777" w:rsidR="003E4334" w:rsidRPr="00BD508A" w:rsidRDefault="003E4334" w:rsidP="00685F27">
            <w:pPr>
              <w:spacing w:after="0"/>
              <w:jc w:val="center"/>
              <w:rPr>
                <w:b/>
                <w:bCs/>
                <w:sz w:val="22"/>
                <w:szCs w:val="22"/>
                <w:lang w:val="en-GB"/>
              </w:rPr>
            </w:pPr>
            <w:r w:rsidRPr="00BD508A">
              <w:rPr>
                <w:b/>
                <w:bCs/>
                <w:sz w:val="22"/>
                <w:szCs w:val="22"/>
                <w:lang w:val="en-GB"/>
              </w:rPr>
              <w:t>Description</w:t>
            </w:r>
          </w:p>
        </w:tc>
      </w:tr>
      <w:tr w:rsidR="003E4334" w:rsidRPr="00BD508A" w14:paraId="6DA85FA6" w14:textId="77777777" w:rsidTr="003E4334">
        <w:trPr>
          <w:trHeight w:val="255"/>
        </w:trPr>
        <w:tc>
          <w:tcPr>
            <w:tcW w:w="2741" w:type="dxa"/>
            <w:tcBorders>
              <w:top w:val="single" w:sz="4" w:space="0" w:color="auto"/>
              <w:left w:val="single" w:sz="4" w:space="0" w:color="auto"/>
              <w:bottom w:val="single" w:sz="4" w:space="0" w:color="auto"/>
              <w:right w:val="single" w:sz="4" w:space="0" w:color="auto"/>
            </w:tcBorders>
            <w:vAlign w:val="center"/>
          </w:tcPr>
          <w:p w14:paraId="783A6E9D" w14:textId="77777777" w:rsidR="003E4334" w:rsidRPr="00BD508A" w:rsidRDefault="003E4334" w:rsidP="00685F27">
            <w:pPr>
              <w:spacing w:after="0"/>
              <w:jc w:val="left"/>
              <w:rPr>
                <w:i/>
                <w:iCs/>
                <w:sz w:val="22"/>
                <w:szCs w:val="22"/>
                <w:lang w:val="en-GB"/>
              </w:rPr>
            </w:pPr>
            <w:r w:rsidRPr="00BD508A">
              <w:rPr>
                <w:i/>
                <w:iCs/>
                <w:sz w:val="22"/>
                <w:szCs w:val="22"/>
                <w:lang w:val="en-GB"/>
              </w:rPr>
              <w:t>Gather Information</w:t>
            </w:r>
          </w:p>
        </w:tc>
        <w:tc>
          <w:tcPr>
            <w:tcW w:w="1359" w:type="dxa"/>
            <w:tcBorders>
              <w:top w:val="single" w:sz="4" w:space="0" w:color="auto"/>
              <w:left w:val="single" w:sz="4" w:space="0" w:color="auto"/>
              <w:bottom w:val="single" w:sz="4" w:space="0" w:color="auto"/>
              <w:right w:val="single" w:sz="4" w:space="0" w:color="auto"/>
            </w:tcBorders>
            <w:vAlign w:val="center"/>
          </w:tcPr>
          <w:p w14:paraId="74B27F55" w14:textId="77777777" w:rsidR="003E4334" w:rsidRPr="00BD508A" w:rsidRDefault="003E4334" w:rsidP="00685F2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BDB48" w14:textId="77777777" w:rsidR="003E4334" w:rsidRPr="00BD508A" w:rsidRDefault="003E4334" w:rsidP="00685F27">
            <w:pPr>
              <w:spacing w:after="0"/>
              <w:rPr>
                <w:rFonts w:ascii="Calibri" w:eastAsia="Calibri" w:hAnsi="Calibri" w:cs="Calibri"/>
                <w:sz w:val="22"/>
                <w:szCs w:val="22"/>
                <w:lang w:val="en-GB"/>
              </w:rPr>
            </w:pPr>
            <w:r w:rsidRPr="00BD508A">
              <w:rPr>
                <w:rFonts w:ascii="Calibri" w:eastAsia="Calibri" w:hAnsi="Calibri" w:cs="Calibri"/>
                <w:sz w:val="22"/>
                <w:szCs w:val="22"/>
                <w:lang w:val="en-GB"/>
              </w:rPr>
              <w:t>It collects available information from an interested party from data sources.</w:t>
            </w:r>
          </w:p>
        </w:tc>
      </w:tr>
      <w:tr w:rsidR="003E4334" w:rsidRPr="00BD508A" w14:paraId="7A958BC4" w14:textId="77777777" w:rsidTr="003E4334">
        <w:trPr>
          <w:trHeight w:val="255"/>
        </w:trPr>
        <w:tc>
          <w:tcPr>
            <w:tcW w:w="2741" w:type="dxa"/>
            <w:tcBorders>
              <w:top w:val="single" w:sz="4" w:space="0" w:color="auto"/>
              <w:left w:val="single" w:sz="4" w:space="0" w:color="auto"/>
              <w:bottom w:val="single" w:sz="4" w:space="0" w:color="auto"/>
              <w:right w:val="single" w:sz="4" w:space="0" w:color="auto"/>
            </w:tcBorders>
            <w:vAlign w:val="center"/>
          </w:tcPr>
          <w:p w14:paraId="6F6A654D" w14:textId="77777777" w:rsidR="003E4334" w:rsidRPr="00BD508A" w:rsidRDefault="003E4334" w:rsidP="00685F27">
            <w:pPr>
              <w:spacing w:after="0"/>
              <w:jc w:val="left"/>
              <w:rPr>
                <w:i/>
                <w:iCs/>
                <w:sz w:val="22"/>
                <w:szCs w:val="22"/>
                <w:lang w:val="en-GB"/>
              </w:rPr>
            </w:pPr>
            <w:r w:rsidRPr="00BD508A">
              <w:rPr>
                <w:i/>
                <w:iCs/>
                <w:sz w:val="22"/>
                <w:szCs w:val="22"/>
                <w:lang w:val="en-GB"/>
              </w:rPr>
              <w:t>Compute Trust Level</w:t>
            </w:r>
          </w:p>
        </w:tc>
        <w:tc>
          <w:tcPr>
            <w:tcW w:w="1359" w:type="dxa"/>
            <w:tcBorders>
              <w:top w:val="single" w:sz="4" w:space="0" w:color="auto"/>
              <w:left w:val="single" w:sz="4" w:space="0" w:color="auto"/>
              <w:bottom w:val="single" w:sz="4" w:space="0" w:color="auto"/>
              <w:right w:val="single" w:sz="4" w:space="0" w:color="auto"/>
            </w:tcBorders>
            <w:vAlign w:val="center"/>
          </w:tcPr>
          <w:p w14:paraId="5FBD40DE" w14:textId="77777777" w:rsidR="003E4334" w:rsidRPr="00BD508A" w:rsidRDefault="003E4334" w:rsidP="00685F2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6E7543" w14:textId="77777777" w:rsidR="003E4334" w:rsidRPr="00BD508A" w:rsidRDefault="003E4334" w:rsidP="00685F27">
            <w:pPr>
              <w:spacing w:after="0"/>
              <w:rPr>
                <w:rFonts w:ascii="Calibri" w:eastAsia="Calibri" w:hAnsi="Calibri" w:cs="Calibri"/>
                <w:sz w:val="22"/>
                <w:szCs w:val="22"/>
                <w:lang w:val="en-GB"/>
              </w:rPr>
            </w:pPr>
            <w:r w:rsidRPr="00BD508A">
              <w:rPr>
                <w:rFonts w:ascii="Calibri" w:eastAsia="Calibri" w:hAnsi="Calibri" w:cs="Calibri"/>
                <w:sz w:val="22"/>
                <w:szCs w:val="22"/>
                <w:lang w:val="en-GB"/>
              </w:rPr>
              <w:t>This method calculates trust level of the stakeholder to some internal resource using the previously acquired parameters.</w:t>
            </w:r>
          </w:p>
        </w:tc>
      </w:tr>
      <w:tr w:rsidR="003E4334" w:rsidRPr="00BD508A" w14:paraId="2731B895" w14:textId="77777777" w:rsidTr="003E4334">
        <w:trPr>
          <w:trHeight w:val="242"/>
        </w:trPr>
        <w:tc>
          <w:tcPr>
            <w:tcW w:w="2741" w:type="dxa"/>
            <w:tcBorders>
              <w:top w:val="single" w:sz="4" w:space="0" w:color="auto"/>
              <w:left w:val="single" w:sz="4" w:space="0" w:color="auto"/>
              <w:bottom w:val="single" w:sz="4" w:space="0" w:color="auto"/>
              <w:right w:val="single" w:sz="4" w:space="0" w:color="auto"/>
            </w:tcBorders>
            <w:vAlign w:val="center"/>
          </w:tcPr>
          <w:p w14:paraId="561FC4EE" w14:textId="77777777" w:rsidR="003E4334" w:rsidRPr="00BD508A" w:rsidRDefault="003E4334" w:rsidP="00685F27">
            <w:pPr>
              <w:pStyle w:val="Textbody"/>
              <w:spacing w:after="0"/>
              <w:jc w:val="left"/>
              <w:rPr>
                <w:i/>
                <w:iCs/>
                <w:sz w:val="22"/>
                <w:szCs w:val="22"/>
                <w:lang w:val="en-GB"/>
              </w:rPr>
            </w:pPr>
            <w:r w:rsidRPr="00BD508A">
              <w:rPr>
                <w:i/>
                <w:iCs/>
                <w:sz w:val="22"/>
                <w:szCs w:val="22"/>
                <w:lang w:val="en-GB"/>
              </w:rPr>
              <w:t>Store Trust Level</w:t>
            </w:r>
          </w:p>
        </w:tc>
        <w:tc>
          <w:tcPr>
            <w:tcW w:w="1359" w:type="dxa"/>
            <w:tcBorders>
              <w:top w:val="single" w:sz="4" w:space="0" w:color="auto"/>
              <w:left w:val="single" w:sz="4" w:space="0" w:color="auto"/>
              <w:bottom w:val="single" w:sz="4" w:space="0" w:color="auto"/>
              <w:right w:val="single" w:sz="4" w:space="0" w:color="auto"/>
            </w:tcBorders>
            <w:vAlign w:val="center"/>
          </w:tcPr>
          <w:p w14:paraId="1BD2B980" w14:textId="77777777" w:rsidR="003E4334" w:rsidRPr="00BD508A" w:rsidRDefault="003E4334" w:rsidP="00685F27">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7E233192" w14:textId="77777777" w:rsidR="003E4334" w:rsidRPr="00BD508A" w:rsidRDefault="003E4334" w:rsidP="00685F27">
            <w:pPr>
              <w:spacing w:after="0"/>
              <w:rPr>
                <w:rFonts w:ascii="Calibri" w:eastAsia="Calibri" w:hAnsi="Calibri" w:cs="Calibri"/>
                <w:color w:val="1D1C1D"/>
                <w:sz w:val="22"/>
                <w:szCs w:val="22"/>
                <w:lang w:val="en-GB"/>
              </w:rPr>
            </w:pPr>
            <w:r w:rsidRPr="00BD508A">
              <w:rPr>
                <w:rFonts w:ascii="Calibri" w:eastAsia="Times New Roman" w:hAnsi="Calibri" w:cs="Segoe UI"/>
                <w:color w:val="000000" w:themeColor="text1"/>
                <w:sz w:val="22"/>
                <w:szCs w:val="22"/>
                <w:lang w:val="en-GB"/>
              </w:rPr>
              <w:t>This capability enables to records the previously calculated trust level and the utilized information in the available storage sources.</w:t>
            </w:r>
          </w:p>
        </w:tc>
      </w:tr>
      <w:tr w:rsidR="003E4334" w:rsidRPr="00BD508A" w14:paraId="69BEEA83" w14:textId="77777777" w:rsidTr="003E4334">
        <w:trPr>
          <w:trHeight w:val="242"/>
        </w:trPr>
        <w:tc>
          <w:tcPr>
            <w:tcW w:w="2741" w:type="dxa"/>
            <w:tcBorders>
              <w:top w:val="single" w:sz="4" w:space="0" w:color="auto"/>
              <w:left w:val="single" w:sz="4" w:space="0" w:color="auto"/>
              <w:bottom w:val="single" w:sz="4" w:space="0" w:color="auto"/>
              <w:right w:val="single" w:sz="4" w:space="0" w:color="auto"/>
            </w:tcBorders>
            <w:vAlign w:val="center"/>
          </w:tcPr>
          <w:p w14:paraId="3983006D" w14:textId="77777777" w:rsidR="003E4334" w:rsidRPr="00BD508A" w:rsidRDefault="003E4334" w:rsidP="00685F27">
            <w:pPr>
              <w:spacing w:after="0"/>
              <w:jc w:val="left"/>
              <w:rPr>
                <w:i/>
                <w:iCs/>
                <w:sz w:val="22"/>
                <w:szCs w:val="22"/>
                <w:lang w:val="en-GB"/>
              </w:rPr>
            </w:pPr>
            <w:r w:rsidRPr="00BD508A">
              <w:rPr>
                <w:i/>
                <w:iCs/>
                <w:sz w:val="22"/>
                <w:szCs w:val="22"/>
                <w:lang w:val="en-GB"/>
              </w:rPr>
              <w:t>Query Trust Level</w:t>
            </w:r>
          </w:p>
        </w:tc>
        <w:tc>
          <w:tcPr>
            <w:tcW w:w="1359" w:type="dxa"/>
            <w:tcBorders>
              <w:top w:val="single" w:sz="4" w:space="0" w:color="auto"/>
              <w:left w:val="single" w:sz="4" w:space="0" w:color="auto"/>
              <w:bottom w:val="single" w:sz="4" w:space="0" w:color="auto"/>
              <w:right w:val="single" w:sz="4" w:space="0" w:color="auto"/>
            </w:tcBorders>
            <w:vAlign w:val="center"/>
          </w:tcPr>
          <w:p w14:paraId="71B41655" w14:textId="77777777" w:rsidR="003E4334" w:rsidRPr="00BD508A" w:rsidRDefault="003E4334" w:rsidP="00685F27">
            <w:pPr>
              <w:spacing w:after="0"/>
              <w:jc w:val="center"/>
              <w:rPr>
                <w:b/>
                <w:bCs/>
                <w:sz w:val="22"/>
                <w:szCs w:val="22"/>
                <w:lang w:val="en-GB"/>
              </w:rPr>
            </w:pPr>
            <w:r w:rsidRPr="00BD508A">
              <w:rPr>
                <w:b/>
                <w:bCs/>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24C9B8AF" w14:textId="77777777" w:rsidR="003E4334" w:rsidRPr="00BD508A" w:rsidRDefault="003E4334" w:rsidP="00685F27">
            <w:pPr>
              <w:spacing w:after="0"/>
              <w:rPr>
                <w:rFonts w:ascii="Calibri" w:eastAsia="Calibri" w:hAnsi="Calibri" w:cs="Calibri"/>
                <w:color w:val="1D1C1D"/>
                <w:sz w:val="22"/>
                <w:szCs w:val="22"/>
                <w:lang w:val="en-GB"/>
              </w:rPr>
            </w:pPr>
            <w:r w:rsidRPr="00BD508A">
              <w:rPr>
                <w:rFonts w:ascii="Calibri" w:eastAsia="Times New Roman" w:hAnsi="Calibri" w:cs="Segoe UI"/>
                <w:color w:val="000000" w:themeColor="text1"/>
                <w:sz w:val="22"/>
                <w:szCs w:val="22"/>
                <w:lang w:val="en-GB"/>
              </w:rPr>
              <w:t>This capability enables to request the current trust level of a particular resource. If there is no value calculated, it triggers the calculation process.</w:t>
            </w:r>
          </w:p>
        </w:tc>
      </w:tr>
      <w:tr w:rsidR="00813115" w:rsidRPr="00BD508A" w14:paraId="1C06F597" w14:textId="77777777" w:rsidTr="003E4334">
        <w:trPr>
          <w:trHeight w:val="242"/>
        </w:trPr>
        <w:tc>
          <w:tcPr>
            <w:tcW w:w="2741" w:type="dxa"/>
            <w:tcBorders>
              <w:top w:val="single" w:sz="4" w:space="0" w:color="auto"/>
              <w:left w:val="single" w:sz="4" w:space="0" w:color="auto"/>
              <w:bottom w:val="single" w:sz="4" w:space="0" w:color="auto"/>
              <w:right w:val="single" w:sz="4" w:space="0" w:color="auto"/>
            </w:tcBorders>
            <w:vAlign w:val="center"/>
          </w:tcPr>
          <w:p w14:paraId="106A4027" w14:textId="6B4DD319" w:rsidR="00813115" w:rsidRPr="00BD508A" w:rsidRDefault="00813115" w:rsidP="00813115">
            <w:pPr>
              <w:spacing w:after="0"/>
              <w:jc w:val="left"/>
              <w:rPr>
                <w:i/>
                <w:iCs/>
                <w:sz w:val="22"/>
                <w:szCs w:val="22"/>
                <w:lang w:val="en-GB"/>
              </w:rPr>
            </w:pPr>
            <w:r w:rsidRPr="00BD508A">
              <w:rPr>
                <w:i/>
                <w:iCs/>
                <w:sz w:val="22"/>
                <w:szCs w:val="22"/>
                <w:lang w:val="en-GB"/>
              </w:rPr>
              <w:t>Compute Security Level</w:t>
            </w:r>
          </w:p>
        </w:tc>
        <w:tc>
          <w:tcPr>
            <w:tcW w:w="1359" w:type="dxa"/>
            <w:tcBorders>
              <w:top w:val="single" w:sz="4" w:space="0" w:color="auto"/>
              <w:left w:val="single" w:sz="4" w:space="0" w:color="auto"/>
              <w:bottom w:val="single" w:sz="4" w:space="0" w:color="auto"/>
              <w:right w:val="single" w:sz="4" w:space="0" w:color="auto"/>
            </w:tcBorders>
            <w:vAlign w:val="center"/>
          </w:tcPr>
          <w:p w14:paraId="572BD72E" w14:textId="23A84C10" w:rsidR="00813115" w:rsidRPr="00BD508A" w:rsidRDefault="00813115" w:rsidP="00813115">
            <w:pPr>
              <w:spacing w:after="0"/>
              <w:jc w:val="center"/>
              <w:rPr>
                <w:b/>
                <w:bCs/>
                <w:sz w:val="22"/>
                <w:szCs w:val="22"/>
                <w:lang w:val="en-GB"/>
              </w:rPr>
            </w:pPr>
            <w:r w:rsidRPr="00BD508A">
              <w:rPr>
                <w:rFonts w:ascii="Calibri" w:eastAsia="Calibri" w:hAnsi="Calibri" w:cs="Calibri"/>
                <w:b/>
                <w:bCs/>
                <w:color w:val="172B4D"/>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47EAF6B2" w14:textId="0A7ABD89" w:rsidR="00813115" w:rsidRPr="00BD508A" w:rsidRDefault="00813115" w:rsidP="00813115">
            <w:pPr>
              <w:spacing w:after="0"/>
              <w:rPr>
                <w:rFonts w:ascii="Calibri" w:eastAsia="Times New Roman" w:hAnsi="Calibri" w:cs="Segoe UI"/>
                <w:color w:val="000000" w:themeColor="text1"/>
                <w:sz w:val="22"/>
                <w:szCs w:val="22"/>
                <w:lang w:val="en-GB"/>
              </w:rPr>
            </w:pPr>
            <w:r w:rsidRPr="00BD508A">
              <w:rPr>
                <w:rFonts w:ascii="Calibri" w:eastAsia="Calibri" w:hAnsi="Calibri" w:cs="Calibri"/>
                <w:sz w:val="22"/>
                <w:szCs w:val="22"/>
                <w:lang w:val="en-GB"/>
              </w:rPr>
              <w:t>This capability enables to calculate the security level of the internal resource using the previously acquired parameters.</w:t>
            </w:r>
          </w:p>
        </w:tc>
      </w:tr>
      <w:tr w:rsidR="00813115" w:rsidRPr="00BD508A" w14:paraId="5B1D4C44" w14:textId="77777777" w:rsidTr="003E4334">
        <w:trPr>
          <w:trHeight w:val="242"/>
        </w:trPr>
        <w:tc>
          <w:tcPr>
            <w:tcW w:w="2741" w:type="dxa"/>
            <w:tcBorders>
              <w:top w:val="single" w:sz="4" w:space="0" w:color="auto"/>
              <w:left w:val="single" w:sz="4" w:space="0" w:color="auto"/>
              <w:bottom w:val="single" w:sz="4" w:space="0" w:color="auto"/>
              <w:right w:val="single" w:sz="4" w:space="0" w:color="auto"/>
            </w:tcBorders>
            <w:vAlign w:val="center"/>
          </w:tcPr>
          <w:p w14:paraId="08EDB128" w14:textId="21C5DB55" w:rsidR="00813115" w:rsidRPr="00BD508A" w:rsidRDefault="00813115" w:rsidP="00813115">
            <w:pPr>
              <w:spacing w:after="0"/>
              <w:jc w:val="left"/>
              <w:rPr>
                <w:i/>
                <w:iCs/>
                <w:sz w:val="22"/>
                <w:szCs w:val="22"/>
                <w:lang w:val="en-GB"/>
              </w:rPr>
            </w:pPr>
            <w:r w:rsidRPr="00BD508A">
              <w:rPr>
                <w:i/>
                <w:iCs/>
                <w:sz w:val="22"/>
                <w:szCs w:val="22"/>
                <w:lang w:val="en-GB"/>
              </w:rPr>
              <w:t>Store Security Level</w:t>
            </w:r>
          </w:p>
        </w:tc>
        <w:tc>
          <w:tcPr>
            <w:tcW w:w="1359" w:type="dxa"/>
            <w:tcBorders>
              <w:top w:val="single" w:sz="4" w:space="0" w:color="auto"/>
              <w:left w:val="single" w:sz="4" w:space="0" w:color="auto"/>
              <w:bottom w:val="single" w:sz="4" w:space="0" w:color="auto"/>
              <w:right w:val="single" w:sz="4" w:space="0" w:color="auto"/>
            </w:tcBorders>
            <w:vAlign w:val="center"/>
          </w:tcPr>
          <w:p w14:paraId="21B1F797" w14:textId="3E7C05F3" w:rsidR="00813115" w:rsidRPr="00BD508A" w:rsidRDefault="00813115" w:rsidP="00813115">
            <w:pPr>
              <w:spacing w:after="0"/>
              <w:jc w:val="center"/>
              <w:rPr>
                <w:b/>
                <w:bCs/>
                <w:sz w:val="22"/>
                <w:szCs w:val="22"/>
                <w:lang w:val="en-GB"/>
              </w:rPr>
            </w:pPr>
            <w:r w:rsidRPr="00BD508A">
              <w:rPr>
                <w:rFonts w:ascii="Calibri" w:eastAsia="Calibri" w:hAnsi="Calibri" w:cs="Calibri"/>
                <w:b/>
                <w:bCs/>
                <w:color w:val="1D1C1D"/>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43742E34" w14:textId="36FD0C5A" w:rsidR="00813115" w:rsidRPr="00BD508A" w:rsidRDefault="00813115" w:rsidP="00813115">
            <w:pPr>
              <w:spacing w:after="0"/>
              <w:rPr>
                <w:rFonts w:ascii="Calibri" w:eastAsia="Times New Roman" w:hAnsi="Calibri" w:cs="Segoe UI"/>
                <w:color w:val="000000" w:themeColor="text1"/>
                <w:sz w:val="22"/>
                <w:szCs w:val="22"/>
                <w:lang w:val="en-GB"/>
              </w:rPr>
            </w:pPr>
            <w:r w:rsidRPr="00BD508A">
              <w:rPr>
                <w:rFonts w:ascii="Calibri" w:eastAsia="Times New Roman" w:hAnsi="Calibri" w:cs="Segoe UI"/>
                <w:color w:val="000000" w:themeColor="text1"/>
                <w:sz w:val="22"/>
                <w:szCs w:val="22"/>
                <w:lang w:val="en-GB"/>
              </w:rPr>
              <w:t>This capability enables to records the previously calculated security level and the utilized information in the available storage sources.</w:t>
            </w:r>
          </w:p>
        </w:tc>
      </w:tr>
      <w:tr w:rsidR="00813115" w:rsidRPr="00BD508A" w14:paraId="78E029E7" w14:textId="77777777" w:rsidTr="003E4334">
        <w:trPr>
          <w:trHeight w:val="242"/>
        </w:trPr>
        <w:tc>
          <w:tcPr>
            <w:tcW w:w="2741" w:type="dxa"/>
            <w:tcBorders>
              <w:top w:val="single" w:sz="4" w:space="0" w:color="auto"/>
              <w:left w:val="single" w:sz="4" w:space="0" w:color="auto"/>
              <w:bottom w:val="single" w:sz="4" w:space="0" w:color="auto"/>
              <w:right w:val="single" w:sz="4" w:space="0" w:color="auto"/>
            </w:tcBorders>
            <w:vAlign w:val="center"/>
          </w:tcPr>
          <w:p w14:paraId="7FDB5379" w14:textId="24CFA0B4" w:rsidR="00813115" w:rsidRPr="00BD508A" w:rsidRDefault="00813115" w:rsidP="00813115">
            <w:pPr>
              <w:spacing w:after="0"/>
              <w:jc w:val="left"/>
              <w:rPr>
                <w:i/>
                <w:iCs/>
                <w:sz w:val="22"/>
                <w:szCs w:val="22"/>
                <w:lang w:val="en-GB"/>
              </w:rPr>
            </w:pPr>
            <w:r w:rsidRPr="00BD508A">
              <w:rPr>
                <w:i/>
                <w:iCs/>
                <w:sz w:val="22"/>
                <w:szCs w:val="22"/>
                <w:lang w:val="en-GB"/>
              </w:rPr>
              <w:t>Query Security Level</w:t>
            </w:r>
          </w:p>
        </w:tc>
        <w:tc>
          <w:tcPr>
            <w:tcW w:w="1359" w:type="dxa"/>
            <w:tcBorders>
              <w:top w:val="single" w:sz="4" w:space="0" w:color="auto"/>
              <w:left w:val="single" w:sz="4" w:space="0" w:color="auto"/>
              <w:bottom w:val="single" w:sz="4" w:space="0" w:color="auto"/>
              <w:right w:val="single" w:sz="4" w:space="0" w:color="auto"/>
            </w:tcBorders>
            <w:vAlign w:val="center"/>
          </w:tcPr>
          <w:p w14:paraId="1C1E4C9C" w14:textId="4C54E238" w:rsidR="00813115" w:rsidRPr="00BD508A" w:rsidRDefault="00813115" w:rsidP="00813115">
            <w:pPr>
              <w:spacing w:after="0"/>
              <w:jc w:val="center"/>
              <w:rPr>
                <w:b/>
                <w:bCs/>
                <w:sz w:val="22"/>
                <w:szCs w:val="22"/>
                <w:lang w:val="en-GB"/>
              </w:rPr>
            </w:pPr>
            <w:r w:rsidRPr="00BD508A">
              <w:rPr>
                <w:b/>
                <w:bCs/>
                <w:sz w:val="22"/>
                <w:szCs w:val="22"/>
                <w:lang w:val="en-GB"/>
              </w:rPr>
              <w:t>M</w:t>
            </w:r>
          </w:p>
        </w:tc>
        <w:tc>
          <w:tcPr>
            <w:tcW w:w="5510" w:type="dxa"/>
            <w:gridSpan w:val="2"/>
            <w:tcBorders>
              <w:top w:val="single" w:sz="4" w:space="0" w:color="auto"/>
              <w:left w:val="single" w:sz="4" w:space="0" w:color="auto"/>
              <w:bottom w:val="single" w:sz="4" w:space="0" w:color="auto"/>
              <w:right w:val="single" w:sz="4" w:space="0" w:color="auto"/>
            </w:tcBorders>
            <w:vAlign w:val="center"/>
          </w:tcPr>
          <w:p w14:paraId="516DB5B1" w14:textId="6F776D76" w:rsidR="00813115" w:rsidRPr="00BD508A" w:rsidRDefault="00813115" w:rsidP="00813115">
            <w:pPr>
              <w:spacing w:after="0"/>
              <w:rPr>
                <w:rFonts w:ascii="Calibri" w:eastAsia="Times New Roman" w:hAnsi="Calibri" w:cs="Segoe UI"/>
                <w:color w:val="000000" w:themeColor="text1"/>
                <w:sz w:val="22"/>
                <w:szCs w:val="22"/>
                <w:lang w:val="en-GB"/>
              </w:rPr>
            </w:pPr>
            <w:r w:rsidRPr="00BD508A">
              <w:rPr>
                <w:rFonts w:ascii="Calibri" w:eastAsia="Times New Roman" w:hAnsi="Calibri" w:cs="Segoe UI"/>
                <w:color w:val="000000" w:themeColor="text1"/>
                <w:sz w:val="22"/>
                <w:szCs w:val="22"/>
                <w:lang w:val="en-GB"/>
              </w:rPr>
              <w:t>This capability enables to request the current security level of an internal resource. If there is no value calculated, it triggers the calculation process.</w:t>
            </w:r>
          </w:p>
        </w:tc>
      </w:tr>
      <w:tr w:rsidR="00813115" w:rsidRPr="00BD508A" w14:paraId="5B51AE69" w14:textId="77777777" w:rsidTr="003737CF">
        <w:trPr>
          <w:trHeight w:val="242"/>
        </w:trPr>
        <w:tc>
          <w:tcPr>
            <w:tcW w:w="9610" w:type="dxa"/>
            <w:gridSpan w:val="4"/>
            <w:tcBorders>
              <w:left w:val="single" w:sz="4" w:space="0" w:color="auto"/>
              <w:right w:val="single" w:sz="4" w:space="0" w:color="auto"/>
            </w:tcBorders>
            <w:shd w:val="clear" w:color="auto" w:fill="4F81BD" w:themeFill="accent1"/>
            <w:vAlign w:val="center"/>
          </w:tcPr>
          <w:p w14:paraId="5C3794BB" w14:textId="77777777" w:rsidR="00813115" w:rsidRPr="00BD508A" w:rsidRDefault="00813115" w:rsidP="00813115">
            <w:pPr>
              <w:spacing w:after="0"/>
              <w:rPr>
                <w:b/>
                <w:bCs/>
                <w:sz w:val="22"/>
                <w:szCs w:val="22"/>
                <w:lang w:val="en-GB"/>
              </w:rPr>
            </w:pPr>
            <w:r w:rsidRPr="00BD508A">
              <w:rPr>
                <w:b/>
                <w:bCs/>
                <w:color w:val="FFFFFF" w:themeColor="background1"/>
                <w:sz w:val="22"/>
                <w:szCs w:val="22"/>
                <w:lang w:val="en-GB"/>
              </w:rPr>
              <w:t>Notes</w:t>
            </w:r>
          </w:p>
        </w:tc>
      </w:tr>
      <w:tr w:rsidR="00813115" w:rsidRPr="00BD508A" w14:paraId="08A00DD0" w14:textId="77777777" w:rsidTr="003E4334">
        <w:trPr>
          <w:trHeight w:val="242"/>
        </w:trPr>
        <w:tc>
          <w:tcPr>
            <w:tcW w:w="9610" w:type="dxa"/>
            <w:gridSpan w:val="4"/>
            <w:tcBorders>
              <w:left w:val="single" w:sz="4" w:space="0" w:color="auto"/>
              <w:bottom w:val="single" w:sz="4" w:space="0" w:color="auto"/>
              <w:right w:val="single" w:sz="4" w:space="0" w:color="auto"/>
            </w:tcBorders>
            <w:vAlign w:val="center"/>
          </w:tcPr>
          <w:p w14:paraId="679CE23C" w14:textId="52842004" w:rsidR="00813115" w:rsidRPr="00BD508A" w:rsidRDefault="00813115" w:rsidP="00813115">
            <w:pPr>
              <w:spacing w:after="0"/>
              <w:rPr>
                <w:sz w:val="22"/>
                <w:szCs w:val="22"/>
                <w:lang w:val="en-GB"/>
              </w:rPr>
            </w:pPr>
            <w:r w:rsidRPr="00BD508A">
              <w:rPr>
                <w:sz w:val="22"/>
                <w:szCs w:val="22"/>
                <w:lang w:val="en-GB"/>
              </w:rPr>
              <w:t>Note that the methods utilised in intra and cross-domain to enable the previous capabilities are the same based on the Zero Trust approach followed by the infrastructure.</w:t>
            </w:r>
          </w:p>
        </w:tc>
      </w:tr>
    </w:tbl>
    <w:p w14:paraId="410BC466" w14:textId="7BD6E4A2" w:rsidR="0081394C" w:rsidRPr="00BD508A" w:rsidRDefault="0081394C" w:rsidP="0081394C">
      <w:pPr>
        <w:pStyle w:val="Ttulo3"/>
      </w:pPr>
      <w:bookmarkStart w:id="167" w:name="_Toc50718732"/>
      <w:bookmarkStart w:id="168" w:name="_Ref52525836"/>
      <w:bookmarkStart w:id="169" w:name="_Ref52541537"/>
      <w:bookmarkStart w:id="170" w:name="_Ref52550678"/>
      <w:bookmarkStart w:id="171" w:name="_Ref52550726"/>
      <w:bookmarkStart w:id="172" w:name="_Toc57657502"/>
      <w:r w:rsidRPr="00BD508A">
        <w:t>Trusted Execution Environment</w:t>
      </w:r>
      <w:r w:rsidR="00F95C16" w:rsidRPr="00BD508A">
        <w:t xml:space="preserve"> Management</w:t>
      </w:r>
      <w:bookmarkEnd w:id="167"/>
      <w:bookmarkEnd w:id="168"/>
      <w:bookmarkEnd w:id="169"/>
      <w:bookmarkEnd w:id="170"/>
      <w:bookmarkEnd w:id="171"/>
      <w:bookmarkEnd w:id="172"/>
    </w:p>
    <w:p w14:paraId="7B7A60EE" w14:textId="34DE0093" w:rsidR="0081394C" w:rsidRPr="00BD508A" w:rsidRDefault="0081394C" w:rsidP="0081394C">
      <w:pPr>
        <w:pStyle w:val="Ttulo4"/>
      </w:pPr>
      <w:r w:rsidRPr="00BD508A">
        <w:t>Overview</w:t>
      </w:r>
    </w:p>
    <w:p w14:paraId="0A2893B6" w14:textId="77777777" w:rsidR="00AA609B" w:rsidRPr="00BD508A" w:rsidRDefault="00AA609B" w:rsidP="00AA609B">
      <w:r w:rsidRPr="00BD508A">
        <w:t>Trusted Execution Environment (TEE) i</w:t>
      </w:r>
      <w:r w:rsidRPr="00BD508A">
        <w:rPr>
          <w:rFonts w:ascii="Calibri" w:eastAsia="Calibri" w:hAnsi="Calibri" w:cs="Calibri"/>
          <w:color w:val="000000" w:themeColor="text1"/>
        </w:rPr>
        <w:t>s an isolated processing environment in which services, tasks, and applications can be securely executed irrespective of the rest of the system. Hence, this technology is able to withstand usual software attacks and physical attack such as access-based and contention-based cache attacks. Regarding to their functionality, the TEEs is mainly made of hardware-based solutions, which guarantee a secure memory area, software-based solutions, which protect the kernel and operating system via robust cryptographic methods, and integrated hardware-software solutions. Therefore, TEE solutions ensure both secure isolations and allow remote code and data integrity attestation.</w:t>
      </w:r>
    </w:p>
    <w:p w14:paraId="51B760F8" w14:textId="51E7D4B7" w:rsidR="00AA609B" w:rsidRPr="00BD508A" w:rsidRDefault="00AA609B" w:rsidP="00AA609B">
      <w:pPr>
        <w:rPr>
          <w:rFonts w:ascii="Calibri" w:eastAsia="Calibri" w:hAnsi="Calibri" w:cs="Calibri"/>
          <w:color w:val="000000" w:themeColor="text1"/>
        </w:rPr>
      </w:pPr>
      <w:r w:rsidRPr="00BD508A">
        <w:rPr>
          <w:rFonts w:ascii="Calibri" w:eastAsia="Calibri" w:hAnsi="Calibri" w:cs="Calibri"/>
          <w:color w:val="000000" w:themeColor="text1"/>
        </w:rPr>
        <w:t xml:space="preserve">Since trust is an essential capability for 5GZORRO ecosystem, TEEs will enable the code and data loaded within these isolated environments to be protected with respect to integrity and confidentiality. </w:t>
      </w:r>
    </w:p>
    <w:p w14:paraId="030FD83F" w14:textId="295A8FB1" w:rsidR="00AA609B" w:rsidRPr="00BD508A" w:rsidRDefault="00AA609B" w:rsidP="00AA609B">
      <w:pPr>
        <w:rPr>
          <w:rFonts w:ascii="Calibri" w:eastAsia="Calibri" w:hAnsi="Calibri" w:cs="Calibri"/>
          <w:color w:val="000000" w:themeColor="text1"/>
        </w:rPr>
      </w:pPr>
      <w:r w:rsidRPr="00BD508A">
        <w:rPr>
          <w:rFonts w:ascii="Calibri" w:eastAsia="Calibri" w:hAnsi="Calibri" w:cs="Calibri"/>
          <w:color w:val="000000" w:themeColor="text1"/>
        </w:rPr>
        <w:lastRenderedPageBreak/>
        <w:t xml:space="preserve">With respect to the functional view of the 5GZORRO architecture (Chapter </w:t>
      </w:r>
      <w:r w:rsidRPr="00BD508A">
        <w:rPr>
          <w:rFonts w:ascii="Calibri" w:eastAsia="Calibri" w:hAnsi="Calibri" w:cs="Calibri"/>
          <w:color w:val="000000" w:themeColor="text1"/>
        </w:rPr>
        <w:fldChar w:fldCharType="begin"/>
      </w:r>
      <w:r w:rsidRPr="00BD508A">
        <w:rPr>
          <w:rFonts w:ascii="Calibri" w:eastAsia="Calibri" w:hAnsi="Calibri" w:cs="Calibri"/>
          <w:color w:val="000000" w:themeColor="text1"/>
        </w:rPr>
        <w:instrText xml:space="preserve"> REF _Ref52466121 \r \h </w:instrText>
      </w:r>
      <w:r w:rsidRPr="00BD508A">
        <w:rPr>
          <w:rFonts w:ascii="Calibri" w:eastAsia="Calibri" w:hAnsi="Calibri" w:cs="Calibri"/>
          <w:color w:val="000000" w:themeColor="text1"/>
        </w:rPr>
      </w:r>
      <w:r w:rsidRPr="00BD508A">
        <w:rPr>
          <w:rFonts w:ascii="Calibri" w:eastAsia="Calibri" w:hAnsi="Calibri" w:cs="Calibri"/>
          <w:color w:val="000000" w:themeColor="text1"/>
        </w:rPr>
        <w:fldChar w:fldCharType="separate"/>
      </w:r>
      <w:r w:rsidR="004738B1">
        <w:rPr>
          <w:rFonts w:ascii="Calibri" w:eastAsia="Calibri" w:hAnsi="Calibri" w:cs="Calibri"/>
          <w:color w:val="000000" w:themeColor="text1"/>
        </w:rPr>
        <w:t>5.2</w:t>
      </w:r>
      <w:r w:rsidRPr="00BD508A">
        <w:rPr>
          <w:rFonts w:ascii="Calibri" w:eastAsia="Calibri" w:hAnsi="Calibri" w:cs="Calibri"/>
          <w:color w:val="000000" w:themeColor="text1"/>
        </w:rPr>
        <w:fldChar w:fldCharType="end"/>
      </w:r>
      <w:r w:rsidRPr="00BD508A">
        <w:rPr>
          <w:rFonts w:ascii="Calibri" w:eastAsia="Calibri" w:hAnsi="Calibri" w:cs="Calibri"/>
          <w:color w:val="000000" w:themeColor="text1"/>
        </w:rPr>
        <w:t>), two main types of TEE are applicable:</w:t>
      </w:r>
    </w:p>
    <w:p w14:paraId="11E7ADAD" w14:textId="4FF23B70" w:rsidR="00AA609B" w:rsidRPr="00BD508A" w:rsidRDefault="00AA609B" w:rsidP="006E576E">
      <w:pPr>
        <w:pStyle w:val="Prrafodelista"/>
        <w:numPr>
          <w:ilvl w:val="0"/>
          <w:numId w:val="55"/>
        </w:numPr>
        <w:rPr>
          <w:rFonts w:ascii="Calibri" w:eastAsia="Calibri" w:hAnsi="Calibri" w:cs="Calibri"/>
          <w:color w:val="000000" w:themeColor="text1"/>
          <w:sz w:val="24"/>
        </w:rPr>
      </w:pPr>
      <w:r w:rsidRPr="00BD508A">
        <w:rPr>
          <w:rFonts w:ascii="Calibri" w:eastAsia="Calibri" w:hAnsi="Calibri" w:cs="Calibri"/>
          <w:i/>
          <w:color w:val="000000" w:themeColor="text1"/>
        </w:rPr>
        <w:t>Intra-domain TEE</w:t>
      </w:r>
      <w:r w:rsidRPr="00BD508A">
        <w:rPr>
          <w:rFonts w:ascii="Calibri" w:eastAsia="Calibri" w:hAnsi="Calibri" w:cs="Calibri"/>
          <w:color w:val="000000" w:themeColor="text1"/>
        </w:rPr>
        <w:t xml:space="preserve">, in which the functional modules that are related to the communication inside a domain are executed securely through the presence of a software-based TEE (Chapter </w:t>
      </w:r>
      <w:r w:rsidRPr="00BD508A">
        <w:rPr>
          <w:rFonts w:ascii="Calibri" w:eastAsia="Calibri" w:hAnsi="Calibri" w:cs="Calibri"/>
          <w:color w:val="000000" w:themeColor="text1"/>
        </w:rPr>
        <w:fldChar w:fldCharType="begin"/>
      </w:r>
      <w:r w:rsidRPr="00BD508A">
        <w:rPr>
          <w:rFonts w:ascii="Calibri" w:eastAsia="Calibri" w:hAnsi="Calibri" w:cs="Calibri"/>
          <w:color w:val="000000" w:themeColor="text1"/>
        </w:rPr>
        <w:instrText xml:space="preserve"> REF _Ref52447753 \r \h </w:instrText>
      </w:r>
      <w:r w:rsidRPr="00BD508A">
        <w:rPr>
          <w:rFonts w:ascii="Calibri" w:eastAsia="Calibri" w:hAnsi="Calibri" w:cs="Calibri"/>
          <w:color w:val="000000" w:themeColor="text1"/>
        </w:rPr>
      </w:r>
      <w:r w:rsidRPr="00BD508A">
        <w:rPr>
          <w:rFonts w:ascii="Calibri" w:eastAsia="Calibri" w:hAnsi="Calibri" w:cs="Calibri"/>
          <w:color w:val="000000" w:themeColor="text1"/>
        </w:rPr>
        <w:fldChar w:fldCharType="separate"/>
      </w:r>
      <w:r w:rsidR="004738B1">
        <w:rPr>
          <w:rFonts w:ascii="Calibri" w:eastAsia="Calibri" w:hAnsi="Calibri" w:cs="Calibri"/>
          <w:color w:val="000000" w:themeColor="text1"/>
        </w:rPr>
        <w:t>11.4.5</w:t>
      </w:r>
      <w:r w:rsidRPr="00BD508A">
        <w:rPr>
          <w:rFonts w:ascii="Calibri" w:eastAsia="Calibri" w:hAnsi="Calibri" w:cs="Calibri"/>
          <w:color w:val="000000" w:themeColor="text1"/>
        </w:rPr>
        <w:fldChar w:fldCharType="end"/>
      </w:r>
      <w:r w:rsidRPr="00BD508A">
        <w:rPr>
          <w:rFonts w:ascii="Calibri" w:eastAsia="Calibri" w:hAnsi="Calibri" w:cs="Calibri"/>
          <w:color w:val="000000" w:themeColor="text1"/>
        </w:rPr>
        <w:t xml:space="preserve">). Additionally, the software-based TEE allows the function modules to exchange data in a protected manner. Each Domain also includes an untrusted area, which has modules that are not executed inside a TEE. The interactions between the intra-domain TEE and the untrusted area of a Domain takes place through secure internal channels to avoid a potential compromise of intra-domain TEE. </w:t>
      </w:r>
    </w:p>
    <w:p w14:paraId="7FFE6F95" w14:textId="77777777" w:rsidR="00AA609B" w:rsidRPr="00BD508A" w:rsidRDefault="00AA609B" w:rsidP="006E576E">
      <w:pPr>
        <w:pStyle w:val="Prrafodelista"/>
        <w:numPr>
          <w:ilvl w:val="0"/>
          <w:numId w:val="55"/>
        </w:numPr>
        <w:rPr>
          <w:rFonts w:ascii="Calibri" w:eastAsia="Calibri" w:hAnsi="Calibri" w:cs="Calibri"/>
          <w:color w:val="000000" w:themeColor="text1"/>
          <w:szCs w:val="21"/>
        </w:rPr>
      </w:pPr>
      <w:r w:rsidRPr="00BD508A">
        <w:rPr>
          <w:rFonts w:ascii="Calibri" w:eastAsia="Calibri" w:hAnsi="Calibri" w:cs="Calibri"/>
          <w:i/>
          <w:color w:val="000000" w:themeColor="text1"/>
          <w:szCs w:val="21"/>
        </w:rPr>
        <w:t>Federated TEE</w:t>
      </w:r>
      <w:r w:rsidRPr="00BD508A">
        <w:rPr>
          <w:rFonts w:ascii="Calibri" w:eastAsia="Calibri" w:hAnsi="Calibri" w:cs="Calibri"/>
          <w:color w:val="000000" w:themeColor="text1"/>
          <w:szCs w:val="21"/>
        </w:rPr>
        <w:t>, in which the TEE is protecting:</w:t>
      </w:r>
    </w:p>
    <w:p w14:paraId="5F0B9EA3" w14:textId="77777777" w:rsidR="00AA609B" w:rsidRPr="00BD508A" w:rsidRDefault="00AA609B" w:rsidP="006E576E">
      <w:pPr>
        <w:pStyle w:val="Prrafodelista"/>
        <w:numPr>
          <w:ilvl w:val="1"/>
          <w:numId w:val="55"/>
        </w:numPr>
        <w:rPr>
          <w:rFonts w:ascii="Calibri" w:eastAsia="Calibri" w:hAnsi="Calibri" w:cs="Calibri"/>
          <w:color w:val="000000" w:themeColor="text1"/>
          <w:szCs w:val="21"/>
        </w:rPr>
      </w:pPr>
      <w:r w:rsidRPr="00BD508A">
        <w:rPr>
          <w:rFonts w:ascii="Calibri" w:eastAsia="Calibri" w:hAnsi="Calibri" w:cs="Calibri"/>
          <w:color w:val="000000" w:themeColor="text1"/>
          <w:szCs w:val="21"/>
        </w:rPr>
        <w:t>The execution of dedicated 5GZORRO platform application and services that are available for each Domain, such as the DLT service.</w:t>
      </w:r>
    </w:p>
    <w:p w14:paraId="1A0A942B" w14:textId="5E26D6BA" w:rsidR="00AA609B" w:rsidRPr="00BD508A" w:rsidRDefault="00AA609B" w:rsidP="006E576E">
      <w:pPr>
        <w:pStyle w:val="Prrafodelista"/>
        <w:numPr>
          <w:ilvl w:val="1"/>
          <w:numId w:val="55"/>
        </w:numPr>
        <w:rPr>
          <w:rFonts w:ascii="Calibri" w:eastAsia="Calibri" w:hAnsi="Calibri" w:cs="Calibri"/>
          <w:color w:val="000000" w:themeColor="text1"/>
          <w:szCs w:val="21"/>
        </w:rPr>
      </w:pPr>
      <w:r w:rsidRPr="00BD508A">
        <w:rPr>
          <w:rFonts w:ascii="Calibri" w:eastAsia="Calibri" w:hAnsi="Calibri" w:cs="Calibri"/>
          <w:color w:val="000000" w:themeColor="text1"/>
          <w:szCs w:val="21"/>
        </w:rPr>
        <w:t xml:space="preserve">The communication between different domains through tunnelling mechanisms, such as VPN connections, that prevent eavesdropping from malicious entities. </w:t>
      </w:r>
    </w:p>
    <w:p w14:paraId="22E2FAA2" w14:textId="6A5FB31C" w:rsidR="00AA609B" w:rsidRPr="00BD508A" w:rsidRDefault="00AA609B" w:rsidP="00AA609B">
      <w:pPr>
        <w:rPr>
          <w:rFonts w:ascii="Calibri" w:eastAsia="Calibri" w:hAnsi="Calibri" w:cs="Calibri"/>
          <w:color w:val="000000" w:themeColor="text1"/>
        </w:rPr>
      </w:pPr>
      <w:r w:rsidRPr="00BD508A">
        <w:t xml:space="preserve">In particular for the architectural view of </w:t>
      </w:r>
      <w:r w:rsidRPr="00BD508A">
        <w:rPr>
          <w:rFonts w:ascii="Calibri" w:eastAsia="Calibri" w:hAnsi="Calibri" w:cs="Calibri"/>
          <w:color w:val="000000" w:themeColor="text1"/>
        </w:rPr>
        <w:t xml:space="preserve">Chapter </w:t>
      </w:r>
      <w:r w:rsidRPr="00BD508A">
        <w:rPr>
          <w:rFonts w:ascii="Calibri" w:eastAsia="Calibri" w:hAnsi="Calibri" w:cs="Calibri"/>
          <w:color w:val="000000" w:themeColor="text1"/>
        </w:rPr>
        <w:fldChar w:fldCharType="begin"/>
      </w:r>
      <w:r w:rsidRPr="00BD508A">
        <w:rPr>
          <w:rFonts w:ascii="Calibri" w:eastAsia="Calibri" w:hAnsi="Calibri" w:cs="Calibri"/>
          <w:color w:val="000000" w:themeColor="text1"/>
        </w:rPr>
        <w:instrText xml:space="preserve"> REF _Ref52466121 \r \h </w:instrText>
      </w:r>
      <w:r w:rsidRPr="00BD508A">
        <w:rPr>
          <w:rFonts w:ascii="Calibri" w:eastAsia="Calibri" w:hAnsi="Calibri" w:cs="Calibri"/>
          <w:color w:val="000000" w:themeColor="text1"/>
        </w:rPr>
      </w:r>
      <w:r w:rsidRPr="00BD508A">
        <w:rPr>
          <w:rFonts w:ascii="Calibri" w:eastAsia="Calibri" w:hAnsi="Calibri" w:cs="Calibri"/>
          <w:color w:val="000000" w:themeColor="text1"/>
        </w:rPr>
        <w:fldChar w:fldCharType="separate"/>
      </w:r>
      <w:r w:rsidR="004738B1">
        <w:rPr>
          <w:rFonts w:ascii="Calibri" w:eastAsia="Calibri" w:hAnsi="Calibri" w:cs="Calibri"/>
          <w:color w:val="000000" w:themeColor="text1"/>
        </w:rPr>
        <w:t>5.2</w:t>
      </w:r>
      <w:r w:rsidRPr="00BD508A">
        <w:rPr>
          <w:rFonts w:ascii="Calibri" w:eastAsia="Calibri" w:hAnsi="Calibri" w:cs="Calibri"/>
          <w:color w:val="000000" w:themeColor="text1"/>
        </w:rPr>
        <w:fldChar w:fldCharType="end"/>
      </w:r>
      <w:r w:rsidRPr="00BD508A">
        <w:rPr>
          <w:rFonts w:ascii="Calibri" w:eastAsia="Calibri" w:hAnsi="Calibri" w:cs="Calibri"/>
          <w:color w:val="000000" w:themeColor="text1"/>
        </w:rPr>
        <w:t xml:space="preserve">, a potential TEE deployment would be to include </w:t>
      </w:r>
      <w:r w:rsidRPr="00BD508A">
        <w:t xml:space="preserve">the </w:t>
      </w:r>
      <w:r w:rsidR="00A31BB1" w:rsidRPr="00BD508A">
        <w:t>zero-touch</w:t>
      </w:r>
      <w:r w:rsidRPr="00BD508A">
        <w:t xml:space="preserve"> management and orchestration functions, the catalogue and the resource/service trading functions inside the intra-domain TEE. This TEE can communicate with the applications and services of the untrusted area (described in </w:t>
      </w:r>
      <w:r w:rsidRPr="00BD508A">
        <w:rPr>
          <w:rFonts w:ascii="Calibri" w:eastAsia="Calibri" w:hAnsi="Calibri" w:cs="Calibri"/>
          <w:color w:val="000000" w:themeColor="text1"/>
        </w:rPr>
        <w:t xml:space="preserve">Chapter </w:t>
      </w:r>
      <w:r w:rsidRPr="00BD508A">
        <w:rPr>
          <w:rFonts w:ascii="Calibri" w:eastAsia="Calibri" w:hAnsi="Calibri" w:cs="Calibri"/>
          <w:color w:val="000000" w:themeColor="text1"/>
        </w:rPr>
        <w:fldChar w:fldCharType="begin"/>
      </w:r>
      <w:r w:rsidRPr="00BD508A">
        <w:rPr>
          <w:rFonts w:ascii="Calibri" w:eastAsia="Calibri" w:hAnsi="Calibri" w:cs="Calibri"/>
          <w:color w:val="000000" w:themeColor="text1"/>
        </w:rPr>
        <w:instrText xml:space="preserve"> REF _Ref52447753 \r \h </w:instrText>
      </w:r>
      <w:r w:rsidRPr="00BD508A">
        <w:rPr>
          <w:rFonts w:ascii="Calibri" w:eastAsia="Calibri" w:hAnsi="Calibri" w:cs="Calibri"/>
          <w:color w:val="000000" w:themeColor="text1"/>
        </w:rPr>
      </w:r>
      <w:r w:rsidRPr="00BD508A">
        <w:rPr>
          <w:rFonts w:ascii="Calibri" w:eastAsia="Calibri" w:hAnsi="Calibri" w:cs="Calibri"/>
          <w:color w:val="000000" w:themeColor="text1"/>
        </w:rPr>
        <w:fldChar w:fldCharType="separate"/>
      </w:r>
      <w:r w:rsidR="004738B1">
        <w:rPr>
          <w:rFonts w:ascii="Calibri" w:eastAsia="Calibri" w:hAnsi="Calibri" w:cs="Calibri"/>
          <w:color w:val="000000" w:themeColor="text1"/>
        </w:rPr>
        <w:t>11.4.5</w:t>
      </w:r>
      <w:r w:rsidRPr="00BD508A">
        <w:rPr>
          <w:rFonts w:ascii="Calibri" w:eastAsia="Calibri" w:hAnsi="Calibri" w:cs="Calibri"/>
          <w:color w:val="000000" w:themeColor="text1"/>
        </w:rPr>
        <w:fldChar w:fldCharType="end"/>
      </w:r>
      <w:r w:rsidRPr="00BD508A">
        <w:t>) as well as with the second TEE type i.e. federated TEE. In turn, the federated TEE can leverage the information that are originating from the intra-domain TEE, to perform internal functionalities as well as for interactions with other Domains.</w:t>
      </w:r>
    </w:p>
    <w:p w14:paraId="39EBBA0D" w14:textId="146FDBD9" w:rsidR="0081394C" w:rsidRPr="00BD508A" w:rsidRDefault="0081394C" w:rsidP="0034269F">
      <w:pPr>
        <w:pStyle w:val="Ttulo4"/>
      </w:pPr>
      <w:r w:rsidRPr="00BD508A">
        <w:t>Provided Services</w:t>
      </w:r>
    </w:p>
    <w:p w14:paraId="234D67DB" w14:textId="3423DADE" w:rsidR="0081394C" w:rsidRPr="00BD508A" w:rsidRDefault="0081394C" w:rsidP="0081394C">
      <w:pPr>
        <w:pStyle w:val="Textbody"/>
      </w:pPr>
      <w:r w:rsidRPr="00BD508A">
        <w:t xml:space="preserve">The </w:t>
      </w:r>
      <w:r w:rsidR="003C77E2" w:rsidRPr="00BD508A">
        <w:t>TEE</w:t>
      </w:r>
      <w:r w:rsidRPr="00BD508A">
        <w:t xml:space="preserve"> </w:t>
      </w:r>
      <w:r w:rsidR="00AF7FA9" w:rsidRPr="00BD508A">
        <w:t xml:space="preserve">Management service gives </w:t>
      </w:r>
      <w:r w:rsidRPr="00BD508A">
        <w:t xml:space="preserve">to 5GZORRO platform stakeholders the option to set up a </w:t>
      </w:r>
      <w:r w:rsidR="003C77E2" w:rsidRPr="00BD508A">
        <w:t xml:space="preserve">trustworthy </w:t>
      </w:r>
      <w:r w:rsidRPr="00BD508A">
        <w:t>communication, where stakeholders can launch their tasks or services in a safe and reliable manner, as well as complete this process at any time. The following table depicts the principal TEE intra-domain services.</w:t>
      </w:r>
    </w:p>
    <w:p w14:paraId="73EF6660" w14:textId="11695D5E" w:rsidR="0081394C" w:rsidRPr="00BD508A" w:rsidRDefault="0081394C" w:rsidP="0081394C">
      <w:pPr>
        <w:pStyle w:val="Descripcin"/>
      </w:pPr>
      <w:bookmarkStart w:id="173" w:name="_Toc57657584"/>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12</w:t>
      </w:r>
      <w:r w:rsidR="009511C7">
        <w:rPr>
          <w:noProof/>
        </w:rPr>
        <w:fldChar w:fldCharType="end"/>
      </w:r>
      <w:r w:rsidRPr="00BD508A">
        <w:t xml:space="preserve">: Definition of Trusted Execution Environment </w:t>
      </w:r>
      <w:r w:rsidR="00AF7FA9" w:rsidRPr="00BD508A">
        <w:t xml:space="preserve">Management </w:t>
      </w:r>
      <w:r w:rsidRPr="00BD508A">
        <w:t>service (domain level)</w:t>
      </w:r>
      <w:bookmarkEnd w:id="173"/>
    </w:p>
    <w:tbl>
      <w:tblPr>
        <w:tblStyle w:val="Tablaconcuadrcula"/>
        <w:tblW w:w="9546" w:type="dxa"/>
        <w:tblLook w:val="04A0" w:firstRow="1" w:lastRow="0" w:firstColumn="1" w:lastColumn="0" w:noHBand="0" w:noVBand="1"/>
      </w:tblPr>
      <w:tblGrid>
        <w:gridCol w:w="2727"/>
        <w:gridCol w:w="1355"/>
        <w:gridCol w:w="2935"/>
        <w:gridCol w:w="2529"/>
      </w:tblGrid>
      <w:tr w:rsidR="003E4334" w:rsidRPr="00BD508A" w14:paraId="12D74E34" w14:textId="77777777" w:rsidTr="00693FBF">
        <w:trPr>
          <w:trHeight w:val="255"/>
        </w:trPr>
        <w:tc>
          <w:tcPr>
            <w:tcW w:w="7017"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02BFC03" w14:textId="77777777" w:rsidR="003E4334" w:rsidRPr="00BD508A" w:rsidRDefault="003E4334" w:rsidP="006632C8">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 xml:space="preserve">: </w:t>
            </w:r>
            <w:r w:rsidRPr="00BD508A">
              <w:rPr>
                <w:b/>
                <w:bCs/>
                <w:color w:val="FFFFFF" w:themeColor="background1"/>
                <w:sz w:val="22"/>
                <w:szCs w:val="22"/>
                <w:lang w:val="en-GB"/>
              </w:rPr>
              <w:t>TEE Capabilities Management</w:t>
            </w:r>
          </w:p>
        </w:tc>
        <w:tc>
          <w:tcPr>
            <w:tcW w:w="2529"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26FB74A" w14:textId="77777777" w:rsidR="003E4334" w:rsidRPr="00BD508A" w:rsidRDefault="003E4334" w:rsidP="006632C8">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p>
        </w:tc>
      </w:tr>
      <w:tr w:rsidR="003E4334" w:rsidRPr="00BD508A" w14:paraId="651034DB" w14:textId="77777777" w:rsidTr="003E4334">
        <w:trPr>
          <w:trHeight w:val="255"/>
        </w:trPr>
        <w:tc>
          <w:tcPr>
            <w:tcW w:w="2727" w:type="dxa"/>
            <w:tcBorders>
              <w:top w:val="single" w:sz="4" w:space="0" w:color="auto"/>
              <w:left w:val="single" w:sz="4" w:space="0" w:color="auto"/>
              <w:bottom w:val="single" w:sz="4" w:space="0" w:color="auto"/>
              <w:right w:val="single" w:sz="4" w:space="0" w:color="auto"/>
            </w:tcBorders>
            <w:vAlign w:val="center"/>
          </w:tcPr>
          <w:p w14:paraId="68DFDCD5" w14:textId="77777777" w:rsidR="003E4334" w:rsidRPr="00BD508A" w:rsidRDefault="003E4334" w:rsidP="006632C8">
            <w:pPr>
              <w:spacing w:after="0"/>
              <w:jc w:val="center"/>
              <w:rPr>
                <w:b/>
                <w:bCs/>
                <w:sz w:val="22"/>
                <w:szCs w:val="22"/>
                <w:lang w:val="en-GB"/>
              </w:rPr>
            </w:pPr>
            <w:r w:rsidRPr="00BD508A">
              <w:rPr>
                <w:b/>
                <w:bCs/>
                <w:sz w:val="22"/>
                <w:szCs w:val="22"/>
                <w:lang w:val="en-GB"/>
              </w:rPr>
              <w:t>Capabilities</w:t>
            </w:r>
          </w:p>
        </w:tc>
        <w:tc>
          <w:tcPr>
            <w:tcW w:w="1355" w:type="dxa"/>
            <w:tcBorders>
              <w:top w:val="single" w:sz="4" w:space="0" w:color="auto"/>
              <w:left w:val="single" w:sz="4" w:space="0" w:color="auto"/>
              <w:bottom w:val="single" w:sz="4" w:space="0" w:color="auto"/>
              <w:right w:val="single" w:sz="4" w:space="0" w:color="auto"/>
            </w:tcBorders>
          </w:tcPr>
          <w:p w14:paraId="6F27D435" w14:textId="77777777" w:rsidR="003E4334" w:rsidRPr="00BD508A" w:rsidRDefault="003E4334" w:rsidP="006632C8">
            <w:pPr>
              <w:spacing w:after="0"/>
              <w:jc w:val="center"/>
              <w:rPr>
                <w:b/>
                <w:bCs/>
                <w:sz w:val="22"/>
                <w:szCs w:val="22"/>
                <w:lang w:val="en-GB"/>
              </w:rPr>
            </w:pPr>
            <w:r w:rsidRPr="00BD508A">
              <w:rPr>
                <w:b/>
                <w:bCs/>
                <w:sz w:val="22"/>
                <w:szCs w:val="22"/>
                <w:lang w:val="en-GB"/>
              </w:rPr>
              <w:t>Support (O|M)</w:t>
            </w:r>
          </w:p>
        </w:tc>
        <w:tc>
          <w:tcPr>
            <w:tcW w:w="5464" w:type="dxa"/>
            <w:gridSpan w:val="2"/>
            <w:tcBorders>
              <w:top w:val="single" w:sz="4" w:space="0" w:color="auto"/>
              <w:left w:val="single" w:sz="4" w:space="0" w:color="auto"/>
              <w:bottom w:val="single" w:sz="4" w:space="0" w:color="auto"/>
              <w:right w:val="single" w:sz="4" w:space="0" w:color="auto"/>
            </w:tcBorders>
            <w:vAlign w:val="center"/>
          </w:tcPr>
          <w:p w14:paraId="6604E69E" w14:textId="77777777" w:rsidR="003E4334" w:rsidRPr="00BD508A" w:rsidRDefault="003E4334" w:rsidP="006632C8">
            <w:pPr>
              <w:spacing w:after="0"/>
              <w:jc w:val="center"/>
              <w:rPr>
                <w:b/>
                <w:bCs/>
                <w:sz w:val="22"/>
                <w:szCs w:val="22"/>
                <w:lang w:val="en-GB"/>
              </w:rPr>
            </w:pPr>
            <w:r w:rsidRPr="00BD508A">
              <w:rPr>
                <w:b/>
                <w:bCs/>
                <w:sz w:val="22"/>
                <w:szCs w:val="22"/>
                <w:lang w:val="en-GB"/>
              </w:rPr>
              <w:t>Description</w:t>
            </w:r>
          </w:p>
        </w:tc>
      </w:tr>
      <w:tr w:rsidR="003E4334" w:rsidRPr="00BD508A" w14:paraId="06443638" w14:textId="77777777" w:rsidTr="003E4334">
        <w:trPr>
          <w:trHeight w:val="255"/>
        </w:trPr>
        <w:tc>
          <w:tcPr>
            <w:tcW w:w="2727" w:type="dxa"/>
            <w:tcBorders>
              <w:top w:val="single" w:sz="4" w:space="0" w:color="auto"/>
              <w:left w:val="single" w:sz="4" w:space="0" w:color="auto"/>
              <w:bottom w:val="single" w:sz="4" w:space="0" w:color="auto"/>
              <w:right w:val="single" w:sz="4" w:space="0" w:color="auto"/>
            </w:tcBorders>
            <w:vAlign w:val="center"/>
          </w:tcPr>
          <w:p w14:paraId="39C8A042" w14:textId="77777777" w:rsidR="003E4334" w:rsidRPr="00BD508A" w:rsidRDefault="003E4334" w:rsidP="006632C8">
            <w:pPr>
              <w:spacing w:after="0"/>
              <w:jc w:val="left"/>
              <w:rPr>
                <w:i/>
                <w:iCs/>
                <w:sz w:val="22"/>
                <w:szCs w:val="22"/>
                <w:lang w:val="en-GB"/>
              </w:rPr>
            </w:pPr>
            <w:r w:rsidRPr="00BD508A">
              <w:rPr>
                <w:bCs/>
                <w:i/>
                <w:iCs/>
                <w:sz w:val="22"/>
                <w:szCs w:val="22"/>
                <w:lang w:val="en-GB"/>
              </w:rPr>
              <w:t>Create TEE connection</w:t>
            </w:r>
          </w:p>
        </w:tc>
        <w:tc>
          <w:tcPr>
            <w:tcW w:w="1355" w:type="dxa"/>
            <w:tcBorders>
              <w:top w:val="single" w:sz="4" w:space="0" w:color="auto"/>
              <w:left w:val="single" w:sz="4" w:space="0" w:color="auto"/>
              <w:bottom w:val="single" w:sz="4" w:space="0" w:color="auto"/>
              <w:right w:val="single" w:sz="4" w:space="0" w:color="auto"/>
            </w:tcBorders>
            <w:vAlign w:val="center"/>
          </w:tcPr>
          <w:p w14:paraId="60B8D0A0" w14:textId="77777777" w:rsidR="003E4334" w:rsidRPr="00BD508A" w:rsidRDefault="003E4334" w:rsidP="006632C8">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O</w:t>
            </w:r>
          </w:p>
        </w:tc>
        <w:tc>
          <w:tcPr>
            <w:tcW w:w="5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8835C" w14:textId="77777777" w:rsidR="003E4334" w:rsidRPr="00BD508A" w:rsidRDefault="003E4334" w:rsidP="006632C8">
            <w:pPr>
              <w:spacing w:after="0"/>
              <w:rPr>
                <w:rFonts w:ascii="Calibri" w:eastAsia="Calibri" w:hAnsi="Calibri" w:cs="Calibri"/>
                <w:sz w:val="22"/>
                <w:szCs w:val="22"/>
                <w:lang w:val="en-GB"/>
              </w:rPr>
            </w:pPr>
            <w:r w:rsidRPr="00BD508A">
              <w:rPr>
                <w:sz w:val="22"/>
                <w:szCs w:val="22"/>
                <w:lang w:val="en-GB"/>
              </w:rPr>
              <w:t xml:space="preserve">This capability initializes and configures the connection with the available or selected TEE. </w:t>
            </w:r>
          </w:p>
        </w:tc>
      </w:tr>
      <w:tr w:rsidR="003E4334" w:rsidRPr="00BD508A" w14:paraId="7D6B7D79" w14:textId="77777777" w:rsidTr="003E4334">
        <w:trPr>
          <w:trHeight w:val="242"/>
        </w:trPr>
        <w:tc>
          <w:tcPr>
            <w:tcW w:w="2727" w:type="dxa"/>
            <w:tcBorders>
              <w:top w:val="single" w:sz="4" w:space="0" w:color="auto"/>
              <w:left w:val="single" w:sz="4" w:space="0" w:color="auto"/>
              <w:bottom w:val="single" w:sz="4" w:space="0" w:color="auto"/>
              <w:right w:val="single" w:sz="4" w:space="0" w:color="auto"/>
            </w:tcBorders>
            <w:vAlign w:val="center"/>
          </w:tcPr>
          <w:p w14:paraId="01E0B500" w14:textId="77777777" w:rsidR="003E4334" w:rsidRPr="00BD508A" w:rsidRDefault="003E4334" w:rsidP="006632C8">
            <w:pPr>
              <w:pStyle w:val="Textbody"/>
              <w:spacing w:after="0"/>
              <w:jc w:val="left"/>
              <w:rPr>
                <w:i/>
                <w:iCs/>
                <w:sz w:val="22"/>
                <w:szCs w:val="22"/>
                <w:lang w:val="en-GB"/>
              </w:rPr>
            </w:pPr>
            <w:r w:rsidRPr="00BD508A">
              <w:rPr>
                <w:bCs/>
                <w:i/>
                <w:iCs/>
                <w:sz w:val="22"/>
                <w:szCs w:val="22"/>
                <w:lang w:val="en-GB"/>
              </w:rPr>
              <w:t>Execute command in TEE</w:t>
            </w:r>
          </w:p>
        </w:tc>
        <w:tc>
          <w:tcPr>
            <w:tcW w:w="1355" w:type="dxa"/>
            <w:tcBorders>
              <w:top w:val="single" w:sz="4" w:space="0" w:color="auto"/>
              <w:left w:val="single" w:sz="4" w:space="0" w:color="auto"/>
              <w:bottom w:val="single" w:sz="4" w:space="0" w:color="auto"/>
              <w:right w:val="single" w:sz="4" w:space="0" w:color="auto"/>
            </w:tcBorders>
            <w:vAlign w:val="center"/>
          </w:tcPr>
          <w:p w14:paraId="248C6C63" w14:textId="77777777" w:rsidR="003E4334" w:rsidRPr="00BD508A" w:rsidRDefault="003E4334" w:rsidP="006632C8">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O</w:t>
            </w:r>
          </w:p>
        </w:tc>
        <w:tc>
          <w:tcPr>
            <w:tcW w:w="5464" w:type="dxa"/>
            <w:gridSpan w:val="2"/>
            <w:tcBorders>
              <w:top w:val="single" w:sz="4" w:space="0" w:color="auto"/>
              <w:left w:val="single" w:sz="4" w:space="0" w:color="auto"/>
              <w:bottom w:val="single" w:sz="4" w:space="0" w:color="auto"/>
              <w:right w:val="single" w:sz="4" w:space="0" w:color="auto"/>
            </w:tcBorders>
            <w:vAlign w:val="center"/>
          </w:tcPr>
          <w:p w14:paraId="3A26CBF6" w14:textId="77777777" w:rsidR="003E4334" w:rsidRPr="00BD508A" w:rsidRDefault="003E4334" w:rsidP="006632C8">
            <w:pPr>
              <w:spacing w:after="0"/>
              <w:rPr>
                <w:rFonts w:ascii="Calibri" w:eastAsia="Calibri" w:hAnsi="Calibri" w:cs="Calibri"/>
                <w:color w:val="1D1C1D"/>
                <w:sz w:val="22"/>
                <w:szCs w:val="22"/>
                <w:lang w:val="en-GB"/>
              </w:rPr>
            </w:pPr>
            <w:r w:rsidRPr="00BD508A">
              <w:rPr>
                <w:sz w:val="22"/>
                <w:szCs w:val="22"/>
                <w:lang w:val="en-GB"/>
              </w:rPr>
              <w:t>This capability allows to execute commands in the TEE once a connection has been established.</w:t>
            </w:r>
          </w:p>
        </w:tc>
      </w:tr>
      <w:tr w:rsidR="003E4334" w:rsidRPr="00BD508A" w14:paraId="0BF727A7" w14:textId="77777777" w:rsidTr="003E4334">
        <w:trPr>
          <w:trHeight w:val="242"/>
        </w:trPr>
        <w:tc>
          <w:tcPr>
            <w:tcW w:w="2727" w:type="dxa"/>
            <w:tcBorders>
              <w:top w:val="single" w:sz="4" w:space="0" w:color="auto"/>
              <w:left w:val="single" w:sz="4" w:space="0" w:color="auto"/>
              <w:bottom w:val="single" w:sz="4" w:space="0" w:color="auto"/>
              <w:right w:val="single" w:sz="4" w:space="0" w:color="auto"/>
            </w:tcBorders>
            <w:vAlign w:val="center"/>
          </w:tcPr>
          <w:p w14:paraId="1FB97462" w14:textId="77777777" w:rsidR="003E4334" w:rsidRPr="00BD508A" w:rsidRDefault="003E4334" w:rsidP="006632C8">
            <w:pPr>
              <w:spacing w:after="0"/>
              <w:jc w:val="left"/>
              <w:rPr>
                <w:i/>
                <w:iCs/>
                <w:sz w:val="22"/>
                <w:szCs w:val="22"/>
                <w:lang w:val="en-GB"/>
              </w:rPr>
            </w:pPr>
            <w:r w:rsidRPr="00BD508A">
              <w:rPr>
                <w:bCs/>
                <w:i/>
                <w:iCs/>
                <w:sz w:val="22"/>
                <w:szCs w:val="22"/>
                <w:lang w:val="en-GB"/>
              </w:rPr>
              <w:t>Delete TEE connection</w:t>
            </w:r>
          </w:p>
        </w:tc>
        <w:tc>
          <w:tcPr>
            <w:tcW w:w="1355" w:type="dxa"/>
            <w:tcBorders>
              <w:top w:val="single" w:sz="4" w:space="0" w:color="auto"/>
              <w:left w:val="single" w:sz="4" w:space="0" w:color="auto"/>
              <w:bottom w:val="single" w:sz="4" w:space="0" w:color="auto"/>
              <w:right w:val="single" w:sz="4" w:space="0" w:color="auto"/>
            </w:tcBorders>
            <w:vAlign w:val="center"/>
          </w:tcPr>
          <w:p w14:paraId="28B29CF5" w14:textId="77777777" w:rsidR="003E4334" w:rsidRPr="00BD508A" w:rsidRDefault="003E4334" w:rsidP="006632C8">
            <w:pPr>
              <w:spacing w:after="0"/>
              <w:jc w:val="center"/>
              <w:rPr>
                <w:b/>
                <w:bCs/>
                <w:sz w:val="22"/>
                <w:szCs w:val="22"/>
                <w:lang w:val="en-GB"/>
              </w:rPr>
            </w:pPr>
            <w:r w:rsidRPr="00BD508A">
              <w:rPr>
                <w:b/>
                <w:bCs/>
                <w:sz w:val="22"/>
                <w:szCs w:val="22"/>
                <w:lang w:val="en-GB"/>
              </w:rPr>
              <w:t>O</w:t>
            </w:r>
          </w:p>
        </w:tc>
        <w:tc>
          <w:tcPr>
            <w:tcW w:w="5464" w:type="dxa"/>
            <w:gridSpan w:val="2"/>
            <w:tcBorders>
              <w:top w:val="single" w:sz="4" w:space="0" w:color="auto"/>
              <w:left w:val="single" w:sz="4" w:space="0" w:color="auto"/>
              <w:bottom w:val="single" w:sz="4" w:space="0" w:color="auto"/>
              <w:right w:val="single" w:sz="4" w:space="0" w:color="auto"/>
            </w:tcBorders>
            <w:vAlign w:val="center"/>
          </w:tcPr>
          <w:p w14:paraId="673C362C" w14:textId="77777777" w:rsidR="003E4334" w:rsidRPr="00BD508A" w:rsidRDefault="003E4334" w:rsidP="006632C8">
            <w:pPr>
              <w:spacing w:after="0"/>
              <w:rPr>
                <w:rFonts w:ascii="Calibri" w:eastAsia="Calibri" w:hAnsi="Calibri" w:cs="Calibri"/>
                <w:color w:val="1D1C1D"/>
                <w:sz w:val="22"/>
                <w:szCs w:val="22"/>
                <w:lang w:val="en-GB"/>
              </w:rPr>
            </w:pPr>
            <w:r w:rsidRPr="00BD508A">
              <w:rPr>
                <w:sz w:val="22"/>
                <w:szCs w:val="22"/>
                <w:lang w:val="en-GB"/>
              </w:rPr>
              <w:t>This capability deletes the connection with the TEE, deleting all the data left in the environment.</w:t>
            </w:r>
          </w:p>
        </w:tc>
      </w:tr>
      <w:tr w:rsidR="003E4334" w:rsidRPr="00BD508A" w14:paraId="0A6349C7" w14:textId="77777777" w:rsidTr="00693FBF">
        <w:trPr>
          <w:trHeight w:val="242"/>
        </w:trPr>
        <w:tc>
          <w:tcPr>
            <w:tcW w:w="9546" w:type="dxa"/>
            <w:gridSpan w:val="4"/>
            <w:tcBorders>
              <w:left w:val="single" w:sz="4" w:space="0" w:color="auto"/>
              <w:right w:val="single" w:sz="4" w:space="0" w:color="auto"/>
            </w:tcBorders>
            <w:shd w:val="clear" w:color="auto" w:fill="4F81BD" w:themeFill="accent1"/>
            <w:vAlign w:val="center"/>
          </w:tcPr>
          <w:p w14:paraId="23B8FA33" w14:textId="77777777" w:rsidR="003E4334" w:rsidRPr="00BD508A" w:rsidRDefault="003E4334" w:rsidP="006632C8">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3E4334" w:rsidRPr="00BD508A" w14:paraId="3411A64D" w14:textId="77777777" w:rsidTr="003E4334">
        <w:trPr>
          <w:trHeight w:val="242"/>
        </w:trPr>
        <w:tc>
          <w:tcPr>
            <w:tcW w:w="9546" w:type="dxa"/>
            <w:gridSpan w:val="4"/>
            <w:tcBorders>
              <w:left w:val="single" w:sz="4" w:space="0" w:color="auto"/>
              <w:bottom w:val="single" w:sz="4" w:space="0" w:color="auto"/>
              <w:right w:val="single" w:sz="4" w:space="0" w:color="auto"/>
            </w:tcBorders>
            <w:vAlign w:val="center"/>
          </w:tcPr>
          <w:p w14:paraId="1E120334" w14:textId="4AEE3CFC" w:rsidR="003E4334" w:rsidRPr="00BD508A" w:rsidRDefault="006632C8" w:rsidP="006632C8">
            <w:pPr>
              <w:spacing w:after="0"/>
              <w:rPr>
                <w:sz w:val="22"/>
                <w:szCs w:val="22"/>
                <w:lang w:val="en-GB"/>
              </w:rPr>
            </w:pPr>
            <w:r w:rsidRPr="00BD508A">
              <w:rPr>
                <w:sz w:val="22"/>
                <w:szCs w:val="22"/>
                <w:lang w:val="en-GB"/>
              </w:rPr>
              <w:t>None.</w:t>
            </w:r>
          </w:p>
        </w:tc>
      </w:tr>
    </w:tbl>
    <w:p w14:paraId="6D340FC3" w14:textId="43EB0903" w:rsidR="00BD0CAC" w:rsidRPr="00BD508A" w:rsidRDefault="00BD0CAC" w:rsidP="009A5888">
      <w:pPr>
        <w:pStyle w:val="Ttulo3"/>
      </w:pPr>
      <w:bookmarkStart w:id="174" w:name="_Toc57657503"/>
      <w:bookmarkStart w:id="175" w:name="_Ref51690949"/>
      <w:bookmarkStart w:id="176" w:name="_Ref52342521"/>
      <w:r w:rsidRPr="00BD508A">
        <w:t>Communication Fabrics</w:t>
      </w:r>
      <w:bookmarkEnd w:id="174"/>
      <w:r w:rsidRPr="00BD508A">
        <w:t xml:space="preserve"> </w:t>
      </w:r>
      <w:bookmarkEnd w:id="175"/>
      <w:bookmarkEnd w:id="176"/>
    </w:p>
    <w:p w14:paraId="38968E15" w14:textId="77777777" w:rsidR="00CF2118" w:rsidRPr="00BD508A" w:rsidRDefault="00CF2118" w:rsidP="00795ABD">
      <w:pPr>
        <w:pStyle w:val="Ttulo4"/>
      </w:pPr>
      <w:r w:rsidRPr="00BD508A">
        <w:t>Overview</w:t>
      </w:r>
    </w:p>
    <w:p w14:paraId="02D59E3D" w14:textId="77777777" w:rsidR="00CF2118" w:rsidRPr="00BD508A" w:rsidRDefault="00CF2118" w:rsidP="00CF2118">
      <w:r w:rsidRPr="00BD508A">
        <w:t>The communication fabric provides a set of services that make possible the integration and interoperation of the 5GZORRO services, facilitating the flexibility to allow closed loops automation across domains. The communication fabric allows cross-domain access to the 5GZORRO services’ exposure and communication, using management data transport (streaming data to subscribers), management service exposure (service publication, discovery, consumption) and management service control (e.g. authorization, access control).</w:t>
      </w:r>
    </w:p>
    <w:p w14:paraId="73804498" w14:textId="1797D3BA" w:rsidR="00CF2118" w:rsidRPr="00BD508A" w:rsidRDefault="00AE20D9" w:rsidP="003904B2">
      <w:pPr>
        <w:pStyle w:val="Textbody"/>
        <w:rPr>
          <w:rStyle w:val="TextbodyCarattere"/>
        </w:rPr>
      </w:pPr>
      <w:r w:rsidRPr="00BD508A">
        <w:t>The cross-domain communication fabric facilitates the reachability of cross-domain services and the access of cross-domain endpoints. This also includes services for the communication between 5GZORRO services, which facilitates the provisioning of metadata to authorized consumers who require them.</w:t>
      </w:r>
    </w:p>
    <w:p w14:paraId="58243F22" w14:textId="543795F2" w:rsidR="00CF2118" w:rsidRPr="00BD508A" w:rsidRDefault="00CF2118" w:rsidP="00795ABD">
      <w:pPr>
        <w:pStyle w:val="Ttulo4"/>
      </w:pPr>
      <w:r w:rsidRPr="00BD508A">
        <w:lastRenderedPageBreak/>
        <w:t xml:space="preserve"> Provided Services</w:t>
      </w:r>
    </w:p>
    <w:p w14:paraId="48F1F715" w14:textId="493DB196" w:rsidR="00AE20D9" w:rsidRPr="00BD508A" w:rsidRDefault="00AE20D9" w:rsidP="00AE20D9">
      <w:pPr>
        <w:pStyle w:val="Textbody"/>
        <w:rPr>
          <w:rStyle w:val="TextbodyCarattere"/>
        </w:rPr>
      </w:pPr>
      <w:r w:rsidRPr="00BD508A">
        <w:rPr>
          <w:rStyle w:val="TextbodyCarattere"/>
        </w:rPr>
        <w:t>The provided services by the Communication Fabric component are directly inherited from the ETSI ZSM reference architecture</w:t>
      </w:r>
      <w:r w:rsidR="00BE20A0" w:rsidRPr="00BD508A">
        <w:rPr>
          <w:rStyle w:val="TextbodyCarattere"/>
        </w:rPr>
        <w:t xml:space="preserve"> </w:t>
      </w:r>
      <w:r w:rsidR="00BE20A0" w:rsidRPr="00BD508A">
        <w:rPr>
          <w:rStyle w:val="TextbodyCarattere"/>
        </w:rPr>
        <w:fldChar w:fldCharType="begin"/>
      </w:r>
      <w:r w:rsidR="00BE20A0" w:rsidRPr="00BD508A">
        <w:rPr>
          <w:rStyle w:val="TextbodyCarattere"/>
        </w:rPr>
        <w:instrText xml:space="preserve"> REF _Ref51929894 \r \h </w:instrText>
      </w:r>
      <w:r w:rsidR="00BE20A0" w:rsidRPr="00BD508A">
        <w:rPr>
          <w:rStyle w:val="TextbodyCarattere"/>
        </w:rPr>
      </w:r>
      <w:r w:rsidR="00BE20A0" w:rsidRPr="00BD508A">
        <w:rPr>
          <w:rStyle w:val="TextbodyCarattere"/>
        </w:rPr>
        <w:fldChar w:fldCharType="separate"/>
      </w:r>
      <w:r w:rsidR="004738B1">
        <w:rPr>
          <w:rStyle w:val="TextbodyCarattere"/>
        </w:rPr>
        <w:t>[23]</w:t>
      </w:r>
      <w:r w:rsidR="00BE20A0" w:rsidRPr="00BD508A">
        <w:rPr>
          <w:rStyle w:val="TextbodyCarattere"/>
        </w:rPr>
        <w:fldChar w:fldCharType="end"/>
      </w:r>
      <w:r w:rsidRPr="00BD508A">
        <w:rPr>
          <w:rStyle w:val="TextbodyCarattere"/>
        </w:rPr>
        <w:t xml:space="preserve"> and comprises this set of </w:t>
      </w:r>
      <w:r w:rsidR="006632C8" w:rsidRPr="00BD508A">
        <w:rPr>
          <w:rStyle w:val="TextbodyCarattere"/>
        </w:rPr>
        <w:t xml:space="preserve">mandatory </w:t>
      </w:r>
      <w:r w:rsidRPr="00BD508A">
        <w:rPr>
          <w:rStyle w:val="TextbodyCarattere"/>
        </w:rPr>
        <w:t>capabilities:</w:t>
      </w:r>
    </w:p>
    <w:p w14:paraId="05A0C4A9" w14:textId="77777777" w:rsidR="00AE20D9" w:rsidRPr="00BD508A" w:rsidRDefault="00AE20D9" w:rsidP="006E576E">
      <w:pPr>
        <w:pStyle w:val="Textbody"/>
        <w:numPr>
          <w:ilvl w:val="0"/>
          <w:numId w:val="52"/>
        </w:numPr>
        <w:rPr>
          <w:rStyle w:val="TextbodyCarattere"/>
        </w:rPr>
      </w:pPr>
      <w:r w:rsidRPr="00BD508A">
        <w:rPr>
          <w:rStyle w:val="TextbodyCarattere"/>
          <w:b/>
          <w:bCs/>
        </w:rPr>
        <w:t>Service registration</w:t>
      </w:r>
      <w:r w:rsidRPr="00BD508A">
        <w:rPr>
          <w:rStyle w:val="TextbodyCarattere"/>
        </w:rPr>
        <w:t>:  Manage (create, read, update, delete, list) registrations of 5GZORRO services.</w:t>
      </w:r>
    </w:p>
    <w:p w14:paraId="3CFAE148" w14:textId="77777777" w:rsidR="00BE20A0" w:rsidRPr="00BD508A" w:rsidRDefault="00AE20D9" w:rsidP="006E576E">
      <w:pPr>
        <w:pStyle w:val="Textbody"/>
        <w:numPr>
          <w:ilvl w:val="0"/>
          <w:numId w:val="52"/>
        </w:numPr>
        <w:rPr>
          <w:rStyle w:val="TextbodyCarattere"/>
        </w:rPr>
      </w:pPr>
      <w:r w:rsidRPr="00BD508A">
        <w:rPr>
          <w:rStyle w:val="TextbodyCarattere"/>
          <w:b/>
          <w:bCs/>
        </w:rPr>
        <w:t>Service discovery</w:t>
      </w:r>
      <w:r w:rsidRPr="00BD508A">
        <w:rPr>
          <w:rStyle w:val="TextbodyCarattere"/>
        </w:rPr>
        <w:t>: Manage the requests for registered services, providing access to their capabilities and notifications about potential changes in the location or availability of the services.</w:t>
      </w:r>
    </w:p>
    <w:p w14:paraId="14E7A5AC" w14:textId="2118517D" w:rsidR="00CF2118" w:rsidRPr="00BD508A" w:rsidRDefault="00AE20D9" w:rsidP="006E576E">
      <w:pPr>
        <w:pStyle w:val="Textbody"/>
        <w:numPr>
          <w:ilvl w:val="0"/>
          <w:numId w:val="52"/>
        </w:numPr>
      </w:pPr>
      <w:r w:rsidRPr="00BD508A">
        <w:rPr>
          <w:rStyle w:val="TextbodyCarattere"/>
          <w:b/>
          <w:bCs/>
        </w:rPr>
        <w:t>Communication</w:t>
      </w:r>
      <w:r w:rsidRPr="00BD508A">
        <w:rPr>
          <w:rStyle w:val="TextbodyCarattere"/>
        </w:rPr>
        <w:t xml:space="preserve"> service: Enables communication between two or more services using a set of communication channels.</w:t>
      </w:r>
    </w:p>
    <w:p w14:paraId="36FE3551" w14:textId="50F718CD" w:rsidR="00BD0CAC" w:rsidRPr="00BD508A" w:rsidRDefault="00BD0CAC" w:rsidP="009A5888">
      <w:pPr>
        <w:pStyle w:val="Ttulo3"/>
      </w:pPr>
      <w:bookmarkStart w:id="177" w:name="_Toc57657504"/>
      <w:bookmarkStart w:id="178" w:name="_Ref51690859"/>
      <w:bookmarkStart w:id="179" w:name="_Ref51690902"/>
      <w:r w:rsidRPr="00BD508A">
        <w:t>Network Slice and Service Orchestration</w:t>
      </w:r>
      <w:bookmarkEnd w:id="177"/>
      <w:r w:rsidRPr="00BD508A">
        <w:t xml:space="preserve"> </w:t>
      </w:r>
      <w:bookmarkEnd w:id="178"/>
      <w:bookmarkEnd w:id="179"/>
    </w:p>
    <w:p w14:paraId="185743DA" w14:textId="77777777" w:rsidR="00CD2262" w:rsidRPr="00BD508A" w:rsidRDefault="00CD2262" w:rsidP="00795ABD">
      <w:pPr>
        <w:pStyle w:val="Ttulo4"/>
      </w:pPr>
      <w:r w:rsidRPr="00BD508A">
        <w:t>Overview</w:t>
      </w:r>
    </w:p>
    <w:p w14:paraId="66D2C135" w14:textId="77777777" w:rsidR="00CD2262" w:rsidRPr="00BD508A" w:rsidRDefault="00CD2262" w:rsidP="00CD2262">
      <w:r w:rsidRPr="00BD508A">
        <w:t>The Network Slice and Service Orchestration is responsible for the deployment of network slice instances, together with the orchestration of network services composing such network slices, in order to provide the associated communication services. This functional block provides a service that can be offered and consumed at the two different levels considered in 5GZORRO (intra and inter-domain).</w:t>
      </w:r>
    </w:p>
    <w:p w14:paraId="3E4B053E" w14:textId="77777777" w:rsidR="00CD2262" w:rsidRPr="00BD508A" w:rsidRDefault="00CD2262" w:rsidP="00795ABD">
      <w:pPr>
        <w:pStyle w:val="Ttulo4"/>
      </w:pPr>
      <w:r w:rsidRPr="00BD508A">
        <w:t>Provided Services</w:t>
      </w:r>
    </w:p>
    <w:p w14:paraId="5F14E015" w14:textId="77777777" w:rsidR="00CD2262" w:rsidRPr="00BD508A" w:rsidRDefault="00CD2262" w:rsidP="00CD2262">
      <w:r w:rsidRPr="00BD508A">
        <w:t xml:space="preserve">The </w:t>
      </w:r>
      <w:r w:rsidRPr="00BD508A">
        <w:tab/>
        <w:t>Network Slice and Service Orchestration service allows users to create and maintain network slice instances via traditional LCM operations. By using this service, users can establish a logical network that uses infrastructure resources contained inside a single domain or that expands across multiple administrative domains. This function is also responsible for the instantiation, run-time operation and orchestration of services that rely on the abstracted view of the underlying infrastructure that slices provide.</w:t>
      </w:r>
    </w:p>
    <w:p w14:paraId="3EE56730" w14:textId="77777777" w:rsidR="00CD2262" w:rsidRPr="00BD508A" w:rsidRDefault="00CD2262" w:rsidP="00CD2262">
      <w:r w:rsidRPr="00BD508A">
        <w:t xml:space="preserve">Taking into account the diverse nature of stakeholders targeted in 5GZORRO, in the cross-domain scope two scenarios are contemplated: i) slicing setup with 3rd party resources and ii) slicing setup with 3rd party orchestrated services. The former refers to the case in which a slice creation/extension is done using leased resources (VNF resources included) but the orchestration is only handled by the purchaser domain; while the latter targets the composition of cross-domain slices by concatenating services offered by different domains, each one with its own orchestration deployment. </w:t>
      </w:r>
    </w:p>
    <w:p w14:paraId="01B462F3" w14:textId="56444A89" w:rsidR="00CD2262" w:rsidRPr="00BD508A" w:rsidRDefault="00CD2262" w:rsidP="00CD2262">
      <w:r w:rsidRPr="00BD508A">
        <w:t xml:space="preserve">More details about the service capabilities at domain and cross-domain levels are outlined in </w:t>
      </w:r>
      <w:r w:rsidRPr="00BD508A">
        <w:fldChar w:fldCharType="begin"/>
      </w:r>
      <w:r w:rsidRPr="00BD508A">
        <w:instrText xml:space="preserve"> REF _Ref50123104 \h </w:instrText>
      </w:r>
      <w:r w:rsidRPr="00BD508A">
        <w:fldChar w:fldCharType="separate"/>
      </w:r>
      <w:r w:rsidR="004738B1" w:rsidRPr="00BD508A">
        <w:t xml:space="preserve">Table </w:t>
      </w:r>
      <w:r w:rsidR="004738B1">
        <w:rPr>
          <w:noProof/>
        </w:rPr>
        <w:t>5</w:t>
      </w:r>
      <w:r w:rsidR="004738B1" w:rsidRPr="00BD508A">
        <w:noBreakHyphen/>
      </w:r>
      <w:r w:rsidR="004738B1">
        <w:rPr>
          <w:noProof/>
        </w:rPr>
        <w:t>13</w:t>
      </w:r>
      <w:r w:rsidRPr="00BD508A">
        <w:fldChar w:fldCharType="end"/>
      </w:r>
      <w:r w:rsidRPr="00BD508A">
        <w:t xml:space="preserve"> and </w:t>
      </w:r>
      <w:r w:rsidRPr="00BD508A">
        <w:fldChar w:fldCharType="begin"/>
      </w:r>
      <w:r w:rsidRPr="00BD508A">
        <w:instrText xml:space="preserve"> REF _Ref50123132 \h </w:instrText>
      </w:r>
      <w:r w:rsidRPr="00BD508A">
        <w:fldChar w:fldCharType="separate"/>
      </w:r>
      <w:r w:rsidR="004738B1" w:rsidRPr="00BD508A">
        <w:t xml:space="preserve">Table </w:t>
      </w:r>
      <w:r w:rsidR="004738B1">
        <w:rPr>
          <w:noProof/>
        </w:rPr>
        <w:t>5</w:t>
      </w:r>
      <w:r w:rsidR="004738B1" w:rsidRPr="00BD508A">
        <w:noBreakHyphen/>
      </w:r>
      <w:r w:rsidR="004738B1">
        <w:rPr>
          <w:noProof/>
        </w:rPr>
        <w:t>14</w:t>
      </w:r>
      <w:r w:rsidRPr="00BD508A">
        <w:fldChar w:fldCharType="end"/>
      </w:r>
      <w:r w:rsidRPr="00BD508A">
        <w:t>, respectively.</w:t>
      </w:r>
    </w:p>
    <w:p w14:paraId="0044B4D6" w14:textId="0F3BC281" w:rsidR="00CD2262" w:rsidRPr="00BD508A" w:rsidRDefault="00CD2262" w:rsidP="00CD2262">
      <w:pPr>
        <w:pStyle w:val="Descripcin"/>
      </w:pPr>
      <w:bookmarkStart w:id="180" w:name="_Ref50123104"/>
      <w:bookmarkStart w:id="181" w:name="_Toc57657585"/>
      <w:bookmarkStart w:id="182" w:name="_Toc49270380"/>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13</w:t>
      </w:r>
      <w:r w:rsidR="009511C7">
        <w:rPr>
          <w:noProof/>
        </w:rPr>
        <w:fldChar w:fldCharType="end"/>
      </w:r>
      <w:bookmarkEnd w:id="180"/>
      <w:r w:rsidRPr="00BD508A">
        <w:t>: Definition of network slice and service orchestration service (domain level)</w:t>
      </w:r>
      <w:bookmarkEnd w:id="181"/>
    </w:p>
    <w:tbl>
      <w:tblPr>
        <w:tblStyle w:val="Tablaconcuadrcula3"/>
        <w:tblW w:w="9634" w:type="dxa"/>
        <w:tblLook w:val="04A0" w:firstRow="1" w:lastRow="0" w:firstColumn="1" w:lastColumn="0" w:noHBand="0" w:noVBand="1"/>
      </w:tblPr>
      <w:tblGrid>
        <w:gridCol w:w="2747"/>
        <w:gridCol w:w="1359"/>
        <w:gridCol w:w="2977"/>
        <w:gridCol w:w="2551"/>
      </w:tblGrid>
      <w:tr w:rsidR="006621B8" w:rsidRPr="00BD508A" w14:paraId="1F87447C" w14:textId="77777777" w:rsidTr="00693FBF">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bookmarkEnd w:id="182"/>
          <w:p w14:paraId="0A0766EF" w14:textId="77777777" w:rsidR="006621B8" w:rsidRPr="00BD508A" w:rsidRDefault="006621B8" w:rsidP="006632C8">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w:t>
            </w:r>
            <w:r w:rsidRPr="00BD508A">
              <w:rPr>
                <w:b/>
                <w:color w:val="FFFFFF" w:themeColor="background1"/>
                <w:sz w:val="22"/>
                <w:szCs w:val="22"/>
                <w:lang w:val="en-GB"/>
              </w:rPr>
              <w:t>Per-domain Network Slice and Service Orchestration</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90492F9" w14:textId="77777777" w:rsidR="006621B8" w:rsidRPr="00BD508A" w:rsidRDefault="006621B8" w:rsidP="006632C8">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p>
        </w:tc>
      </w:tr>
      <w:tr w:rsidR="006621B8" w:rsidRPr="00BD508A" w14:paraId="2AF64C73" w14:textId="77777777" w:rsidTr="00BE20A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235AFD59" w14:textId="77777777" w:rsidR="006621B8" w:rsidRPr="00BD508A" w:rsidRDefault="006621B8" w:rsidP="006632C8">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74B610ED" w14:textId="77777777" w:rsidR="006621B8" w:rsidRPr="00BD508A" w:rsidRDefault="006621B8" w:rsidP="006632C8">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7B44CE3" w14:textId="77777777" w:rsidR="006621B8" w:rsidRPr="00BD508A" w:rsidRDefault="006621B8" w:rsidP="006632C8">
            <w:pPr>
              <w:spacing w:after="0"/>
              <w:jc w:val="center"/>
              <w:rPr>
                <w:b/>
                <w:bCs/>
                <w:sz w:val="22"/>
                <w:szCs w:val="22"/>
                <w:lang w:val="en-GB"/>
              </w:rPr>
            </w:pPr>
            <w:r w:rsidRPr="00BD508A">
              <w:rPr>
                <w:b/>
                <w:bCs/>
                <w:sz w:val="22"/>
                <w:szCs w:val="22"/>
                <w:lang w:val="en-GB"/>
              </w:rPr>
              <w:t>Description</w:t>
            </w:r>
          </w:p>
        </w:tc>
      </w:tr>
      <w:tr w:rsidR="006621B8" w:rsidRPr="00BD508A" w14:paraId="4700AC8D" w14:textId="77777777" w:rsidTr="00BE20A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45DFA328" w14:textId="77777777" w:rsidR="006621B8" w:rsidRPr="00BD508A" w:rsidRDefault="006621B8" w:rsidP="006632C8">
            <w:pPr>
              <w:spacing w:after="0"/>
              <w:jc w:val="left"/>
              <w:rPr>
                <w:i/>
                <w:iCs/>
                <w:sz w:val="22"/>
                <w:szCs w:val="22"/>
                <w:lang w:val="en-GB"/>
              </w:rPr>
            </w:pPr>
            <w:r w:rsidRPr="00BD508A">
              <w:rPr>
                <w:i/>
                <w:iCs/>
                <w:sz w:val="22"/>
                <w:szCs w:val="22"/>
                <w:lang w:val="en-GB"/>
              </w:rPr>
              <w:t>Manage slice lifecycle</w:t>
            </w:r>
          </w:p>
        </w:tc>
        <w:tc>
          <w:tcPr>
            <w:tcW w:w="1359" w:type="dxa"/>
            <w:tcBorders>
              <w:top w:val="single" w:sz="4" w:space="0" w:color="auto"/>
              <w:left w:val="single" w:sz="4" w:space="0" w:color="auto"/>
              <w:bottom w:val="single" w:sz="4" w:space="0" w:color="auto"/>
              <w:right w:val="single" w:sz="4" w:space="0" w:color="auto"/>
            </w:tcBorders>
            <w:vAlign w:val="center"/>
          </w:tcPr>
          <w:p w14:paraId="2F830508" w14:textId="77777777" w:rsidR="006621B8" w:rsidRPr="00BD508A" w:rsidRDefault="006621B8" w:rsidP="006632C8">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064D308" w14:textId="77777777" w:rsidR="006621B8" w:rsidRPr="00BD508A" w:rsidRDefault="006621B8" w:rsidP="006632C8">
            <w:pPr>
              <w:spacing w:after="0"/>
              <w:jc w:val="left"/>
              <w:rPr>
                <w:rFonts w:ascii="Calibri" w:eastAsia="Calibri" w:hAnsi="Calibri" w:cs="Calibri"/>
                <w:sz w:val="22"/>
                <w:szCs w:val="22"/>
                <w:lang w:val="en-GB"/>
              </w:rPr>
            </w:pPr>
            <w:r w:rsidRPr="00BD508A">
              <w:rPr>
                <w:sz w:val="22"/>
                <w:szCs w:val="22"/>
                <w:lang w:val="en-GB"/>
              </w:rPr>
              <w:t xml:space="preserve">Manage the lifecycle of slices that are deployed within the domain. The slice composition in terms of resource technologies is determined by the infrastructure of the considered domain. This capability supports traditional LCM operations (i.e. creation, modification and removal). </w:t>
            </w:r>
          </w:p>
        </w:tc>
      </w:tr>
      <w:tr w:rsidR="006621B8" w:rsidRPr="00BD508A" w14:paraId="234B0315" w14:textId="77777777" w:rsidTr="00BE20A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7FE88478" w14:textId="77777777" w:rsidR="006621B8" w:rsidRPr="00BD508A" w:rsidRDefault="006621B8" w:rsidP="006632C8">
            <w:pPr>
              <w:spacing w:after="0"/>
              <w:jc w:val="left"/>
              <w:rPr>
                <w:i/>
                <w:iCs/>
                <w:sz w:val="22"/>
                <w:szCs w:val="22"/>
                <w:lang w:val="en-GB"/>
              </w:rPr>
            </w:pPr>
            <w:r w:rsidRPr="00BD508A">
              <w:rPr>
                <w:i/>
                <w:iCs/>
                <w:sz w:val="22"/>
                <w:szCs w:val="22"/>
                <w:lang w:val="en-GB"/>
              </w:rPr>
              <w:t>Manage services lifecycle</w:t>
            </w:r>
          </w:p>
        </w:tc>
        <w:tc>
          <w:tcPr>
            <w:tcW w:w="1359" w:type="dxa"/>
            <w:tcBorders>
              <w:top w:val="single" w:sz="4" w:space="0" w:color="auto"/>
              <w:left w:val="single" w:sz="4" w:space="0" w:color="auto"/>
              <w:bottom w:val="single" w:sz="4" w:space="0" w:color="auto"/>
              <w:right w:val="single" w:sz="4" w:space="0" w:color="auto"/>
            </w:tcBorders>
            <w:vAlign w:val="center"/>
          </w:tcPr>
          <w:p w14:paraId="162EFB57" w14:textId="77777777" w:rsidR="006621B8" w:rsidRPr="00BD508A" w:rsidRDefault="006621B8" w:rsidP="006632C8">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36CE2F1" w14:textId="77777777" w:rsidR="006621B8" w:rsidRPr="00BD508A" w:rsidRDefault="006621B8" w:rsidP="006632C8">
            <w:pPr>
              <w:spacing w:after="0"/>
              <w:jc w:val="left"/>
              <w:rPr>
                <w:rFonts w:ascii="Calibri" w:eastAsia="Calibri" w:hAnsi="Calibri" w:cs="Calibri"/>
                <w:sz w:val="22"/>
                <w:szCs w:val="22"/>
                <w:lang w:val="en-GB"/>
              </w:rPr>
            </w:pPr>
            <w:r w:rsidRPr="00BD508A">
              <w:rPr>
                <w:sz w:val="22"/>
                <w:szCs w:val="22"/>
                <w:lang w:val="en-GB"/>
              </w:rPr>
              <w:t xml:space="preserve">Manage the lifecycle of network services that are deployed over a given slice within the domain. This capability supports service-specific LCM operations, including instantiation, configuration, scaling and removal. </w:t>
            </w:r>
          </w:p>
        </w:tc>
      </w:tr>
      <w:tr w:rsidR="006621B8" w:rsidRPr="00BD508A" w14:paraId="711C0DDC" w14:textId="77777777" w:rsidTr="00BE20A0">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0FC1F3B4" w14:textId="77777777" w:rsidR="006621B8" w:rsidRPr="00BD508A" w:rsidRDefault="006621B8" w:rsidP="006632C8">
            <w:pPr>
              <w:spacing w:after="0"/>
              <w:jc w:val="left"/>
              <w:rPr>
                <w:i/>
                <w:iCs/>
                <w:sz w:val="22"/>
                <w:szCs w:val="22"/>
                <w:lang w:val="en-GB" w:eastAsia="ko-KR"/>
              </w:rPr>
            </w:pPr>
            <w:r w:rsidRPr="00BD508A">
              <w:rPr>
                <w:i/>
                <w:iCs/>
                <w:sz w:val="22"/>
                <w:szCs w:val="22"/>
                <w:lang w:val="en-GB"/>
              </w:rPr>
              <w:t>Provide slice(s) information</w:t>
            </w:r>
          </w:p>
        </w:tc>
        <w:tc>
          <w:tcPr>
            <w:tcW w:w="1359" w:type="dxa"/>
            <w:tcBorders>
              <w:top w:val="single" w:sz="4" w:space="0" w:color="auto"/>
              <w:left w:val="single" w:sz="4" w:space="0" w:color="auto"/>
              <w:bottom w:val="single" w:sz="4" w:space="0" w:color="auto"/>
              <w:right w:val="single" w:sz="4" w:space="0" w:color="auto"/>
            </w:tcBorders>
            <w:vAlign w:val="center"/>
          </w:tcPr>
          <w:p w14:paraId="1EAF0746" w14:textId="77777777" w:rsidR="006621B8" w:rsidRPr="00BD508A" w:rsidRDefault="006621B8" w:rsidP="006632C8">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BB6DBD3" w14:textId="77777777" w:rsidR="006621B8" w:rsidRPr="00BD508A" w:rsidRDefault="006621B8" w:rsidP="006632C8">
            <w:pPr>
              <w:spacing w:after="0"/>
              <w:jc w:val="left"/>
              <w:rPr>
                <w:rFonts w:ascii="Calibri" w:eastAsia="Calibri" w:hAnsi="Calibri" w:cs="Calibri"/>
                <w:color w:val="1D1C1D"/>
                <w:sz w:val="22"/>
                <w:szCs w:val="22"/>
                <w:lang w:val="en-GB"/>
              </w:rPr>
            </w:pPr>
            <w:r w:rsidRPr="00BD508A">
              <w:rPr>
                <w:sz w:val="22"/>
                <w:szCs w:val="22"/>
                <w:lang w:val="en-GB"/>
              </w:rPr>
              <w:t>Provide on-demand information regarding slice description (including hosted NFs) and operational status for one or several slices.</w:t>
            </w:r>
          </w:p>
        </w:tc>
      </w:tr>
      <w:tr w:rsidR="006621B8" w:rsidRPr="00BD508A" w14:paraId="5FA80AD2" w14:textId="77777777" w:rsidTr="00BE20A0">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5C4C9374" w14:textId="77777777" w:rsidR="006621B8" w:rsidRPr="00BD508A" w:rsidRDefault="006621B8" w:rsidP="006632C8">
            <w:pPr>
              <w:spacing w:after="0"/>
              <w:jc w:val="left"/>
              <w:rPr>
                <w:i/>
                <w:iCs/>
                <w:sz w:val="22"/>
                <w:szCs w:val="22"/>
                <w:lang w:val="en-GB"/>
              </w:rPr>
            </w:pPr>
            <w:r w:rsidRPr="00BD508A">
              <w:rPr>
                <w:i/>
                <w:iCs/>
                <w:sz w:val="22"/>
                <w:szCs w:val="22"/>
                <w:lang w:val="en-GB"/>
              </w:rPr>
              <w:t>Provide notifications about slice changes</w:t>
            </w:r>
          </w:p>
        </w:tc>
        <w:tc>
          <w:tcPr>
            <w:tcW w:w="1359" w:type="dxa"/>
            <w:tcBorders>
              <w:top w:val="single" w:sz="4" w:space="0" w:color="auto"/>
              <w:left w:val="single" w:sz="4" w:space="0" w:color="auto"/>
              <w:bottom w:val="single" w:sz="4" w:space="0" w:color="auto"/>
              <w:right w:val="single" w:sz="4" w:space="0" w:color="auto"/>
            </w:tcBorders>
            <w:vAlign w:val="center"/>
          </w:tcPr>
          <w:p w14:paraId="00C19D97" w14:textId="77777777" w:rsidR="006621B8" w:rsidRPr="00BD508A" w:rsidRDefault="006621B8" w:rsidP="006632C8">
            <w:pPr>
              <w:spacing w:after="0"/>
              <w:jc w:val="center"/>
              <w:rPr>
                <w:b/>
                <w:bCs/>
                <w:sz w:val="22"/>
                <w:szCs w:val="22"/>
                <w:lang w:val="en-GB"/>
              </w:rPr>
            </w:pPr>
            <w:r w:rsidRPr="00BD508A">
              <w:rPr>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EC7522B" w14:textId="77777777" w:rsidR="006621B8" w:rsidRPr="00BD508A" w:rsidRDefault="006621B8" w:rsidP="006632C8">
            <w:pPr>
              <w:spacing w:after="0"/>
              <w:jc w:val="left"/>
              <w:rPr>
                <w:rFonts w:ascii="Calibri" w:eastAsia="Calibri" w:hAnsi="Calibri" w:cs="Calibri"/>
                <w:color w:val="1D1C1D"/>
                <w:sz w:val="22"/>
                <w:szCs w:val="22"/>
                <w:lang w:val="en-GB"/>
              </w:rPr>
            </w:pPr>
            <w:r w:rsidRPr="00BD508A">
              <w:rPr>
                <w:sz w:val="22"/>
                <w:szCs w:val="22"/>
                <w:lang w:val="en-GB"/>
              </w:rPr>
              <w:t>Keep updated information in the data lake about lifecycle changes of slices (including changes on hosted NFs).</w:t>
            </w:r>
          </w:p>
        </w:tc>
      </w:tr>
      <w:tr w:rsidR="006621B8" w:rsidRPr="00BD508A" w14:paraId="305A0429" w14:textId="77777777" w:rsidTr="00693FBF">
        <w:trPr>
          <w:trHeight w:val="242"/>
        </w:trPr>
        <w:tc>
          <w:tcPr>
            <w:tcW w:w="9634" w:type="dxa"/>
            <w:gridSpan w:val="4"/>
            <w:tcBorders>
              <w:left w:val="single" w:sz="4" w:space="0" w:color="auto"/>
              <w:right w:val="single" w:sz="4" w:space="0" w:color="auto"/>
            </w:tcBorders>
            <w:shd w:val="clear" w:color="auto" w:fill="4F81BD" w:themeFill="accent1"/>
            <w:vAlign w:val="center"/>
          </w:tcPr>
          <w:p w14:paraId="4CB3FF68" w14:textId="77777777" w:rsidR="006621B8" w:rsidRPr="00BD508A" w:rsidRDefault="006621B8" w:rsidP="006632C8">
            <w:pPr>
              <w:spacing w:after="0"/>
              <w:rPr>
                <w:b/>
                <w:bCs/>
                <w:color w:val="FFFFFF" w:themeColor="background1"/>
                <w:sz w:val="22"/>
                <w:szCs w:val="22"/>
                <w:lang w:val="en-GB"/>
              </w:rPr>
            </w:pPr>
            <w:r w:rsidRPr="00BD508A">
              <w:rPr>
                <w:b/>
                <w:bCs/>
                <w:color w:val="FFFFFF" w:themeColor="background1"/>
                <w:sz w:val="22"/>
                <w:szCs w:val="22"/>
                <w:lang w:val="en-GB"/>
              </w:rPr>
              <w:lastRenderedPageBreak/>
              <w:t>Notes</w:t>
            </w:r>
          </w:p>
        </w:tc>
      </w:tr>
      <w:tr w:rsidR="006621B8" w:rsidRPr="00BD508A" w14:paraId="28D7B9D1" w14:textId="77777777" w:rsidTr="00BE20A0">
        <w:trPr>
          <w:trHeight w:val="242"/>
        </w:trPr>
        <w:tc>
          <w:tcPr>
            <w:tcW w:w="9634" w:type="dxa"/>
            <w:gridSpan w:val="4"/>
            <w:tcBorders>
              <w:left w:val="single" w:sz="4" w:space="0" w:color="auto"/>
              <w:bottom w:val="single" w:sz="4" w:space="0" w:color="auto"/>
              <w:right w:val="single" w:sz="4" w:space="0" w:color="auto"/>
            </w:tcBorders>
            <w:vAlign w:val="center"/>
          </w:tcPr>
          <w:p w14:paraId="085E6866" w14:textId="77777777" w:rsidR="006621B8" w:rsidRPr="00BD508A" w:rsidRDefault="006621B8" w:rsidP="006632C8">
            <w:pPr>
              <w:spacing w:after="0"/>
              <w:rPr>
                <w:sz w:val="22"/>
                <w:szCs w:val="22"/>
                <w:lang w:val="en-GB"/>
              </w:rPr>
            </w:pPr>
            <w:r w:rsidRPr="00BD508A">
              <w:rPr>
                <w:sz w:val="22"/>
                <w:szCs w:val="22"/>
                <w:lang w:val="en-GB"/>
              </w:rPr>
              <w:t>none</w:t>
            </w:r>
          </w:p>
        </w:tc>
      </w:tr>
    </w:tbl>
    <w:p w14:paraId="5BE4A43C" w14:textId="77777777" w:rsidR="00CD2262" w:rsidRPr="00BD508A" w:rsidRDefault="00CD2262" w:rsidP="00CD2262">
      <w:pPr>
        <w:pStyle w:val="Descripcin"/>
      </w:pPr>
    </w:p>
    <w:p w14:paraId="6D7D8C27" w14:textId="2519FDAE" w:rsidR="00CD2262" w:rsidRPr="00BD508A" w:rsidRDefault="00CD2262" w:rsidP="00CD2262">
      <w:pPr>
        <w:pStyle w:val="Descripcin"/>
      </w:pPr>
      <w:bookmarkStart w:id="183" w:name="_Ref50123132"/>
      <w:bookmarkStart w:id="184" w:name="_Toc49270381"/>
      <w:bookmarkStart w:id="185" w:name="_Toc57657586"/>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14</w:t>
      </w:r>
      <w:r w:rsidR="009511C7">
        <w:rPr>
          <w:noProof/>
        </w:rPr>
        <w:fldChar w:fldCharType="end"/>
      </w:r>
      <w:bookmarkEnd w:id="183"/>
      <w:r w:rsidRPr="00BD508A">
        <w:t>: Definition of network slice and service orchestration service (cross-domain level)</w:t>
      </w:r>
      <w:bookmarkEnd w:id="184"/>
      <w:bookmarkEnd w:id="185"/>
    </w:p>
    <w:tbl>
      <w:tblPr>
        <w:tblStyle w:val="Tablaconcuadrcula4"/>
        <w:tblW w:w="9634" w:type="dxa"/>
        <w:tblLook w:val="04A0" w:firstRow="1" w:lastRow="0" w:firstColumn="1" w:lastColumn="0" w:noHBand="0" w:noVBand="1"/>
      </w:tblPr>
      <w:tblGrid>
        <w:gridCol w:w="2747"/>
        <w:gridCol w:w="1359"/>
        <w:gridCol w:w="2977"/>
        <w:gridCol w:w="2551"/>
      </w:tblGrid>
      <w:tr w:rsidR="006621B8" w:rsidRPr="00BD508A" w14:paraId="1038CE16" w14:textId="77777777" w:rsidTr="00693FBF">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34E11780" w14:textId="77777777" w:rsidR="006621B8" w:rsidRPr="00BD508A" w:rsidRDefault="006621B8" w:rsidP="006632C8">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w:t>
            </w:r>
            <w:r w:rsidRPr="00BD508A">
              <w:rPr>
                <w:b/>
                <w:color w:val="FFFFFF" w:themeColor="background1"/>
                <w:sz w:val="22"/>
                <w:szCs w:val="22"/>
                <w:lang w:val="en-GB"/>
              </w:rPr>
              <w:t>Per-domain Network Slice and Service Orchestration</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A4F533B" w14:textId="77777777" w:rsidR="006621B8" w:rsidRPr="00BD508A" w:rsidRDefault="006621B8" w:rsidP="006632C8">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6621B8" w:rsidRPr="00BD508A" w14:paraId="74117F88" w14:textId="77777777" w:rsidTr="00BE20A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6E46D8B0" w14:textId="77777777" w:rsidR="006621B8" w:rsidRPr="00BD508A" w:rsidRDefault="006621B8" w:rsidP="006632C8">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2EF3C8B5" w14:textId="77777777" w:rsidR="006621B8" w:rsidRPr="00BD508A" w:rsidRDefault="006621B8" w:rsidP="006632C8">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9678977" w14:textId="77777777" w:rsidR="006621B8" w:rsidRPr="00BD508A" w:rsidRDefault="006621B8" w:rsidP="006632C8">
            <w:pPr>
              <w:spacing w:after="0"/>
              <w:jc w:val="center"/>
              <w:rPr>
                <w:b/>
                <w:bCs/>
                <w:sz w:val="22"/>
                <w:szCs w:val="22"/>
                <w:lang w:val="en-GB"/>
              </w:rPr>
            </w:pPr>
            <w:r w:rsidRPr="00BD508A">
              <w:rPr>
                <w:b/>
                <w:bCs/>
                <w:sz w:val="22"/>
                <w:szCs w:val="22"/>
                <w:lang w:val="en-GB"/>
              </w:rPr>
              <w:t>Description</w:t>
            </w:r>
          </w:p>
        </w:tc>
      </w:tr>
      <w:tr w:rsidR="006621B8" w:rsidRPr="00BD508A" w14:paraId="07EE70BE" w14:textId="77777777" w:rsidTr="00BE20A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5E56746C" w14:textId="77777777" w:rsidR="006621B8" w:rsidRPr="00BD508A" w:rsidRDefault="006621B8" w:rsidP="006632C8">
            <w:pPr>
              <w:spacing w:after="0"/>
              <w:jc w:val="left"/>
              <w:rPr>
                <w:i/>
                <w:iCs/>
                <w:sz w:val="22"/>
                <w:szCs w:val="22"/>
                <w:lang w:val="en-GB"/>
              </w:rPr>
            </w:pPr>
            <w:r w:rsidRPr="00BD508A">
              <w:rPr>
                <w:i/>
                <w:iCs/>
                <w:sz w:val="22"/>
                <w:szCs w:val="22"/>
                <w:lang w:val="en-GB"/>
              </w:rPr>
              <w:t xml:space="preserve">Manage slice lifecycle </w:t>
            </w:r>
          </w:p>
        </w:tc>
        <w:tc>
          <w:tcPr>
            <w:tcW w:w="1359" w:type="dxa"/>
            <w:tcBorders>
              <w:top w:val="single" w:sz="4" w:space="0" w:color="auto"/>
              <w:left w:val="single" w:sz="4" w:space="0" w:color="auto"/>
              <w:bottom w:val="single" w:sz="4" w:space="0" w:color="auto"/>
              <w:right w:val="single" w:sz="4" w:space="0" w:color="auto"/>
            </w:tcBorders>
            <w:vAlign w:val="center"/>
          </w:tcPr>
          <w:p w14:paraId="35BD425B" w14:textId="77777777" w:rsidR="006621B8" w:rsidRPr="00BD508A" w:rsidRDefault="006621B8" w:rsidP="006632C8">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tcPr>
          <w:p w14:paraId="38A75ED9" w14:textId="77777777" w:rsidR="006621B8" w:rsidRPr="00BD508A" w:rsidRDefault="006621B8" w:rsidP="006632C8">
            <w:pPr>
              <w:spacing w:after="0"/>
              <w:jc w:val="left"/>
              <w:rPr>
                <w:rFonts w:ascii="Calibri" w:eastAsia="Calibri" w:hAnsi="Calibri" w:cs="Calibri"/>
                <w:sz w:val="22"/>
                <w:szCs w:val="22"/>
                <w:lang w:val="en-GB"/>
              </w:rPr>
            </w:pPr>
            <w:r w:rsidRPr="00BD508A">
              <w:rPr>
                <w:sz w:val="22"/>
                <w:szCs w:val="22"/>
                <w:lang w:val="en-GB"/>
              </w:rPr>
              <w:t xml:space="preserve">Manage the lifecycle of slices that span across multiple administrative domains by including infrastructure resources from 3rd party domains. This capability supports the same operations as its per-domain counterpart. </w:t>
            </w:r>
          </w:p>
        </w:tc>
      </w:tr>
      <w:tr w:rsidR="006621B8" w:rsidRPr="00BD508A" w14:paraId="39D00B1E" w14:textId="77777777" w:rsidTr="00BE20A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6167EE8E" w14:textId="77777777" w:rsidR="006621B8" w:rsidRPr="00BD508A" w:rsidRDefault="006621B8" w:rsidP="006632C8">
            <w:pPr>
              <w:spacing w:after="0"/>
              <w:jc w:val="left"/>
              <w:rPr>
                <w:i/>
                <w:iCs/>
                <w:sz w:val="22"/>
                <w:szCs w:val="22"/>
                <w:lang w:val="en-GB"/>
              </w:rPr>
            </w:pPr>
            <w:r w:rsidRPr="00BD508A">
              <w:rPr>
                <w:i/>
                <w:iCs/>
                <w:sz w:val="22"/>
                <w:szCs w:val="22"/>
                <w:lang w:val="en-GB"/>
              </w:rPr>
              <w:t>Manage services lifecycle</w:t>
            </w:r>
          </w:p>
        </w:tc>
        <w:tc>
          <w:tcPr>
            <w:tcW w:w="1359" w:type="dxa"/>
            <w:tcBorders>
              <w:top w:val="single" w:sz="4" w:space="0" w:color="auto"/>
              <w:left w:val="single" w:sz="4" w:space="0" w:color="auto"/>
              <w:bottom w:val="single" w:sz="4" w:space="0" w:color="auto"/>
              <w:right w:val="single" w:sz="4" w:space="0" w:color="auto"/>
            </w:tcBorders>
            <w:vAlign w:val="center"/>
          </w:tcPr>
          <w:p w14:paraId="6B37AD01" w14:textId="77777777" w:rsidR="006621B8" w:rsidRPr="00BD508A" w:rsidRDefault="006621B8" w:rsidP="006632C8">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tcPr>
          <w:p w14:paraId="51F4DD06" w14:textId="77777777" w:rsidR="006621B8" w:rsidRPr="00BD508A" w:rsidRDefault="006621B8" w:rsidP="006632C8">
            <w:pPr>
              <w:spacing w:after="0"/>
              <w:jc w:val="left"/>
              <w:rPr>
                <w:rFonts w:ascii="Calibri" w:eastAsia="Calibri" w:hAnsi="Calibri" w:cs="Calibri"/>
                <w:sz w:val="22"/>
                <w:szCs w:val="22"/>
                <w:lang w:val="en-GB"/>
              </w:rPr>
            </w:pPr>
            <w:r w:rsidRPr="00BD508A">
              <w:rPr>
                <w:sz w:val="22"/>
                <w:szCs w:val="22"/>
                <w:lang w:val="en-GB"/>
              </w:rPr>
              <w:t>Manage the lifecycle of services that are deployed over infrastructure resources from 3rd party domains (in a cross-domain slice). This capability supports the same operations as its per-domain counterpart.</w:t>
            </w:r>
          </w:p>
        </w:tc>
      </w:tr>
      <w:tr w:rsidR="006621B8" w:rsidRPr="00BD508A" w14:paraId="5B871CFB" w14:textId="77777777" w:rsidTr="00BE20A0">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7D4752DD" w14:textId="77777777" w:rsidR="006621B8" w:rsidRPr="00BD508A" w:rsidRDefault="006621B8" w:rsidP="006632C8">
            <w:pPr>
              <w:pStyle w:val="Textbody"/>
              <w:spacing w:after="0"/>
              <w:jc w:val="left"/>
              <w:rPr>
                <w:i/>
                <w:iCs/>
                <w:sz w:val="22"/>
                <w:szCs w:val="22"/>
                <w:lang w:val="en-GB"/>
              </w:rPr>
            </w:pPr>
            <w:r w:rsidRPr="00BD508A">
              <w:rPr>
                <w:i/>
                <w:iCs/>
                <w:sz w:val="22"/>
                <w:szCs w:val="22"/>
                <w:lang w:val="en-GB"/>
              </w:rPr>
              <w:t xml:space="preserve">Coordinate slice setup with 3rd party orchestrated services </w:t>
            </w:r>
          </w:p>
        </w:tc>
        <w:tc>
          <w:tcPr>
            <w:tcW w:w="1359" w:type="dxa"/>
            <w:tcBorders>
              <w:top w:val="single" w:sz="4" w:space="0" w:color="auto"/>
              <w:left w:val="single" w:sz="4" w:space="0" w:color="auto"/>
              <w:bottom w:val="single" w:sz="4" w:space="0" w:color="auto"/>
              <w:right w:val="single" w:sz="4" w:space="0" w:color="auto"/>
            </w:tcBorders>
            <w:vAlign w:val="center"/>
          </w:tcPr>
          <w:p w14:paraId="3442E7BD" w14:textId="77777777" w:rsidR="006621B8" w:rsidRPr="00BD508A" w:rsidRDefault="006621B8" w:rsidP="006632C8">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tcPr>
          <w:p w14:paraId="05C11674" w14:textId="77777777" w:rsidR="006621B8" w:rsidRPr="00BD508A" w:rsidRDefault="006621B8" w:rsidP="006632C8">
            <w:pPr>
              <w:spacing w:after="0"/>
              <w:jc w:val="left"/>
              <w:rPr>
                <w:rFonts w:ascii="Calibri" w:eastAsia="Calibri" w:hAnsi="Calibri" w:cs="Calibri"/>
                <w:color w:val="1D1C1D"/>
                <w:sz w:val="22"/>
                <w:szCs w:val="22"/>
                <w:lang w:val="en-GB"/>
              </w:rPr>
            </w:pPr>
            <w:r w:rsidRPr="00BD508A">
              <w:rPr>
                <w:sz w:val="22"/>
                <w:szCs w:val="22"/>
                <w:lang w:val="en-GB"/>
              </w:rPr>
              <w:t xml:space="preserve">Interact with other network slice and service orchestration services to setup cross-domain slices containing resources and services orchestrated by 3rd party domains. </w:t>
            </w:r>
          </w:p>
        </w:tc>
      </w:tr>
      <w:tr w:rsidR="006621B8" w:rsidRPr="00BD508A" w14:paraId="01C90DE5" w14:textId="77777777" w:rsidTr="00BE20A0">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696FB5E7" w14:textId="77777777" w:rsidR="006621B8" w:rsidRPr="00BD508A" w:rsidRDefault="006621B8" w:rsidP="006632C8">
            <w:pPr>
              <w:spacing w:after="0"/>
              <w:jc w:val="left"/>
              <w:rPr>
                <w:i/>
                <w:iCs/>
                <w:sz w:val="22"/>
                <w:szCs w:val="22"/>
                <w:lang w:val="en-GB"/>
              </w:rPr>
            </w:pPr>
            <w:r w:rsidRPr="00BD508A">
              <w:rPr>
                <w:i/>
                <w:iCs/>
                <w:sz w:val="22"/>
                <w:szCs w:val="22"/>
                <w:lang w:val="en-GB"/>
              </w:rPr>
              <w:t>Provide slice(s) information</w:t>
            </w:r>
          </w:p>
        </w:tc>
        <w:tc>
          <w:tcPr>
            <w:tcW w:w="1359" w:type="dxa"/>
            <w:tcBorders>
              <w:top w:val="single" w:sz="4" w:space="0" w:color="auto"/>
              <w:left w:val="single" w:sz="4" w:space="0" w:color="auto"/>
              <w:bottom w:val="single" w:sz="4" w:space="0" w:color="auto"/>
              <w:right w:val="single" w:sz="4" w:space="0" w:color="auto"/>
            </w:tcBorders>
            <w:vAlign w:val="center"/>
          </w:tcPr>
          <w:p w14:paraId="7DA24E42" w14:textId="77777777" w:rsidR="006621B8" w:rsidRPr="00BD508A" w:rsidRDefault="006621B8" w:rsidP="006632C8">
            <w:pPr>
              <w:spacing w:after="0"/>
              <w:jc w:val="center"/>
              <w:rPr>
                <w:b/>
                <w:bCs/>
                <w:sz w:val="22"/>
                <w:szCs w:val="22"/>
                <w:lang w:val="en-GB"/>
              </w:rPr>
            </w:pPr>
            <w:r w:rsidRPr="00BD508A">
              <w:rPr>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tcPr>
          <w:p w14:paraId="56A13708" w14:textId="77777777" w:rsidR="006621B8" w:rsidRPr="00BD508A" w:rsidRDefault="006621B8" w:rsidP="006632C8">
            <w:pPr>
              <w:spacing w:after="0"/>
              <w:jc w:val="left"/>
              <w:rPr>
                <w:rFonts w:ascii="Calibri" w:eastAsia="Calibri" w:hAnsi="Calibri" w:cs="Calibri"/>
                <w:color w:val="1D1C1D"/>
                <w:sz w:val="22"/>
                <w:szCs w:val="22"/>
                <w:lang w:val="en-GB"/>
              </w:rPr>
            </w:pPr>
            <w:r w:rsidRPr="00BD508A">
              <w:rPr>
                <w:sz w:val="22"/>
                <w:szCs w:val="22"/>
                <w:lang w:val="en-GB"/>
              </w:rPr>
              <w:t>Provide on-demand information regarding slice description (including hosted NFs) and operational status for one or several slices.</w:t>
            </w:r>
          </w:p>
        </w:tc>
      </w:tr>
      <w:tr w:rsidR="006621B8" w:rsidRPr="00BD508A" w14:paraId="59E8EF42" w14:textId="77777777" w:rsidTr="00BE20A0">
        <w:trPr>
          <w:trHeight w:val="242"/>
        </w:trPr>
        <w:tc>
          <w:tcPr>
            <w:tcW w:w="2747" w:type="dxa"/>
            <w:tcBorders>
              <w:top w:val="single" w:sz="4" w:space="0" w:color="auto"/>
              <w:left w:val="single" w:sz="4" w:space="0" w:color="auto"/>
              <w:bottom w:val="single" w:sz="4" w:space="0" w:color="auto"/>
              <w:right w:val="single" w:sz="4" w:space="0" w:color="auto"/>
            </w:tcBorders>
            <w:vAlign w:val="center"/>
          </w:tcPr>
          <w:p w14:paraId="1926B175" w14:textId="77777777" w:rsidR="006621B8" w:rsidRPr="00BD508A" w:rsidDel="00C924EF" w:rsidRDefault="006621B8" w:rsidP="006632C8">
            <w:pPr>
              <w:spacing w:after="0"/>
              <w:jc w:val="left"/>
              <w:rPr>
                <w:i/>
                <w:iCs/>
                <w:sz w:val="22"/>
                <w:szCs w:val="22"/>
                <w:lang w:val="en-GB"/>
              </w:rPr>
            </w:pPr>
            <w:r w:rsidRPr="00BD508A">
              <w:rPr>
                <w:i/>
                <w:iCs/>
                <w:sz w:val="22"/>
                <w:szCs w:val="22"/>
                <w:lang w:val="en-GB"/>
              </w:rPr>
              <w:t>Provide notifications about slice changes</w:t>
            </w:r>
          </w:p>
        </w:tc>
        <w:tc>
          <w:tcPr>
            <w:tcW w:w="1359" w:type="dxa"/>
            <w:tcBorders>
              <w:top w:val="single" w:sz="4" w:space="0" w:color="auto"/>
              <w:left w:val="single" w:sz="4" w:space="0" w:color="auto"/>
              <w:bottom w:val="single" w:sz="4" w:space="0" w:color="auto"/>
              <w:right w:val="single" w:sz="4" w:space="0" w:color="auto"/>
            </w:tcBorders>
            <w:vAlign w:val="center"/>
          </w:tcPr>
          <w:p w14:paraId="7C728FDF" w14:textId="77777777" w:rsidR="006621B8" w:rsidRPr="00BD508A" w:rsidRDefault="006621B8" w:rsidP="006632C8">
            <w:pPr>
              <w:spacing w:after="0"/>
              <w:jc w:val="center"/>
              <w:rPr>
                <w:b/>
                <w:bCs/>
                <w:sz w:val="22"/>
                <w:szCs w:val="22"/>
                <w:lang w:val="en-GB"/>
              </w:rPr>
            </w:pPr>
            <w:r w:rsidRPr="00BD508A">
              <w:rPr>
                <w:b/>
                <w:bCs/>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20661F6" w14:textId="77777777" w:rsidR="006621B8" w:rsidRPr="00BD508A" w:rsidRDefault="006621B8" w:rsidP="006632C8">
            <w:pPr>
              <w:spacing w:after="0"/>
              <w:jc w:val="left"/>
              <w:rPr>
                <w:sz w:val="22"/>
                <w:szCs w:val="22"/>
                <w:lang w:val="en-GB"/>
              </w:rPr>
            </w:pPr>
            <w:r w:rsidRPr="00BD508A">
              <w:rPr>
                <w:sz w:val="22"/>
                <w:szCs w:val="22"/>
                <w:lang w:val="en-GB"/>
              </w:rPr>
              <w:t>Keep updated information in the data lake about lifecycle changes of slices (including changes on hosted NFs).</w:t>
            </w:r>
          </w:p>
        </w:tc>
      </w:tr>
      <w:tr w:rsidR="006621B8" w:rsidRPr="00BD508A" w14:paraId="386B1EB4" w14:textId="77777777" w:rsidTr="00693FBF">
        <w:trPr>
          <w:trHeight w:val="242"/>
        </w:trPr>
        <w:tc>
          <w:tcPr>
            <w:tcW w:w="9634" w:type="dxa"/>
            <w:gridSpan w:val="4"/>
            <w:tcBorders>
              <w:left w:val="single" w:sz="4" w:space="0" w:color="auto"/>
              <w:right w:val="single" w:sz="4" w:space="0" w:color="auto"/>
            </w:tcBorders>
            <w:shd w:val="clear" w:color="auto" w:fill="4F81BD" w:themeFill="accent1"/>
            <w:vAlign w:val="center"/>
          </w:tcPr>
          <w:p w14:paraId="582FAF76" w14:textId="77777777" w:rsidR="006621B8" w:rsidRPr="00BD508A" w:rsidRDefault="006621B8" w:rsidP="006632C8">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6621B8" w:rsidRPr="00BD508A" w14:paraId="256D7A9E" w14:textId="77777777" w:rsidTr="00BE20A0">
        <w:trPr>
          <w:trHeight w:val="242"/>
        </w:trPr>
        <w:tc>
          <w:tcPr>
            <w:tcW w:w="9634" w:type="dxa"/>
            <w:gridSpan w:val="4"/>
            <w:tcBorders>
              <w:left w:val="single" w:sz="4" w:space="0" w:color="auto"/>
              <w:bottom w:val="single" w:sz="4" w:space="0" w:color="auto"/>
              <w:right w:val="single" w:sz="4" w:space="0" w:color="auto"/>
            </w:tcBorders>
            <w:vAlign w:val="center"/>
          </w:tcPr>
          <w:p w14:paraId="0085BB42" w14:textId="77777777" w:rsidR="006621B8" w:rsidRPr="00BD508A" w:rsidRDefault="006621B8" w:rsidP="006632C8">
            <w:pPr>
              <w:spacing w:after="0"/>
              <w:rPr>
                <w:sz w:val="22"/>
                <w:szCs w:val="22"/>
                <w:lang w:val="en-GB"/>
              </w:rPr>
            </w:pPr>
            <w:r w:rsidRPr="00BD508A">
              <w:rPr>
                <w:sz w:val="22"/>
                <w:szCs w:val="22"/>
                <w:lang w:val="en-GB"/>
              </w:rPr>
              <w:t>none</w:t>
            </w:r>
          </w:p>
        </w:tc>
      </w:tr>
    </w:tbl>
    <w:p w14:paraId="7D623736" w14:textId="2AC58677" w:rsidR="006B1E30" w:rsidRPr="00BD508A" w:rsidRDefault="00BD0CAC" w:rsidP="00CF2118">
      <w:pPr>
        <w:pStyle w:val="Ttulo3"/>
      </w:pPr>
      <w:bookmarkStart w:id="186" w:name="_Toc57657505"/>
      <w:bookmarkStart w:id="187" w:name="_Ref49268985"/>
      <w:bookmarkStart w:id="188" w:name="_Ref52523765"/>
      <w:bookmarkStart w:id="189" w:name="_Ref52541721"/>
      <w:bookmarkStart w:id="190" w:name="_Ref52541754"/>
      <w:bookmarkStart w:id="191" w:name="_Ref52551781"/>
      <w:bookmarkStart w:id="192" w:name="_Ref52787296"/>
      <w:r w:rsidRPr="00BD508A">
        <w:t>e-Licensing Management</w:t>
      </w:r>
      <w:bookmarkEnd w:id="186"/>
      <w:r w:rsidRPr="00BD508A">
        <w:t xml:space="preserve"> </w:t>
      </w:r>
      <w:bookmarkEnd w:id="187"/>
      <w:r w:rsidR="00CF2118" w:rsidRPr="00BD508A" w:rsidDel="00CF2118">
        <w:t xml:space="preserve"> </w:t>
      </w:r>
      <w:bookmarkEnd w:id="188"/>
      <w:bookmarkEnd w:id="189"/>
      <w:bookmarkEnd w:id="190"/>
      <w:bookmarkEnd w:id="191"/>
      <w:bookmarkEnd w:id="192"/>
    </w:p>
    <w:p w14:paraId="5D76D865" w14:textId="26731DF2" w:rsidR="00CF2118" w:rsidRPr="00BD508A" w:rsidRDefault="00CF2118" w:rsidP="00795ABD">
      <w:pPr>
        <w:pStyle w:val="Ttulo4"/>
      </w:pPr>
      <w:r w:rsidRPr="00BD508A">
        <w:t>Overview</w:t>
      </w:r>
    </w:p>
    <w:p w14:paraId="1B54750A" w14:textId="5DF40555" w:rsidR="00BE20A0" w:rsidRPr="00BD508A" w:rsidRDefault="000D594A" w:rsidP="00BE20A0">
      <w:r w:rsidRPr="00BD508A">
        <w:t>T</w:t>
      </w:r>
      <w:r w:rsidR="00BE20A0" w:rsidRPr="00BD508A">
        <w:t xml:space="preserve">he e-License management service is designed for the metric-based control of the proprietary Virtual Functions (VFs) in the different domains. The licensing agreements signed in the smart contracts that grants the use of the VF are translated in the licensing manager to pieces of software to observe the actions that are produced in the tracked </w:t>
      </w:r>
      <w:r w:rsidR="00B615E9" w:rsidRPr="00BD508A">
        <w:t>VFs that</w:t>
      </w:r>
      <w:r w:rsidR="00BE20A0" w:rsidRPr="00BD508A">
        <w:t xml:space="preserve"> are called watchers. Therefore, every action produced in each domain for every license-controlled VF will be tracked and evaluated for the licensing fulfilment. </w:t>
      </w:r>
    </w:p>
    <w:p w14:paraId="22876168" w14:textId="77777777" w:rsidR="00CF2118" w:rsidRPr="00BD508A" w:rsidRDefault="00CF2118" w:rsidP="00795ABD">
      <w:pPr>
        <w:pStyle w:val="Ttulo4"/>
      </w:pPr>
      <w:r w:rsidRPr="00BD508A">
        <w:t>Provided Services</w:t>
      </w:r>
    </w:p>
    <w:p w14:paraId="2A341351" w14:textId="05130BFC" w:rsidR="00BE20A0" w:rsidRPr="00BD508A" w:rsidRDefault="00BE20A0" w:rsidP="00BE20A0">
      <w:r w:rsidRPr="00BD508A">
        <w:t>In order to make possible this metric control, the licensing manager should request the agreement for each VF to evaluate the potential licensing terms associated and generate the licensing watchers lied to these licensing terms. Once the watcher tied to a VF is activated due to an instantiation, scale, termination, user connexion request, etc</w:t>
      </w:r>
      <w:r w:rsidR="000D594A" w:rsidRPr="00BD508A">
        <w:t>.</w:t>
      </w:r>
      <w:r w:rsidRPr="00BD508A">
        <w:t xml:space="preserve"> The </w:t>
      </w:r>
      <w:r w:rsidR="000D594A" w:rsidRPr="00BD508A">
        <w:t>e-L</w:t>
      </w:r>
      <w:r w:rsidRPr="00BD508A">
        <w:t>icensing</w:t>
      </w:r>
      <w:r w:rsidR="000D594A" w:rsidRPr="00BD508A">
        <w:t xml:space="preserve"> M</w:t>
      </w:r>
      <w:r w:rsidRPr="00BD508A">
        <w:t xml:space="preserve">anager should be capable to launch the action record request. For supporting these capabilities, </w:t>
      </w:r>
      <w:r w:rsidR="000D594A" w:rsidRPr="00BD508A">
        <w:t>it</w:t>
      </w:r>
      <w:r w:rsidRPr="00BD508A">
        <w:t xml:space="preserve"> needs to expose the services in </w:t>
      </w:r>
      <w:r w:rsidR="00B21C4C" w:rsidRPr="00BD508A">
        <w:fldChar w:fldCharType="begin"/>
      </w:r>
      <w:r w:rsidR="00B21C4C" w:rsidRPr="00BD508A">
        <w:instrText xml:space="preserve"> REF _Ref52466376 \h </w:instrText>
      </w:r>
      <w:r w:rsidR="00B21C4C" w:rsidRPr="00BD508A">
        <w:fldChar w:fldCharType="separate"/>
      </w:r>
      <w:r w:rsidR="004738B1" w:rsidRPr="00BD508A">
        <w:t xml:space="preserve">Table </w:t>
      </w:r>
      <w:r w:rsidR="004738B1">
        <w:rPr>
          <w:noProof/>
        </w:rPr>
        <w:t>5</w:t>
      </w:r>
      <w:r w:rsidR="004738B1" w:rsidRPr="00BD508A">
        <w:noBreakHyphen/>
      </w:r>
      <w:r w:rsidR="004738B1">
        <w:rPr>
          <w:noProof/>
        </w:rPr>
        <w:t>15</w:t>
      </w:r>
      <w:r w:rsidR="00B21C4C" w:rsidRPr="00BD508A">
        <w:fldChar w:fldCharType="end"/>
      </w:r>
      <w:r w:rsidR="00B21C4C" w:rsidRPr="00BD508A">
        <w:t xml:space="preserve"> </w:t>
      </w:r>
      <w:r w:rsidRPr="00BD508A">
        <w:t xml:space="preserve">and </w:t>
      </w:r>
      <w:r w:rsidR="009C31E2" w:rsidRPr="00BD508A">
        <w:fldChar w:fldCharType="begin"/>
      </w:r>
      <w:r w:rsidR="009C31E2" w:rsidRPr="00BD508A">
        <w:instrText xml:space="preserve"> REF _Ref52466388 \h </w:instrText>
      </w:r>
      <w:r w:rsidR="009C31E2" w:rsidRPr="00BD508A">
        <w:fldChar w:fldCharType="separate"/>
      </w:r>
      <w:r w:rsidR="004738B1" w:rsidRPr="00BD508A">
        <w:t xml:space="preserve">Table </w:t>
      </w:r>
      <w:r w:rsidR="004738B1">
        <w:rPr>
          <w:noProof/>
        </w:rPr>
        <w:t>5</w:t>
      </w:r>
      <w:r w:rsidR="004738B1" w:rsidRPr="00BD508A">
        <w:noBreakHyphen/>
      </w:r>
      <w:r w:rsidR="004738B1">
        <w:rPr>
          <w:noProof/>
        </w:rPr>
        <w:t>16</w:t>
      </w:r>
      <w:r w:rsidR="009C31E2" w:rsidRPr="00BD508A">
        <w:fldChar w:fldCharType="end"/>
      </w:r>
      <w:r w:rsidR="000D594A" w:rsidRPr="00BD508A">
        <w:t>.</w:t>
      </w:r>
    </w:p>
    <w:p w14:paraId="7DEC87EE" w14:textId="27FB8A0F" w:rsidR="00CF2118" w:rsidRPr="00BD508A" w:rsidRDefault="00CF2118" w:rsidP="00CF2118">
      <w:pPr>
        <w:pStyle w:val="Descripcin"/>
      </w:pPr>
      <w:bookmarkStart w:id="193" w:name="_Ref52466376"/>
      <w:bookmarkStart w:id="194" w:name="_Toc49270383"/>
      <w:bookmarkStart w:id="195" w:name="_Toc57657587"/>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15</w:t>
      </w:r>
      <w:r w:rsidR="009511C7">
        <w:rPr>
          <w:noProof/>
        </w:rPr>
        <w:fldChar w:fldCharType="end"/>
      </w:r>
      <w:bookmarkEnd w:id="193"/>
      <w:r w:rsidRPr="00BD508A">
        <w:t>: Definition of e-Licensing Management service (domain level)</w:t>
      </w:r>
      <w:bookmarkEnd w:id="194"/>
      <w:bookmarkEnd w:id="195"/>
    </w:p>
    <w:tbl>
      <w:tblPr>
        <w:tblStyle w:val="Tablaconcuadrcula3"/>
        <w:tblW w:w="9634" w:type="dxa"/>
        <w:tblLook w:val="04A0" w:firstRow="1" w:lastRow="0" w:firstColumn="1" w:lastColumn="0" w:noHBand="0" w:noVBand="1"/>
      </w:tblPr>
      <w:tblGrid>
        <w:gridCol w:w="2747"/>
        <w:gridCol w:w="1359"/>
        <w:gridCol w:w="2977"/>
        <w:gridCol w:w="2551"/>
      </w:tblGrid>
      <w:tr w:rsidR="00F93495" w:rsidRPr="00BD508A" w14:paraId="0DF3ABAB" w14:textId="77777777" w:rsidTr="00693FBF">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0C540C2" w14:textId="77777777" w:rsidR="00F93495" w:rsidRPr="00BD508A" w:rsidRDefault="00F93495" w:rsidP="000D594A">
            <w:pPr>
              <w:spacing w:after="0"/>
              <w:rPr>
                <w:b/>
                <w:bCs/>
                <w:i/>
                <w:iCs/>
                <w:color w:val="FFFFFF" w:themeColor="background1"/>
                <w:sz w:val="22"/>
                <w:szCs w:val="22"/>
                <w:lang w:val="en-GB"/>
              </w:rPr>
            </w:pPr>
            <w:bookmarkStart w:id="196" w:name="_Toc49270384"/>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w:t>
            </w:r>
            <w:r w:rsidRPr="00BD508A">
              <w:rPr>
                <w:b/>
                <w:color w:val="FFFFFF" w:themeColor="background1"/>
                <w:sz w:val="22"/>
                <w:szCs w:val="22"/>
                <w:lang w:val="en-GB"/>
              </w:rPr>
              <w:t>e-Licensing Management</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A522F77" w14:textId="77777777" w:rsidR="00F93495" w:rsidRPr="00BD508A" w:rsidRDefault="00F93495" w:rsidP="000D594A">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p>
        </w:tc>
      </w:tr>
      <w:tr w:rsidR="00F93495" w:rsidRPr="00BD508A" w14:paraId="54CF7210" w14:textId="77777777" w:rsidTr="00F93495">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580D84E1" w14:textId="77777777" w:rsidR="00F93495" w:rsidRPr="00BD508A" w:rsidRDefault="00F93495" w:rsidP="000D594A">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hideMark/>
          </w:tcPr>
          <w:p w14:paraId="19AF89B3" w14:textId="77777777" w:rsidR="00F93495" w:rsidRPr="00BD508A" w:rsidRDefault="00F93495" w:rsidP="000D594A">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7E426952" w14:textId="77777777" w:rsidR="00F93495" w:rsidRPr="00BD508A" w:rsidRDefault="00F93495" w:rsidP="000D594A">
            <w:pPr>
              <w:spacing w:after="0"/>
              <w:jc w:val="center"/>
              <w:rPr>
                <w:b/>
                <w:bCs/>
                <w:sz w:val="22"/>
                <w:szCs w:val="22"/>
                <w:lang w:val="en-GB"/>
              </w:rPr>
            </w:pPr>
            <w:r w:rsidRPr="00BD508A">
              <w:rPr>
                <w:b/>
                <w:bCs/>
                <w:sz w:val="22"/>
                <w:szCs w:val="22"/>
                <w:lang w:val="en-GB"/>
              </w:rPr>
              <w:t>Description</w:t>
            </w:r>
          </w:p>
        </w:tc>
      </w:tr>
      <w:tr w:rsidR="00F93495" w:rsidRPr="00BD508A" w14:paraId="11D89C33" w14:textId="77777777" w:rsidTr="00F93495">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3557B2A5" w14:textId="77777777" w:rsidR="00F93495" w:rsidRPr="00BD508A" w:rsidRDefault="00F93495" w:rsidP="000D594A">
            <w:pPr>
              <w:spacing w:after="0"/>
              <w:jc w:val="left"/>
              <w:rPr>
                <w:i/>
                <w:iCs/>
                <w:sz w:val="22"/>
                <w:szCs w:val="22"/>
                <w:lang w:val="en-GB"/>
              </w:rPr>
            </w:pPr>
            <w:r w:rsidRPr="00BD508A">
              <w:rPr>
                <w:i/>
                <w:iCs/>
                <w:sz w:val="22"/>
                <w:szCs w:val="22"/>
                <w:lang w:val="en-GB"/>
              </w:rPr>
              <w:t>Read resource agreements</w:t>
            </w:r>
          </w:p>
        </w:tc>
        <w:tc>
          <w:tcPr>
            <w:tcW w:w="1359" w:type="dxa"/>
            <w:tcBorders>
              <w:top w:val="single" w:sz="4" w:space="0" w:color="auto"/>
              <w:left w:val="single" w:sz="4" w:space="0" w:color="auto"/>
              <w:bottom w:val="single" w:sz="4" w:space="0" w:color="auto"/>
              <w:right w:val="single" w:sz="4" w:space="0" w:color="auto"/>
            </w:tcBorders>
            <w:vAlign w:val="center"/>
            <w:hideMark/>
          </w:tcPr>
          <w:p w14:paraId="006D2DD3" w14:textId="77777777" w:rsidR="00F93495" w:rsidRPr="00BD508A" w:rsidRDefault="00F93495" w:rsidP="000D594A">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7783AEDF" w14:textId="77777777" w:rsidR="00F93495" w:rsidRPr="00BD508A" w:rsidRDefault="00F93495" w:rsidP="000D594A">
            <w:pPr>
              <w:spacing w:after="0"/>
              <w:jc w:val="left"/>
              <w:rPr>
                <w:rFonts w:ascii="Calibri" w:eastAsia="Calibri" w:hAnsi="Calibri" w:cs="Calibri"/>
                <w:sz w:val="22"/>
                <w:szCs w:val="22"/>
                <w:lang w:val="en-GB"/>
              </w:rPr>
            </w:pPr>
            <w:r w:rsidRPr="00BD508A">
              <w:rPr>
                <w:sz w:val="22"/>
                <w:szCs w:val="22"/>
                <w:lang w:val="en-GB"/>
              </w:rPr>
              <w:t>Retrieve the licensing terms for the service from the Marketplace</w:t>
            </w:r>
          </w:p>
        </w:tc>
      </w:tr>
      <w:tr w:rsidR="00F93495" w:rsidRPr="00BD508A" w14:paraId="053CEF1B" w14:textId="77777777" w:rsidTr="00F93495">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3DED00DB" w14:textId="77777777" w:rsidR="00F93495" w:rsidRPr="00BD508A" w:rsidRDefault="00F93495" w:rsidP="000D594A">
            <w:pPr>
              <w:spacing w:after="0"/>
              <w:jc w:val="left"/>
              <w:rPr>
                <w:i/>
                <w:iCs/>
                <w:sz w:val="22"/>
                <w:szCs w:val="22"/>
                <w:lang w:val="en-GB"/>
              </w:rPr>
            </w:pPr>
            <w:r w:rsidRPr="00BD508A">
              <w:rPr>
                <w:i/>
                <w:iCs/>
                <w:sz w:val="22"/>
                <w:szCs w:val="22"/>
                <w:lang w:val="en-GB"/>
              </w:rPr>
              <w:t>Licensing watchers LCM</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846B177" w14:textId="77777777" w:rsidR="00F93495" w:rsidRPr="00BD508A" w:rsidRDefault="00F93495" w:rsidP="000D594A">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5B130F40" w14:textId="77777777" w:rsidR="00F93495" w:rsidRPr="00BD508A" w:rsidRDefault="00F93495" w:rsidP="000D594A">
            <w:pPr>
              <w:spacing w:after="0"/>
              <w:jc w:val="left"/>
              <w:rPr>
                <w:rFonts w:ascii="Calibri" w:eastAsia="Calibri" w:hAnsi="Calibri" w:cs="Calibri"/>
                <w:sz w:val="22"/>
                <w:szCs w:val="22"/>
                <w:lang w:val="en-GB"/>
              </w:rPr>
            </w:pPr>
            <w:r w:rsidRPr="00BD508A">
              <w:rPr>
                <w:sz w:val="22"/>
                <w:szCs w:val="22"/>
                <w:lang w:val="en-GB"/>
              </w:rPr>
              <w:t>Create, remove, update the licensing watchers to observe the VF licensing events in the virtualized infrastructure</w:t>
            </w:r>
          </w:p>
        </w:tc>
      </w:tr>
      <w:tr w:rsidR="00F93495" w:rsidRPr="00BD508A" w14:paraId="6B8B71B7" w14:textId="77777777" w:rsidTr="00F93495">
        <w:trPr>
          <w:trHeight w:val="242"/>
        </w:trPr>
        <w:tc>
          <w:tcPr>
            <w:tcW w:w="2747" w:type="dxa"/>
            <w:tcBorders>
              <w:top w:val="single" w:sz="4" w:space="0" w:color="auto"/>
              <w:left w:val="single" w:sz="4" w:space="0" w:color="auto"/>
              <w:bottom w:val="single" w:sz="4" w:space="0" w:color="auto"/>
              <w:right w:val="single" w:sz="4" w:space="0" w:color="auto"/>
            </w:tcBorders>
            <w:vAlign w:val="center"/>
            <w:hideMark/>
          </w:tcPr>
          <w:p w14:paraId="0DADA505" w14:textId="77777777" w:rsidR="00F93495" w:rsidRPr="00BD508A" w:rsidRDefault="00F93495" w:rsidP="000D594A">
            <w:pPr>
              <w:spacing w:after="0"/>
              <w:jc w:val="left"/>
              <w:rPr>
                <w:i/>
                <w:iCs/>
                <w:sz w:val="22"/>
                <w:szCs w:val="22"/>
                <w:lang w:val="en-GB" w:eastAsia="ko-KR"/>
              </w:rPr>
            </w:pPr>
            <w:r w:rsidRPr="00BD508A">
              <w:rPr>
                <w:i/>
                <w:iCs/>
                <w:sz w:val="22"/>
                <w:szCs w:val="22"/>
                <w:lang w:val="en-GB"/>
              </w:rPr>
              <w:t>Trigger action record</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9A06BDC" w14:textId="77777777" w:rsidR="00F93495" w:rsidRPr="00BD508A" w:rsidRDefault="00F93495" w:rsidP="000D594A">
            <w:pPr>
              <w:spacing w:after="0"/>
              <w:jc w:val="center"/>
              <w:rPr>
                <w:rFonts w:ascii="Calibri" w:eastAsia="Calibri" w:hAnsi="Calibri" w:cs="Calibri"/>
                <w:b/>
                <w:bCs/>
                <w:color w:val="1D1C1D"/>
                <w:sz w:val="22"/>
                <w:szCs w:val="22"/>
                <w:lang w:val="en-GB"/>
              </w:rPr>
            </w:pPr>
            <w:r w:rsidRPr="00BD508A">
              <w:rPr>
                <w:rFonts w:ascii="Calibri" w:eastAsia="Calibri" w:hAnsi="Calibri" w:cs="Calibri"/>
                <w:b/>
                <w:bCs/>
                <w:color w:val="1D1C1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7A56B5DA" w14:textId="77777777" w:rsidR="00F93495" w:rsidRPr="00BD508A" w:rsidRDefault="00F93495" w:rsidP="000D594A">
            <w:pPr>
              <w:spacing w:after="0"/>
              <w:jc w:val="left"/>
              <w:rPr>
                <w:rFonts w:ascii="Calibri" w:eastAsia="Calibri" w:hAnsi="Calibri" w:cs="Calibri"/>
                <w:color w:val="1D1C1D"/>
                <w:sz w:val="22"/>
                <w:szCs w:val="22"/>
                <w:lang w:val="en-GB"/>
              </w:rPr>
            </w:pPr>
            <w:r w:rsidRPr="00BD508A">
              <w:rPr>
                <w:sz w:val="22"/>
                <w:szCs w:val="22"/>
                <w:lang w:val="en-GB"/>
              </w:rPr>
              <w:t>Create the action record request in the DLT.</w:t>
            </w:r>
          </w:p>
        </w:tc>
      </w:tr>
      <w:tr w:rsidR="00F93495" w:rsidRPr="00BD508A" w14:paraId="28FB1504" w14:textId="77777777" w:rsidTr="00693FBF">
        <w:trPr>
          <w:trHeight w:val="242"/>
        </w:trPr>
        <w:tc>
          <w:tcPr>
            <w:tcW w:w="9634" w:type="dxa"/>
            <w:gridSpan w:val="4"/>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hideMark/>
          </w:tcPr>
          <w:p w14:paraId="5F966DB1" w14:textId="77777777" w:rsidR="00F93495" w:rsidRPr="00BD508A" w:rsidRDefault="00F93495" w:rsidP="000D594A">
            <w:pPr>
              <w:spacing w:after="0"/>
              <w:rPr>
                <w:b/>
                <w:bCs/>
                <w:color w:val="FFFFFF" w:themeColor="background1"/>
                <w:sz w:val="22"/>
                <w:szCs w:val="22"/>
                <w:lang w:val="en-GB"/>
              </w:rPr>
            </w:pPr>
            <w:r w:rsidRPr="00BD508A">
              <w:rPr>
                <w:b/>
                <w:bCs/>
                <w:color w:val="FFFFFF" w:themeColor="background1"/>
                <w:sz w:val="22"/>
                <w:szCs w:val="22"/>
                <w:lang w:val="en-GB"/>
              </w:rPr>
              <w:lastRenderedPageBreak/>
              <w:t>Notes</w:t>
            </w:r>
          </w:p>
        </w:tc>
      </w:tr>
      <w:tr w:rsidR="00F93495" w:rsidRPr="00BD508A" w14:paraId="20FF9D78" w14:textId="77777777" w:rsidTr="00F93495">
        <w:trPr>
          <w:trHeight w:val="242"/>
        </w:trPr>
        <w:tc>
          <w:tcPr>
            <w:tcW w:w="9634" w:type="dxa"/>
            <w:gridSpan w:val="4"/>
            <w:tcBorders>
              <w:top w:val="single" w:sz="4" w:space="0" w:color="000000" w:themeColor="text1"/>
              <w:left w:val="single" w:sz="4" w:space="0" w:color="auto"/>
              <w:bottom w:val="single" w:sz="4" w:space="0" w:color="auto"/>
              <w:right w:val="single" w:sz="4" w:space="0" w:color="auto"/>
            </w:tcBorders>
            <w:vAlign w:val="center"/>
            <w:hideMark/>
          </w:tcPr>
          <w:p w14:paraId="4361FBA4" w14:textId="77777777" w:rsidR="00F93495" w:rsidRPr="00BD508A" w:rsidRDefault="00F93495" w:rsidP="000D594A">
            <w:pPr>
              <w:spacing w:after="0"/>
              <w:rPr>
                <w:sz w:val="22"/>
                <w:szCs w:val="22"/>
                <w:lang w:val="en-GB"/>
              </w:rPr>
            </w:pPr>
            <w:r w:rsidRPr="00BD508A">
              <w:rPr>
                <w:sz w:val="22"/>
                <w:szCs w:val="22"/>
                <w:lang w:val="en-GB"/>
              </w:rPr>
              <w:t>none</w:t>
            </w:r>
          </w:p>
        </w:tc>
      </w:tr>
    </w:tbl>
    <w:p w14:paraId="7D3080EA" w14:textId="77777777" w:rsidR="007F6146" w:rsidRPr="00BD508A" w:rsidRDefault="007F6146" w:rsidP="00BE20A0">
      <w:pPr>
        <w:pStyle w:val="Descripcin"/>
      </w:pPr>
    </w:p>
    <w:p w14:paraId="2A496CE9" w14:textId="7BD49643" w:rsidR="00CF2118" w:rsidRPr="00BD508A" w:rsidRDefault="00CF2118" w:rsidP="00BE20A0">
      <w:pPr>
        <w:pStyle w:val="Descripcin"/>
      </w:pPr>
      <w:bookmarkStart w:id="197" w:name="_Ref52466388"/>
      <w:bookmarkStart w:id="198" w:name="_Toc57657588"/>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16</w:t>
      </w:r>
      <w:r w:rsidR="009511C7">
        <w:rPr>
          <w:noProof/>
        </w:rPr>
        <w:fldChar w:fldCharType="end"/>
      </w:r>
      <w:bookmarkEnd w:id="197"/>
      <w:r w:rsidRPr="00BD508A">
        <w:t xml:space="preserve">: Definition of </w:t>
      </w:r>
      <w:r w:rsidR="00BE20A0" w:rsidRPr="00BD508A">
        <w:t xml:space="preserve">e-Licensing Management </w:t>
      </w:r>
      <w:r w:rsidRPr="00BD508A">
        <w:t>service (cross-domain level)</w:t>
      </w:r>
      <w:bookmarkEnd w:id="196"/>
      <w:bookmarkEnd w:id="198"/>
    </w:p>
    <w:tbl>
      <w:tblPr>
        <w:tblStyle w:val="Tablaconcuadrcula4"/>
        <w:tblW w:w="9634" w:type="dxa"/>
        <w:tblLook w:val="04A0" w:firstRow="1" w:lastRow="0" w:firstColumn="1" w:lastColumn="0" w:noHBand="0" w:noVBand="1"/>
      </w:tblPr>
      <w:tblGrid>
        <w:gridCol w:w="2747"/>
        <w:gridCol w:w="1359"/>
        <w:gridCol w:w="2977"/>
        <w:gridCol w:w="2551"/>
      </w:tblGrid>
      <w:tr w:rsidR="00F93495" w:rsidRPr="00BD508A" w14:paraId="488B5D53" w14:textId="77777777" w:rsidTr="00693FBF">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2877561" w14:textId="77777777" w:rsidR="00F93495" w:rsidRPr="00BD508A" w:rsidRDefault="00F93495" w:rsidP="000D594A">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w:t>
            </w:r>
            <w:r w:rsidRPr="00BD508A">
              <w:rPr>
                <w:b/>
                <w:color w:val="FFFFFF" w:themeColor="background1"/>
                <w:sz w:val="22"/>
                <w:szCs w:val="22"/>
                <w:lang w:val="en-GB"/>
              </w:rPr>
              <w:t>e-Licensing Management</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1AEC369" w14:textId="77777777" w:rsidR="00F93495" w:rsidRPr="00BD508A" w:rsidRDefault="00F93495" w:rsidP="000D594A">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F93495" w:rsidRPr="00BD508A" w14:paraId="3BB606B6" w14:textId="77777777" w:rsidTr="00F93495">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25882341" w14:textId="77777777" w:rsidR="00F93495" w:rsidRPr="00BD508A" w:rsidRDefault="00F93495" w:rsidP="000D594A">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hideMark/>
          </w:tcPr>
          <w:p w14:paraId="72BD2FE1" w14:textId="77777777" w:rsidR="00F93495" w:rsidRPr="00BD508A" w:rsidRDefault="00F93495" w:rsidP="000D594A">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5EE2BE93" w14:textId="77777777" w:rsidR="00F93495" w:rsidRPr="00BD508A" w:rsidRDefault="00F93495" w:rsidP="000D594A">
            <w:pPr>
              <w:spacing w:after="0"/>
              <w:jc w:val="center"/>
              <w:rPr>
                <w:b/>
                <w:bCs/>
                <w:sz w:val="22"/>
                <w:szCs w:val="22"/>
                <w:lang w:val="en-GB"/>
              </w:rPr>
            </w:pPr>
            <w:r w:rsidRPr="00BD508A">
              <w:rPr>
                <w:b/>
                <w:bCs/>
                <w:sz w:val="22"/>
                <w:szCs w:val="22"/>
                <w:lang w:val="en-GB"/>
              </w:rPr>
              <w:t>Description</w:t>
            </w:r>
          </w:p>
        </w:tc>
      </w:tr>
      <w:tr w:rsidR="00F93495" w:rsidRPr="00BD508A" w14:paraId="4681614B" w14:textId="77777777" w:rsidTr="00F93495">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512C50E1" w14:textId="77777777" w:rsidR="00F93495" w:rsidRPr="00BD508A" w:rsidRDefault="00F93495" w:rsidP="000D594A">
            <w:pPr>
              <w:spacing w:after="0"/>
              <w:jc w:val="left"/>
              <w:rPr>
                <w:i/>
                <w:iCs/>
                <w:sz w:val="22"/>
                <w:szCs w:val="22"/>
                <w:lang w:val="en-GB"/>
              </w:rPr>
            </w:pPr>
            <w:r w:rsidRPr="00BD508A">
              <w:rPr>
                <w:i/>
                <w:iCs/>
                <w:sz w:val="22"/>
                <w:szCs w:val="22"/>
                <w:lang w:val="en-GB"/>
              </w:rPr>
              <w:t>Licensing control trigger</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C279CA2" w14:textId="77777777" w:rsidR="00F93495" w:rsidRPr="00BD508A" w:rsidRDefault="00F93495" w:rsidP="000D594A">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hideMark/>
          </w:tcPr>
          <w:p w14:paraId="06B0C4FA" w14:textId="77777777" w:rsidR="00F93495" w:rsidRPr="00BD508A" w:rsidRDefault="00F93495" w:rsidP="000D594A">
            <w:pPr>
              <w:spacing w:after="0"/>
              <w:jc w:val="left"/>
              <w:rPr>
                <w:rFonts w:ascii="Calibri" w:eastAsia="Calibri" w:hAnsi="Calibri" w:cs="Calibri"/>
                <w:sz w:val="22"/>
                <w:szCs w:val="22"/>
                <w:lang w:val="en-GB"/>
              </w:rPr>
            </w:pPr>
            <w:r w:rsidRPr="00BD508A">
              <w:rPr>
                <w:sz w:val="22"/>
                <w:szCs w:val="22"/>
                <w:lang w:val="en-GB"/>
              </w:rPr>
              <w:t xml:space="preserve">Capability of the Network Slice and Service Orchestrator to notify the eLicensing Manager that licensing control needs to be checked in some software resources.  </w:t>
            </w:r>
          </w:p>
        </w:tc>
      </w:tr>
      <w:tr w:rsidR="00F93495" w:rsidRPr="00BD508A" w14:paraId="55876560" w14:textId="77777777" w:rsidTr="00F93495">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6C7E561B" w14:textId="77777777" w:rsidR="00F93495" w:rsidRPr="00BD508A" w:rsidRDefault="00F93495" w:rsidP="000D594A">
            <w:pPr>
              <w:spacing w:after="0"/>
              <w:jc w:val="left"/>
              <w:rPr>
                <w:i/>
                <w:iCs/>
                <w:sz w:val="22"/>
                <w:szCs w:val="22"/>
                <w:lang w:val="en-GB"/>
              </w:rPr>
            </w:pPr>
            <w:r w:rsidRPr="00BD508A">
              <w:rPr>
                <w:i/>
                <w:iCs/>
                <w:sz w:val="22"/>
                <w:szCs w:val="22"/>
                <w:lang w:val="en-GB"/>
              </w:rPr>
              <w:t>Action notification</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5BA3E2C" w14:textId="77777777" w:rsidR="00F93495" w:rsidRPr="00BD508A" w:rsidRDefault="00F93495" w:rsidP="000D594A">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hideMark/>
          </w:tcPr>
          <w:p w14:paraId="14EFFB46" w14:textId="77777777" w:rsidR="00F93495" w:rsidRPr="00BD508A" w:rsidRDefault="00F93495" w:rsidP="000D594A">
            <w:pPr>
              <w:spacing w:after="0"/>
              <w:jc w:val="left"/>
              <w:rPr>
                <w:rFonts w:ascii="Calibri" w:eastAsia="Calibri" w:hAnsi="Calibri" w:cs="Calibri"/>
                <w:sz w:val="22"/>
                <w:szCs w:val="22"/>
                <w:lang w:val="en-GB"/>
              </w:rPr>
            </w:pPr>
            <w:r w:rsidRPr="00BD508A">
              <w:rPr>
                <w:sz w:val="22"/>
                <w:szCs w:val="22"/>
                <w:lang w:val="en-GB"/>
              </w:rPr>
              <w:t xml:space="preserve">Manage ACK/ERROR notifications of the licencing actions recording to the stakeholders. </w:t>
            </w:r>
          </w:p>
        </w:tc>
      </w:tr>
      <w:tr w:rsidR="00F93495" w:rsidRPr="00BD508A" w14:paraId="7719540C" w14:textId="77777777" w:rsidTr="00693FBF">
        <w:trPr>
          <w:trHeight w:val="242"/>
        </w:trPr>
        <w:tc>
          <w:tcPr>
            <w:tcW w:w="9634" w:type="dxa"/>
            <w:gridSpan w:val="4"/>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hideMark/>
          </w:tcPr>
          <w:p w14:paraId="4648EF83" w14:textId="77777777" w:rsidR="00F93495" w:rsidRPr="00BD508A" w:rsidRDefault="00F93495" w:rsidP="000D594A">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F93495" w:rsidRPr="00BD508A" w14:paraId="004D5D1F" w14:textId="77777777" w:rsidTr="00F93495">
        <w:trPr>
          <w:trHeight w:val="242"/>
        </w:trPr>
        <w:tc>
          <w:tcPr>
            <w:tcW w:w="9634" w:type="dxa"/>
            <w:gridSpan w:val="4"/>
            <w:tcBorders>
              <w:top w:val="single" w:sz="4" w:space="0" w:color="000000" w:themeColor="text1"/>
              <w:left w:val="single" w:sz="4" w:space="0" w:color="auto"/>
              <w:bottom w:val="single" w:sz="4" w:space="0" w:color="auto"/>
              <w:right w:val="single" w:sz="4" w:space="0" w:color="auto"/>
            </w:tcBorders>
            <w:vAlign w:val="center"/>
            <w:hideMark/>
          </w:tcPr>
          <w:p w14:paraId="21BA39EF" w14:textId="77777777" w:rsidR="00F93495" w:rsidRPr="00BD508A" w:rsidRDefault="00F93495" w:rsidP="000D594A">
            <w:pPr>
              <w:spacing w:after="0"/>
              <w:rPr>
                <w:sz w:val="22"/>
                <w:szCs w:val="22"/>
                <w:lang w:val="en-GB"/>
              </w:rPr>
            </w:pPr>
            <w:r w:rsidRPr="00BD508A">
              <w:rPr>
                <w:sz w:val="22"/>
                <w:szCs w:val="22"/>
                <w:lang w:val="en-GB"/>
              </w:rPr>
              <w:t>none</w:t>
            </w:r>
          </w:p>
        </w:tc>
      </w:tr>
    </w:tbl>
    <w:p w14:paraId="101561FB" w14:textId="77777777" w:rsidR="00CF2118" w:rsidRPr="00BD508A" w:rsidRDefault="00CF2118" w:rsidP="00CF2118">
      <w:pPr>
        <w:pStyle w:val="Textbody"/>
      </w:pPr>
    </w:p>
    <w:p w14:paraId="210057BA" w14:textId="43A0C166" w:rsidR="00BD0CAC" w:rsidRPr="00BD508A" w:rsidRDefault="00BD0CAC" w:rsidP="009A5888">
      <w:pPr>
        <w:pStyle w:val="Ttulo3"/>
      </w:pPr>
      <w:bookmarkStart w:id="199" w:name="_Toc57657506"/>
      <w:bookmarkStart w:id="200" w:name="_Ref51690815"/>
      <w:r w:rsidRPr="00BD508A">
        <w:t>Service &amp; Resource Monitoring</w:t>
      </w:r>
      <w:bookmarkEnd w:id="199"/>
      <w:r w:rsidRPr="00BD508A">
        <w:t xml:space="preserve"> </w:t>
      </w:r>
      <w:bookmarkEnd w:id="200"/>
    </w:p>
    <w:p w14:paraId="0F2B9A0C" w14:textId="77777777" w:rsidR="00B934D4" w:rsidRPr="00BD508A" w:rsidRDefault="00B934D4" w:rsidP="00795ABD">
      <w:pPr>
        <w:pStyle w:val="Ttulo4"/>
      </w:pPr>
      <w:r w:rsidRPr="00BD508A">
        <w:t>Overview</w:t>
      </w:r>
    </w:p>
    <w:p w14:paraId="18B9F394" w14:textId="77777777" w:rsidR="00B934D4" w:rsidRPr="00BD508A" w:rsidRDefault="00B934D4" w:rsidP="00B934D4">
      <w:pPr>
        <w:ind w:left="360"/>
      </w:pPr>
      <w:r w:rsidRPr="00BD508A">
        <w:t>Monitoring data is provided by each Operator for the resources and services controlled by that Operator. This data is stored in the Data Lake and is used to keep track of resource usage and to predict/track SLA violations. As monitoring data is provided over time, it is aggregated and made available in a suitable manner to perform the desired analytics. Monitoring data may be saved in either or both a private Data Lake and the cross-domain Data Lake.</w:t>
      </w:r>
    </w:p>
    <w:p w14:paraId="23BF8200" w14:textId="77777777" w:rsidR="00B934D4" w:rsidRPr="00BD508A" w:rsidRDefault="00B934D4" w:rsidP="00795ABD">
      <w:pPr>
        <w:pStyle w:val="Ttulo4"/>
      </w:pPr>
      <w:r w:rsidRPr="00BD508A">
        <w:t>Provided Services</w:t>
      </w:r>
    </w:p>
    <w:p w14:paraId="4493C842" w14:textId="4DA67DA4" w:rsidR="00B934D4" w:rsidRPr="00BD508A" w:rsidRDefault="00B934D4" w:rsidP="00B934D4">
      <w:pPr>
        <w:pStyle w:val="Textbody"/>
        <w:ind w:left="360"/>
      </w:pPr>
      <w:r w:rsidRPr="00BD508A">
        <w:t xml:space="preserve">The </w:t>
      </w:r>
      <w:r w:rsidR="00693FBF" w:rsidRPr="00BD508A">
        <w:rPr>
          <w:i/>
          <w:iCs/>
        </w:rPr>
        <w:t>P</w:t>
      </w:r>
      <w:r w:rsidRPr="00BD508A">
        <w:rPr>
          <w:i/>
          <w:iCs/>
        </w:rPr>
        <w:t>ost</w:t>
      </w:r>
      <w:r w:rsidR="00693FBF" w:rsidRPr="00BD508A">
        <w:rPr>
          <w:i/>
          <w:iCs/>
        </w:rPr>
        <w:t xml:space="preserve"> </w:t>
      </w:r>
      <w:r w:rsidRPr="00BD508A">
        <w:rPr>
          <w:i/>
          <w:iCs/>
        </w:rPr>
        <w:t>Monitoring</w:t>
      </w:r>
      <w:r w:rsidR="00693FBF" w:rsidRPr="00BD508A">
        <w:rPr>
          <w:i/>
          <w:iCs/>
        </w:rPr>
        <w:t xml:space="preserve"> </w:t>
      </w:r>
      <w:r w:rsidRPr="00BD508A">
        <w:rPr>
          <w:i/>
          <w:iCs/>
        </w:rPr>
        <w:t>Data</w:t>
      </w:r>
      <w:r w:rsidRPr="00BD508A">
        <w:t xml:space="preserve"> service is called by Operators to store monitoring data in the Data Lake. The data must be channelled to </w:t>
      </w:r>
      <w:r w:rsidR="00693FBF" w:rsidRPr="00BD508A">
        <w:rPr>
          <w:i/>
          <w:iCs/>
        </w:rPr>
        <w:t>A</w:t>
      </w:r>
      <w:r w:rsidRPr="00BD508A">
        <w:rPr>
          <w:i/>
          <w:iCs/>
        </w:rPr>
        <w:t>ggregate</w:t>
      </w:r>
      <w:r w:rsidR="00693FBF" w:rsidRPr="00BD508A">
        <w:rPr>
          <w:i/>
          <w:iCs/>
        </w:rPr>
        <w:t xml:space="preserve"> </w:t>
      </w:r>
      <w:r w:rsidRPr="00BD508A">
        <w:rPr>
          <w:i/>
          <w:iCs/>
        </w:rPr>
        <w:t>Monitoring</w:t>
      </w:r>
      <w:r w:rsidR="00693FBF" w:rsidRPr="00BD508A">
        <w:rPr>
          <w:i/>
          <w:iCs/>
        </w:rPr>
        <w:t xml:space="preserve"> </w:t>
      </w:r>
      <w:r w:rsidRPr="00BD508A">
        <w:rPr>
          <w:i/>
          <w:iCs/>
        </w:rPr>
        <w:t>Data</w:t>
      </w:r>
      <w:r w:rsidRPr="00BD508A">
        <w:t>, from where the results are eventually channelled to an SLA monitoring component.</w:t>
      </w:r>
    </w:p>
    <w:p w14:paraId="58142798" w14:textId="107B4EB7" w:rsidR="00A37EF1" w:rsidRPr="00BD508A" w:rsidRDefault="00A37EF1" w:rsidP="00A37EF1">
      <w:pPr>
        <w:pStyle w:val="Descripcin"/>
        <w:keepNext/>
      </w:pPr>
      <w:bookmarkStart w:id="201" w:name="_Toc57657589"/>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17</w:t>
      </w:r>
      <w:r w:rsidR="009511C7">
        <w:rPr>
          <w:noProof/>
        </w:rPr>
        <w:fldChar w:fldCharType="end"/>
      </w:r>
      <w:r w:rsidR="00E96A58" w:rsidRPr="00BD508A">
        <w:t>:</w:t>
      </w:r>
      <w:r w:rsidRPr="00BD508A">
        <w:t xml:space="preserve"> Definition of Service &amp;Resource Monitoring service (cross-domain level)</w:t>
      </w:r>
      <w:bookmarkEnd w:id="201"/>
    </w:p>
    <w:tbl>
      <w:tblPr>
        <w:tblStyle w:val="Tablaconcuadrcula3"/>
        <w:tblW w:w="0" w:type="auto"/>
        <w:tblLook w:val="04A0" w:firstRow="1" w:lastRow="0" w:firstColumn="1" w:lastColumn="0" w:noHBand="0" w:noVBand="1"/>
      </w:tblPr>
      <w:tblGrid>
        <w:gridCol w:w="2747"/>
        <w:gridCol w:w="1358"/>
        <w:gridCol w:w="2970"/>
        <w:gridCol w:w="2547"/>
      </w:tblGrid>
      <w:tr w:rsidR="00A37EF1" w:rsidRPr="00BD508A" w14:paraId="052E474B" w14:textId="77777777" w:rsidTr="00693FBF">
        <w:trPr>
          <w:trHeight w:val="255"/>
        </w:trPr>
        <w:tc>
          <w:tcPr>
            <w:tcW w:w="7075"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83FE23D" w14:textId="77777777" w:rsidR="00A37EF1" w:rsidRPr="00BD508A" w:rsidRDefault="00A37EF1" w:rsidP="000D594A">
            <w:pPr>
              <w:spacing w:after="0"/>
              <w:rPr>
                <w:b/>
                <w:bCs/>
                <w:color w:val="FFFFFF" w:themeColor="background1"/>
                <w:sz w:val="22"/>
                <w:szCs w:val="22"/>
                <w:lang w:val="en-GB"/>
              </w:rPr>
            </w:pPr>
            <w:r w:rsidRPr="00BD508A">
              <w:rPr>
                <w:color w:val="FFFFFF" w:themeColor="background1"/>
                <w:sz w:val="22"/>
                <w:szCs w:val="22"/>
                <w:lang w:val="en-GB"/>
              </w:rPr>
              <w:t>Service name</w:t>
            </w:r>
            <w:r w:rsidRPr="00BD508A">
              <w:rPr>
                <w:b/>
                <w:bCs/>
                <w:color w:val="FFFFFF" w:themeColor="background1"/>
                <w:sz w:val="22"/>
                <w:szCs w:val="22"/>
                <w:lang w:val="en-GB"/>
              </w:rPr>
              <w:t>: Service &amp; Resource Monitoring</w:t>
            </w:r>
          </w:p>
        </w:tc>
        <w:tc>
          <w:tcPr>
            <w:tcW w:w="2547"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5D706D7" w14:textId="77777777" w:rsidR="00A37EF1" w:rsidRPr="00BD508A" w:rsidRDefault="00A37EF1" w:rsidP="000D594A">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A37EF1" w:rsidRPr="00BD508A" w14:paraId="27A3536E" w14:textId="77777777" w:rsidTr="00A37EF1">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5B71ABE9" w14:textId="77777777" w:rsidR="00A37EF1" w:rsidRPr="00BD508A" w:rsidRDefault="00A37EF1" w:rsidP="000D594A">
            <w:pPr>
              <w:spacing w:after="0"/>
              <w:jc w:val="center"/>
              <w:rPr>
                <w:b/>
                <w:bCs/>
                <w:sz w:val="22"/>
                <w:szCs w:val="22"/>
                <w:lang w:val="en-GB"/>
              </w:rPr>
            </w:pPr>
            <w:r w:rsidRPr="00BD508A">
              <w:rPr>
                <w:b/>
                <w:bCs/>
                <w:sz w:val="22"/>
                <w:szCs w:val="22"/>
                <w:lang w:val="en-GB"/>
              </w:rPr>
              <w:t>Capabilities</w:t>
            </w:r>
          </w:p>
        </w:tc>
        <w:tc>
          <w:tcPr>
            <w:tcW w:w="1358" w:type="dxa"/>
            <w:tcBorders>
              <w:top w:val="single" w:sz="4" w:space="0" w:color="auto"/>
              <w:left w:val="single" w:sz="4" w:space="0" w:color="auto"/>
              <w:bottom w:val="single" w:sz="4" w:space="0" w:color="auto"/>
              <w:right w:val="single" w:sz="4" w:space="0" w:color="auto"/>
            </w:tcBorders>
          </w:tcPr>
          <w:p w14:paraId="32DCF52B" w14:textId="77777777" w:rsidR="00A37EF1" w:rsidRPr="00BD508A" w:rsidRDefault="00A37EF1" w:rsidP="000D594A">
            <w:pPr>
              <w:spacing w:after="0"/>
              <w:jc w:val="center"/>
              <w:rPr>
                <w:b/>
                <w:bCs/>
                <w:sz w:val="22"/>
                <w:szCs w:val="22"/>
                <w:lang w:val="en-GB"/>
              </w:rPr>
            </w:pPr>
            <w:r w:rsidRPr="00BD508A">
              <w:rPr>
                <w:b/>
                <w:bCs/>
                <w:sz w:val="22"/>
                <w:szCs w:val="22"/>
                <w:lang w:val="en-GB"/>
              </w:rPr>
              <w:t>Support (O|M)</w:t>
            </w:r>
          </w:p>
        </w:tc>
        <w:tc>
          <w:tcPr>
            <w:tcW w:w="5517" w:type="dxa"/>
            <w:gridSpan w:val="2"/>
            <w:tcBorders>
              <w:top w:val="single" w:sz="4" w:space="0" w:color="auto"/>
              <w:left w:val="single" w:sz="4" w:space="0" w:color="auto"/>
              <w:bottom w:val="single" w:sz="4" w:space="0" w:color="auto"/>
              <w:right w:val="single" w:sz="4" w:space="0" w:color="auto"/>
            </w:tcBorders>
            <w:vAlign w:val="center"/>
          </w:tcPr>
          <w:p w14:paraId="61B63F32" w14:textId="77777777" w:rsidR="00A37EF1" w:rsidRPr="00BD508A" w:rsidRDefault="00A37EF1" w:rsidP="000D594A">
            <w:pPr>
              <w:spacing w:after="0"/>
              <w:jc w:val="center"/>
              <w:rPr>
                <w:b/>
                <w:bCs/>
                <w:sz w:val="22"/>
                <w:szCs w:val="22"/>
                <w:lang w:val="en-GB"/>
              </w:rPr>
            </w:pPr>
            <w:r w:rsidRPr="00BD508A">
              <w:rPr>
                <w:b/>
                <w:bCs/>
                <w:sz w:val="22"/>
                <w:szCs w:val="22"/>
                <w:lang w:val="en-GB"/>
              </w:rPr>
              <w:t>Description</w:t>
            </w:r>
          </w:p>
        </w:tc>
      </w:tr>
      <w:tr w:rsidR="00A37EF1" w:rsidRPr="00BD508A" w14:paraId="12C723F6" w14:textId="77777777" w:rsidTr="00A37EF1">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3FC47CE0" w14:textId="59B0F44C" w:rsidR="00A37EF1" w:rsidRPr="00BD508A" w:rsidRDefault="00693FBF" w:rsidP="000D594A">
            <w:pPr>
              <w:spacing w:after="0"/>
              <w:jc w:val="left"/>
              <w:rPr>
                <w:i/>
                <w:iCs/>
                <w:sz w:val="22"/>
                <w:szCs w:val="22"/>
                <w:lang w:val="en-GB"/>
              </w:rPr>
            </w:pPr>
            <w:r w:rsidRPr="00BD508A">
              <w:rPr>
                <w:i/>
                <w:iCs/>
                <w:sz w:val="22"/>
                <w:szCs w:val="22"/>
                <w:lang w:val="en-GB"/>
              </w:rPr>
              <w:t>P</w:t>
            </w:r>
            <w:r w:rsidR="00A37EF1" w:rsidRPr="00BD508A">
              <w:rPr>
                <w:i/>
                <w:iCs/>
                <w:sz w:val="22"/>
                <w:szCs w:val="22"/>
                <w:lang w:val="en-GB"/>
              </w:rPr>
              <w:t>ost</w:t>
            </w:r>
            <w:r w:rsidRPr="00BD508A">
              <w:rPr>
                <w:i/>
                <w:iCs/>
                <w:sz w:val="22"/>
                <w:szCs w:val="22"/>
                <w:lang w:val="en-GB"/>
              </w:rPr>
              <w:t xml:space="preserve"> </w:t>
            </w:r>
            <w:r w:rsidR="00A37EF1" w:rsidRPr="00BD508A">
              <w:rPr>
                <w:i/>
                <w:iCs/>
                <w:sz w:val="22"/>
                <w:szCs w:val="22"/>
                <w:lang w:val="en-GB"/>
              </w:rPr>
              <w:t>Monitoring</w:t>
            </w:r>
            <w:r w:rsidRPr="00BD508A">
              <w:rPr>
                <w:i/>
                <w:iCs/>
                <w:sz w:val="22"/>
                <w:szCs w:val="22"/>
                <w:lang w:val="en-GB"/>
              </w:rPr>
              <w:t xml:space="preserve"> </w:t>
            </w:r>
            <w:r w:rsidR="00A37EF1" w:rsidRPr="00BD508A">
              <w:rPr>
                <w:i/>
                <w:iCs/>
                <w:sz w:val="22"/>
                <w:szCs w:val="22"/>
                <w:lang w:val="en-GB"/>
              </w:rPr>
              <w:t>Data</w:t>
            </w:r>
          </w:p>
        </w:tc>
        <w:tc>
          <w:tcPr>
            <w:tcW w:w="1358" w:type="dxa"/>
            <w:tcBorders>
              <w:top w:val="single" w:sz="4" w:space="0" w:color="auto"/>
              <w:left w:val="single" w:sz="4" w:space="0" w:color="auto"/>
              <w:bottom w:val="single" w:sz="4" w:space="0" w:color="auto"/>
              <w:right w:val="single" w:sz="4" w:space="0" w:color="auto"/>
            </w:tcBorders>
            <w:vAlign w:val="center"/>
          </w:tcPr>
          <w:p w14:paraId="6FF77603" w14:textId="77777777" w:rsidR="00A37EF1" w:rsidRPr="00BD508A" w:rsidRDefault="00A37EF1" w:rsidP="000D594A">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17" w:type="dxa"/>
            <w:gridSpan w:val="2"/>
            <w:tcBorders>
              <w:top w:val="single" w:sz="4" w:space="0" w:color="auto"/>
              <w:left w:val="single" w:sz="4" w:space="0" w:color="auto"/>
              <w:bottom w:val="single" w:sz="4" w:space="0" w:color="auto"/>
              <w:right w:val="single" w:sz="4" w:space="0" w:color="auto"/>
            </w:tcBorders>
            <w:vAlign w:val="center"/>
          </w:tcPr>
          <w:p w14:paraId="03774CBA" w14:textId="77777777" w:rsidR="00A37EF1" w:rsidRPr="00BD508A" w:rsidRDefault="00A37EF1" w:rsidP="000D594A">
            <w:pPr>
              <w:spacing w:after="0"/>
              <w:rPr>
                <w:rFonts w:ascii="Times New Roman" w:hAnsi="Times New Roman" w:cs="Times New Roman"/>
                <w:sz w:val="22"/>
                <w:szCs w:val="22"/>
                <w:lang w:val="en-GB"/>
              </w:rPr>
            </w:pPr>
            <w:r w:rsidRPr="00BD508A">
              <w:rPr>
                <w:bCs/>
                <w:sz w:val="22"/>
                <w:szCs w:val="22"/>
                <w:lang w:val="en-GB"/>
              </w:rPr>
              <w:t>Provide Monitoring data for selected resources and services to be saved in the Data Lake (and to be provided to the aggregator).</w:t>
            </w:r>
          </w:p>
        </w:tc>
      </w:tr>
      <w:tr w:rsidR="00A37EF1" w:rsidRPr="00BD508A" w14:paraId="4B65E8C1" w14:textId="77777777" w:rsidTr="00A37EF1">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7CBB442B" w14:textId="1EA4AFD3" w:rsidR="00A37EF1" w:rsidRPr="00BD508A" w:rsidRDefault="00693FBF" w:rsidP="000D594A">
            <w:pPr>
              <w:spacing w:after="0"/>
              <w:jc w:val="left"/>
              <w:rPr>
                <w:i/>
                <w:iCs/>
                <w:sz w:val="22"/>
                <w:szCs w:val="22"/>
                <w:lang w:val="en-GB"/>
              </w:rPr>
            </w:pPr>
            <w:r w:rsidRPr="00BD508A">
              <w:rPr>
                <w:i/>
                <w:iCs/>
                <w:sz w:val="22"/>
                <w:szCs w:val="22"/>
                <w:lang w:val="en-GB"/>
              </w:rPr>
              <w:t>A</w:t>
            </w:r>
            <w:r w:rsidR="00A37EF1" w:rsidRPr="00BD508A">
              <w:rPr>
                <w:i/>
                <w:iCs/>
                <w:sz w:val="22"/>
                <w:szCs w:val="22"/>
                <w:lang w:val="en-GB"/>
              </w:rPr>
              <w:t>ggregate</w:t>
            </w:r>
            <w:r w:rsidRPr="00BD508A">
              <w:rPr>
                <w:i/>
                <w:iCs/>
                <w:sz w:val="22"/>
                <w:szCs w:val="22"/>
                <w:lang w:val="en-GB"/>
              </w:rPr>
              <w:t xml:space="preserve"> </w:t>
            </w:r>
            <w:r w:rsidR="00A37EF1" w:rsidRPr="00BD508A">
              <w:rPr>
                <w:i/>
                <w:iCs/>
                <w:sz w:val="22"/>
                <w:szCs w:val="22"/>
                <w:lang w:val="en-GB"/>
              </w:rPr>
              <w:t>Monitoring</w:t>
            </w:r>
            <w:r w:rsidRPr="00BD508A">
              <w:rPr>
                <w:i/>
                <w:iCs/>
                <w:sz w:val="22"/>
                <w:szCs w:val="22"/>
                <w:lang w:val="en-GB"/>
              </w:rPr>
              <w:t xml:space="preserve"> </w:t>
            </w:r>
            <w:r w:rsidR="00A37EF1" w:rsidRPr="00BD508A">
              <w:rPr>
                <w:i/>
                <w:iCs/>
                <w:sz w:val="22"/>
                <w:szCs w:val="22"/>
                <w:lang w:val="en-GB"/>
              </w:rPr>
              <w:t>Data</w:t>
            </w:r>
          </w:p>
        </w:tc>
        <w:tc>
          <w:tcPr>
            <w:tcW w:w="1358" w:type="dxa"/>
            <w:tcBorders>
              <w:top w:val="single" w:sz="4" w:space="0" w:color="auto"/>
              <w:left w:val="single" w:sz="4" w:space="0" w:color="auto"/>
              <w:bottom w:val="single" w:sz="4" w:space="0" w:color="auto"/>
              <w:right w:val="single" w:sz="4" w:space="0" w:color="auto"/>
            </w:tcBorders>
            <w:vAlign w:val="center"/>
          </w:tcPr>
          <w:p w14:paraId="3733217A" w14:textId="77777777" w:rsidR="00A37EF1" w:rsidRPr="00BD508A" w:rsidRDefault="00A37EF1" w:rsidP="000D594A">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17" w:type="dxa"/>
            <w:gridSpan w:val="2"/>
            <w:tcBorders>
              <w:top w:val="single" w:sz="4" w:space="0" w:color="auto"/>
              <w:left w:val="single" w:sz="4" w:space="0" w:color="auto"/>
              <w:bottom w:val="single" w:sz="4" w:space="0" w:color="auto"/>
              <w:right w:val="single" w:sz="4" w:space="0" w:color="auto"/>
            </w:tcBorders>
            <w:vAlign w:val="center"/>
          </w:tcPr>
          <w:p w14:paraId="3F9828E6" w14:textId="77777777" w:rsidR="00A37EF1" w:rsidRPr="00BD508A" w:rsidRDefault="00A37EF1" w:rsidP="000D594A">
            <w:pPr>
              <w:spacing w:after="0"/>
              <w:rPr>
                <w:bCs/>
                <w:sz w:val="22"/>
                <w:szCs w:val="22"/>
                <w:lang w:val="en-GB"/>
              </w:rPr>
            </w:pPr>
            <w:r w:rsidRPr="00BD508A">
              <w:rPr>
                <w:bCs/>
                <w:sz w:val="22"/>
                <w:szCs w:val="22"/>
                <w:lang w:val="en-GB"/>
              </w:rPr>
              <w:t>Take monitoring data provided for some resource over time and aggregate it, saving result back in the Data Lake. This aggregated data must eventually find its way to an SLA monitoring component.</w:t>
            </w:r>
          </w:p>
        </w:tc>
      </w:tr>
      <w:tr w:rsidR="00A37EF1" w:rsidRPr="00BD508A" w14:paraId="340999C3" w14:textId="77777777" w:rsidTr="00693FBF">
        <w:trPr>
          <w:trHeight w:val="242"/>
        </w:trPr>
        <w:tc>
          <w:tcPr>
            <w:tcW w:w="9622" w:type="dxa"/>
            <w:gridSpan w:val="4"/>
            <w:tcBorders>
              <w:left w:val="single" w:sz="4" w:space="0" w:color="auto"/>
              <w:right w:val="single" w:sz="4" w:space="0" w:color="auto"/>
            </w:tcBorders>
            <w:shd w:val="clear" w:color="auto" w:fill="4F81BD" w:themeFill="accent1"/>
            <w:vAlign w:val="center"/>
          </w:tcPr>
          <w:p w14:paraId="1F9F0EDB" w14:textId="77777777" w:rsidR="00A37EF1" w:rsidRPr="00BD508A" w:rsidRDefault="00A37EF1" w:rsidP="000D594A">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A37EF1" w:rsidRPr="00BD508A" w14:paraId="4EDEE3CC" w14:textId="77777777" w:rsidTr="00A37EF1">
        <w:trPr>
          <w:trHeight w:val="242"/>
        </w:trPr>
        <w:tc>
          <w:tcPr>
            <w:tcW w:w="9622" w:type="dxa"/>
            <w:gridSpan w:val="4"/>
            <w:tcBorders>
              <w:left w:val="single" w:sz="4" w:space="0" w:color="auto"/>
              <w:bottom w:val="single" w:sz="4" w:space="0" w:color="auto"/>
              <w:right w:val="single" w:sz="4" w:space="0" w:color="auto"/>
            </w:tcBorders>
            <w:vAlign w:val="center"/>
          </w:tcPr>
          <w:p w14:paraId="6F5C9C23" w14:textId="77777777" w:rsidR="00A37EF1" w:rsidRPr="00BD508A" w:rsidRDefault="00A37EF1" w:rsidP="000D594A">
            <w:pPr>
              <w:spacing w:after="0"/>
              <w:rPr>
                <w:sz w:val="22"/>
                <w:szCs w:val="22"/>
                <w:lang w:val="en-GB"/>
              </w:rPr>
            </w:pPr>
            <w:r w:rsidRPr="00BD508A">
              <w:rPr>
                <w:bCs/>
                <w:sz w:val="22"/>
                <w:szCs w:val="22"/>
                <w:lang w:val="en-GB"/>
              </w:rPr>
              <w:t>none</w:t>
            </w:r>
          </w:p>
        </w:tc>
      </w:tr>
    </w:tbl>
    <w:p w14:paraId="62E9634B" w14:textId="519B0DA2" w:rsidR="00525AE5" w:rsidRPr="00BD508A" w:rsidRDefault="00525AE5" w:rsidP="00525AE5">
      <w:pPr>
        <w:pStyle w:val="Ttulo3"/>
      </w:pPr>
      <w:bookmarkStart w:id="202" w:name="_Toc57657507"/>
      <w:bookmarkStart w:id="203" w:name="_Ref52283248"/>
      <w:r w:rsidRPr="00BD508A">
        <w:t>Intelligent SLA monitoring &amp; breach prediction</w:t>
      </w:r>
      <w:bookmarkEnd w:id="202"/>
      <w:r w:rsidRPr="00BD508A">
        <w:t xml:space="preserve"> </w:t>
      </w:r>
      <w:bookmarkEnd w:id="203"/>
    </w:p>
    <w:p w14:paraId="679FAE70" w14:textId="77777777" w:rsidR="00461ED9" w:rsidRPr="00BD508A" w:rsidRDefault="00461ED9" w:rsidP="00795ABD">
      <w:pPr>
        <w:pStyle w:val="Ttulo4"/>
      </w:pPr>
      <w:r w:rsidRPr="00BD508A">
        <w:t>Overview</w:t>
      </w:r>
    </w:p>
    <w:p w14:paraId="5800E178" w14:textId="177C6F7B" w:rsidR="00E22563" w:rsidRPr="00BD508A" w:rsidRDefault="007C448F" w:rsidP="00E22563">
      <w:r w:rsidRPr="00BD508A">
        <w:t>Th</w:t>
      </w:r>
      <w:r w:rsidR="00BC11C6" w:rsidRPr="00BD508A">
        <w:t>is functional entity</w:t>
      </w:r>
      <w:r w:rsidRPr="00BD508A">
        <w:t xml:space="preserve"> consist</w:t>
      </w:r>
      <w:r w:rsidR="00BC11C6" w:rsidRPr="00BD508A">
        <w:t>s</w:t>
      </w:r>
      <w:r w:rsidRPr="00BD508A">
        <w:t xml:space="preserve"> of two </w:t>
      </w:r>
      <w:r w:rsidR="00BC11C6" w:rsidRPr="00BD508A">
        <w:t xml:space="preserve">main </w:t>
      </w:r>
      <w:r w:rsidRPr="00BD508A">
        <w:t>services:</w:t>
      </w:r>
    </w:p>
    <w:p w14:paraId="34D690C9" w14:textId="0F82BBF8" w:rsidR="00E22563" w:rsidRPr="00BD508A" w:rsidRDefault="00E22563" w:rsidP="006E576E">
      <w:pPr>
        <w:pStyle w:val="Prrafodelista"/>
        <w:numPr>
          <w:ilvl w:val="0"/>
          <w:numId w:val="64"/>
        </w:numPr>
      </w:pPr>
      <w:r w:rsidRPr="00BD508A">
        <w:rPr>
          <w:i/>
        </w:rPr>
        <w:t xml:space="preserve">SLA Monitoring </w:t>
      </w:r>
      <w:r w:rsidR="007C448F" w:rsidRPr="00BD508A">
        <w:t>service</w:t>
      </w:r>
      <w:r w:rsidRPr="00BD508A">
        <w:t xml:space="preserve"> which collects, and analyses aggregated monitoring data in order to detect violations in SLAs. The Marketplace (Section </w:t>
      </w:r>
      <w:r w:rsidRPr="00BD508A">
        <w:fldChar w:fldCharType="begin"/>
      </w:r>
      <w:r w:rsidRPr="00BD508A">
        <w:instrText xml:space="preserve"> REF _Ref52353804 \r \h </w:instrText>
      </w:r>
      <w:r w:rsidRPr="00BD508A">
        <w:fldChar w:fldCharType="separate"/>
      </w:r>
      <w:r w:rsidR="004738B1">
        <w:t>5.3.1</w:t>
      </w:r>
      <w:r w:rsidRPr="00BD508A">
        <w:fldChar w:fldCharType="end"/>
      </w:r>
      <w:r w:rsidRPr="00BD508A">
        <w:t xml:space="preserve">) can be notified about SLA violations and the appropriate smart contract is subsequently notified for re-calculating SLA status.  This service will be </w:t>
      </w:r>
      <w:r w:rsidRPr="00BD508A">
        <w:lastRenderedPageBreak/>
        <w:t xml:space="preserve">provided by the Smart Contracts Lifecycle Management functional block (Section </w:t>
      </w:r>
      <w:r w:rsidRPr="00BD508A">
        <w:fldChar w:fldCharType="begin"/>
      </w:r>
      <w:r w:rsidRPr="00BD508A">
        <w:instrText xml:space="preserve"> REF _Ref52353817 \r \h </w:instrText>
      </w:r>
      <w:r w:rsidRPr="00BD508A">
        <w:fldChar w:fldCharType="separate"/>
      </w:r>
      <w:r w:rsidR="004738B1">
        <w:t>5.3.6</w:t>
      </w:r>
      <w:r w:rsidRPr="00BD508A">
        <w:fldChar w:fldCharType="end"/>
      </w:r>
      <w:r w:rsidRPr="00BD508A">
        <w:t xml:space="preserve">) and works closely with the DLT and Smart Contracts to realise trustworthy SLA governance. </w:t>
      </w:r>
    </w:p>
    <w:p w14:paraId="267D40D8" w14:textId="1BCCF72D" w:rsidR="00E22563" w:rsidRPr="00BD508A" w:rsidRDefault="00E22563" w:rsidP="006E576E">
      <w:pPr>
        <w:pStyle w:val="Prrafodelista"/>
        <w:numPr>
          <w:ilvl w:val="0"/>
          <w:numId w:val="64"/>
        </w:numPr>
      </w:pPr>
      <w:r w:rsidRPr="00BD508A">
        <w:rPr>
          <w:i/>
        </w:rPr>
        <w:t>SLA Breach Prediction</w:t>
      </w:r>
      <w:r w:rsidRPr="00BD508A">
        <w:t xml:space="preserve"> </w:t>
      </w:r>
      <w:r w:rsidR="007C448F" w:rsidRPr="00BD508A">
        <w:t xml:space="preserve">service </w:t>
      </w:r>
      <w:r w:rsidRPr="00BD508A">
        <w:t xml:space="preserve">which collects, and analyses aggregated monitoring data using AI techniques in order to predict possible breaches in SLAs and detect anomalies. The </w:t>
      </w:r>
      <w:r w:rsidRPr="00BD508A">
        <w:rPr>
          <w:i/>
        </w:rPr>
        <w:t>Intelligent Network Slice and Service Orchestration</w:t>
      </w:r>
      <w:r w:rsidRPr="00BD508A" w:rsidDel="007C0203">
        <w:t xml:space="preserve"> </w:t>
      </w:r>
      <w:r w:rsidRPr="00BD508A">
        <w:t xml:space="preserve">functional block (Section </w:t>
      </w:r>
      <w:r w:rsidRPr="00BD508A">
        <w:fldChar w:fldCharType="begin"/>
      </w:r>
      <w:r w:rsidRPr="00BD508A">
        <w:instrText xml:space="preserve"> REF _Ref51690881 \r \h </w:instrText>
      </w:r>
      <w:r w:rsidRPr="00BD508A">
        <w:fldChar w:fldCharType="separate"/>
      </w:r>
      <w:r w:rsidR="004738B1">
        <w:t>5.3.15</w:t>
      </w:r>
      <w:r w:rsidRPr="00BD508A">
        <w:fldChar w:fldCharType="end"/>
      </w:r>
      <w:r w:rsidRPr="00BD508A">
        <w:t>) could use this information in order to proactively allocate additional resources before the SLA violation to effectively prevent it.  This service operates off-chain in the Data Lake.</w:t>
      </w:r>
    </w:p>
    <w:p w14:paraId="1DB2EB4F" w14:textId="2FE12124" w:rsidR="00E22563" w:rsidRPr="00BD508A" w:rsidRDefault="00E22563" w:rsidP="00E22563">
      <w:pPr>
        <w:pStyle w:val="Textbody"/>
      </w:pPr>
      <w:r w:rsidRPr="00BD508A">
        <w:t xml:space="preserve">Both </w:t>
      </w:r>
      <w:r w:rsidR="007C448F" w:rsidRPr="00BD508A">
        <w:t>services</w:t>
      </w:r>
      <w:r w:rsidRPr="00BD508A">
        <w:t xml:space="preserve"> subscribe to receive aggregated monitoring data from other 5GZORRO functional </w:t>
      </w:r>
      <w:r w:rsidR="00BC11C6" w:rsidRPr="00BD508A">
        <w:t>entities</w:t>
      </w:r>
      <w:r w:rsidRPr="00BD508A">
        <w:t xml:space="preserve">, such as the Service and Resource Monitoring (Section </w:t>
      </w:r>
      <w:r w:rsidRPr="00BD508A">
        <w:fldChar w:fldCharType="begin"/>
      </w:r>
      <w:r w:rsidRPr="00BD508A">
        <w:instrText xml:space="preserve"> REF _Ref51690815 \r \h </w:instrText>
      </w:r>
      <w:r w:rsidRPr="00BD508A">
        <w:fldChar w:fldCharType="separate"/>
      </w:r>
      <w:r w:rsidR="004738B1">
        <w:t>5.3.13</w:t>
      </w:r>
      <w:r w:rsidRPr="00BD508A">
        <w:fldChar w:fldCharType="end"/>
      </w:r>
      <w:r w:rsidRPr="00BD508A">
        <w:t>). Then, the SLA Monitoring uses this data to detect SLA violations and inform the related smart contracts</w:t>
      </w:r>
      <w:r w:rsidR="00BC11C6" w:rsidRPr="00BD508A">
        <w:t>,</w:t>
      </w:r>
      <w:r w:rsidRPr="00BD508A">
        <w:t xml:space="preserve"> while the SLA Breach Prediction uses historical and current aggregated monitoring data to predict SLA violations. Other 5GZORRO functional blocks, such as the Intelligent Network Slice and Service optimization (Section </w:t>
      </w:r>
      <w:r w:rsidRPr="00BD508A">
        <w:fldChar w:fldCharType="begin"/>
      </w:r>
      <w:r w:rsidRPr="00BD508A">
        <w:instrText xml:space="preserve"> REF _Ref51690881 \r \h </w:instrText>
      </w:r>
      <w:r w:rsidRPr="00BD508A">
        <w:fldChar w:fldCharType="separate"/>
      </w:r>
      <w:r w:rsidR="004738B1">
        <w:t>5.3.15</w:t>
      </w:r>
      <w:r w:rsidRPr="00BD508A">
        <w:fldChar w:fldCharType="end"/>
      </w:r>
      <w:r w:rsidRPr="00BD508A">
        <w:t xml:space="preserve">), can subscribe to the SLA Breach Prediction service for specific SLAs/Contracts in order to receive SLA breach predictions and anomaly detection indicators. </w:t>
      </w:r>
    </w:p>
    <w:p w14:paraId="0492FCF8" w14:textId="77777777" w:rsidR="00B33828" w:rsidRPr="00BD508A" w:rsidRDefault="00B33828" w:rsidP="00B33828">
      <w:pPr>
        <w:pStyle w:val="Ttulo4"/>
      </w:pPr>
      <w:r w:rsidRPr="00BD508A">
        <w:t>Provided Services</w:t>
      </w:r>
    </w:p>
    <w:p w14:paraId="24804AF0" w14:textId="0BF58EBF" w:rsidR="00FD7483" w:rsidRPr="00BD508A" w:rsidRDefault="00E22563" w:rsidP="00E22563">
      <w:pPr>
        <w:pStyle w:val="Textbody"/>
      </w:pPr>
      <w:r w:rsidRPr="00BD508A">
        <w:t xml:space="preserve">The 5GZORRO SLA Monitoring operates when a new contractual agreement is signed. Initially, it receives the SLAs of the new contract from the Marketplace (Section </w:t>
      </w:r>
      <w:r w:rsidRPr="00BD508A">
        <w:fldChar w:fldCharType="begin"/>
      </w:r>
      <w:r w:rsidRPr="00BD508A">
        <w:instrText xml:space="preserve"> REF _Ref52354055 \r \h </w:instrText>
      </w:r>
      <w:r w:rsidRPr="00BD508A">
        <w:fldChar w:fldCharType="separate"/>
      </w:r>
      <w:r w:rsidR="004738B1">
        <w:t>5.3.1</w:t>
      </w:r>
      <w:r w:rsidRPr="00BD508A">
        <w:fldChar w:fldCharType="end"/>
      </w:r>
      <w:r w:rsidRPr="00BD508A">
        <w:t xml:space="preserve">). Then, the SLAs of all the active contracts are kept internally and periodically the SLA Monitoring service requests resource metrics from the Monitoring Data Aggregator module (Section </w:t>
      </w:r>
      <w:r w:rsidRPr="00BD508A">
        <w:fldChar w:fldCharType="begin"/>
      </w:r>
      <w:r w:rsidRPr="00BD508A">
        <w:instrText xml:space="preserve"> REF _Ref51690815 \r \h </w:instrText>
      </w:r>
      <w:r w:rsidRPr="00BD508A">
        <w:fldChar w:fldCharType="separate"/>
      </w:r>
      <w:r w:rsidR="004738B1">
        <w:t>5.3.13</w:t>
      </w:r>
      <w:r w:rsidRPr="00BD508A">
        <w:fldChar w:fldCharType="end"/>
      </w:r>
      <w:r w:rsidRPr="00BD508A">
        <w:t xml:space="preserve">). Marketplace informs the service for any changes in SLAs (e.g. terminations, updates). </w:t>
      </w:r>
      <w:r w:rsidR="003E33D4" w:rsidRPr="00BD508A">
        <w:t xml:space="preserve">  </w:t>
      </w:r>
      <w:r w:rsidRPr="00BD508A">
        <w:t xml:space="preserve">It examines SLA metrics (SLIs) such as availability or response time by retrieving aggregated monitoring data representing the overall service levels from Monitoring Data Aggregator module. SLA Monitoring analyses the monitoring data and compares the metrics with the thresholds in SLAs in order to detect SLA violations. The Marketplace can subscribe to receive notifications about SLA violations and such notifications are subsequently propagated to the smart contract for the purposes of re-calculating SLA status. The types of considered violations are described in Section </w:t>
      </w:r>
      <w:r w:rsidR="00BC008C" w:rsidRPr="00BD508A">
        <w:fldChar w:fldCharType="begin"/>
      </w:r>
      <w:r w:rsidR="00BC008C" w:rsidRPr="00BD508A">
        <w:instrText xml:space="preserve"> REF _Ref53668697 \r \h </w:instrText>
      </w:r>
      <w:r w:rsidR="00BC008C" w:rsidRPr="00BD508A">
        <w:fldChar w:fldCharType="separate"/>
      </w:r>
      <w:r w:rsidR="004738B1">
        <w:t>5.3.6</w:t>
      </w:r>
      <w:r w:rsidR="00BC008C" w:rsidRPr="00BD508A">
        <w:fldChar w:fldCharType="end"/>
      </w:r>
      <w:r w:rsidRPr="00BD508A">
        <w:t xml:space="preserve">. </w:t>
      </w:r>
      <w:r w:rsidRPr="00BD508A">
        <w:fldChar w:fldCharType="begin"/>
      </w:r>
      <w:r w:rsidRPr="00BD508A">
        <w:instrText xml:space="preserve"> REF _Ref53500099 \h </w:instrText>
      </w:r>
      <w:r w:rsidRPr="00BD508A">
        <w:fldChar w:fldCharType="separate"/>
      </w:r>
      <w:r w:rsidR="004738B1" w:rsidRPr="00BD508A">
        <w:t xml:space="preserve">Table </w:t>
      </w:r>
      <w:r w:rsidR="004738B1">
        <w:rPr>
          <w:noProof/>
        </w:rPr>
        <w:t>5</w:t>
      </w:r>
      <w:r w:rsidR="004738B1" w:rsidRPr="00BD508A">
        <w:noBreakHyphen/>
      </w:r>
      <w:r w:rsidR="004738B1">
        <w:rPr>
          <w:noProof/>
        </w:rPr>
        <w:t>18</w:t>
      </w:r>
      <w:r w:rsidRPr="00BD508A">
        <w:fldChar w:fldCharType="end"/>
      </w:r>
      <w:r w:rsidRPr="00BD508A">
        <w:t xml:space="preserve"> lists the SLA monitoring services, which are also part of the functionalities of the Smart Contracts Lifecycle Management.</w:t>
      </w:r>
    </w:p>
    <w:p w14:paraId="012E91F2" w14:textId="1C7732A1" w:rsidR="00E22563" w:rsidRPr="00BD508A" w:rsidRDefault="00E22563" w:rsidP="00E22563">
      <w:pPr>
        <w:pStyle w:val="Descripcin"/>
      </w:pPr>
      <w:bookmarkStart w:id="204" w:name="_Ref53500099"/>
      <w:bookmarkStart w:id="205" w:name="_Toc57657590"/>
      <w:bookmarkStart w:id="206" w:name="_Ref53499925"/>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18</w:t>
      </w:r>
      <w:r w:rsidR="009511C7">
        <w:rPr>
          <w:noProof/>
        </w:rPr>
        <w:fldChar w:fldCharType="end"/>
      </w:r>
      <w:bookmarkEnd w:id="204"/>
      <w:r w:rsidRPr="00BD508A">
        <w:t>: Definition of SLA Monitoring service (domain level)</w:t>
      </w:r>
      <w:bookmarkEnd w:id="205"/>
    </w:p>
    <w:tbl>
      <w:tblPr>
        <w:tblStyle w:val="Tablaconcuadrcula4"/>
        <w:tblW w:w="5000" w:type="pct"/>
        <w:tblLook w:val="04A0" w:firstRow="1" w:lastRow="0" w:firstColumn="1" w:lastColumn="0" w:noHBand="0" w:noVBand="1"/>
      </w:tblPr>
      <w:tblGrid>
        <w:gridCol w:w="1980"/>
        <w:gridCol w:w="1074"/>
        <w:gridCol w:w="6568"/>
      </w:tblGrid>
      <w:tr w:rsidR="00E22563" w:rsidRPr="00BD508A" w14:paraId="0EBDF48D" w14:textId="77777777" w:rsidTr="00693FBF">
        <w:trPr>
          <w:trHeight w:val="255"/>
        </w:trPr>
        <w:tc>
          <w:tcPr>
            <w:tcW w:w="1587" w:type="pct"/>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bookmarkEnd w:id="206"/>
          <w:p w14:paraId="72A19F38" w14:textId="77777777" w:rsidR="00E22563" w:rsidRPr="00BD508A" w:rsidRDefault="00E22563" w:rsidP="003E33D4">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w:t>
            </w:r>
            <w:r w:rsidRPr="00BD508A">
              <w:rPr>
                <w:b/>
                <w:iCs/>
                <w:color w:val="FFFFFF" w:themeColor="background1"/>
                <w:sz w:val="22"/>
                <w:szCs w:val="22"/>
                <w:lang w:val="en-GB"/>
              </w:rPr>
              <w:t>SLA Monitoring</w:t>
            </w:r>
          </w:p>
        </w:tc>
        <w:tc>
          <w:tcPr>
            <w:tcW w:w="3413"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D660AED" w14:textId="77777777" w:rsidR="00E22563" w:rsidRPr="00BD508A" w:rsidRDefault="00E22563" w:rsidP="003E33D4">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p>
        </w:tc>
      </w:tr>
      <w:tr w:rsidR="00E22563" w:rsidRPr="00BD508A" w14:paraId="21EBF18D"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285B7F85" w14:textId="77777777" w:rsidR="00E22563" w:rsidRPr="00BD508A" w:rsidRDefault="00E22563" w:rsidP="003E33D4">
            <w:pPr>
              <w:spacing w:after="0"/>
              <w:jc w:val="center"/>
              <w:rPr>
                <w:b/>
                <w:bCs/>
                <w:sz w:val="22"/>
                <w:szCs w:val="22"/>
                <w:lang w:val="en-GB"/>
              </w:rPr>
            </w:pPr>
            <w:r w:rsidRPr="00BD508A">
              <w:rPr>
                <w:b/>
                <w:bCs/>
                <w:sz w:val="22"/>
                <w:szCs w:val="22"/>
                <w:lang w:val="en-GB"/>
              </w:rPr>
              <w:t>Capabilities</w:t>
            </w:r>
          </w:p>
        </w:tc>
        <w:tc>
          <w:tcPr>
            <w:tcW w:w="558" w:type="pct"/>
            <w:tcBorders>
              <w:top w:val="single" w:sz="4" w:space="0" w:color="auto"/>
              <w:left w:val="single" w:sz="4" w:space="0" w:color="auto"/>
              <w:bottom w:val="single" w:sz="4" w:space="0" w:color="auto"/>
              <w:right w:val="single" w:sz="4" w:space="0" w:color="auto"/>
            </w:tcBorders>
            <w:hideMark/>
          </w:tcPr>
          <w:p w14:paraId="5937D0EE" w14:textId="77777777" w:rsidR="00E22563" w:rsidRPr="00BD508A" w:rsidRDefault="00E22563" w:rsidP="003E33D4">
            <w:pPr>
              <w:spacing w:after="0"/>
              <w:jc w:val="center"/>
              <w:rPr>
                <w:b/>
                <w:bCs/>
                <w:sz w:val="22"/>
                <w:szCs w:val="22"/>
                <w:lang w:val="en-GB"/>
              </w:rPr>
            </w:pPr>
            <w:r w:rsidRPr="00BD508A">
              <w:rPr>
                <w:b/>
                <w:bCs/>
                <w:sz w:val="22"/>
                <w:szCs w:val="22"/>
                <w:lang w:val="en-GB"/>
              </w:rPr>
              <w:t>Support (O|M)</w:t>
            </w:r>
          </w:p>
        </w:tc>
        <w:tc>
          <w:tcPr>
            <w:tcW w:w="3413" w:type="pct"/>
            <w:tcBorders>
              <w:top w:val="single" w:sz="4" w:space="0" w:color="auto"/>
              <w:left w:val="single" w:sz="4" w:space="0" w:color="auto"/>
              <w:bottom w:val="single" w:sz="4" w:space="0" w:color="auto"/>
              <w:right w:val="single" w:sz="4" w:space="0" w:color="auto"/>
            </w:tcBorders>
            <w:vAlign w:val="center"/>
            <w:hideMark/>
          </w:tcPr>
          <w:p w14:paraId="4D571C77" w14:textId="77777777" w:rsidR="00E22563" w:rsidRPr="00BD508A" w:rsidRDefault="00E22563" w:rsidP="003E33D4">
            <w:pPr>
              <w:spacing w:after="0"/>
              <w:jc w:val="center"/>
              <w:rPr>
                <w:b/>
                <w:bCs/>
                <w:sz w:val="22"/>
                <w:szCs w:val="22"/>
                <w:lang w:val="en-GB"/>
              </w:rPr>
            </w:pPr>
            <w:r w:rsidRPr="00BD508A">
              <w:rPr>
                <w:b/>
                <w:bCs/>
                <w:sz w:val="22"/>
                <w:szCs w:val="22"/>
                <w:lang w:val="en-GB"/>
              </w:rPr>
              <w:t>Description</w:t>
            </w:r>
          </w:p>
        </w:tc>
      </w:tr>
      <w:tr w:rsidR="00E22563" w:rsidRPr="00BD508A" w14:paraId="16C5A8F7"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739E6C69" w14:textId="77777777" w:rsidR="00E22563" w:rsidRPr="00BD508A" w:rsidRDefault="00E22563" w:rsidP="003E33D4">
            <w:pPr>
              <w:spacing w:after="0"/>
              <w:jc w:val="left"/>
              <w:rPr>
                <w:bCs/>
                <w:i/>
                <w:iCs/>
                <w:sz w:val="22"/>
                <w:szCs w:val="22"/>
                <w:lang w:val="en-GB"/>
              </w:rPr>
            </w:pPr>
            <w:r w:rsidRPr="00BD508A">
              <w:rPr>
                <w:bCs/>
                <w:i/>
                <w:iCs/>
                <w:sz w:val="22"/>
                <w:szCs w:val="22"/>
                <w:lang w:val="en-GB"/>
              </w:rPr>
              <w:t>Start SLA Monitoring process</w:t>
            </w:r>
          </w:p>
        </w:tc>
        <w:tc>
          <w:tcPr>
            <w:tcW w:w="558" w:type="pct"/>
            <w:tcBorders>
              <w:top w:val="single" w:sz="4" w:space="0" w:color="auto"/>
              <w:left w:val="single" w:sz="4" w:space="0" w:color="auto"/>
              <w:bottom w:val="single" w:sz="4" w:space="0" w:color="auto"/>
              <w:right w:val="single" w:sz="4" w:space="0" w:color="auto"/>
            </w:tcBorders>
            <w:vAlign w:val="center"/>
            <w:hideMark/>
          </w:tcPr>
          <w:p w14:paraId="1FB1EF35"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3413" w:type="pct"/>
            <w:tcBorders>
              <w:top w:val="single" w:sz="4" w:space="0" w:color="auto"/>
              <w:left w:val="single" w:sz="4" w:space="0" w:color="auto"/>
              <w:bottom w:val="single" w:sz="4" w:space="0" w:color="auto"/>
              <w:right w:val="single" w:sz="4" w:space="0" w:color="auto"/>
            </w:tcBorders>
            <w:hideMark/>
          </w:tcPr>
          <w:p w14:paraId="08328FDC" w14:textId="77777777" w:rsidR="00E22563" w:rsidRPr="00BD508A" w:rsidRDefault="00E22563" w:rsidP="003E33D4">
            <w:pPr>
              <w:spacing w:after="0"/>
              <w:jc w:val="left"/>
              <w:rPr>
                <w:rFonts w:ascii="Calibri" w:eastAsia="Calibri" w:hAnsi="Calibri" w:cs="Calibri"/>
                <w:sz w:val="22"/>
                <w:szCs w:val="22"/>
                <w:lang w:val="en-GB"/>
              </w:rPr>
            </w:pPr>
            <w:r w:rsidRPr="00BD508A">
              <w:rPr>
                <w:bCs/>
                <w:sz w:val="22"/>
                <w:szCs w:val="22"/>
                <w:lang w:val="en-GB"/>
              </w:rPr>
              <w:t xml:space="preserve">The service starts to receive and analyse resources monitoring data from the </w:t>
            </w:r>
            <w:r w:rsidRPr="00BD508A">
              <w:rPr>
                <w:bCs/>
                <w:i/>
                <w:sz w:val="22"/>
                <w:szCs w:val="22"/>
                <w:lang w:val="en-GB"/>
              </w:rPr>
              <w:t>Monitoring Data Aggregator</w:t>
            </w:r>
            <w:r w:rsidRPr="00BD508A">
              <w:rPr>
                <w:bCs/>
                <w:sz w:val="22"/>
                <w:szCs w:val="22"/>
                <w:lang w:val="en-GB"/>
              </w:rPr>
              <w:t xml:space="preserve"> service for specific contract SLAs using AI techniques in order to detect violations in SLAs. SLA Monitoring process could be started by the marketplace after a new contractual agreement.</w:t>
            </w:r>
          </w:p>
        </w:tc>
      </w:tr>
      <w:tr w:rsidR="00E22563" w:rsidRPr="00BD508A" w14:paraId="70BC48FF"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37EFCE7E" w14:textId="77777777" w:rsidR="00E22563" w:rsidRPr="00BD508A" w:rsidRDefault="00E22563" w:rsidP="003E33D4">
            <w:pPr>
              <w:spacing w:after="0"/>
              <w:jc w:val="left"/>
              <w:rPr>
                <w:bCs/>
                <w:i/>
                <w:iCs/>
                <w:sz w:val="22"/>
                <w:szCs w:val="22"/>
                <w:lang w:val="en-GB"/>
              </w:rPr>
            </w:pPr>
            <w:r w:rsidRPr="00BD508A">
              <w:rPr>
                <w:bCs/>
                <w:i/>
                <w:iCs/>
                <w:sz w:val="22"/>
                <w:szCs w:val="22"/>
                <w:lang w:val="en-GB"/>
              </w:rPr>
              <w:t>Update SLA Monitoring process</w:t>
            </w:r>
          </w:p>
        </w:tc>
        <w:tc>
          <w:tcPr>
            <w:tcW w:w="558" w:type="pct"/>
            <w:tcBorders>
              <w:top w:val="single" w:sz="4" w:space="0" w:color="auto"/>
              <w:left w:val="single" w:sz="4" w:space="0" w:color="auto"/>
              <w:bottom w:val="single" w:sz="4" w:space="0" w:color="auto"/>
              <w:right w:val="single" w:sz="4" w:space="0" w:color="auto"/>
            </w:tcBorders>
            <w:vAlign w:val="center"/>
            <w:hideMark/>
          </w:tcPr>
          <w:p w14:paraId="05D18B8C"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3413" w:type="pct"/>
            <w:tcBorders>
              <w:top w:val="single" w:sz="4" w:space="0" w:color="auto"/>
              <w:left w:val="single" w:sz="4" w:space="0" w:color="auto"/>
              <w:bottom w:val="single" w:sz="4" w:space="0" w:color="auto"/>
              <w:right w:val="single" w:sz="4" w:space="0" w:color="auto"/>
            </w:tcBorders>
            <w:hideMark/>
          </w:tcPr>
          <w:p w14:paraId="52E3302E" w14:textId="77777777" w:rsidR="00E22563" w:rsidRPr="00BD508A" w:rsidRDefault="00E22563" w:rsidP="003E33D4">
            <w:pPr>
              <w:spacing w:after="0"/>
              <w:jc w:val="left"/>
              <w:rPr>
                <w:bCs/>
                <w:sz w:val="22"/>
                <w:szCs w:val="22"/>
                <w:lang w:val="en-GB"/>
              </w:rPr>
            </w:pPr>
            <w:r w:rsidRPr="00BD508A">
              <w:rPr>
                <w:sz w:val="22"/>
                <w:szCs w:val="22"/>
                <w:lang w:val="en-GB"/>
              </w:rPr>
              <w:t>This capability is used when there is a need to change the characteristics of an SLA Monitoring Process. It can be used when the contracts SLAs have been changed and when there is a need to add/remove SLAs or modify Start/End Times.</w:t>
            </w:r>
          </w:p>
        </w:tc>
      </w:tr>
      <w:tr w:rsidR="00E22563" w:rsidRPr="00BD508A" w14:paraId="42E084F6"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02495B3F" w14:textId="77777777" w:rsidR="00E22563" w:rsidRPr="00BD508A" w:rsidRDefault="00E22563" w:rsidP="003E33D4">
            <w:pPr>
              <w:spacing w:after="0"/>
              <w:jc w:val="left"/>
              <w:rPr>
                <w:bCs/>
                <w:i/>
                <w:iCs/>
                <w:sz w:val="22"/>
                <w:szCs w:val="22"/>
                <w:lang w:val="en-GB"/>
              </w:rPr>
            </w:pPr>
            <w:r w:rsidRPr="00BD508A">
              <w:rPr>
                <w:bCs/>
                <w:i/>
                <w:iCs/>
                <w:sz w:val="22"/>
                <w:szCs w:val="22"/>
                <w:lang w:val="en-GB"/>
              </w:rPr>
              <w:t>Terminate SLA Monitoring process</w:t>
            </w:r>
          </w:p>
        </w:tc>
        <w:tc>
          <w:tcPr>
            <w:tcW w:w="558" w:type="pct"/>
            <w:tcBorders>
              <w:top w:val="single" w:sz="4" w:space="0" w:color="auto"/>
              <w:left w:val="single" w:sz="4" w:space="0" w:color="auto"/>
              <w:bottom w:val="single" w:sz="4" w:space="0" w:color="auto"/>
              <w:right w:val="single" w:sz="4" w:space="0" w:color="auto"/>
            </w:tcBorders>
            <w:vAlign w:val="center"/>
            <w:hideMark/>
          </w:tcPr>
          <w:p w14:paraId="533E360F"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3413" w:type="pct"/>
            <w:tcBorders>
              <w:top w:val="single" w:sz="4" w:space="0" w:color="auto"/>
              <w:left w:val="single" w:sz="4" w:space="0" w:color="auto"/>
              <w:bottom w:val="single" w:sz="4" w:space="0" w:color="auto"/>
              <w:right w:val="single" w:sz="4" w:space="0" w:color="auto"/>
            </w:tcBorders>
            <w:hideMark/>
          </w:tcPr>
          <w:p w14:paraId="14ACC3CE" w14:textId="77777777" w:rsidR="00E22563" w:rsidRPr="00BD508A" w:rsidRDefault="00E22563" w:rsidP="003E33D4">
            <w:pPr>
              <w:spacing w:after="0"/>
              <w:jc w:val="left"/>
              <w:rPr>
                <w:bCs/>
                <w:sz w:val="22"/>
                <w:szCs w:val="22"/>
                <w:lang w:val="en-GB"/>
              </w:rPr>
            </w:pPr>
            <w:r w:rsidRPr="00BD508A">
              <w:rPr>
                <w:sz w:val="22"/>
                <w:szCs w:val="22"/>
                <w:lang w:val="en-GB"/>
              </w:rPr>
              <w:t>This capability is used to stop receiving and analysing resources monitoring data for specific contract SLAs.</w:t>
            </w:r>
          </w:p>
        </w:tc>
      </w:tr>
      <w:tr w:rsidR="00E22563" w:rsidRPr="00BD508A" w14:paraId="63BFE82B"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3A59A404" w14:textId="2AE16FBB" w:rsidR="00E22563" w:rsidRPr="00BD508A" w:rsidRDefault="00E22563" w:rsidP="003E33D4">
            <w:pPr>
              <w:spacing w:after="0"/>
              <w:jc w:val="left"/>
              <w:rPr>
                <w:bCs/>
                <w:i/>
                <w:iCs/>
                <w:sz w:val="22"/>
                <w:szCs w:val="22"/>
                <w:lang w:val="en-GB"/>
              </w:rPr>
            </w:pPr>
            <w:r w:rsidRPr="00BD508A">
              <w:rPr>
                <w:bCs/>
                <w:i/>
                <w:iCs/>
                <w:sz w:val="22"/>
                <w:szCs w:val="22"/>
                <w:lang w:val="en-GB"/>
              </w:rPr>
              <w:t>Return active SLA Monitoring Processes</w:t>
            </w:r>
          </w:p>
        </w:tc>
        <w:tc>
          <w:tcPr>
            <w:tcW w:w="558" w:type="pct"/>
            <w:tcBorders>
              <w:top w:val="single" w:sz="4" w:space="0" w:color="auto"/>
              <w:left w:val="single" w:sz="4" w:space="0" w:color="auto"/>
              <w:bottom w:val="single" w:sz="4" w:space="0" w:color="auto"/>
              <w:right w:val="single" w:sz="4" w:space="0" w:color="auto"/>
            </w:tcBorders>
            <w:vAlign w:val="center"/>
            <w:hideMark/>
          </w:tcPr>
          <w:p w14:paraId="1BF5EE58"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3413" w:type="pct"/>
            <w:tcBorders>
              <w:top w:val="single" w:sz="4" w:space="0" w:color="auto"/>
              <w:left w:val="single" w:sz="4" w:space="0" w:color="auto"/>
              <w:bottom w:val="single" w:sz="4" w:space="0" w:color="auto"/>
              <w:right w:val="single" w:sz="4" w:space="0" w:color="auto"/>
            </w:tcBorders>
            <w:vAlign w:val="center"/>
            <w:hideMark/>
          </w:tcPr>
          <w:p w14:paraId="44C564FC" w14:textId="77777777" w:rsidR="00E22563" w:rsidRPr="00BD508A" w:rsidRDefault="00E22563" w:rsidP="003E33D4">
            <w:pPr>
              <w:spacing w:after="0"/>
              <w:jc w:val="left"/>
              <w:rPr>
                <w:bCs/>
                <w:sz w:val="22"/>
                <w:szCs w:val="22"/>
                <w:lang w:val="en-GB"/>
              </w:rPr>
            </w:pPr>
            <w:r w:rsidRPr="00BD508A">
              <w:rPr>
                <w:sz w:val="22"/>
                <w:szCs w:val="22"/>
                <w:lang w:val="en-GB"/>
              </w:rPr>
              <w:t>This capability is used to create a list of active SLAs Monitoring Processes, their descriptions, their SLA violations and their subscribers.</w:t>
            </w:r>
          </w:p>
        </w:tc>
      </w:tr>
      <w:tr w:rsidR="00E22563" w:rsidRPr="00BD508A" w14:paraId="40BFBB23"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543AA48B" w14:textId="77777777" w:rsidR="00E22563" w:rsidRPr="00BD508A" w:rsidRDefault="00E22563" w:rsidP="003E33D4">
            <w:pPr>
              <w:spacing w:after="0"/>
              <w:jc w:val="left"/>
              <w:rPr>
                <w:bCs/>
                <w:i/>
                <w:iCs/>
                <w:sz w:val="22"/>
                <w:szCs w:val="22"/>
                <w:lang w:val="en-GB"/>
              </w:rPr>
            </w:pPr>
            <w:r w:rsidRPr="00BD508A">
              <w:rPr>
                <w:bCs/>
                <w:i/>
                <w:iCs/>
                <w:sz w:val="22"/>
                <w:szCs w:val="22"/>
                <w:lang w:val="en-GB"/>
              </w:rPr>
              <w:t>Return SLA violations of a specific contract</w:t>
            </w:r>
          </w:p>
        </w:tc>
        <w:tc>
          <w:tcPr>
            <w:tcW w:w="558" w:type="pct"/>
            <w:tcBorders>
              <w:top w:val="single" w:sz="4" w:space="0" w:color="auto"/>
              <w:left w:val="single" w:sz="4" w:space="0" w:color="auto"/>
              <w:bottom w:val="single" w:sz="4" w:space="0" w:color="auto"/>
              <w:right w:val="single" w:sz="4" w:space="0" w:color="auto"/>
            </w:tcBorders>
            <w:vAlign w:val="center"/>
            <w:hideMark/>
          </w:tcPr>
          <w:p w14:paraId="68C74A0D"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O</w:t>
            </w:r>
          </w:p>
        </w:tc>
        <w:tc>
          <w:tcPr>
            <w:tcW w:w="3413" w:type="pct"/>
            <w:tcBorders>
              <w:top w:val="single" w:sz="4" w:space="0" w:color="auto"/>
              <w:left w:val="single" w:sz="4" w:space="0" w:color="auto"/>
              <w:bottom w:val="single" w:sz="4" w:space="0" w:color="auto"/>
              <w:right w:val="single" w:sz="4" w:space="0" w:color="auto"/>
            </w:tcBorders>
            <w:vAlign w:val="center"/>
            <w:hideMark/>
          </w:tcPr>
          <w:p w14:paraId="4070C198" w14:textId="17A9C646" w:rsidR="00E22563" w:rsidRPr="00BD508A" w:rsidRDefault="00E22563" w:rsidP="003E33D4">
            <w:pPr>
              <w:spacing w:after="0"/>
              <w:jc w:val="left"/>
              <w:rPr>
                <w:sz w:val="22"/>
                <w:szCs w:val="22"/>
                <w:lang w:val="en-GB"/>
              </w:rPr>
            </w:pPr>
            <w:r w:rsidRPr="00BD508A">
              <w:rPr>
                <w:sz w:val="22"/>
                <w:szCs w:val="22"/>
                <w:lang w:val="en-GB"/>
              </w:rPr>
              <w:t xml:space="preserve">This capability is used to return information on SLA violations of a specific contract in a specific time period. The information </w:t>
            </w:r>
            <w:r w:rsidR="00913E2B" w:rsidRPr="00BD508A">
              <w:rPr>
                <w:sz w:val="22"/>
                <w:szCs w:val="22"/>
                <w:lang w:val="en-GB"/>
              </w:rPr>
              <w:t>includes</w:t>
            </w:r>
            <w:r w:rsidRPr="00BD508A">
              <w:rPr>
                <w:sz w:val="22"/>
                <w:szCs w:val="22"/>
                <w:lang w:val="en-GB"/>
              </w:rPr>
              <w:t xml:space="preserve"> the SLOs that are violated, when these violations occurred, the durations of the violations and to what extent the SLOs are violated.</w:t>
            </w:r>
          </w:p>
        </w:tc>
      </w:tr>
      <w:tr w:rsidR="00E22563" w:rsidRPr="00BD508A" w14:paraId="5135B28D"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167AFC2B" w14:textId="77777777" w:rsidR="00E22563" w:rsidRPr="00BD508A" w:rsidRDefault="00E22563" w:rsidP="003E33D4">
            <w:pPr>
              <w:spacing w:after="0"/>
              <w:jc w:val="left"/>
              <w:rPr>
                <w:bCs/>
                <w:i/>
                <w:iCs/>
                <w:sz w:val="22"/>
                <w:szCs w:val="22"/>
                <w:lang w:val="en-GB"/>
              </w:rPr>
            </w:pPr>
            <w:r w:rsidRPr="00BD508A">
              <w:rPr>
                <w:bCs/>
                <w:i/>
                <w:iCs/>
                <w:sz w:val="22"/>
                <w:szCs w:val="22"/>
                <w:lang w:val="en-GB"/>
              </w:rPr>
              <w:lastRenderedPageBreak/>
              <w:t>Return current values of SLA Monitoring parameters</w:t>
            </w:r>
          </w:p>
        </w:tc>
        <w:tc>
          <w:tcPr>
            <w:tcW w:w="558" w:type="pct"/>
            <w:tcBorders>
              <w:top w:val="single" w:sz="4" w:space="0" w:color="auto"/>
              <w:left w:val="single" w:sz="4" w:space="0" w:color="auto"/>
              <w:bottom w:val="single" w:sz="4" w:space="0" w:color="auto"/>
              <w:right w:val="single" w:sz="4" w:space="0" w:color="auto"/>
            </w:tcBorders>
            <w:vAlign w:val="center"/>
            <w:hideMark/>
          </w:tcPr>
          <w:p w14:paraId="0728B7EB"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O</w:t>
            </w:r>
          </w:p>
        </w:tc>
        <w:tc>
          <w:tcPr>
            <w:tcW w:w="3413" w:type="pct"/>
            <w:tcBorders>
              <w:top w:val="single" w:sz="4" w:space="0" w:color="auto"/>
              <w:left w:val="single" w:sz="4" w:space="0" w:color="auto"/>
              <w:bottom w:val="single" w:sz="4" w:space="0" w:color="auto"/>
              <w:right w:val="single" w:sz="4" w:space="0" w:color="auto"/>
            </w:tcBorders>
            <w:vAlign w:val="center"/>
            <w:hideMark/>
          </w:tcPr>
          <w:p w14:paraId="402471FC" w14:textId="77777777" w:rsidR="00E22563" w:rsidRPr="00BD508A" w:rsidRDefault="00E22563" w:rsidP="003E33D4">
            <w:pPr>
              <w:spacing w:after="0"/>
              <w:jc w:val="left"/>
              <w:rPr>
                <w:bCs/>
                <w:sz w:val="22"/>
                <w:szCs w:val="22"/>
                <w:lang w:val="en-GB"/>
              </w:rPr>
            </w:pPr>
            <w:r w:rsidRPr="00BD508A">
              <w:rPr>
                <w:sz w:val="22"/>
                <w:szCs w:val="22"/>
                <w:lang w:val="en-GB"/>
              </w:rPr>
              <w:t>This capability is used when a module should receive SLA Monitoring parameters values (SLIs) for specific contract.</w:t>
            </w:r>
          </w:p>
        </w:tc>
      </w:tr>
      <w:tr w:rsidR="00E22563" w:rsidRPr="00BD508A" w14:paraId="1D0DF1BF"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140FBB8B" w14:textId="77777777" w:rsidR="00E22563" w:rsidRPr="00BD508A" w:rsidRDefault="00E22563" w:rsidP="003E33D4">
            <w:pPr>
              <w:spacing w:after="0"/>
              <w:jc w:val="left"/>
              <w:rPr>
                <w:bCs/>
                <w:i/>
                <w:iCs/>
                <w:sz w:val="22"/>
                <w:szCs w:val="22"/>
                <w:lang w:val="en-GB"/>
              </w:rPr>
            </w:pPr>
            <w:r w:rsidRPr="00BD508A">
              <w:rPr>
                <w:bCs/>
                <w:i/>
                <w:iCs/>
                <w:sz w:val="22"/>
                <w:szCs w:val="22"/>
                <w:lang w:val="en-GB"/>
              </w:rPr>
              <w:t>Subscribe to SLA Monitoring Process</w:t>
            </w:r>
          </w:p>
        </w:tc>
        <w:tc>
          <w:tcPr>
            <w:tcW w:w="558" w:type="pct"/>
            <w:tcBorders>
              <w:top w:val="single" w:sz="4" w:space="0" w:color="auto"/>
              <w:left w:val="single" w:sz="4" w:space="0" w:color="auto"/>
              <w:bottom w:val="single" w:sz="4" w:space="0" w:color="auto"/>
              <w:right w:val="single" w:sz="4" w:space="0" w:color="auto"/>
            </w:tcBorders>
            <w:vAlign w:val="center"/>
            <w:hideMark/>
          </w:tcPr>
          <w:p w14:paraId="3A9A81B0"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3413" w:type="pct"/>
            <w:tcBorders>
              <w:top w:val="single" w:sz="4" w:space="0" w:color="auto"/>
              <w:left w:val="single" w:sz="4" w:space="0" w:color="auto"/>
              <w:bottom w:val="single" w:sz="4" w:space="0" w:color="auto"/>
              <w:right w:val="single" w:sz="4" w:space="0" w:color="auto"/>
            </w:tcBorders>
            <w:hideMark/>
          </w:tcPr>
          <w:p w14:paraId="546E0DA2" w14:textId="77777777" w:rsidR="00E22563" w:rsidRPr="00BD508A" w:rsidRDefault="00E22563" w:rsidP="003E33D4">
            <w:pPr>
              <w:spacing w:after="0"/>
              <w:jc w:val="left"/>
              <w:rPr>
                <w:bCs/>
                <w:sz w:val="22"/>
                <w:szCs w:val="22"/>
                <w:lang w:val="en-GB"/>
              </w:rPr>
            </w:pPr>
            <w:r w:rsidRPr="00BD508A">
              <w:rPr>
                <w:sz w:val="22"/>
                <w:szCs w:val="22"/>
                <w:lang w:val="en-GB"/>
              </w:rPr>
              <w:t>This capability is used when a module should start receiving SLA violations for specific SLAs/contracts.</w:t>
            </w:r>
          </w:p>
        </w:tc>
      </w:tr>
      <w:tr w:rsidR="00E22563" w:rsidRPr="00BD508A" w14:paraId="61874CA6"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3AFFE376" w14:textId="77777777" w:rsidR="00E22563" w:rsidRPr="00BD508A" w:rsidRDefault="00E22563" w:rsidP="003E33D4">
            <w:pPr>
              <w:spacing w:after="0"/>
              <w:jc w:val="left"/>
              <w:rPr>
                <w:bCs/>
                <w:i/>
                <w:iCs/>
                <w:sz w:val="22"/>
                <w:szCs w:val="22"/>
                <w:lang w:val="en-GB"/>
              </w:rPr>
            </w:pPr>
            <w:r w:rsidRPr="00BD508A">
              <w:rPr>
                <w:bCs/>
                <w:i/>
                <w:iCs/>
                <w:sz w:val="22"/>
                <w:szCs w:val="22"/>
                <w:lang w:val="en-GB"/>
              </w:rPr>
              <w:t>Publish Notifications for SLA Violations</w:t>
            </w:r>
          </w:p>
        </w:tc>
        <w:tc>
          <w:tcPr>
            <w:tcW w:w="558" w:type="pct"/>
            <w:tcBorders>
              <w:top w:val="single" w:sz="4" w:space="0" w:color="auto"/>
              <w:left w:val="single" w:sz="4" w:space="0" w:color="auto"/>
              <w:bottom w:val="single" w:sz="4" w:space="0" w:color="auto"/>
              <w:right w:val="single" w:sz="4" w:space="0" w:color="auto"/>
            </w:tcBorders>
            <w:vAlign w:val="center"/>
            <w:hideMark/>
          </w:tcPr>
          <w:p w14:paraId="05C5ECC1"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3413" w:type="pct"/>
            <w:tcBorders>
              <w:top w:val="single" w:sz="4" w:space="0" w:color="auto"/>
              <w:left w:val="single" w:sz="4" w:space="0" w:color="auto"/>
              <w:bottom w:val="single" w:sz="4" w:space="0" w:color="auto"/>
              <w:right w:val="single" w:sz="4" w:space="0" w:color="auto"/>
            </w:tcBorders>
            <w:hideMark/>
          </w:tcPr>
          <w:p w14:paraId="15185526" w14:textId="77777777" w:rsidR="00E22563" w:rsidRPr="00BD508A" w:rsidRDefault="00E22563" w:rsidP="003E33D4">
            <w:pPr>
              <w:spacing w:after="0"/>
              <w:jc w:val="left"/>
              <w:rPr>
                <w:bCs/>
                <w:sz w:val="22"/>
                <w:szCs w:val="22"/>
                <w:lang w:val="en-GB"/>
              </w:rPr>
            </w:pPr>
            <w:r w:rsidRPr="00BD508A">
              <w:rPr>
                <w:sz w:val="22"/>
                <w:szCs w:val="22"/>
                <w:lang w:val="en-GB"/>
              </w:rPr>
              <w:t>This capability is used to send to the subscribed modules SLA violations as they are occurring. The violations include the SLOs that are violated, when these violations occurred, the durations of the violations and to what extent the SLOs are violated.</w:t>
            </w:r>
          </w:p>
        </w:tc>
      </w:tr>
      <w:tr w:rsidR="00E22563" w:rsidRPr="00BD508A" w14:paraId="0D7329D9" w14:textId="77777777" w:rsidTr="003E33D4">
        <w:trPr>
          <w:trHeight w:val="255"/>
        </w:trPr>
        <w:tc>
          <w:tcPr>
            <w:tcW w:w="1029" w:type="pct"/>
            <w:tcBorders>
              <w:top w:val="single" w:sz="4" w:space="0" w:color="auto"/>
              <w:left w:val="single" w:sz="4" w:space="0" w:color="auto"/>
              <w:bottom w:val="single" w:sz="4" w:space="0" w:color="auto"/>
              <w:right w:val="single" w:sz="4" w:space="0" w:color="auto"/>
            </w:tcBorders>
            <w:vAlign w:val="center"/>
            <w:hideMark/>
          </w:tcPr>
          <w:p w14:paraId="1E945ED6" w14:textId="77777777" w:rsidR="00E22563" w:rsidRPr="00BD508A" w:rsidRDefault="00E22563" w:rsidP="003E33D4">
            <w:pPr>
              <w:spacing w:after="0"/>
              <w:jc w:val="left"/>
              <w:rPr>
                <w:bCs/>
                <w:i/>
                <w:iCs/>
                <w:sz w:val="22"/>
                <w:szCs w:val="22"/>
                <w:lang w:val="en-GB"/>
              </w:rPr>
            </w:pPr>
            <w:r w:rsidRPr="00BD508A">
              <w:rPr>
                <w:bCs/>
                <w:i/>
                <w:iCs/>
                <w:sz w:val="22"/>
                <w:szCs w:val="22"/>
                <w:lang w:val="en-GB"/>
              </w:rPr>
              <w:t>Unsubscribe from SLA Monitoring Process</w:t>
            </w:r>
          </w:p>
        </w:tc>
        <w:tc>
          <w:tcPr>
            <w:tcW w:w="558" w:type="pct"/>
            <w:tcBorders>
              <w:top w:val="single" w:sz="4" w:space="0" w:color="auto"/>
              <w:left w:val="single" w:sz="4" w:space="0" w:color="auto"/>
              <w:bottom w:val="single" w:sz="4" w:space="0" w:color="auto"/>
              <w:right w:val="single" w:sz="4" w:space="0" w:color="auto"/>
            </w:tcBorders>
            <w:vAlign w:val="center"/>
            <w:hideMark/>
          </w:tcPr>
          <w:p w14:paraId="3D070C1D"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3413" w:type="pct"/>
            <w:tcBorders>
              <w:top w:val="single" w:sz="4" w:space="0" w:color="auto"/>
              <w:left w:val="single" w:sz="4" w:space="0" w:color="auto"/>
              <w:bottom w:val="single" w:sz="4" w:space="0" w:color="auto"/>
              <w:right w:val="single" w:sz="4" w:space="0" w:color="auto"/>
            </w:tcBorders>
            <w:hideMark/>
          </w:tcPr>
          <w:p w14:paraId="52687C3E" w14:textId="77777777" w:rsidR="00E22563" w:rsidRPr="00BD508A" w:rsidRDefault="00E22563" w:rsidP="003E33D4">
            <w:pPr>
              <w:spacing w:after="0"/>
              <w:jc w:val="left"/>
              <w:rPr>
                <w:bCs/>
                <w:sz w:val="22"/>
                <w:szCs w:val="22"/>
                <w:lang w:val="en-GB"/>
              </w:rPr>
            </w:pPr>
            <w:r w:rsidRPr="00BD508A">
              <w:rPr>
                <w:sz w:val="22"/>
                <w:szCs w:val="22"/>
                <w:lang w:val="en-GB"/>
              </w:rPr>
              <w:t>This capability is used to stop receiving notifications for SLA violations for specific SLAs/contracts.</w:t>
            </w:r>
          </w:p>
        </w:tc>
      </w:tr>
      <w:tr w:rsidR="00E22563" w:rsidRPr="00BD508A" w14:paraId="5C6F3267" w14:textId="77777777" w:rsidTr="00693FBF">
        <w:trPr>
          <w:trHeight w:val="242"/>
        </w:trPr>
        <w:tc>
          <w:tcPr>
            <w:tcW w:w="5000" w:type="pct"/>
            <w:gridSpan w:val="3"/>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hideMark/>
          </w:tcPr>
          <w:p w14:paraId="16191CB6" w14:textId="77777777" w:rsidR="00E22563" w:rsidRPr="00BD508A" w:rsidRDefault="00E22563" w:rsidP="003E33D4">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E22563" w:rsidRPr="00BD508A" w14:paraId="254B0486" w14:textId="77777777" w:rsidTr="003E33D4">
        <w:trPr>
          <w:trHeight w:val="242"/>
        </w:trPr>
        <w:tc>
          <w:tcPr>
            <w:tcW w:w="5000" w:type="pct"/>
            <w:gridSpan w:val="3"/>
            <w:tcBorders>
              <w:top w:val="single" w:sz="4" w:space="0" w:color="000000" w:themeColor="text1"/>
              <w:left w:val="single" w:sz="4" w:space="0" w:color="auto"/>
              <w:bottom w:val="single" w:sz="4" w:space="0" w:color="auto"/>
              <w:right w:val="single" w:sz="4" w:space="0" w:color="auto"/>
            </w:tcBorders>
            <w:vAlign w:val="center"/>
            <w:hideMark/>
          </w:tcPr>
          <w:p w14:paraId="30ED93C7" w14:textId="77777777" w:rsidR="00E22563" w:rsidRPr="00BD508A" w:rsidRDefault="00E22563" w:rsidP="003E33D4">
            <w:pPr>
              <w:spacing w:after="0"/>
              <w:rPr>
                <w:sz w:val="22"/>
                <w:szCs w:val="22"/>
                <w:lang w:val="en-GB"/>
              </w:rPr>
            </w:pPr>
            <w:r w:rsidRPr="00BD508A">
              <w:rPr>
                <w:sz w:val="22"/>
                <w:szCs w:val="22"/>
                <w:lang w:val="en-GB"/>
              </w:rPr>
              <w:t>none</w:t>
            </w:r>
          </w:p>
        </w:tc>
      </w:tr>
    </w:tbl>
    <w:p w14:paraId="159B483A" w14:textId="77777777" w:rsidR="00E22563" w:rsidRPr="00BD508A" w:rsidRDefault="00E22563" w:rsidP="00E22563">
      <w:pPr>
        <w:pStyle w:val="Textbody"/>
      </w:pPr>
    </w:p>
    <w:p w14:paraId="4BF24FA0" w14:textId="3E4F31CE" w:rsidR="00E22563" w:rsidRPr="00BD508A" w:rsidRDefault="003E33D4" w:rsidP="00E22563">
      <w:pPr>
        <w:pStyle w:val="Textbody"/>
      </w:pPr>
      <w:r w:rsidRPr="00BD508A">
        <w:t xml:space="preserve">The </w:t>
      </w:r>
      <w:r w:rsidR="00E22563" w:rsidRPr="00BD508A">
        <w:t xml:space="preserve">SLA Breach Prediction collects and analyses resource monitoring data from the Monitoring Data Aggregator module (Section </w:t>
      </w:r>
      <w:r w:rsidR="00E22563" w:rsidRPr="00BD508A">
        <w:fldChar w:fldCharType="begin"/>
      </w:r>
      <w:r w:rsidR="00E22563" w:rsidRPr="00BD508A">
        <w:instrText xml:space="preserve"> REF _Ref51690815 \r \h </w:instrText>
      </w:r>
      <w:r w:rsidR="00E22563" w:rsidRPr="00BD508A">
        <w:fldChar w:fldCharType="separate"/>
      </w:r>
      <w:r w:rsidR="004738B1">
        <w:t>5.3.13</w:t>
      </w:r>
      <w:r w:rsidR="00E22563" w:rsidRPr="00BD508A">
        <w:fldChar w:fldCharType="end"/>
      </w:r>
      <w:r w:rsidR="00E22563" w:rsidRPr="00BD508A">
        <w:t xml:space="preserve">) using AI techniques in order to predict possible breaches in SLAs and detect anomalies. Anomaly Detection refers to the problem of finding instances or patterns in data that deviate from normal behaviour. This </w:t>
      </w:r>
      <w:r w:rsidR="007C448F" w:rsidRPr="00BD508A">
        <w:t>service</w:t>
      </w:r>
      <w:r w:rsidR="00E22563" w:rsidRPr="00BD508A">
        <w:t xml:space="preserve"> is </w:t>
      </w:r>
      <w:r w:rsidR="00AF7FA9" w:rsidRPr="00BD508A">
        <w:t>critical</w:t>
      </w:r>
      <w:r w:rsidR="00E22563" w:rsidRPr="00BD508A">
        <w:t xml:space="preserve"> because anomalies often indicate useful, critical, and actionable information (for example problems in the provisioning of a resource or an intrusion which exhausts a resource). </w:t>
      </w:r>
    </w:p>
    <w:p w14:paraId="29E58A43" w14:textId="42FE6E85" w:rsidR="00E22563" w:rsidRPr="00BD508A" w:rsidRDefault="00E22563" w:rsidP="00E22563">
      <w:pPr>
        <w:pStyle w:val="Textbody"/>
      </w:pPr>
      <w:r w:rsidRPr="00BD508A">
        <w:t xml:space="preserve">The SLA Breach Prediction </w:t>
      </w:r>
      <w:r w:rsidR="007C448F" w:rsidRPr="00BD508A">
        <w:t>service</w:t>
      </w:r>
      <w:r w:rsidRPr="00BD508A">
        <w:t xml:space="preserve"> keeps the current status of all active SLAs and predicts whether the resource metrics violate the SLA parameter values as well as the exact time that this happens. 5GZORRO modules can subscribe to SLA Breach Prediction to different topics (different SLAs/Contracts) in order to receive estimations about when these SLAs could be violated. Then, the </w:t>
      </w:r>
      <w:r w:rsidR="007C448F" w:rsidRPr="00BD508A">
        <w:t>service</w:t>
      </w:r>
      <w:r w:rsidRPr="00BD508A">
        <w:t xml:space="preserve"> notifies the subscribed modules with predictions for SLA violations. </w:t>
      </w:r>
    </w:p>
    <w:p w14:paraId="65F5FDB6" w14:textId="77777777" w:rsidR="00E22563" w:rsidRPr="00BD508A" w:rsidRDefault="00E22563" w:rsidP="00E22563">
      <w:pPr>
        <w:pStyle w:val="Textbody"/>
      </w:pPr>
      <w:r w:rsidRPr="00BD508A">
        <w:t>The predictions include:</w:t>
      </w:r>
    </w:p>
    <w:p w14:paraId="29131300" w14:textId="57E14603" w:rsidR="00E22563" w:rsidRPr="00BD508A" w:rsidRDefault="00E22563" w:rsidP="006E576E">
      <w:pPr>
        <w:pStyle w:val="Textbody"/>
        <w:numPr>
          <w:ilvl w:val="0"/>
          <w:numId w:val="56"/>
        </w:numPr>
      </w:pPr>
      <w:r w:rsidRPr="00BD508A">
        <w:t xml:space="preserve">SLA metrics that could be violated, </w:t>
      </w:r>
    </w:p>
    <w:p w14:paraId="5BCC9F58" w14:textId="7847D11B" w:rsidR="00E22563" w:rsidRPr="00BD508A" w:rsidRDefault="00E22563" w:rsidP="006E576E">
      <w:pPr>
        <w:pStyle w:val="Textbody"/>
        <w:numPr>
          <w:ilvl w:val="0"/>
          <w:numId w:val="56"/>
        </w:numPr>
      </w:pPr>
      <w:r w:rsidRPr="00BD508A">
        <w:t xml:space="preserve">exact time that these violations could occur, </w:t>
      </w:r>
    </w:p>
    <w:p w14:paraId="5409E396" w14:textId="762DE7D9" w:rsidR="00E22563" w:rsidRPr="00BD508A" w:rsidRDefault="00E22563" w:rsidP="006E576E">
      <w:pPr>
        <w:pStyle w:val="Textbody"/>
        <w:numPr>
          <w:ilvl w:val="0"/>
          <w:numId w:val="56"/>
        </w:numPr>
      </w:pPr>
      <w:r w:rsidRPr="00BD508A">
        <w:t xml:space="preserve">extent that the SLA metrics will be violated and </w:t>
      </w:r>
    </w:p>
    <w:p w14:paraId="1A6CCB8F" w14:textId="5A247787" w:rsidR="00E22563" w:rsidRPr="00BD508A" w:rsidRDefault="00E22563" w:rsidP="006E576E">
      <w:pPr>
        <w:pStyle w:val="Textbody"/>
        <w:numPr>
          <w:ilvl w:val="0"/>
          <w:numId w:val="56"/>
        </w:numPr>
      </w:pPr>
      <w:r w:rsidRPr="00BD508A">
        <w:t xml:space="preserve">level of certainty for SLAs violations. </w:t>
      </w:r>
    </w:p>
    <w:p w14:paraId="5AC9ED29" w14:textId="524B83A1" w:rsidR="00E22563" w:rsidRPr="00BD508A" w:rsidRDefault="00E22563" w:rsidP="00E22563">
      <w:pPr>
        <w:pStyle w:val="Textbody"/>
      </w:pPr>
      <w:r w:rsidRPr="00BD508A">
        <w:t xml:space="preserve">The modules that are subscribed into the 5GZORRO SLA Breach Prediction can decide how much earlier they would like to be informed of the time of a possible SLA violation in order to be proactive in securing the additional resources that are needed to continue to comply with SLAs. </w:t>
      </w:r>
      <w:r w:rsidR="00F17ACC" w:rsidRPr="00BD508A">
        <w:fldChar w:fldCharType="begin"/>
      </w:r>
      <w:r w:rsidR="00F17ACC" w:rsidRPr="00BD508A">
        <w:instrText xml:space="preserve"> REF _Ref54713558 \h </w:instrText>
      </w:r>
      <w:r w:rsidR="00F17ACC" w:rsidRPr="00BD508A">
        <w:fldChar w:fldCharType="separate"/>
      </w:r>
      <w:r w:rsidR="004738B1" w:rsidRPr="00BD508A">
        <w:t xml:space="preserve">Table </w:t>
      </w:r>
      <w:r w:rsidR="004738B1">
        <w:rPr>
          <w:noProof/>
        </w:rPr>
        <w:t>5</w:t>
      </w:r>
      <w:r w:rsidR="004738B1" w:rsidRPr="00BD508A">
        <w:noBreakHyphen/>
      </w:r>
      <w:r w:rsidR="004738B1">
        <w:rPr>
          <w:noProof/>
        </w:rPr>
        <w:t>19</w:t>
      </w:r>
      <w:r w:rsidR="00F17ACC" w:rsidRPr="00BD508A">
        <w:fldChar w:fldCharType="end"/>
      </w:r>
      <w:r w:rsidR="00F17ACC" w:rsidRPr="00BD508A">
        <w:t xml:space="preserve"> </w:t>
      </w:r>
      <w:r w:rsidRPr="00BD508A">
        <w:t xml:space="preserve">provides an overview of the SLA breach prediction services.  </w:t>
      </w:r>
    </w:p>
    <w:p w14:paraId="45BCFE40" w14:textId="2C4A58D1" w:rsidR="00E22563" w:rsidRPr="00BD508A" w:rsidRDefault="00F17ACC" w:rsidP="00F17ACC">
      <w:pPr>
        <w:pStyle w:val="Descripcin"/>
      </w:pPr>
      <w:bookmarkStart w:id="207" w:name="_Ref54713558"/>
      <w:bookmarkStart w:id="208" w:name="_Toc57657591"/>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Pr="00BD508A">
        <w:noBreakHyphen/>
      </w:r>
      <w:r w:rsidR="009511C7">
        <w:fldChar w:fldCharType="begin"/>
      </w:r>
      <w:r w:rsidR="009511C7">
        <w:instrText xml:space="preserve"> SEQ Table \* ARABIC \s 1 </w:instrText>
      </w:r>
      <w:r w:rsidR="009511C7">
        <w:fldChar w:fldCharType="separate"/>
      </w:r>
      <w:r w:rsidR="004738B1">
        <w:rPr>
          <w:noProof/>
        </w:rPr>
        <w:t>19</w:t>
      </w:r>
      <w:r w:rsidR="009511C7">
        <w:rPr>
          <w:noProof/>
        </w:rPr>
        <w:fldChar w:fldCharType="end"/>
      </w:r>
      <w:bookmarkEnd w:id="207"/>
      <w:r w:rsidRPr="00BD508A">
        <w:t>: Definition of SLA Breach Prediction service (cross-domain level)</w:t>
      </w:r>
      <w:bookmarkEnd w:id="208"/>
    </w:p>
    <w:tbl>
      <w:tblPr>
        <w:tblStyle w:val="Tablaconcuadrcula4"/>
        <w:tblW w:w="0" w:type="auto"/>
        <w:tblLook w:val="04A0" w:firstRow="1" w:lastRow="0" w:firstColumn="1" w:lastColumn="0" w:noHBand="0" w:noVBand="1"/>
      </w:tblPr>
      <w:tblGrid>
        <w:gridCol w:w="1873"/>
        <w:gridCol w:w="1054"/>
        <w:gridCol w:w="6695"/>
      </w:tblGrid>
      <w:tr w:rsidR="00E22563" w:rsidRPr="00BD508A" w14:paraId="0F04B2D9" w14:textId="77777777" w:rsidTr="00693FBF">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E72C7A5" w14:textId="77777777" w:rsidR="00E22563" w:rsidRPr="00BD508A" w:rsidRDefault="00E22563" w:rsidP="003E33D4">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w:t>
            </w:r>
            <w:r w:rsidRPr="00BD508A">
              <w:rPr>
                <w:b/>
                <w:iCs/>
                <w:color w:val="FFFFFF" w:themeColor="background1"/>
                <w:sz w:val="22"/>
                <w:szCs w:val="22"/>
                <w:lang w:val="en-GB"/>
              </w:rPr>
              <w:t>SLA Breach Prediction</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4620273" w14:textId="77777777" w:rsidR="00E22563" w:rsidRPr="00BD508A" w:rsidRDefault="00E22563" w:rsidP="003E33D4">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E22563" w:rsidRPr="00BD508A" w14:paraId="744752FE" w14:textId="77777777" w:rsidTr="00693FBF">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424DE3BB" w14:textId="77777777" w:rsidR="00E22563" w:rsidRPr="00BD508A" w:rsidRDefault="00E22563" w:rsidP="003E33D4">
            <w:pPr>
              <w:spacing w:after="0"/>
              <w:jc w:val="center"/>
              <w:rPr>
                <w:b/>
                <w:bCs/>
                <w:sz w:val="22"/>
                <w:szCs w:val="22"/>
                <w:lang w:val="en-GB"/>
              </w:rPr>
            </w:pPr>
            <w:r w:rsidRPr="00BD508A">
              <w:rPr>
                <w:b/>
                <w:bCs/>
                <w:sz w:val="22"/>
                <w:szCs w:val="22"/>
                <w:lang w:val="en-GB"/>
              </w:rPr>
              <w:t>Capabilities</w:t>
            </w:r>
          </w:p>
        </w:tc>
        <w:tc>
          <w:tcPr>
            <w:tcW w:w="0" w:type="auto"/>
            <w:tcBorders>
              <w:top w:val="single" w:sz="4" w:space="0" w:color="auto"/>
              <w:left w:val="single" w:sz="4" w:space="0" w:color="auto"/>
              <w:bottom w:val="single" w:sz="4" w:space="0" w:color="auto"/>
              <w:right w:val="single" w:sz="4" w:space="0" w:color="auto"/>
            </w:tcBorders>
            <w:hideMark/>
          </w:tcPr>
          <w:p w14:paraId="41265FEA" w14:textId="77777777" w:rsidR="00E22563" w:rsidRPr="00BD508A" w:rsidRDefault="00E22563" w:rsidP="003E33D4">
            <w:pPr>
              <w:spacing w:after="0"/>
              <w:jc w:val="center"/>
              <w:rPr>
                <w:b/>
                <w:bCs/>
                <w:sz w:val="22"/>
                <w:szCs w:val="22"/>
                <w:lang w:val="en-GB"/>
              </w:rPr>
            </w:pPr>
            <w:r w:rsidRPr="00BD508A">
              <w:rPr>
                <w:b/>
                <w:bCs/>
                <w:sz w:val="22"/>
                <w:szCs w:val="22"/>
                <w:lang w:val="en-GB"/>
              </w:rPr>
              <w:t>Support (O|M)</w:t>
            </w:r>
          </w:p>
        </w:tc>
        <w:tc>
          <w:tcPr>
            <w:tcW w:w="0" w:type="auto"/>
            <w:tcBorders>
              <w:top w:val="single" w:sz="4" w:space="0" w:color="auto"/>
              <w:left w:val="single" w:sz="4" w:space="0" w:color="auto"/>
              <w:bottom w:val="single" w:sz="4" w:space="0" w:color="auto"/>
              <w:right w:val="single" w:sz="4" w:space="0" w:color="auto"/>
            </w:tcBorders>
            <w:vAlign w:val="center"/>
            <w:hideMark/>
          </w:tcPr>
          <w:p w14:paraId="783A6BD2" w14:textId="77777777" w:rsidR="00E22563" w:rsidRPr="00BD508A" w:rsidRDefault="00E22563" w:rsidP="003E33D4">
            <w:pPr>
              <w:spacing w:after="0"/>
              <w:jc w:val="center"/>
              <w:rPr>
                <w:b/>
                <w:bCs/>
                <w:sz w:val="22"/>
                <w:szCs w:val="22"/>
                <w:lang w:val="en-GB"/>
              </w:rPr>
            </w:pPr>
            <w:r w:rsidRPr="00BD508A">
              <w:rPr>
                <w:b/>
                <w:bCs/>
                <w:sz w:val="22"/>
                <w:szCs w:val="22"/>
                <w:lang w:val="en-GB"/>
              </w:rPr>
              <w:t>Description</w:t>
            </w:r>
          </w:p>
        </w:tc>
      </w:tr>
      <w:tr w:rsidR="00E22563" w:rsidRPr="00BD508A" w14:paraId="25698E64" w14:textId="77777777" w:rsidTr="00693FBF">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6F47D647" w14:textId="77777777" w:rsidR="00E22563" w:rsidRPr="00BD508A" w:rsidRDefault="00E22563" w:rsidP="003E33D4">
            <w:pPr>
              <w:spacing w:after="0"/>
              <w:jc w:val="left"/>
              <w:rPr>
                <w:bCs/>
                <w:i/>
                <w:iCs/>
                <w:sz w:val="22"/>
                <w:szCs w:val="22"/>
                <w:lang w:val="en-GB"/>
              </w:rPr>
            </w:pPr>
            <w:r w:rsidRPr="00BD508A">
              <w:rPr>
                <w:bCs/>
                <w:i/>
                <w:iCs/>
                <w:sz w:val="22"/>
                <w:szCs w:val="22"/>
                <w:lang w:val="en-GB"/>
              </w:rPr>
              <w:t>Start SLA Breach Prediction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1F4534F"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hideMark/>
          </w:tcPr>
          <w:p w14:paraId="052CDEBC" w14:textId="77777777" w:rsidR="00E22563" w:rsidRPr="00BD508A" w:rsidRDefault="00E22563" w:rsidP="003E33D4">
            <w:pPr>
              <w:spacing w:after="0"/>
              <w:jc w:val="left"/>
              <w:rPr>
                <w:rFonts w:ascii="Calibri" w:eastAsia="Calibri" w:hAnsi="Calibri" w:cs="Calibri"/>
                <w:sz w:val="22"/>
                <w:szCs w:val="22"/>
                <w:lang w:val="en-GB"/>
              </w:rPr>
            </w:pPr>
            <w:r w:rsidRPr="00BD508A">
              <w:rPr>
                <w:bCs/>
                <w:sz w:val="22"/>
                <w:szCs w:val="22"/>
                <w:lang w:val="en-GB"/>
              </w:rPr>
              <w:t xml:space="preserve">The service starts to receive and analyse resources monitoring data from the </w:t>
            </w:r>
            <w:r w:rsidRPr="00BD508A">
              <w:rPr>
                <w:bCs/>
                <w:i/>
                <w:sz w:val="22"/>
                <w:szCs w:val="22"/>
                <w:lang w:val="en-GB"/>
              </w:rPr>
              <w:t>Monitoring Data Aggregator</w:t>
            </w:r>
            <w:r w:rsidRPr="00BD508A">
              <w:rPr>
                <w:bCs/>
                <w:sz w:val="22"/>
                <w:szCs w:val="22"/>
                <w:lang w:val="en-GB"/>
              </w:rPr>
              <w:t xml:space="preserve"> service for specific contract SLAs using AI techniques in order to predict possible breaches in SLAs and detect anomalies. SLA Breach Prediction process could be started by the marketplace after a new contractual agreement or by the </w:t>
            </w:r>
            <w:r w:rsidRPr="00BD508A">
              <w:rPr>
                <w:bCs/>
                <w:i/>
                <w:sz w:val="22"/>
                <w:szCs w:val="22"/>
                <w:lang w:val="en-GB"/>
              </w:rPr>
              <w:t xml:space="preserve">Intelligent </w:t>
            </w:r>
            <w:r w:rsidRPr="00BD508A">
              <w:rPr>
                <w:bCs/>
                <w:i/>
                <w:sz w:val="22"/>
                <w:szCs w:val="22"/>
                <w:lang w:val="en-GB"/>
              </w:rPr>
              <w:lastRenderedPageBreak/>
              <w:t xml:space="preserve">Network Slice and Service Orchestration </w:t>
            </w:r>
            <w:r w:rsidRPr="00BD508A">
              <w:rPr>
                <w:bCs/>
                <w:sz w:val="22"/>
                <w:szCs w:val="22"/>
                <w:lang w:val="en-GB"/>
              </w:rPr>
              <w:t>service in order to estimate the future needs for resources.</w:t>
            </w:r>
          </w:p>
        </w:tc>
      </w:tr>
      <w:tr w:rsidR="00E22563" w:rsidRPr="00BD508A" w14:paraId="464DEEC8" w14:textId="77777777" w:rsidTr="00693FBF">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5D885FBA" w14:textId="77777777" w:rsidR="00E22563" w:rsidRPr="00BD508A" w:rsidRDefault="00E22563" w:rsidP="003E33D4">
            <w:pPr>
              <w:spacing w:after="0"/>
              <w:jc w:val="left"/>
              <w:rPr>
                <w:bCs/>
                <w:i/>
                <w:iCs/>
                <w:sz w:val="22"/>
                <w:szCs w:val="22"/>
                <w:lang w:val="en-GB"/>
              </w:rPr>
            </w:pPr>
            <w:r w:rsidRPr="00BD508A">
              <w:rPr>
                <w:bCs/>
                <w:i/>
                <w:iCs/>
                <w:sz w:val="22"/>
                <w:szCs w:val="22"/>
                <w:lang w:val="en-GB"/>
              </w:rPr>
              <w:lastRenderedPageBreak/>
              <w:t>Update SLA Breach Prediction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D54C3"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hideMark/>
          </w:tcPr>
          <w:p w14:paraId="07398FCA" w14:textId="77777777" w:rsidR="00E22563" w:rsidRPr="00BD508A" w:rsidRDefault="00E22563" w:rsidP="003E33D4">
            <w:pPr>
              <w:spacing w:after="0"/>
              <w:jc w:val="left"/>
              <w:rPr>
                <w:bCs/>
                <w:sz w:val="22"/>
                <w:szCs w:val="22"/>
                <w:lang w:val="en-GB"/>
              </w:rPr>
            </w:pPr>
            <w:r w:rsidRPr="00BD508A">
              <w:rPr>
                <w:sz w:val="22"/>
                <w:szCs w:val="22"/>
                <w:lang w:val="en-GB"/>
              </w:rPr>
              <w:t>This capability is used when there is a need to change the characteristics of an SLA Breach Prediction Process. It can be used when the contracts SLAs have been changed and when there is a need to add/remove SLAs or modify Start/End Times.</w:t>
            </w:r>
          </w:p>
        </w:tc>
      </w:tr>
      <w:tr w:rsidR="00E22563" w:rsidRPr="00BD508A" w14:paraId="6BD830B2" w14:textId="77777777" w:rsidTr="00693FBF">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36CE438D" w14:textId="77777777" w:rsidR="00E22563" w:rsidRPr="00BD508A" w:rsidRDefault="00E22563" w:rsidP="003E33D4">
            <w:pPr>
              <w:spacing w:after="0"/>
              <w:jc w:val="left"/>
              <w:rPr>
                <w:bCs/>
                <w:i/>
                <w:iCs/>
                <w:sz w:val="22"/>
                <w:szCs w:val="22"/>
                <w:lang w:val="en-GB"/>
              </w:rPr>
            </w:pPr>
            <w:r w:rsidRPr="00BD508A">
              <w:rPr>
                <w:bCs/>
                <w:i/>
                <w:iCs/>
                <w:sz w:val="22"/>
                <w:szCs w:val="22"/>
                <w:lang w:val="en-GB"/>
              </w:rPr>
              <w:t>Terminate SLA Breach Prediction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2024A59"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hideMark/>
          </w:tcPr>
          <w:p w14:paraId="4CEAEECE" w14:textId="77777777" w:rsidR="00E22563" w:rsidRPr="00BD508A" w:rsidRDefault="00E22563" w:rsidP="003E33D4">
            <w:pPr>
              <w:spacing w:after="0"/>
              <w:jc w:val="left"/>
              <w:rPr>
                <w:bCs/>
                <w:sz w:val="22"/>
                <w:szCs w:val="22"/>
                <w:lang w:val="en-GB"/>
              </w:rPr>
            </w:pPr>
            <w:r w:rsidRPr="00BD508A">
              <w:rPr>
                <w:sz w:val="22"/>
                <w:szCs w:val="22"/>
                <w:lang w:val="en-GB"/>
              </w:rPr>
              <w:t>This capability is used to stop receiving and analysing resources monitoring data for specific contract SLAs.</w:t>
            </w:r>
          </w:p>
        </w:tc>
      </w:tr>
      <w:tr w:rsidR="00E22563" w:rsidRPr="00BD508A" w14:paraId="2BF725CB" w14:textId="77777777" w:rsidTr="00693FBF">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5FD11107" w14:textId="77777777" w:rsidR="00E22563" w:rsidRPr="00BD508A" w:rsidRDefault="00E22563" w:rsidP="003E33D4">
            <w:pPr>
              <w:spacing w:after="0"/>
              <w:jc w:val="left"/>
              <w:rPr>
                <w:bCs/>
                <w:i/>
                <w:iCs/>
                <w:sz w:val="22"/>
                <w:szCs w:val="22"/>
                <w:lang w:val="en-GB"/>
              </w:rPr>
            </w:pPr>
            <w:r w:rsidRPr="00BD508A">
              <w:rPr>
                <w:bCs/>
                <w:i/>
                <w:iCs/>
                <w:sz w:val="22"/>
                <w:szCs w:val="22"/>
                <w:lang w:val="en-GB"/>
              </w:rPr>
              <w:t>Return active SLA Breach Predictions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728716D3"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4383A253" w14:textId="77777777" w:rsidR="00E22563" w:rsidRPr="00BD508A" w:rsidRDefault="00E22563" w:rsidP="003E33D4">
            <w:pPr>
              <w:spacing w:after="0"/>
              <w:jc w:val="left"/>
              <w:rPr>
                <w:bCs/>
                <w:sz w:val="22"/>
                <w:szCs w:val="22"/>
                <w:lang w:val="en-GB"/>
              </w:rPr>
            </w:pPr>
            <w:r w:rsidRPr="00BD508A">
              <w:rPr>
                <w:sz w:val="22"/>
                <w:szCs w:val="22"/>
                <w:lang w:val="en-GB"/>
              </w:rPr>
              <w:t>This capability is used to create a list of active SLA Breach Predictions, their descriptions, their breach predictions and their subscribers.</w:t>
            </w:r>
          </w:p>
        </w:tc>
      </w:tr>
      <w:tr w:rsidR="00E22563" w:rsidRPr="00BD508A" w14:paraId="626813EB" w14:textId="77777777" w:rsidTr="00693FBF">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437195D7" w14:textId="77777777" w:rsidR="00E22563" w:rsidRPr="00BD508A" w:rsidRDefault="00E22563" w:rsidP="003E33D4">
            <w:pPr>
              <w:spacing w:after="0"/>
              <w:jc w:val="left"/>
              <w:rPr>
                <w:bCs/>
                <w:i/>
                <w:iCs/>
                <w:sz w:val="22"/>
                <w:szCs w:val="22"/>
                <w:lang w:val="en-GB"/>
              </w:rPr>
            </w:pPr>
            <w:r w:rsidRPr="00BD508A">
              <w:rPr>
                <w:bCs/>
                <w:i/>
                <w:iCs/>
                <w:sz w:val="22"/>
                <w:szCs w:val="22"/>
                <w:lang w:val="en-GB"/>
              </w:rPr>
              <w:t>Subscribe to SLA Breach Prediction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E42AD"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0E46E" w14:textId="77777777" w:rsidR="00E22563" w:rsidRPr="00BD508A" w:rsidRDefault="00E22563" w:rsidP="003E33D4">
            <w:pPr>
              <w:spacing w:after="0"/>
              <w:jc w:val="left"/>
              <w:rPr>
                <w:bCs/>
                <w:sz w:val="22"/>
                <w:szCs w:val="22"/>
                <w:lang w:val="en-GB"/>
              </w:rPr>
            </w:pPr>
            <w:r w:rsidRPr="00BD508A">
              <w:rPr>
                <w:sz w:val="22"/>
                <w:szCs w:val="22"/>
                <w:lang w:val="en-GB"/>
              </w:rPr>
              <w:t>This capability is used when a module should receive SLA Breach Predictions for specific SLAs/contracts.</w:t>
            </w:r>
          </w:p>
        </w:tc>
      </w:tr>
      <w:tr w:rsidR="00E22563" w:rsidRPr="00BD508A" w14:paraId="28DA4251" w14:textId="77777777" w:rsidTr="00693FBF">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4DD114E8" w14:textId="77777777" w:rsidR="00E22563" w:rsidRPr="00BD508A" w:rsidRDefault="00E22563" w:rsidP="003E33D4">
            <w:pPr>
              <w:spacing w:after="0"/>
              <w:jc w:val="left"/>
              <w:rPr>
                <w:bCs/>
                <w:i/>
                <w:iCs/>
                <w:sz w:val="22"/>
                <w:szCs w:val="22"/>
                <w:lang w:val="en-GB"/>
              </w:rPr>
            </w:pPr>
            <w:r w:rsidRPr="00BD508A">
              <w:rPr>
                <w:bCs/>
                <w:i/>
                <w:iCs/>
                <w:sz w:val="22"/>
                <w:szCs w:val="22"/>
                <w:lang w:val="en-GB"/>
              </w:rPr>
              <w:t>Publish Notifications for SLA Breach Predictions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BEFC1"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hideMark/>
          </w:tcPr>
          <w:p w14:paraId="6FC9B965" w14:textId="77777777" w:rsidR="00E22563" w:rsidRPr="00BD508A" w:rsidRDefault="00E22563" w:rsidP="003E33D4">
            <w:pPr>
              <w:spacing w:after="0"/>
              <w:jc w:val="left"/>
              <w:rPr>
                <w:bCs/>
                <w:sz w:val="22"/>
                <w:szCs w:val="22"/>
                <w:lang w:val="en-GB"/>
              </w:rPr>
            </w:pPr>
            <w:r w:rsidRPr="00BD508A">
              <w:rPr>
                <w:sz w:val="22"/>
                <w:szCs w:val="22"/>
                <w:lang w:val="en-GB"/>
              </w:rPr>
              <w:t>This capability is used to send to the subscribed modules predictions for SLA violations. The predictions include the SLOs that will be violated, when these violations will occur, to what extent the SLs will be violated and the level of certainty for SLAs violations.</w:t>
            </w:r>
          </w:p>
        </w:tc>
      </w:tr>
      <w:tr w:rsidR="00E22563" w:rsidRPr="00BD508A" w14:paraId="496D3996" w14:textId="77777777" w:rsidTr="00693FBF">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582EE32F" w14:textId="77777777" w:rsidR="00E22563" w:rsidRPr="00BD508A" w:rsidRDefault="00E22563" w:rsidP="003E33D4">
            <w:pPr>
              <w:spacing w:after="0"/>
              <w:jc w:val="left"/>
              <w:rPr>
                <w:bCs/>
                <w:i/>
                <w:iCs/>
                <w:sz w:val="22"/>
                <w:szCs w:val="22"/>
                <w:lang w:val="en-GB"/>
              </w:rPr>
            </w:pPr>
            <w:r w:rsidRPr="00BD508A">
              <w:rPr>
                <w:bCs/>
                <w:i/>
                <w:iCs/>
                <w:sz w:val="22"/>
                <w:szCs w:val="22"/>
                <w:lang w:val="en-GB"/>
              </w:rPr>
              <w:t>Unsubscribe from SLA Breach Prediction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CE6009"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hideMark/>
          </w:tcPr>
          <w:p w14:paraId="1D470A92" w14:textId="77777777" w:rsidR="00E22563" w:rsidRPr="00BD508A" w:rsidRDefault="00E22563" w:rsidP="003E33D4">
            <w:pPr>
              <w:spacing w:after="0"/>
              <w:jc w:val="left"/>
              <w:rPr>
                <w:bCs/>
                <w:sz w:val="22"/>
                <w:szCs w:val="22"/>
                <w:lang w:val="en-GB"/>
              </w:rPr>
            </w:pPr>
            <w:r w:rsidRPr="00BD508A">
              <w:rPr>
                <w:sz w:val="22"/>
                <w:szCs w:val="22"/>
                <w:lang w:val="en-GB"/>
              </w:rPr>
              <w:t>This capability is used to stop receiving notifications for SLA breach predictions for specific SLAs/contracts.</w:t>
            </w:r>
          </w:p>
        </w:tc>
      </w:tr>
      <w:tr w:rsidR="00E22563" w:rsidRPr="00BD508A" w14:paraId="05B52A56" w14:textId="77777777" w:rsidTr="00693FBF">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7E471252" w14:textId="73E19AE7" w:rsidR="00E22563" w:rsidRPr="00BD508A" w:rsidRDefault="00693FBF" w:rsidP="003E33D4">
            <w:pPr>
              <w:spacing w:after="0"/>
              <w:jc w:val="left"/>
              <w:rPr>
                <w:bCs/>
                <w:i/>
                <w:iCs/>
                <w:sz w:val="22"/>
                <w:szCs w:val="22"/>
                <w:lang w:val="en-GB"/>
              </w:rPr>
            </w:pPr>
            <w:r w:rsidRPr="00BD508A">
              <w:rPr>
                <w:bCs/>
                <w:i/>
                <w:iCs/>
                <w:sz w:val="22"/>
                <w:szCs w:val="22"/>
                <w:lang w:val="en-GB"/>
              </w:rPr>
              <w:t>C</w:t>
            </w:r>
            <w:r w:rsidR="00E22563" w:rsidRPr="00BD508A">
              <w:rPr>
                <w:bCs/>
                <w:i/>
                <w:iCs/>
                <w:sz w:val="22"/>
                <w:szCs w:val="22"/>
                <w:lang w:val="en-GB"/>
              </w:rPr>
              <w:t>onfigure</w:t>
            </w:r>
            <w:r w:rsidRPr="00BD508A">
              <w:rPr>
                <w:bCs/>
                <w:i/>
                <w:iCs/>
                <w:sz w:val="22"/>
                <w:szCs w:val="22"/>
                <w:lang w:val="en-GB"/>
              </w:rPr>
              <w:t xml:space="preserve"> </w:t>
            </w:r>
            <w:r w:rsidR="00E22563" w:rsidRPr="00BD508A">
              <w:rPr>
                <w:bCs/>
                <w:i/>
                <w:iCs/>
                <w:sz w:val="22"/>
                <w:szCs w:val="22"/>
                <w:lang w:val="en-GB"/>
              </w:rPr>
              <w:t>Machine</w:t>
            </w:r>
            <w:r w:rsidRPr="00BD508A">
              <w:rPr>
                <w:bCs/>
                <w:i/>
                <w:iCs/>
                <w:sz w:val="22"/>
                <w:szCs w:val="22"/>
                <w:lang w:val="en-GB"/>
              </w:rPr>
              <w:t xml:space="preserve"> </w:t>
            </w:r>
            <w:r w:rsidR="00E22563" w:rsidRPr="00BD508A">
              <w:rPr>
                <w:bCs/>
                <w:i/>
                <w:iCs/>
                <w:sz w:val="22"/>
                <w:szCs w:val="22"/>
                <w:lang w:val="en-GB"/>
              </w:rPr>
              <w:t>Learning</w:t>
            </w:r>
            <w:r w:rsidRPr="00BD508A">
              <w:rPr>
                <w:bCs/>
                <w:i/>
                <w:iCs/>
                <w:sz w:val="22"/>
                <w:szCs w:val="22"/>
                <w:lang w:val="en-GB"/>
              </w:rPr>
              <w:t xml:space="preserve"> </w:t>
            </w:r>
            <w:r w:rsidR="00E22563" w:rsidRPr="00BD508A">
              <w:rPr>
                <w:bCs/>
                <w:i/>
                <w:iCs/>
                <w:sz w:val="22"/>
                <w:szCs w:val="22"/>
                <w:lang w:val="en-GB"/>
              </w:rPr>
              <w:t>Algorithms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6C409" w14:textId="77777777" w:rsidR="00E22563" w:rsidRPr="00BD508A" w:rsidRDefault="00E22563" w:rsidP="003E33D4">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hideMark/>
          </w:tcPr>
          <w:p w14:paraId="3DEB44A4" w14:textId="77777777" w:rsidR="00E22563" w:rsidRPr="00BD508A" w:rsidRDefault="00E22563" w:rsidP="003E33D4">
            <w:pPr>
              <w:spacing w:after="0"/>
              <w:jc w:val="left"/>
              <w:rPr>
                <w:bCs/>
                <w:sz w:val="22"/>
                <w:szCs w:val="22"/>
                <w:lang w:val="en-GB"/>
              </w:rPr>
            </w:pPr>
            <w:r w:rsidRPr="00BD508A">
              <w:rPr>
                <w:sz w:val="22"/>
                <w:szCs w:val="22"/>
                <w:lang w:val="en-GB"/>
              </w:rPr>
              <w:t>Select and Configure the machine learning algorithms based on the types of SLA metrics to be monitored and the associated requirements.</w:t>
            </w:r>
          </w:p>
        </w:tc>
      </w:tr>
      <w:tr w:rsidR="00E22563" w:rsidRPr="00BD508A" w14:paraId="534801E0" w14:textId="77777777" w:rsidTr="00693FBF">
        <w:trPr>
          <w:trHeight w:val="242"/>
        </w:trPr>
        <w:tc>
          <w:tcPr>
            <w:tcW w:w="0" w:type="auto"/>
            <w:gridSpan w:val="3"/>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hideMark/>
          </w:tcPr>
          <w:p w14:paraId="1225E828" w14:textId="77777777" w:rsidR="00E22563" w:rsidRPr="00BD508A" w:rsidRDefault="00E22563" w:rsidP="003E33D4">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E22563" w:rsidRPr="00BD508A" w14:paraId="294AC0F7" w14:textId="77777777" w:rsidTr="00693FBF">
        <w:trPr>
          <w:trHeight w:val="242"/>
        </w:trPr>
        <w:tc>
          <w:tcPr>
            <w:tcW w:w="0" w:type="auto"/>
            <w:gridSpan w:val="3"/>
            <w:tcBorders>
              <w:top w:val="single" w:sz="4" w:space="0" w:color="000000" w:themeColor="text1"/>
              <w:left w:val="single" w:sz="4" w:space="0" w:color="auto"/>
              <w:bottom w:val="single" w:sz="4" w:space="0" w:color="auto"/>
              <w:right w:val="single" w:sz="4" w:space="0" w:color="auto"/>
            </w:tcBorders>
            <w:vAlign w:val="center"/>
            <w:hideMark/>
          </w:tcPr>
          <w:p w14:paraId="0C7CC2D3" w14:textId="77777777" w:rsidR="00E22563" w:rsidRPr="00BD508A" w:rsidRDefault="00E22563" w:rsidP="003E33D4">
            <w:pPr>
              <w:spacing w:after="0"/>
              <w:rPr>
                <w:sz w:val="22"/>
                <w:szCs w:val="22"/>
                <w:lang w:val="en-GB"/>
              </w:rPr>
            </w:pPr>
            <w:r w:rsidRPr="00BD508A">
              <w:rPr>
                <w:sz w:val="22"/>
                <w:szCs w:val="22"/>
                <w:lang w:val="en-GB"/>
              </w:rPr>
              <w:t>none</w:t>
            </w:r>
          </w:p>
        </w:tc>
      </w:tr>
    </w:tbl>
    <w:p w14:paraId="182616D7" w14:textId="77777777" w:rsidR="00B33828" w:rsidRPr="00BD508A" w:rsidRDefault="00B33828" w:rsidP="00B33828">
      <w:pPr>
        <w:pStyle w:val="Textbody"/>
      </w:pPr>
    </w:p>
    <w:p w14:paraId="216CF4D2" w14:textId="1CF3842C" w:rsidR="00BD0CAC" w:rsidRPr="00BD508A" w:rsidRDefault="00BD0CAC" w:rsidP="009A5888">
      <w:pPr>
        <w:pStyle w:val="Ttulo3"/>
      </w:pPr>
      <w:bookmarkStart w:id="209" w:name="_Toc57657508"/>
      <w:bookmarkStart w:id="210" w:name="_Ref51690881"/>
      <w:r w:rsidRPr="00BD508A">
        <w:t>Intelligent Network Slice and Service optimization</w:t>
      </w:r>
      <w:bookmarkEnd w:id="209"/>
      <w:r w:rsidRPr="00BD508A">
        <w:t xml:space="preserve"> </w:t>
      </w:r>
      <w:bookmarkEnd w:id="210"/>
    </w:p>
    <w:p w14:paraId="30D6A337" w14:textId="5DE29C26" w:rsidR="006B1E30" w:rsidRPr="00BD508A" w:rsidRDefault="006B1E30" w:rsidP="00795ABD">
      <w:pPr>
        <w:pStyle w:val="Ttulo4"/>
      </w:pPr>
      <w:r w:rsidRPr="00BD508A">
        <w:t>Overview</w:t>
      </w:r>
    </w:p>
    <w:p w14:paraId="6128DA2A" w14:textId="77777777" w:rsidR="0096369C" w:rsidRPr="00BD508A" w:rsidRDefault="002D314A" w:rsidP="003904B2">
      <w:pPr>
        <w:pStyle w:val="Textbody"/>
      </w:pPr>
      <w:r w:rsidRPr="00BD508A">
        <w:t>Intelligent Network Slice and Service optimization functional element receive monitoring data (e.g., resource utilization, SLA violations, etc.) on periodic time intervals from 'Service &amp; Resource Monitoring' function element. This data is stored (i.e., within private data lake) for some time (e.g., two months) to perform intelligent data analysis using AI techniques/models (e.g., machine learning, deep learning) that can predict specific behaviours (e.g., low CPU/PRB resources in a VNF or network slice) before it can occur. . These AI models are evaluated regularly based on their predicted actions, and if needed, the models will be retrained.</w:t>
      </w:r>
    </w:p>
    <w:p w14:paraId="19E46362" w14:textId="46D7D590" w:rsidR="002D314A" w:rsidRPr="00BD508A" w:rsidRDefault="002D314A" w:rsidP="0096369C">
      <w:pPr>
        <w:pStyle w:val="Ttulo4"/>
      </w:pPr>
      <w:r w:rsidRPr="00BD508A">
        <w:t>Provided Services</w:t>
      </w:r>
    </w:p>
    <w:p w14:paraId="54DB0EE4" w14:textId="2DB7229F" w:rsidR="002D314A" w:rsidRPr="00BD508A" w:rsidRDefault="002D314A" w:rsidP="002D314A">
      <w:pPr>
        <w:pStyle w:val="Textbody"/>
      </w:pPr>
      <w:r w:rsidRPr="00BD508A">
        <w:t xml:space="preserve">Based on such data analysis, certain proactive actions (e.g., VNF or network slice </w:t>
      </w:r>
      <w:r w:rsidR="00C86A0A" w:rsidRPr="00BD508A">
        <w:t>scaling</w:t>
      </w:r>
      <w:r w:rsidRPr="00BD508A">
        <w:t>) will be triggered towards 'Network Slice and Service Orchestration' functional element which tries to perform those actions using resources from the same domain. If unsuccessful, 'Intelligent Network Slice and Service optimization' through 'Intelligent 3rd party resource selection' functional element discovers 3</w:t>
      </w:r>
      <w:r w:rsidRPr="00BD508A">
        <w:rPr>
          <w:vertAlign w:val="superscript"/>
        </w:rPr>
        <w:t xml:space="preserve">rd </w:t>
      </w:r>
      <w:r w:rsidRPr="00BD508A">
        <w:t>party resources from other domains and informs 'Network Slice and Service Orchestration' functional element to perform proactive multi-domain network slice scaling actions.</w:t>
      </w:r>
    </w:p>
    <w:p w14:paraId="72D727A1" w14:textId="20C1AFE4" w:rsidR="002D314A" w:rsidRPr="00BD508A" w:rsidRDefault="002D314A" w:rsidP="002D314A">
      <w:pPr>
        <w:pStyle w:val="Descripcin"/>
      </w:pPr>
      <w:bookmarkStart w:id="211" w:name="_Toc49270392"/>
      <w:bookmarkStart w:id="212" w:name="_Toc57657592"/>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20</w:t>
      </w:r>
      <w:r w:rsidR="009511C7">
        <w:rPr>
          <w:noProof/>
        </w:rPr>
        <w:fldChar w:fldCharType="end"/>
      </w:r>
      <w:r w:rsidRPr="00BD508A">
        <w:t>: Definition of Intelligent Network Slice and Service Orchestration</w:t>
      </w:r>
      <w:r w:rsidRPr="00BD508A" w:rsidDel="00C1377D">
        <w:t xml:space="preserve"> </w:t>
      </w:r>
      <w:r w:rsidRPr="00BD508A">
        <w:t>service (domain level)</w:t>
      </w:r>
      <w:bookmarkEnd w:id="211"/>
      <w:bookmarkEnd w:id="212"/>
    </w:p>
    <w:tbl>
      <w:tblPr>
        <w:tblStyle w:val="Tablaconcuadrcula4"/>
        <w:tblW w:w="9634" w:type="dxa"/>
        <w:tblLook w:val="04A0" w:firstRow="1" w:lastRow="0" w:firstColumn="1" w:lastColumn="0" w:noHBand="0" w:noVBand="1"/>
      </w:tblPr>
      <w:tblGrid>
        <w:gridCol w:w="2747"/>
        <w:gridCol w:w="1359"/>
        <w:gridCol w:w="2977"/>
        <w:gridCol w:w="2551"/>
      </w:tblGrid>
      <w:tr w:rsidR="00DE44EB" w:rsidRPr="00BD508A" w14:paraId="48168E61" w14:textId="77777777" w:rsidTr="00693FBF">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F2023A7" w14:textId="77777777" w:rsidR="00DE44EB" w:rsidRPr="00BD508A" w:rsidRDefault="00DE44EB" w:rsidP="002C43B0">
            <w:pPr>
              <w:spacing w:after="0"/>
              <w:rPr>
                <w:b/>
                <w:bCs/>
                <w:i/>
                <w:iCs/>
                <w:color w:val="FFFFFF" w:themeColor="background1"/>
                <w:sz w:val="22"/>
                <w:szCs w:val="22"/>
                <w:lang w:val="en-GB"/>
              </w:rPr>
            </w:pPr>
            <w:bookmarkStart w:id="213" w:name="_Toc49270393"/>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Intelligent Network Slice and Service Orchestration</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F046EAB" w14:textId="77777777" w:rsidR="00DE44EB" w:rsidRPr="00BD508A" w:rsidRDefault="00DE44EB" w:rsidP="002C43B0">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p>
        </w:tc>
      </w:tr>
      <w:tr w:rsidR="00DE44EB" w:rsidRPr="00BD508A" w14:paraId="0E874059" w14:textId="77777777" w:rsidTr="00DE44EB">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24610D89" w14:textId="77777777" w:rsidR="00DE44EB" w:rsidRPr="00BD508A" w:rsidRDefault="00DE44EB" w:rsidP="002C43B0">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hideMark/>
          </w:tcPr>
          <w:p w14:paraId="3A5102A2" w14:textId="77777777" w:rsidR="00DE44EB" w:rsidRPr="00BD508A" w:rsidRDefault="00DE44EB" w:rsidP="002C43B0">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50DECDBA" w14:textId="77777777" w:rsidR="00DE44EB" w:rsidRPr="00BD508A" w:rsidRDefault="00DE44EB" w:rsidP="002C43B0">
            <w:pPr>
              <w:spacing w:after="0"/>
              <w:jc w:val="center"/>
              <w:rPr>
                <w:b/>
                <w:bCs/>
                <w:sz w:val="22"/>
                <w:szCs w:val="22"/>
                <w:lang w:val="en-GB"/>
              </w:rPr>
            </w:pPr>
            <w:r w:rsidRPr="00BD508A">
              <w:rPr>
                <w:b/>
                <w:bCs/>
                <w:sz w:val="22"/>
                <w:szCs w:val="22"/>
                <w:lang w:val="en-GB"/>
              </w:rPr>
              <w:t>Description</w:t>
            </w:r>
          </w:p>
        </w:tc>
      </w:tr>
      <w:tr w:rsidR="00DE44EB" w:rsidRPr="00BD508A" w14:paraId="0C7C0FEE" w14:textId="77777777" w:rsidTr="00DE44EB">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75BC5FC2" w14:textId="7B15E950" w:rsidR="00DE44EB" w:rsidRPr="00BD508A" w:rsidRDefault="002C43B0" w:rsidP="002C43B0">
            <w:pPr>
              <w:spacing w:after="0"/>
              <w:jc w:val="left"/>
              <w:rPr>
                <w:i/>
                <w:iCs/>
                <w:sz w:val="22"/>
                <w:szCs w:val="22"/>
                <w:lang w:val="en-GB"/>
              </w:rPr>
            </w:pPr>
            <w:r w:rsidRPr="00BD508A">
              <w:rPr>
                <w:i/>
                <w:iCs/>
                <w:sz w:val="22"/>
                <w:szCs w:val="22"/>
                <w:lang w:val="en-GB"/>
              </w:rPr>
              <w:t>Predict resource for network slice</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6B295FA" w14:textId="77777777" w:rsidR="00DE44EB" w:rsidRPr="00BD508A" w:rsidRDefault="00DE44EB"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hideMark/>
          </w:tcPr>
          <w:p w14:paraId="1C308571" w14:textId="75179D55" w:rsidR="00DE44EB" w:rsidRPr="00BD508A" w:rsidRDefault="00DE44EB" w:rsidP="002C43B0">
            <w:pPr>
              <w:spacing w:after="0"/>
              <w:jc w:val="left"/>
              <w:rPr>
                <w:rFonts w:ascii="Calibri" w:eastAsia="Calibri" w:hAnsi="Calibri" w:cs="Calibri"/>
                <w:sz w:val="22"/>
                <w:szCs w:val="22"/>
                <w:lang w:val="en-GB"/>
              </w:rPr>
            </w:pPr>
            <w:r w:rsidRPr="00BD508A">
              <w:rPr>
                <w:bCs/>
                <w:sz w:val="22"/>
                <w:szCs w:val="22"/>
                <w:lang w:val="en-GB"/>
              </w:rPr>
              <w:t xml:space="preserve">Predict resource requirements of a network slice ahead of time using machine/deep learning models. The prediction accuracy depends on a number of factors including available datasets, chosen model </w:t>
            </w:r>
            <w:r w:rsidR="00DC6555">
              <w:rPr>
                <w:bCs/>
                <w:sz w:val="22"/>
                <w:szCs w:val="22"/>
                <w:lang w:val="en-GB"/>
              </w:rPr>
              <w:t>hyper-</w:t>
            </w:r>
            <w:r w:rsidR="00DC6555" w:rsidRPr="00BD508A">
              <w:rPr>
                <w:bCs/>
                <w:sz w:val="22"/>
                <w:szCs w:val="22"/>
                <w:lang w:val="en-GB"/>
              </w:rPr>
              <w:t>parameters</w:t>
            </w:r>
            <w:r w:rsidRPr="00BD508A">
              <w:rPr>
                <w:bCs/>
                <w:sz w:val="22"/>
                <w:szCs w:val="22"/>
                <w:lang w:val="en-GB"/>
              </w:rPr>
              <w:t xml:space="preserve">, etc. </w:t>
            </w:r>
            <w:r w:rsidRPr="00BD508A">
              <w:rPr>
                <w:bCs/>
                <w:sz w:val="22"/>
                <w:szCs w:val="22"/>
                <w:lang w:val="en-GB"/>
              </w:rPr>
              <w:lastRenderedPageBreak/>
              <w:t>Notify the Network Slice and Service Orchestration functional element about the same.</w:t>
            </w:r>
          </w:p>
        </w:tc>
      </w:tr>
      <w:tr w:rsidR="00DE44EB" w:rsidRPr="00BD508A" w14:paraId="5D0049C3" w14:textId="77777777" w:rsidTr="00DE44EB">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0E7BC2B4" w14:textId="62F7A406" w:rsidR="00DE44EB" w:rsidRPr="00BD508A" w:rsidRDefault="002C43B0" w:rsidP="002C43B0">
            <w:pPr>
              <w:spacing w:after="0"/>
              <w:jc w:val="left"/>
              <w:rPr>
                <w:i/>
                <w:iCs/>
                <w:sz w:val="22"/>
                <w:szCs w:val="22"/>
                <w:lang w:val="en-GB"/>
              </w:rPr>
            </w:pPr>
            <w:r w:rsidRPr="00BD508A">
              <w:rPr>
                <w:i/>
                <w:iCs/>
                <w:sz w:val="22"/>
                <w:szCs w:val="22"/>
                <w:lang w:val="en-GB"/>
              </w:rPr>
              <w:lastRenderedPageBreak/>
              <w:t>Predict resource for network service</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CE9316F" w14:textId="77777777" w:rsidR="00DE44EB" w:rsidRPr="00BD508A" w:rsidRDefault="00DE44EB"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hideMark/>
          </w:tcPr>
          <w:p w14:paraId="591A3216" w14:textId="77777777" w:rsidR="00DE44EB" w:rsidRPr="00BD508A" w:rsidRDefault="00DE44EB" w:rsidP="002C43B0">
            <w:pPr>
              <w:spacing w:after="0"/>
              <w:jc w:val="left"/>
              <w:rPr>
                <w:rFonts w:ascii="Calibri" w:eastAsia="Calibri" w:hAnsi="Calibri" w:cs="Calibri"/>
                <w:sz w:val="22"/>
                <w:szCs w:val="22"/>
                <w:lang w:val="en-GB"/>
              </w:rPr>
            </w:pPr>
            <w:r w:rsidRPr="00BD508A">
              <w:rPr>
                <w:bCs/>
                <w:sz w:val="22"/>
                <w:szCs w:val="22"/>
                <w:lang w:val="en-GB"/>
              </w:rPr>
              <w:t>Predict resource requirements of a network service (composed of chained VNFs) ahead of time using machine/deep learning models. Notify the Network Slice and Service Orchestration functional element about the same.</w:t>
            </w:r>
          </w:p>
        </w:tc>
      </w:tr>
      <w:tr w:rsidR="00DE44EB" w:rsidRPr="00BD508A" w14:paraId="6AA6FAF7" w14:textId="77777777" w:rsidTr="00693FBF">
        <w:trPr>
          <w:trHeight w:val="242"/>
        </w:trPr>
        <w:tc>
          <w:tcPr>
            <w:tcW w:w="9634" w:type="dxa"/>
            <w:gridSpan w:val="4"/>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hideMark/>
          </w:tcPr>
          <w:p w14:paraId="6F1A9A86" w14:textId="77777777" w:rsidR="00DE44EB" w:rsidRPr="00BD508A" w:rsidRDefault="00DE44EB" w:rsidP="002C43B0">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DE44EB" w:rsidRPr="00BD508A" w14:paraId="71F009B3" w14:textId="77777777" w:rsidTr="00DE44EB">
        <w:trPr>
          <w:trHeight w:val="242"/>
        </w:trPr>
        <w:tc>
          <w:tcPr>
            <w:tcW w:w="9634" w:type="dxa"/>
            <w:gridSpan w:val="4"/>
            <w:tcBorders>
              <w:top w:val="single" w:sz="4" w:space="0" w:color="000000" w:themeColor="text1"/>
              <w:left w:val="single" w:sz="4" w:space="0" w:color="auto"/>
              <w:bottom w:val="single" w:sz="4" w:space="0" w:color="auto"/>
              <w:right w:val="single" w:sz="4" w:space="0" w:color="auto"/>
            </w:tcBorders>
            <w:vAlign w:val="center"/>
            <w:hideMark/>
          </w:tcPr>
          <w:p w14:paraId="22F6D257" w14:textId="77777777" w:rsidR="00DE44EB" w:rsidRPr="00BD508A" w:rsidRDefault="00DE44EB" w:rsidP="002C43B0">
            <w:pPr>
              <w:spacing w:after="0"/>
              <w:rPr>
                <w:sz w:val="22"/>
                <w:szCs w:val="22"/>
                <w:lang w:val="en-GB"/>
              </w:rPr>
            </w:pPr>
            <w:r w:rsidRPr="00BD508A">
              <w:rPr>
                <w:sz w:val="22"/>
                <w:szCs w:val="22"/>
                <w:lang w:val="en-GB"/>
              </w:rPr>
              <w:t>none</w:t>
            </w:r>
          </w:p>
        </w:tc>
      </w:tr>
    </w:tbl>
    <w:p w14:paraId="2A853C8B" w14:textId="77777777" w:rsidR="00DE44EB" w:rsidRPr="00BD508A" w:rsidRDefault="00DE44EB" w:rsidP="002D314A">
      <w:pPr>
        <w:pStyle w:val="Descripcin"/>
      </w:pPr>
    </w:p>
    <w:p w14:paraId="2F46A651" w14:textId="6D4FD687" w:rsidR="002D314A" w:rsidRPr="00BD508A" w:rsidRDefault="002D314A" w:rsidP="002D314A">
      <w:pPr>
        <w:pStyle w:val="Descripcin"/>
      </w:pPr>
      <w:bookmarkStart w:id="214" w:name="_Toc57657593"/>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21</w:t>
      </w:r>
      <w:r w:rsidR="009511C7">
        <w:rPr>
          <w:noProof/>
        </w:rPr>
        <w:fldChar w:fldCharType="end"/>
      </w:r>
      <w:r w:rsidRPr="00BD508A">
        <w:t>: Definition of Intelligent</w:t>
      </w:r>
      <w:r w:rsidRPr="00BD508A">
        <w:rPr>
          <w:b w:val="0"/>
        </w:rPr>
        <w:t xml:space="preserve"> </w:t>
      </w:r>
      <w:r w:rsidRPr="00BD508A">
        <w:t>Network Slice and Service Orchestration</w:t>
      </w:r>
      <w:r w:rsidRPr="00BD508A" w:rsidDel="00C1377D">
        <w:t xml:space="preserve"> </w:t>
      </w:r>
      <w:r w:rsidRPr="00BD508A">
        <w:t>service (cross-domain level)</w:t>
      </w:r>
      <w:bookmarkEnd w:id="213"/>
      <w:bookmarkEnd w:id="214"/>
    </w:p>
    <w:tbl>
      <w:tblPr>
        <w:tblStyle w:val="Tablaconcuadrcula4"/>
        <w:tblW w:w="9634" w:type="dxa"/>
        <w:tblLook w:val="04A0" w:firstRow="1" w:lastRow="0" w:firstColumn="1" w:lastColumn="0" w:noHBand="0" w:noVBand="1"/>
      </w:tblPr>
      <w:tblGrid>
        <w:gridCol w:w="2747"/>
        <w:gridCol w:w="1359"/>
        <w:gridCol w:w="2977"/>
        <w:gridCol w:w="2551"/>
      </w:tblGrid>
      <w:tr w:rsidR="00DE44EB" w:rsidRPr="00BD508A" w14:paraId="73B7B151" w14:textId="77777777" w:rsidTr="00693FBF">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008B47E" w14:textId="77777777" w:rsidR="00DE44EB" w:rsidRPr="00BD508A" w:rsidRDefault="00DE44EB" w:rsidP="002C43B0">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Intelligent Network Slice and Service Orchestration</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900EE03" w14:textId="77777777" w:rsidR="00DE44EB" w:rsidRPr="00BD508A" w:rsidRDefault="00DE44EB" w:rsidP="002C43B0">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DE44EB" w:rsidRPr="00BD508A" w14:paraId="0628EB2F" w14:textId="77777777" w:rsidTr="00DE44EB">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691A7486" w14:textId="77777777" w:rsidR="00DE44EB" w:rsidRPr="00BD508A" w:rsidRDefault="00DE44EB" w:rsidP="002C43B0">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hideMark/>
          </w:tcPr>
          <w:p w14:paraId="36F51B83" w14:textId="77777777" w:rsidR="00DE44EB" w:rsidRPr="00BD508A" w:rsidRDefault="00DE44EB" w:rsidP="002C43B0">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742D3A77" w14:textId="77777777" w:rsidR="00DE44EB" w:rsidRPr="00BD508A" w:rsidRDefault="00DE44EB" w:rsidP="002C43B0">
            <w:pPr>
              <w:spacing w:after="0"/>
              <w:jc w:val="center"/>
              <w:rPr>
                <w:b/>
                <w:bCs/>
                <w:sz w:val="22"/>
                <w:szCs w:val="22"/>
                <w:lang w:val="en-GB"/>
              </w:rPr>
            </w:pPr>
            <w:r w:rsidRPr="00BD508A">
              <w:rPr>
                <w:b/>
                <w:bCs/>
                <w:sz w:val="22"/>
                <w:szCs w:val="22"/>
                <w:lang w:val="en-GB"/>
              </w:rPr>
              <w:t>Description</w:t>
            </w:r>
          </w:p>
        </w:tc>
      </w:tr>
      <w:tr w:rsidR="00DE44EB" w:rsidRPr="00BD508A" w14:paraId="78ED49F8" w14:textId="77777777" w:rsidTr="00DE44EB">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6AD3189A" w14:textId="77777777" w:rsidR="00DE44EB" w:rsidRPr="00BD508A" w:rsidRDefault="00DE44EB" w:rsidP="002C43B0">
            <w:pPr>
              <w:spacing w:after="0"/>
              <w:jc w:val="left"/>
              <w:rPr>
                <w:i/>
                <w:iCs/>
                <w:sz w:val="22"/>
                <w:szCs w:val="22"/>
                <w:lang w:val="en-GB"/>
              </w:rPr>
            </w:pPr>
            <w:r w:rsidRPr="00BD508A">
              <w:rPr>
                <w:i/>
                <w:iCs/>
                <w:sz w:val="22"/>
                <w:szCs w:val="22"/>
                <w:lang w:val="en-GB"/>
              </w:rPr>
              <w:t>Discover 3</w:t>
            </w:r>
            <w:r w:rsidRPr="00BD508A">
              <w:rPr>
                <w:i/>
                <w:iCs/>
                <w:sz w:val="22"/>
                <w:szCs w:val="22"/>
                <w:vertAlign w:val="superscript"/>
                <w:lang w:val="en-GB"/>
              </w:rPr>
              <w:t>rd</w:t>
            </w:r>
            <w:r w:rsidRPr="00BD508A">
              <w:rPr>
                <w:i/>
                <w:iCs/>
                <w:sz w:val="22"/>
                <w:szCs w:val="22"/>
                <w:lang w:val="en-GB"/>
              </w:rPr>
              <w:t xml:space="preserve"> party resource initiation</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F63C46E" w14:textId="77777777" w:rsidR="00DE44EB" w:rsidRPr="00BD508A" w:rsidRDefault="00DE44EB"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hideMark/>
          </w:tcPr>
          <w:p w14:paraId="71738CCB" w14:textId="1B2C4C0F" w:rsidR="00DE44EB" w:rsidRPr="00BD508A" w:rsidRDefault="00DE44EB" w:rsidP="002C43B0">
            <w:pPr>
              <w:spacing w:after="0"/>
              <w:jc w:val="left"/>
              <w:rPr>
                <w:rFonts w:ascii="Calibri" w:eastAsia="Calibri" w:hAnsi="Calibri" w:cs="Calibri"/>
                <w:sz w:val="22"/>
                <w:szCs w:val="22"/>
                <w:lang w:val="en-GB"/>
              </w:rPr>
            </w:pPr>
            <w:r w:rsidRPr="00BD508A">
              <w:rPr>
                <w:bCs/>
                <w:sz w:val="22"/>
                <w:szCs w:val="22"/>
                <w:lang w:val="en-GB"/>
              </w:rPr>
              <w:t>Through Smart Resource and Service discovery function element, discover all 3</w:t>
            </w:r>
            <w:r w:rsidRPr="00BD508A">
              <w:rPr>
                <w:bCs/>
                <w:sz w:val="22"/>
                <w:szCs w:val="22"/>
                <w:vertAlign w:val="superscript"/>
                <w:lang w:val="en-GB"/>
              </w:rPr>
              <w:t>rd</w:t>
            </w:r>
            <w:r w:rsidRPr="00BD508A">
              <w:rPr>
                <w:bCs/>
                <w:sz w:val="22"/>
                <w:szCs w:val="22"/>
                <w:lang w:val="en-GB"/>
              </w:rPr>
              <w:t xml:space="preserve"> party resources offered in the 5GZORRO </w:t>
            </w:r>
            <w:r w:rsidR="00AF7FA9" w:rsidRPr="00BD508A">
              <w:rPr>
                <w:bCs/>
                <w:sz w:val="22"/>
                <w:szCs w:val="22"/>
                <w:lang w:val="en-GB"/>
              </w:rPr>
              <w:t>architecture</w:t>
            </w:r>
            <w:r w:rsidRPr="00BD508A">
              <w:rPr>
                <w:bCs/>
                <w:sz w:val="22"/>
                <w:szCs w:val="22"/>
                <w:lang w:val="en-GB"/>
              </w:rPr>
              <w:t>.</w:t>
            </w:r>
          </w:p>
        </w:tc>
      </w:tr>
      <w:tr w:rsidR="00DE44EB" w:rsidRPr="00BD508A" w14:paraId="39B49258" w14:textId="77777777" w:rsidTr="00DE44EB">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423BA39C" w14:textId="77777777" w:rsidR="00DE44EB" w:rsidRPr="00BD508A" w:rsidRDefault="00DE44EB" w:rsidP="002C43B0">
            <w:pPr>
              <w:spacing w:after="0"/>
              <w:jc w:val="left"/>
              <w:rPr>
                <w:i/>
                <w:iCs/>
                <w:sz w:val="22"/>
                <w:szCs w:val="22"/>
                <w:lang w:val="en-GB"/>
              </w:rPr>
            </w:pPr>
            <w:r w:rsidRPr="00BD508A">
              <w:rPr>
                <w:i/>
                <w:iCs/>
                <w:sz w:val="22"/>
                <w:szCs w:val="22"/>
                <w:lang w:val="en-GB"/>
              </w:rPr>
              <w:t>Select 3</w:t>
            </w:r>
            <w:r w:rsidRPr="00BD508A">
              <w:rPr>
                <w:i/>
                <w:iCs/>
                <w:sz w:val="22"/>
                <w:szCs w:val="22"/>
                <w:vertAlign w:val="superscript"/>
                <w:lang w:val="en-GB"/>
              </w:rPr>
              <w:t>rd</w:t>
            </w:r>
            <w:r w:rsidRPr="00BD508A">
              <w:rPr>
                <w:i/>
                <w:iCs/>
                <w:sz w:val="22"/>
                <w:szCs w:val="22"/>
                <w:lang w:val="en-GB"/>
              </w:rPr>
              <w:t xml:space="preserve"> party resource initiation</w:t>
            </w:r>
          </w:p>
        </w:tc>
        <w:tc>
          <w:tcPr>
            <w:tcW w:w="1359" w:type="dxa"/>
            <w:tcBorders>
              <w:top w:val="single" w:sz="4" w:space="0" w:color="auto"/>
              <w:left w:val="single" w:sz="4" w:space="0" w:color="auto"/>
              <w:bottom w:val="single" w:sz="4" w:space="0" w:color="auto"/>
              <w:right w:val="single" w:sz="4" w:space="0" w:color="auto"/>
            </w:tcBorders>
            <w:vAlign w:val="center"/>
            <w:hideMark/>
          </w:tcPr>
          <w:p w14:paraId="05005C89" w14:textId="77777777" w:rsidR="00DE44EB" w:rsidRPr="00BD508A" w:rsidRDefault="00DE44EB"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hideMark/>
          </w:tcPr>
          <w:p w14:paraId="79EAA478" w14:textId="77777777" w:rsidR="00DE44EB" w:rsidRPr="00BD508A" w:rsidRDefault="00DE44EB" w:rsidP="002C43B0">
            <w:pPr>
              <w:spacing w:after="0"/>
              <w:jc w:val="left"/>
              <w:rPr>
                <w:rFonts w:ascii="Calibri" w:eastAsia="Calibri" w:hAnsi="Calibri" w:cs="Calibri"/>
                <w:sz w:val="22"/>
                <w:szCs w:val="22"/>
                <w:lang w:val="en-GB"/>
              </w:rPr>
            </w:pPr>
            <w:r w:rsidRPr="00BD508A">
              <w:rPr>
                <w:bCs/>
                <w:sz w:val="22"/>
                <w:szCs w:val="22"/>
                <w:lang w:val="en-GB"/>
              </w:rPr>
              <w:t>Through Intelligent 3</w:t>
            </w:r>
            <w:r w:rsidRPr="00BD508A">
              <w:rPr>
                <w:bCs/>
                <w:sz w:val="22"/>
                <w:szCs w:val="22"/>
                <w:vertAlign w:val="superscript"/>
                <w:lang w:val="en-GB"/>
              </w:rPr>
              <w:t>rd</w:t>
            </w:r>
            <w:r w:rsidRPr="00BD508A">
              <w:rPr>
                <w:bCs/>
                <w:sz w:val="22"/>
                <w:szCs w:val="22"/>
                <w:lang w:val="en-GB"/>
              </w:rPr>
              <w:t xml:space="preserve"> party resource selection functional element, select the best available 3</w:t>
            </w:r>
            <w:r w:rsidRPr="00BD508A">
              <w:rPr>
                <w:bCs/>
                <w:sz w:val="22"/>
                <w:szCs w:val="22"/>
                <w:vertAlign w:val="superscript"/>
                <w:lang w:val="en-GB"/>
              </w:rPr>
              <w:t>rd</w:t>
            </w:r>
            <w:r w:rsidRPr="00BD508A">
              <w:rPr>
                <w:bCs/>
                <w:sz w:val="22"/>
                <w:szCs w:val="22"/>
                <w:lang w:val="en-GB"/>
              </w:rPr>
              <w:t xml:space="preserve"> party resource w.r.t cost and QoS among all the discovered resources.</w:t>
            </w:r>
          </w:p>
        </w:tc>
      </w:tr>
      <w:tr w:rsidR="00DE44EB" w:rsidRPr="00BD508A" w14:paraId="46C1B2FE" w14:textId="77777777" w:rsidTr="00DE44EB">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5F5F1275" w14:textId="77777777" w:rsidR="00DE44EB" w:rsidRPr="00BD508A" w:rsidRDefault="00DE44EB" w:rsidP="002C43B0">
            <w:pPr>
              <w:spacing w:after="0"/>
              <w:jc w:val="left"/>
              <w:rPr>
                <w:i/>
                <w:iCs/>
                <w:sz w:val="22"/>
                <w:szCs w:val="22"/>
                <w:lang w:val="en-GB"/>
              </w:rPr>
            </w:pPr>
            <w:r w:rsidRPr="00BD508A">
              <w:rPr>
                <w:bCs/>
                <w:i/>
                <w:iCs/>
                <w:sz w:val="22"/>
                <w:szCs w:val="22"/>
                <w:lang w:val="en-GB"/>
              </w:rPr>
              <w:t>Resource agreement setup initiation</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D540033" w14:textId="77777777" w:rsidR="00DE44EB" w:rsidRPr="00BD508A" w:rsidRDefault="00DE44EB"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hideMark/>
          </w:tcPr>
          <w:p w14:paraId="7A987B5E" w14:textId="77777777" w:rsidR="00DE44EB" w:rsidRPr="00BD508A" w:rsidRDefault="00DE44EB" w:rsidP="002C43B0">
            <w:pPr>
              <w:spacing w:after="0"/>
              <w:jc w:val="left"/>
              <w:rPr>
                <w:bCs/>
                <w:sz w:val="22"/>
                <w:szCs w:val="22"/>
                <w:lang w:val="en-GB"/>
              </w:rPr>
            </w:pPr>
            <w:r w:rsidRPr="00BD508A">
              <w:rPr>
                <w:bCs/>
                <w:sz w:val="22"/>
                <w:szCs w:val="22"/>
                <w:lang w:val="en-GB"/>
              </w:rPr>
              <w:t>Through Smart Contracts Lifecycle Management functional element, setup the proposed resource agreement via smart contract.</w:t>
            </w:r>
          </w:p>
        </w:tc>
      </w:tr>
      <w:tr w:rsidR="00DE44EB" w:rsidRPr="00BD508A" w14:paraId="51D8262D" w14:textId="77777777" w:rsidTr="00DE44EB">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0FFC9F35" w14:textId="77777777" w:rsidR="00DE44EB" w:rsidRPr="00BD508A" w:rsidRDefault="00DE44EB" w:rsidP="002C43B0">
            <w:pPr>
              <w:spacing w:after="0"/>
              <w:jc w:val="left"/>
              <w:rPr>
                <w:i/>
                <w:iCs/>
                <w:sz w:val="22"/>
                <w:szCs w:val="22"/>
                <w:lang w:val="en-GB"/>
              </w:rPr>
            </w:pPr>
            <w:r w:rsidRPr="00BD508A">
              <w:rPr>
                <w:bCs/>
                <w:i/>
                <w:iCs/>
                <w:sz w:val="22"/>
                <w:szCs w:val="22"/>
                <w:lang w:val="en-GB"/>
              </w:rPr>
              <w:t>Proactive multi-domain network slice lifecycle initiation</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9745B11" w14:textId="77777777" w:rsidR="00DE44EB" w:rsidRPr="00BD508A" w:rsidRDefault="00DE44EB"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hideMark/>
          </w:tcPr>
          <w:p w14:paraId="2FD67876" w14:textId="77777777" w:rsidR="00DE44EB" w:rsidRPr="00BD508A" w:rsidRDefault="00DE44EB" w:rsidP="002C43B0">
            <w:pPr>
              <w:spacing w:after="0"/>
              <w:jc w:val="left"/>
              <w:rPr>
                <w:bCs/>
                <w:sz w:val="22"/>
                <w:szCs w:val="22"/>
                <w:lang w:val="en-GB"/>
              </w:rPr>
            </w:pPr>
            <w:r w:rsidRPr="00BD508A">
              <w:rPr>
                <w:bCs/>
                <w:sz w:val="22"/>
                <w:szCs w:val="22"/>
                <w:lang w:val="en-GB"/>
              </w:rPr>
              <w:t>Proactively notify Network Slice and Service Orchestration functional element to initiate multi-domain network slice extension to satisfy the network slice SLA.</w:t>
            </w:r>
          </w:p>
        </w:tc>
      </w:tr>
      <w:tr w:rsidR="00DE44EB" w:rsidRPr="00BD508A" w14:paraId="0ACB0E02" w14:textId="77777777" w:rsidTr="00693FBF">
        <w:trPr>
          <w:trHeight w:val="242"/>
        </w:trPr>
        <w:tc>
          <w:tcPr>
            <w:tcW w:w="9634" w:type="dxa"/>
            <w:gridSpan w:val="4"/>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hideMark/>
          </w:tcPr>
          <w:p w14:paraId="6C3D67FC" w14:textId="77777777" w:rsidR="00DE44EB" w:rsidRPr="00BD508A" w:rsidRDefault="00DE44EB" w:rsidP="002C43B0">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DE44EB" w:rsidRPr="00BD508A" w14:paraId="33F2FF25" w14:textId="77777777" w:rsidTr="00DE44EB">
        <w:trPr>
          <w:trHeight w:val="242"/>
        </w:trPr>
        <w:tc>
          <w:tcPr>
            <w:tcW w:w="9634" w:type="dxa"/>
            <w:gridSpan w:val="4"/>
            <w:tcBorders>
              <w:top w:val="single" w:sz="4" w:space="0" w:color="000000" w:themeColor="text1"/>
              <w:left w:val="single" w:sz="4" w:space="0" w:color="auto"/>
              <w:bottom w:val="single" w:sz="4" w:space="0" w:color="auto"/>
              <w:right w:val="single" w:sz="4" w:space="0" w:color="auto"/>
            </w:tcBorders>
            <w:vAlign w:val="center"/>
            <w:hideMark/>
          </w:tcPr>
          <w:p w14:paraId="2AE52617" w14:textId="77777777" w:rsidR="00DE44EB" w:rsidRPr="00BD508A" w:rsidRDefault="00DE44EB" w:rsidP="002C43B0">
            <w:pPr>
              <w:spacing w:after="0"/>
              <w:rPr>
                <w:sz w:val="22"/>
                <w:szCs w:val="22"/>
                <w:lang w:val="en-GB"/>
              </w:rPr>
            </w:pPr>
            <w:r w:rsidRPr="00BD508A">
              <w:rPr>
                <w:sz w:val="22"/>
                <w:szCs w:val="22"/>
                <w:lang w:val="en-GB"/>
              </w:rPr>
              <w:t>none</w:t>
            </w:r>
          </w:p>
        </w:tc>
      </w:tr>
    </w:tbl>
    <w:p w14:paraId="2690B2E0" w14:textId="77777777" w:rsidR="002D314A" w:rsidRPr="00BD508A" w:rsidRDefault="002D314A" w:rsidP="002D314A">
      <w:pPr>
        <w:pStyle w:val="Textbody"/>
      </w:pPr>
    </w:p>
    <w:p w14:paraId="57F67B33" w14:textId="45224E39" w:rsidR="00BD0CAC" w:rsidRPr="00BD508A" w:rsidRDefault="00BD0CAC" w:rsidP="009A5888">
      <w:pPr>
        <w:pStyle w:val="Ttulo3"/>
      </w:pPr>
      <w:bookmarkStart w:id="215" w:name="_Toc57657509"/>
      <w:bookmarkStart w:id="216" w:name="_Ref51690739"/>
      <w:bookmarkStart w:id="217" w:name="_Ref51690749"/>
      <w:bookmarkStart w:id="218" w:name="_Ref51690759"/>
      <w:bookmarkStart w:id="219" w:name="_Ref51690783"/>
      <w:r w:rsidRPr="00BD508A">
        <w:t>Virtual Resource Management and Control</w:t>
      </w:r>
      <w:bookmarkEnd w:id="215"/>
      <w:r w:rsidRPr="00BD508A">
        <w:t xml:space="preserve"> </w:t>
      </w:r>
      <w:bookmarkEnd w:id="216"/>
      <w:bookmarkEnd w:id="217"/>
      <w:bookmarkEnd w:id="218"/>
      <w:bookmarkEnd w:id="219"/>
    </w:p>
    <w:p w14:paraId="5989A10C" w14:textId="77777777" w:rsidR="008D669A" w:rsidRPr="00BD508A" w:rsidRDefault="008D669A" w:rsidP="00795ABD">
      <w:pPr>
        <w:pStyle w:val="Ttulo4"/>
      </w:pPr>
      <w:r w:rsidRPr="00BD508A">
        <w:t>Overview</w:t>
      </w:r>
    </w:p>
    <w:p w14:paraId="103427A0" w14:textId="77777777" w:rsidR="00C86A0A" w:rsidRPr="00BD508A" w:rsidRDefault="00C86A0A" w:rsidP="00C86A0A">
      <w:pPr>
        <w:spacing w:after="0"/>
        <w:rPr>
          <w:rFonts w:ascii="Times New Roman" w:hAnsi="Times New Roman" w:cs="Times New Roman"/>
          <w:sz w:val="24"/>
          <w:szCs w:val="24"/>
          <w:lang w:eastAsia="en-US"/>
        </w:rPr>
      </w:pPr>
      <w:r w:rsidRPr="00BD508A">
        <w:t>The Virtual Resource Management and Control functional element serves as a proxy between the Network Slice and Service Orchestration functional element and the domains NFV MANO and SDN controller components. It is responsible for controlling and managing the NFV infrastructure such as compute, storage, and network resources together with lifecycle management of VNFs in edge, core, and cloud domains.</w:t>
      </w:r>
    </w:p>
    <w:p w14:paraId="2413EBE8" w14:textId="55CFB2E0" w:rsidR="008D669A" w:rsidRPr="00BD508A" w:rsidRDefault="008D669A" w:rsidP="00795ABD">
      <w:pPr>
        <w:pStyle w:val="Ttulo4"/>
      </w:pPr>
      <w:r w:rsidRPr="00BD508A">
        <w:t>Provided Services</w:t>
      </w:r>
    </w:p>
    <w:p w14:paraId="253BB66F" w14:textId="42A6D7A7" w:rsidR="00C86A0A" w:rsidRPr="00BD508A" w:rsidRDefault="00C86A0A" w:rsidP="00C86A0A">
      <w:pPr>
        <w:pStyle w:val="Textbody"/>
      </w:pPr>
      <w:bookmarkStart w:id="220" w:name="_Toc49270395"/>
      <w:r w:rsidRPr="00BD508A">
        <w:t>Main services of Virtual Resource Management and Control functional element include allocation, release, upgrade of NFVI resources, maintaining a repository of NFVI hardware (compute, storage, networking) and software resources (hypervisors), managing software images, supporting VNF forwarding graphs by assigning virtual links, subnets, and ports, and collecting performance and fault monitoring data.  Additionally, it also includes instantiation, scaling, updating, and termination of VNFs based on the monitored KPI data. Therefore, Virtual Resource Management and Control is also responsible for forwarding the collected monitoring data from their managed entities to the Intelligent Network Slice and Service Optimization functional element. The southbound interfaces of a Virtual Resource Management and Control interact with software-defined network controllers to carry out certain functions that are described before.</w:t>
      </w:r>
    </w:p>
    <w:p w14:paraId="6AF6FA06" w14:textId="72892CB4" w:rsidR="008D669A" w:rsidRPr="00BD508A" w:rsidRDefault="008D669A" w:rsidP="008D669A">
      <w:pPr>
        <w:pStyle w:val="Descripcin"/>
      </w:pPr>
      <w:bookmarkStart w:id="221" w:name="_Toc57657594"/>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22</w:t>
      </w:r>
      <w:r w:rsidR="009511C7">
        <w:rPr>
          <w:noProof/>
        </w:rPr>
        <w:fldChar w:fldCharType="end"/>
      </w:r>
      <w:r w:rsidRPr="00BD508A">
        <w:t xml:space="preserve">: Definition of </w:t>
      </w:r>
      <w:r w:rsidR="00C81545" w:rsidRPr="00BD508A">
        <w:t>Virtual Resource Management and Control</w:t>
      </w:r>
      <w:r w:rsidR="00C81545" w:rsidRPr="00BD508A" w:rsidDel="00C81545">
        <w:t xml:space="preserve"> </w:t>
      </w:r>
      <w:r w:rsidRPr="00BD508A">
        <w:t>service (domain level)</w:t>
      </w:r>
      <w:bookmarkEnd w:id="220"/>
      <w:bookmarkEnd w:id="221"/>
    </w:p>
    <w:tbl>
      <w:tblPr>
        <w:tblStyle w:val="Tablaconcuadrcula4"/>
        <w:tblW w:w="9634" w:type="dxa"/>
        <w:tblLook w:val="04A0" w:firstRow="1" w:lastRow="0" w:firstColumn="1" w:lastColumn="0" w:noHBand="0" w:noVBand="1"/>
      </w:tblPr>
      <w:tblGrid>
        <w:gridCol w:w="2747"/>
        <w:gridCol w:w="1359"/>
        <w:gridCol w:w="2977"/>
        <w:gridCol w:w="2551"/>
      </w:tblGrid>
      <w:tr w:rsidR="00C86A0A" w:rsidRPr="00BD508A" w14:paraId="7E1F7462" w14:textId="77777777" w:rsidTr="00693FBF">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3B006F5" w14:textId="77777777" w:rsidR="00C86A0A" w:rsidRPr="00BD508A" w:rsidRDefault="00C86A0A" w:rsidP="002C43B0">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Virtual Resource Management and Control</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307D267" w14:textId="77777777" w:rsidR="00C86A0A" w:rsidRPr="00BD508A" w:rsidRDefault="00C86A0A" w:rsidP="002C43B0">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p>
        </w:tc>
      </w:tr>
      <w:tr w:rsidR="00C86A0A" w:rsidRPr="00BD508A" w14:paraId="374D4D56" w14:textId="77777777" w:rsidTr="00D67950">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17C0D1EF" w14:textId="77777777" w:rsidR="00C86A0A" w:rsidRPr="00BD508A" w:rsidRDefault="00C86A0A" w:rsidP="002C43B0">
            <w:pPr>
              <w:spacing w:after="0"/>
              <w:jc w:val="center"/>
              <w:rPr>
                <w:b/>
                <w:bCs/>
                <w:sz w:val="22"/>
                <w:szCs w:val="22"/>
                <w:lang w:val="en-GB"/>
              </w:rPr>
            </w:pPr>
            <w:r w:rsidRPr="00BD508A">
              <w:rPr>
                <w:b/>
                <w:bCs/>
                <w:sz w:val="22"/>
                <w:szCs w:val="22"/>
                <w:lang w:val="en-GB"/>
              </w:rPr>
              <w:lastRenderedPageBreak/>
              <w:t>Capabilities</w:t>
            </w:r>
          </w:p>
        </w:tc>
        <w:tc>
          <w:tcPr>
            <w:tcW w:w="1359" w:type="dxa"/>
            <w:tcBorders>
              <w:top w:val="single" w:sz="4" w:space="0" w:color="auto"/>
              <w:left w:val="single" w:sz="4" w:space="0" w:color="auto"/>
              <w:bottom w:val="single" w:sz="4" w:space="0" w:color="auto"/>
              <w:right w:val="single" w:sz="4" w:space="0" w:color="auto"/>
            </w:tcBorders>
            <w:hideMark/>
          </w:tcPr>
          <w:p w14:paraId="5B427AE4" w14:textId="77777777" w:rsidR="00C86A0A" w:rsidRPr="00BD508A" w:rsidRDefault="00C86A0A" w:rsidP="002C43B0">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20715818" w14:textId="77777777" w:rsidR="00C86A0A" w:rsidRPr="00BD508A" w:rsidRDefault="00C86A0A" w:rsidP="002C43B0">
            <w:pPr>
              <w:spacing w:after="0"/>
              <w:jc w:val="center"/>
              <w:rPr>
                <w:b/>
                <w:bCs/>
                <w:sz w:val="22"/>
                <w:szCs w:val="22"/>
                <w:lang w:val="en-GB"/>
              </w:rPr>
            </w:pPr>
            <w:r w:rsidRPr="00BD508A">
              <w:rPr>
                <w:b/>
                <w:bCs/>
                <w:sz w:val="22"/>
                <w:szCs w:val="22"/>
                <w:lang w:val="en-GB"/>
              </w:rPr>
              <w:t>Description</w:t>
            </w:r>
          </w:p>
        </w:tc>
      </w:tr>
      <w:tr w:rsidR="00C86A0A" w:rsidRPr="00BD508A" w14:paraId="54BFBC89" w14:textId="77777777" w:rsidTr="00D67950">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2B9CB40F" w14:textId="77777777" w:rsidR="00C86A0A" w:rsidRPr="00BD508A" w:rsidRDefault="00C86A0A" w:rsidP="002C43B0">
            <w:pPr>
              <w:spacing w:after="0"/>
              <w:jc w:val="left"/>
              <w:rPr>
                <w:i/>
                <w:iCs/>
                <w:sz w:val="22"/>
                <w:szCs w:val="22"/>
                <w:lang w:val="en-GB"/>
              </w:rPr>
            </w:pPr>
            <w:r w:rsidRPr="00BD508A">
              <w:rPr>
                <w:i/>
                <w:iCs/>
                <w:sz w:val="22"/>
                <w:szCs w:val="22"/>
                <w:lang w:val="en-GB"/>
              </w:rPr>
              <w:t>Manage NFVI resources and VNFs in Edge/cloud slice subnet</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5B478CB" w14:textId="77777777" w:rsidR="00C86A0A" w:rsidRPr="00BD508A" w:rsidRDefault="00C86A0A"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678AD950" w14:textId="6BFC232B" w:rsidR="00C86A0A" w:rsidRPr="00BD508A" w:rsidRDefault="00C86A0A" w:rsidP="002C43B0">
            <w:pPr>
              <w:spacing w:after="0"/>
              <w:jc w:val="left"/>
              <w:rPr>
                <w:rFonts w:ascii="Calibri" w:eastAsia="Calibri" w:hAnsi="Calibri" w:cs="Calibri"/>
                <w:sz w:val="22"/>
                <w:szCs w:val="22"/>
                <w:lang w:val="en-GB"/>
              </w:rPr>
            </w:pPr>
            <w:r w:rsidRPr="00BD508A">
              <w:rPr>
                <w:bCs/>
                <w:sz w:val="22"/>
                <w:szCs w:val="22"/>
                <w:lang w:val="en-GB"/>
              </w:rPr>
              <w:t>Manage the lifecycle of edge/cloud NFVI resources and VNFs deployed in a slice. This is done by interacting with VIM, VNFM and NFVO components of the domain.</w:t>
            </w:r>
          </w:p>
        </w:tc>
      </w:tr>
      <w:tr w:rsidR="00C86A0A" w:rsidRPr="00BD508A" w14:paraId="46D45B34" w14:textId="77777777" w:rsidTr="00D67950">
        <w:trPr>
          <w:trHeight w:val="255"/>
        </w:trPr>
        <w:tc>
          <w:tcPr>
            <w:tcW w:w="2747" w:type="dxa"/>
            <w:tcBorders>
              <w:top w:val="single" w:sz="4" w:space="0" w:color="auto"/>
              <w:left w:val="single" w:sz="4" w:space="0" w:color="auto"/>
              <w:bottom w:val="single" w:sz="4" w:space="0" w:color="auto"/>
              <w:right w:val="single" w:sz="4" w:space="0" w:color="auto"/>
            </w:tcBorders>
            <w:vAlign w:val="center"/>
            <w:hideMark/>
          </w:tcPr>
          <w:p w14:paraId="5AB0B1E1" w14:textId="77777777" w:rsidR="00C86A0A" w:rsidRPr="00BD508A" w:rsidRDefault="00C86A0A" w:rsidP="002C43B0">
            <w:pPr>
              <w:spacing w:after="0"/>
              <w:jc w:val="left"/>
              <w:rPr>
                <w:i/>
                <w:iCs/>
                <w:sz w:val="22"/>
                <w:szCs w:val="22"/>
                <w:lang w:val="en-GB"/>
              </w:rPr>
            </w:pPr>
            <w:r w:rsidRPr="00BD508A">
              <w:rPr>
                <w:i/>
                <w:iCs/>
                <w:sz w:val="22"/>
                <w:szCs w:val="22"/>
                <w:lang w:val="en-GB"/>
              </w:rPr>
              <w:t xml:space="preserve">Provide NFVI resource and VNF performance statistics </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7A4E3F9" w14:textId="77777777" w:rsidR="00C86A0A" w:rsidRPr="00BD508A" w:rsidRDefault="00C86A0A"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1BCA9C21" w14:textId="77777777" w:rsidR="00C86A0A" w:rsidRPr="00BD508A" w:rsidRDefault="00C86A0A" w:rsidP="002C43B0">
            <w:pPr>
              <w:spacing w:after="0"/>
              <w:jc w:val="left"/>
              <w:rPr>
                <w:rFonts w:ascii="Calibri" w:eastAsia="Calibri" w:hAnsi="Calibri" w:cs="Calibri"/>
                <w:sz w:val="22"/>
                <w:szCs w:val="22"/>
                <w:lang w:val="en-GB"/>
              </w:rPr>
            </w:pPr>
            <w:r w:rsidRPr="00BD508A">
              <w:rPr>
                <w:bCs/>
                <w:sz w:val="22"/>
                <w:szCs w:val="22"/>
                <w:lang w:val="en-GB"/>
              </w:rPr>
              <w:t>Push monitoring data about the NFVI resource usage and VNF performance/fault statistics to Private data lake within the Intelligent Network Slice and Service Optimization functional element.</w:t>
            </w:r>
          </w:p>
        </w:tc>
      </w:tr>
      <w:tr w:rsidR="00C86A0A" w:rsidRPr="00BD508A" w14:paraId="507F0FD2" w14:textId="77777777" w:rsidTr="00D6795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5BBBC317" w14:textId="77777777" w:rsidR="00C86A0A" w:rsidRPr="00BD508A" w:rsidRDefault="00C86A0A" w:rsidP="002C43B0">
            <w:pPr>
              <w:spacing w:after="0"/>
              <w:jc w:val="left"/>
              <w:rPr>
                <w:i/>
                <w:iCs/>
                <w:sz w:val="22"/>
                <w:szCs w:val="22"/>
                <w:lang w:val="en-GB"/>
              </w:rPr>
            </w:pPr>
            <w:r w:rsidRPr="00BD508A">
              <w:rPr>
                <w:i/>
                <w:iCs/>
                <w:sz w:val="22"/>
                <w:szCs w:val="22"/>
                <w:lang w:val="en-GB"/>
              </w:rPr>
              <w:t xml:space="preserve">Manage transport network slice subnet </w:t>
            </w:r>
          </w:p>
        </w:tc>
        <w:tc>
          <w:tcPr>
            <w:tcW w:w="1359" w:type="dxa"/>
            <w:tcBorders>
              <w:top w:val="single" w:sz="4" w:space="0" w:color="auto"/>
              <w:left w:val="single" w:sz="4" w:space="0" w:color="auto"/>
              <w:bottom w:val="single" w:sz="4" w:space="0" w:color="auto"/>
              <w:right w:val="single" w:sz="4" w:space="0" w:color="auto"/>
            </w:tcBorders>
            <w:vAlign w:val="center"/>
          </w:tcPr>
          <w:p w14:paraId="4D382418" w14:textId="77777777" w:rsidR="00C86A0A" w:rsidRPr="00BD508A" w:rsidRDefault="00C86A0A"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7DCD8548" w14:textId="77777777" w:rsidR="00C86A0A" w:rsidRPr="00BD508A" w:rsidRDefault="00C86A0A" w:rsidP="002C43B0">
            <w:pPr>
              <w:spacing w:after="0"/>
              <w:jc w:val="left"/>
              <w:rPr>
                <w:bCs/>
                <w:sz w:val="22"/>
                <w:szCs w:val="22"/>
                <w:lang w:val="en-GB"/>
              </w:rPr>
            </w:pPr>
            <w:r w:rsidRPr="00BD508A">
              <w:rPr>
                <w:bCs/>
                <w:sz w:val="22"/>
                <w:szCs w:val="22"/>
                <w:lang w:val="en-GB"/>
              </w:rPr>
              <w:t>Manage, configure, and optimize traffic flow control within the network according to the forwarding policies defined in the domains SDN controller.</w:t>
            </w:r>
          </w:p>
        </w:tc>
      </w:tr>
      <w:tr w:rsidR="00C86A0A" w:rsidRPr="00BD508A" w14:paraId="3C266A2F" w14:textId="77777777" w:rsidTr="00D6795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358EBE16" w14:textId="77777777" w:rsidR="00C86A0A" w:rsidRPr="00BD508A" w:rsidRDefault="00C86A0A" w:rsidP="002C43B0">
            <w:pPr>
              <w:spacing w:after="0"/>
              <w:jc w:val="left"/>
              <w:rPr>
                <w:i/>
                <w:iCs/>
                <w:sz w:val="22"/>
                <w:szCs w:val="22"/>
                <w:lang w:val="en-GB"/>
              </w:rPr>
            </w:pPr>
            <w:r w:rsidRPr="00BD508A">
              <w:rPr>
                <w:i/>
                <w:iCs/>
                <w:sz w:val="22"/>
                <w:szCs w:val="22"/>
                <w:lang w:val="en-GB"/>
              </w:rPr>
              <w:t>Provide transport network statistics</w:t>
            </w:r>
          </w:p>
        </w:tc>
        <w:tc>
          <w:tcPr>
            <w:tcW w:w="1359" w:type="dxa"/>
            <w:tcBorders>
              <w:top w:val="single" w:sz="4" w:space="0" w:color="auto"/>
              <w:left w:val="single" w:sz="4" w:space="0" w:color="auto"/>
              <w:bottom w:val="single" w:sz="4" w:space="0" w:color="auto"/>
              <w:right w:val="single" w:sz="4" w:space="0" w:color="auto"/>
            </w:tcBorders>
            <w:vAlign w:val="center"/>
          </w:tcPr>
          <w:p w14:paraId="401F20D1" w14:textId="77777777" w:rsidR="00C86A0A" w:rsidRPr="00BD508A" w:rsidRDefault="00C86A0A" w:rsidP="002C43B0">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53ACF11" w14:textId="77777777" w:rsidR="00C86A0A" w:rsidRPr="00BD508A" w:rsidRDefault="00C86A0A" w:rsidP="002C43B0">
            <w:pPr>
              <w:spacing w:after="0"/>
              <w:jc w:val="left"/>
              <w:rPr>
                <w:bCs/>
                <w:sz w:val="22"/>
                <w:szCs w:val="22"/>
                <w:lang w:val="en-GB"/>
              </w:rPr>
            </w:pPr>
            <w:r w:rsidRPr="00BD508A">
              <w:rPr>
                <w:bCs/>
                <w:sz w:val="22"/>
                <w:szCs w:val="22"/>
                <w:lang w:val="en-GB"/>
              </w:rPr>
              <w:t>Push monitoring data about the transport network to Private data lake within the Intelligent Network Slice and Service Optimization functional element.</w:t>
            </w:r>
          </w:p>
        </w:tc>
      </w:tr>
      <w:tr w:rsidR="00C86A0A" w:rsidRPr="00BD508A" w14:paraId="132E1F5A" w14:textId="77777777" w:rsidTr="00693FBF">
        <w:trPr>
          <w:trHeight w:val="242"/>
        </w:trPr>
        <w:tc>
          <w:tcPr>
            <w:tcW w:w="9634" w:type="dxa"/>
            <w:gridSpan w:val="4"/>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hideMark/>
          </w:tcPr>
          <w:p w14:paraId="28C470F5" w14:textId="77777777" w:rsidR="00C86A0A" w:rsidRPr="00BD508A" w:rsidRDefault="00C86A0A" w:rsidP="002C43B0">
            <w:pPr>
              <w:spacing w:after="0"/>
              <w:rPr>
                <w:b/>
                <w:bCs/>
                <w:sz w:val="22"/>
                <w:szCs w:val="22"/>
                <w:lang w:val="en-GB"/>
              </w:rPr>
            </w:pPr>
            <w:r w:rsidRPr="00BD508A">
              <w:rPr>
                <w:b/>
                <w:bCs/>
                <w:color w:val="FFFFFF" w:themeColor="background1"/>
                <w:sz w:val="22"/>
                <w:szCs w:val="22"/>
                <w:lang w:val="en-GB"/>
              </w:rPr>
              <w:t>Notes</w:t>
            </w:r>
          </w:p>
        </w:tc>
      </w:tr>
      <w:tr w:rsidR="00C86A0A" w:rsidRPr="00BD508A" w14:paraId="173A0958" w14:textId="77777777" w:rsidTr="00D67950">
        <w:trPr>
          <w:trHeight w:val="242"/>
        </w:trPr>
        <w:tc>
          <w:tcPr>
            <w:tcW w:w="9634" w:type="dxa"/>
            <w:gridSpan w:val="4"/>
            <w:tcBorders>
              <w:top w:val="single" w:sz="4" w:space="0" w:color="000000" w:themeColor="text1"/>
              <w:left w:val="single" w:sz="4" w:space="0" w:color="auto"/>
              <w:bottom w:val="single" w:sz="4" w:space="0" w:color="auto"/>
              <w:right w:val="single" w:sz="4" w:space="0" w:color="auto"/>
            </w:tcBorders>
            <w:vAlign w:val="center"/>
            <w:hideMark/>
          </w:tcPr>
          <w:p w14:paraId="6B7589F2" w14:textId="77777777" w:rsidR="00C86A0A" w:rsidRPr="00BD508A" w:rsidRDefault="00C86A0A" w:rsidP="002C43B0">
            <w:pPr>
              <w:spacing w:after="0"/>
              <w:rPr>
                <w:sz w:val="22"/>
                <w:szCs w:val="22"/>
                <w:lang w:val="en-GB"/>
              </w:rPr>
            </w:pPr>
            <w:r w:rsidRPr="00BD508A">
              <w:rPr>
                <w:sz w:val="22"/>
                <w:szCs w:val="22"/>
                <w:lang w:val="en-GB"/>
              </w:rPr>
              <w:t>none</w:t>
            </w:r>
          </w:p>
        </w:tc>
      </w:tr>
    </w:tbl>
    <w:p w14:paraId="517E3C84" w14:textId="77777777" w:rsidR="00DE44EB" w:rsidRPr="00BD508A" w:rsidRDefault="00DE44EB" w:rsidP="00DE44EB"/>
    <w:p w14:paraId="7567F7D6" w14:textId="327F419F" w:rsidR="00BD0CAC" w:rsidRPr="00BD508A" w:rsidRDefault="00503DEC" w:rsidP="009A5888">
      <w:pPr>
        <w:pStyle w:val="Ttulo3"/>
      </w:pPr>
      <w:bookmarkStart w:id="222" w:name="_Toc57657510"/>
      <w:bookmarkStart w:id="223" w:name="_Ref51690834"/>
      <w:r w:rsidRPr="00BD508A">
        <w:t>Radio</w:t>
      </w:r>
      <w:r w:rsidR="00BD0CAC" w:rsidRPr="00BD508A">
        <w:t xml:space="preserve"> Resource Management &amp; Control</w:t>
      </w:r>
      <w:bookmarkEnd w:id="222"/>
      <w:r w:rsidR="00BD0CAC" w:rsidRPr="00BD508A">
        <w:t xml:space="preserve"> </w:t>
      </w:r>
      <w:bookmarkEnd w:id="223"/>
    </w:p>
    <w:p w14:paraId="732FC5D6" w14:textId="77777777" w:rsidR="006B1E30" w:rsidRPr="00BD508A" w:rsidRDefault="006B1E30" w:rsidP="00795ABD">
      <w:pPr>
        <w:pStyle w:val="Ttulo4"/>
      </w:pPr>
      <w:r w:rsidRPr="00BD508A">
        <w:t>Overview</w:t>
      </w:r>
    </w:p>
    <w:p w14:paraId="3565FA93" w14:textId="671E3760" w:rsidR="00CA4FD7" w:rsidRPr="00BD508A" w:rsidRDefault="00CA4FD7" w:rsidP="002C43B0">
      <w:r w:rsidRPr="00BD508A">
        <w:t xml:space="preserve">The </w:t>
      </w:r>
      <w:r w:rsidRPr="00BD508A">
        <w:tab/>
        <w:t xml:space="preserve">Radio Resource Management &amp; Control entity is responsible for managing the shared radio resources offered in the 5GZORRO </w:t>
      </w:r>
      <w:r w:rsidR="00AF7FA9" w:rsidRPr="00BD508A">
        <w:t>architecture</w:t>
      </w:r>
      <w:r w:rsidRPr="00BD508A">
        <w:t xml:space="preserve">. The radio resources encompass not only the shared licenced spectrum but also the RAN infrastructure. For a given service or network slice, the </w:t>
      </w:r>
      <w:r w:rsidRPr="00BD508A">
        <w:tab/>
        <w:t xml:space="preserve">Radio Resource Management &amp; Control associates a RAN slice to it, which includes the base stations among those available in the platform (Wi-Fi, LTE, 5G), to deploy in a given geographical area and the specific radio resources, including the operation frequency and bandwidth. </w:t>
      </w:r>
    </w:p>
    <w:p w14:paraId="5AFD702D" w14:textId="77777777" w:rsidR="006B1E30" w:rsidRPr="00BD508A" w:rsidRDefault="006B1E30" w:rsidP="00795ABD">
      <w:pPr>
        <w:pStyle w:val="Ttulo4"/>
      </w:pPr>
      <w:r w:rsidRPr="00BD508A">
        <w:t>Provided Services</w:t>
      </w:r>
    </w:p>
    <w:p w14:paraId="1E93F8C7" w14:textId="77777777" w:rsidR="00CA4FD7" w:rsidRPr="00BD508A" w:rsidRDefault="00CA4FD7" w:rsidP="002C43B0">
      <w:r w:rsidRPr="00BD508A">
        <w:t>The Radio Resource Management &amp; Control is responsible for the deployment and maintenance of RAN slice sub-nets, which includes the automatic configuration of the base stations and their coordination therein. This coordination requires a global scheduler, which distributes the traffic loads among slices based on SLA, base station load conditions or interference levels.</w:t>
      </w:r>
    </w:p>
    <w:p w14:paraId="2DBBA56A" w14:textId="7ACEA0F0" w:rsidR="00CA4FD7" w:rsidRPr="00BD508A" w:rsidRDefault="00CA4FD7" w:rsidP="002C43B0">
      <w:r w:rsidRPr="00BD508A">
        <w:t xml:space="preserve">Diverse radio resource providers are expected to co-exist in the 5GZORRO </w:t>
      </w:r>
      <w:r w:rsidR="00AF7FA9" w:rsidRPr="00BD508A">
        <w:t>architecture</w:t>
      </w:r>
      <w:r w:rsidRPr="00BD508A">
        <w:t xml:space="preserve">. However, each Radio Resource Management &amp; Control will be responsible to configure the radio resources (infrastructure) within its own domain. Therefore, no cross-domain Resource Management &amp; Control is assumed. In case a service of network slices requires to be mapped to more than one RAN slice, they will have to communicate with each domain Resource Management &amp; Control independently. </w:t>
      </w:r>
    </w:p>
    <w:p w14:paraId="12C5930D" w14:textId="799BD77E" w:rsidR="00CA4FD7" w:rsidRPr="00BD508A" w:rsidRDefault="00CA4FD7" w:rsidP="002C43B0">
      <w:r w:rsidRPr="00BD508A">
        <w:t>More details about the Radio Resource Management &amp; Control service capabilities at domain level are outlined in</w:t>
      </w:r>
      <w:r w:rsidR="004F7E97" w:rsidRPr="00BD508A">
        <w:t xml:space="preserve"> </w:t>
      </w:r>
      <w:r w:rsidR="004F7E97" w:rsidRPr="00BD508A">
        <w:fldChar w:fldCharType="begin"/>
      </w:r>
      <w:r w:rsidR="004F7E97" w:rsidRPr="00BD508A">
        <w:instrText xml:space="preserve"> REF _Ref51838985 \h </w:instrText>
      </w:r>
      <w:r w:rsidR="004F7E97" w:rsidRPr="00BD508A">
        <w:fldChar w:fldCharType="separate"/>
      </w:r>
      <w:r w:rsidR="004738B1" w:rsidRPr="00BD508A">
        <w:t xml:space="preserve">Table </w:t>
      </w:r>
      <w:r w:rsidR="004738B1">
        <w:rPr>
          <w:noProof/>
        </w:rPr>
        <w:t>5</w:t>
      </w:r>
      <w:r w:rsidR="004738B1" w:rsidRPr="00BD508A">
        <w:noBreakHyphen/>
      </w:r>
      <w:r w:rsidR="004738B1">
        <w:rPr>
          <w:noProof/>
        </w:rPr>
        <w:t>23</w:t>
      </w:r>
      <w:r w:rsidR="004F7E97" w:rsidRPr="00BD508A">
        <w:fldChar w:fldCharType="end"/>
      </w:r>
      <w:r w:rsidRPr="00BD508A">
        <w:t>.</w:t>
      </w:r>
    </w:p>
    <w:p w14:paraId="40A70E66" w14:textId="1C98C85B" w:rsidR="00CA4FD7" w:rsidRPr="00BD508A" w:rsidRDefault="00CA4FD7" w:rsidP="008F6E77">
      <w:pPr>
        <w:pStyle w:val="Descripcin"/>
        <w:ind w:left="360"/>
      </w:pPr>
      <w:bookmarkStart w:id="224" w:name="_Ref51838985"/>
      <w:bookmarkStart w:id="225" w:name="_Ref50051373"/>
      <w:bookmarkStart w:id="226" w:name="_Toc57657595"/>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23</w:t>
      </w:r>
      <w:r w:rsidR="009511C7">
        <w:rPr>
          <w:noProof/>
        </w:rPr>
        <w:fldChar w:fldCharType="end"/>
      </w:r>
      <w:bookmarkEnd w:id="224"/>
      <w:r w:rsidRPr="00BD508A">
        <w:t xml:space="preserve">: </w:t>
      </w:r>
      <w:bookmarkEnd w:id="225"/>
      <w:r w:rsidR="003C43B4" w:rsidRPr="00BD508A">
        <w:t>Definition of Radio Resource Management &amp; Control</w:t>
      </w:r>
      <w:r w:rsidR="003C43B4" w:rsidRPr="00BD508A" w:rsidDel="0062273D">
        <w:t xml:space="preserve"> </w:t>
      </w:r>
      <w:r w:rsidR="003C43B4" w:rsidRPr="00BD508A">
        <w:t>service (domain level)</w:t>
      </w:r>
      <w:bookmarkEnd w:id="226"/>
    </w:p>
    <w:tbl>
      <w:tblPr>
        <w:tblStyle w:val="Tablaconcuadrcula3"/>
        <w:tblW w:w="9634" w:type="dxa"/>
        <w:tblLook w:val="04A0" w:firstRow="1" w:lastRow="0" w:firstColumn="1" w:lastColumn="0" w:noHBand="0" w:noVBand="1"/>
      </w:tblPr>
      <w:tblGrid>
        <w:gridCol w:w="2747"/>
        <w:gridCol w:w="1359"/>
        <w:gridCol w:w="2977"/>
        <w:gridCol w:w="2551"/>
      </w:tblGrid>
      <w:tr w:rsidR="003C43B4" w:rsidRPr="00BD508A" w14:paraId="13EBE00C" w14:textId="77777777" w:rsidTr="0076402B">
        <w:trPr>
          <w:trHeight w:val="255"/>
        </w:trPr>
        <w:tc>
          <w:tcPr>
            <w:tcW w:w="7083"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E484F89" w14:textId="77777777" w:rsidR="003C43B4" w:rsidRPr="00BD508A" w:rsidRDefault="003C43B4" w:rsidP="001C32F7">
            <w:pPr>
              <w:spacing w:after="0"/>
              <w:rPr>
                <w:b/>
                <w:bCs/>
                <w:i/>
                <w:iCs/>
                <w:color w:val="FFFFFF" w:themeColor="background1"/>
                <w:sz w:val="22"/>
                <w:szCs w:val="22"/>
                <w:lang w:val="en-GB"/>
              </w:rPr>
            </w:pPr>
            <w:r w:rsidRPr="00BD508A">
              <w:rPr>
                <w:color w:val="FFFFFF" w:themeColor="background1"/>
                <w:sz w:val="22"/>
                <w:szCs w:val="22"/>
                <w:lang w:val="en-GB"/>
              </w:rPr>
              <w:t>Service name</w:t>
            </w:r>
            <w:r w:rsidRPr="00BD508A">
              <w:rPr>
                <w:b/>
                <w:color w:val="FFFFFF" w:themeColor="background1"/>
                <w:sz w:val="22"/>
                <w:szCs w:val="22"/>
                <w:lang w:val="en-GB"/>
              </w:rPr>
              <w:t>:</w:t>
            </w:r>
            <w:r w:rsidRPr="00BD508A">
              <w:rPr>
                <w:b/>
                <w:bCs/>
                <w:color w:val="FFFFFF" w:themeColor="background1"/>
                <w:sz w:val="22"/>
                <w:szCs w:val="22"/>
                <w:lang w:val="en-GB"/>
              </w:rPr>
              <w:t xml:space="preserve"> </w:t>
            </w:r>
            <w:r w:rsidRPr="00BD508A">
              <w:rPr>
                <w:b/>
                <w:color w:val="FFFFFF" w:themeColor="background1"/>
                <w:sz w:val="22"/>
                <w:szCs w:val="22"/>
                <w:lang w:val="en-GB"/>
              </w:rPr>
              <w:t>Radio Resource Management &amp; Control</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7200EFE" w14:textId="77777777" w:rsidR="003C43B4" w:rsidRPr="00BD508A" w:rsidRDefault="003C43B4" w:rsidP="001C32F7">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Per-domain</w:t>
            </w:r>
          </w:p>
        </w:tc>
      </w:tr>
      <w:tr w:rsidR="003C43B4" w:rsidRPr="00BD508A" w14:paraId="0D43FF72" w14:textId="77777777" w:rsidTr="00BE20A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5AFEE18F" w14:textId="77777777" w:rsidR="003C43B4" w:rsidRPr="00BD508A" w:rsidRDefault="003C43B4" w:rsidP="001C32F7">
            <w:pPr>
              <w:spacing w:after="0"/>
              <w:jc w:val="center"/>
              <w:rPr>
                <w:b/>
                <w:bCs/>
                <w:sz w:val="22"/>
                <w:szCs w:val="22"/>
                <w:lang w:val="en-GB"/>
              </w:rPr>
            </w:pPr>
            <w:r w:rsidRPr="00BD508A">
              <w:rPr>
                <w:b/>
                <w:bCs/>
                <w:sz w:val="22"/>
                <w:szCs w:val="22"/>
                <w:lang w:val="en-GB"/>
              </w:rPr>
              <w:t>Capabilities</w:t>
            </w:r>
          </w:p>
        </w:tc>
        <w:tc>
          <w:tcPr>
            <w:tcW w:w="1359" w:type="dxa"/>
            <w:tcBorders>
              <w:top w:val="single" w:sz="4" w:space="0" w:color="auto"/>
              <w:left w:val="single" w:sz="4" w:space="0" w:color="auto"/>
              <w:bottom w:val="single" w:sz="4" w:space="0" w:color="auto"/>
              <w:right w:val="single" w:sz="4" w:space="0" w:color="auto"/>
            </w:tcBorders>
          </w:tcPr>
          <w:p w14:paraId="7F200370" w14:textId="77777777" w:rsidR="003C43B4" w:rsidRPr="00BD508A" w:rsidRDefault="003C43B4" w:rsidP="001C32F7">
            <w:pPr>
              <w:spacing w:after="0"/>
              <w:jc w:val="center"/>
              <w:rPr>
                <w:b/>
                <w:bCs/>
                <w:sz w:val="22"/>
                <w:szCs w:val="22"/>
                <w:lang w:val="en-GB"/>
              </w:rPr>
            </w:pPr>
            <w:r w:rsidRPr="00BD508A">
              <w:rPr>
                <w:b/>
                <w:bCs/>
                <w:sz w:val="22"/>
                <w:szCs w:val="22"/>
                <w:lang w:val="en-GB"/>
              </w:rPr>
              <w:t>Support (O|M)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A30CD63" w14:textId="77777777" w:rsidR="003C43B4" w:rsidRPr="00BD508A" w:rsidRDefault="003C43B4" w:rsidP="001C32F7">
            <w:pPr>
              <w:spacing w:after="0"/>
              <w:jc w:val="center"/>
              <w:rPr>
                <w:b/>
                <w:bCs/>
                <w:sz w:val="22"/>
                <w:szCs w:val="22"/>
                <w:lang w:val="en-GB"/>
              </w:rPr>
            </w:pPr>
            <w:r w:rsidRPr="00BD508A">
              <w:rPr>
                <w:b/>
                <w:bCs/>
                <w:sz w:val="22"/>
                <w:szCs w:val="22"/>
                <w:lang w:val="en-GB"/>
              </w:rPr>
              <w:t>Description</w:t>
            </w:r>
          </w:p>
        </w:tc>
      </w:tr>
      <w:tr w:rsidR="003C43B4" w:rsidRPr="00BD508A" w14:paraId="67541D31" w14:textId="77777777" w:rsidTr="00BE20A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04AB7FE6" w14:textId="77777777" w:rsidR="003C43B4" w:rsidRPr="00BD508A" w:rsidRDefault="003C43B4" w:rsidP="001C32F7">
            <w:pPr>
              <w:spacing w:after="0"/>
              <w:jc w:val="left"/>
              <w:rPr>
                <w:i/>
                <w:iCs/>
                <w:sz w:val="22"/>
                <w:szCs w:val="22"/>
                <w:lang w:val="en-GB"/>
              </w:rPr>
            </w:pPr>
            <w:r w:rsidRPr="00BD508A">
              <w:rPr>
                <w:i/>
                <w:iCs/>
                <w:sz w:val="22"/>
                <w:szCs w:val="22"/>
                <w:lang w:val="en-GB"/>
              </w:rPr>
              <w:t>Manage RAN slice sub-nets</w:t>
            </w:r>
          </w:p>
        </w:tc>
        <w:tc>
          <w:tcPr>
            <w:tcW w:w="1359" w:type="dxa"/>
            <w:tcBorders>
              <w:top w:val="single" w:sz="4" w:space="0" w:color="auto"/>
              <w:left w:val="single" w:sz="4" w:space="0" w:color="auto"/>
              <w:bottom w:val="single" w:sz="4" w:space="0" w:color="auto"/>
              <w:right w:val="single" w:sz="4" w:space="0" w:color="auto"/>
            </w:tcBorders>
            <w:vAlign w:val="center"/>
          </w:tcPr>
          <w:p w14:paraId="425658F8" w14:textId="77777777" w:rsidR="003C43B4" w:rsidRPr="00BD508A" w:rsidRDefault="003C43B4" w:rsidP="001C32F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5A007B3" w14:textId="77777777" w:rsidR="003C43B4" w:rsidRPr="00BD508A" w:rsidRDefault="003C43B4" w:rsidP="001C32F7">
            <w:pPr>
              <w:spacing w:after="0"/>
              <w:jc w:val="left"/>
              <w:rPr>
                <w:rFonts w:ascii="Calibri" w:eastAsia="Calibri" w:hAnsi="Calibri" w:cs="Calibri"/>
                <w:sz w:val="22"/>
                <w:szCs w:val="22"/>
                <w:lang w:val="en-GB"/>
              </w:rPr>
            </w:pPr>
            <w:r w:rsidRPr="00BD508A">
              <w:rPr>
                <w:sz w:val="22"/>
                <w:szCs w:val="22"/>
                <w:lang w:val="en-GB"/>
              </w:rPr>
              <w:t xml:space="preserve">Manage the lifecycle of RAN slice sub-nets that are deployed within the domain. The slice composition in terms of resource technologies is determined by the SLA and infrastructure availability of the considered domain. </w:t>
            </w:r>
            <w:r w:rsidRPr="00BD508A">
              <w:rPr>
                <w:sz w:val="22"/>
                <w:szCs w:val="22"/>
                <w:lang w:val="en-GB"/>
              </w:rPr>
              <w:lastRenderedPageBreak/>
              <w:t>This capability supports traditional LCM operations (i.e. creation, modification, adaptation, and removal)</w:t>
            </w:r>
          </w:p>
        </w:tc>
      </w:tr>
      <w:tr w:rsidR="003C43B4" w:rsidRPr="00BD508A" w14:paraId="61A4BD93" w14:textId="77777777" w:rsidTr="00BE20A0">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20F0BF5D" w14:textId="77777777" w:rsidR="003C43B4" w:rsidRPr="00BD508A" w:rsidRDefault="003C43B4" w:rsidP="001C32F7">
            <w:pPr>
              <w:spacing w:after="0"/>
              <w:jc w:val="left"/>
              <w:rPr>
                <w:i/>
                <w:iCs/>
                <w:sz w:val="22"/>
                <w:szCs w:val="22"/>
                <w:lang w:val="en-GB"/>
              </w:rPr>
            </w:pPr>
            <w:r w:rsidRPr="00BD508A">
              <w:rPr>
                <w:i/>
                <w:iCs/>
                <w:sz w:val="22"/>
                <w:szCs w:val="22"/>
                <w:lang w:val="en-GB"/>
              </w:rPr>
              <w:lastRenderedPageBreak/>
              <w:t>Provide RAN slice sub-net statistics</w:t>
            </w:r>
          </w:p>
        </w:tc>
        <w:tc>
          <w:tcPr>
            <w:tcW w:w="1359" w:type="dxa"/>
            <w:tcBorders>
              <w:top w:val="single" w:sz="4" w:space="0" w:color="auto"/>
              <w:left w:val="single" w:sz="4" w:space="0" w:color="auto"/>
              <w:bottom w:val="single" w:sz="4" w:space="0" w:color="auto"/>
              <w:right w:val="single" w:sz="4" w:space="0" w:color="auto"/>
            </w:tcBorders>
            <w:vAlign w:val="center"/>
          </w:tcPr>
          <w:p w14:paraId="4EEA0F1A" w14:textId="77777777" w:rsidR="003C43B4" w:rsidRPr="00BD508A" w:rsidRDefault="003C43B4" w:rsidP="001C32F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4523AC1" w14:textId="77777777" w:rsidR="003C43B4" w:rsidRPr="00BD508A" w:rsidRDefault="003C43B4" w:rsidP="001C32F7">
            <w:pPr>
              <w:spacing w:after="0"/>
              <w:jc w:val="left"/>
              <w:rPr>
                <w:rFonts w:ascii="Calibri" w:eastAsia="Calibri" w:hAnsi="Calibri" w:cs="Calibri"/>
                <w:sz w:val="22"/>
                <w:szCs w:val="22"/>
                <w:lang w:val="en-GB"/>
              </w:rPr>
            </w:pPr>
            <w:r w:rsidRPr="00BD508A">
              <w:rPr>
                <w:sz w:val="22"/>
                <w:szCs w:val="22"/>
                <w:lang w:val="en-GB"/>
              </w:rPr>
              <w:t>Provide regular information regarding the status of a RAN slice sub-net. This information shall be stored in the data lake, although digested notifications or statistics can be sent to the RAN slice consumer</w:t>
            </w:r>
          </w:p>
        </w:tc>
      </w:tr>
      <w:tr w:rsidR="003C43B4" w:rsidRPr="00BD508A" w14:paraId="75EBA5F0" w14:textId="77777777" w:rsidTr="0076402B">
        <w:trPr>
          <w:trHeight w:val="242"/>
        </w:trPr>
        <w:tc>
          <w:tcPr>
            <w:tcW w:w="9634" w:type="dxa"/>
            <w:gridSpan w:val="4"/>
            <w:tcBorders>
              <w:left w:val="single" w:sz="4" w:space="0" w:color="auto"/>
              <w:right w:val="single" w:sz="4" w:space="0" w:color="auto"/>
            </w:tcBorders>
            <w:shd w:val="clear" w:color="auto" w:fill="4F81BD" w:themeFill="accent1"/>
            <w:vAlign w:val="center"/>
          </w:tcPr>
          <w:p w14:paraId="0809AAD7" w14:textId="77777777" w:rsidR="003C43B4" w:rsidRPr="00BD508A" w:rsidRDefault="003C43B4" w:rsidP="001C32F7">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3C43B4" w:rsidRPr="00BD508A" w14:paraId="6623A703" w14:textId="77777777" w:rsidTr="00BE20A0">
        <w:trPr>
          <w:trHeight w:val="242"/>
        </w:trPr>
        <w:tc>
          <w:tcPr>
            <w:tcW w:w="9634" w:type="dxa"/>
            <w:gridSpan w:val="4"/>
            <w:tcBorders>
              <w:left w:val="single" w:sz="4" w:space="0" w:color="auto"/>
              <w:bottom w:val="single" w:sz="4" w:space="0" w:color="auto"/>
              <w:right w:val="single" w:sz="4" w:space="0" w:color="auto"/>
            </w:tcBorders>
            <w:vAlign w:val="center"/>
          </w:tcPr>
          <w:p w14:paraId="6C49CBFD" w14:textId="77777777" w:rsidR="003C43B4" w:rsidRPr="00BD508A" w:rsidRDefault="003C43B4" w:rsidP="001C32F7">
            <w:pPr>
              <w:spacing w:after="0"/>
              <w:rPr>
                <w:sz w:val="22"/>
                <w:szCs w:val="22"/>
                <w:lang w:val="en-GB"/>
              </w:rPr>
            </w:pPr>
            <w:r w:rsidRPr="00BD508A">
              <w:rPr>
                <w:sz w:val="22"/>
                <w:szCs w:val="22"/>
                <w:lang w:val="en-GB"/>
              </w:rPr>
              <w:t>none</w:t>
            </w:r>
          </w:p>
        </w:tc>
      </w:tr>
    </w:tbl>
    <w:p w14:paraId="499574F2" w14:textId="3F4AA21A" w:rsidR="00360299" w:rsidRPr="00BD508A" w:rsidRDefault="00360299" w:rsidP="00360299">
      <w:pPr>
        <w:pStyle w:val="Ttulo3"/>
      </w:pPr>
      <w:bookmarkStart w:id="227" w:name="_Toc57657511"/>
      <w:bookmarkStart w:id="228" w:name="_Toc49270318"/>
      <w:bookmarkStart w:id="229" w:name="_Ref52354426"/>
      <w:r w:rsidRPr="00BD508A">
        <w:t>DLT platform</w:t>
      </w:r>
      <w:bookmarkEnd w:id="227"/>
      <w:r w:rsidRPr="00BD508A">
        <w:t xml:space="preserve"> </w:t>
      </w:r>
      <w:bookmarkEnd w:id="228"/>
      <w:bookmarkEnd w:id="229"/>
    </w:p>
    <w:p w14:paraId="6E553B97" w14:textId="77777777" w:rsidR="006B1E30" w:rsidRPr="00BD508A" w:rsidRDefault="006B1E30" w:rsidP="00795ABD">
      <w:pPr>
        <w:pStyle w:val="Ttulo4"/>
      </w:pPr>
      <w:r w:rsidRPr="00BD508A">
        <w:t>Overview</w:t>
      </w:r>
    </w:p>
    <w:p w14:paraId="366148D3" w14:textId="77777777" w:rsidR="00702306" w:rsidRPr="00BD508A" w:rsidRDefault="00702306" w:rsidP="00D1004E">
      <w:r w:rsidRPr="00BD508A">
        <w:t>A key focus of 5GZORRO is to ensure that the Marketplace remains DLT agnostic by encapsulating a series of abstract interfaces described previously e.g. Smart Contract Lifecycle Management, Catalogue etc. DLT ‘Drivers’ will be developed for Corda to demonstrate the full capabilities of the 5GZORRO marketplace.</w:t>
      </w:r>
    </w:p>
    <w:p w14:paraId="133E8185" w14:textId="6E5EDD86" w:rsidR="00702306" w:rsidRPr="00BD508A" w:rsidRDefault="00702306" w:rsidP="00D1004E">
      <w:r w:rsidRPr="00BD508A">
        <w:t>The Corda DLT platform facilitates the building of distributed applications (CorDapps) to extend the capabilities of the ledger, including the specification of inter-node flows, data types and smart contracts to verify transactions.</w:t>
      </w:r>
    </w:p>
    <w:p w14:paraId="53AB9DD5" w14:textId="77777777" w:rsidR="006B1E30" w:rsidRPr="00BD508A" w:rsidRDefault="006B1E30" w:rsidP="00795ABD">
      <w:pPr>
        <w:pStyle w:val="Ttulo4"/>
      </w:pPr>
      <w:r w:rsidRPr="00BD508A">
        <w:t>Provided Services</w:t>
      </w:r>
    </w:p>
    <w:p w14:paraId="5551C162" w14:textId="21528B05" w:rsidR="00702306" w:rsidRPr="00BD508A" w:rsidRDefault="001C32F7" w:rsidP="00702306">
      <w:pPr>
        <w:pStyle w:val="Textbody"/>
      </w:pPr>
      <w:r w:rsidRPr="00BD508A">
        <w:t xml:space="preserve">R3 </w:t>
      </w:r>
      <w:r w:rsidR="00702306" w:rsidRPr="00BD508A">
        <w:t>Corda provides the following key services for realising the DLT network and building distributed applications atop</w:t>
      </w:r>
      <w:r w:rsidR="00A66CC8" w:rsidRPr="00BD508A">
        <w:t xml:space="preserve"> </w:t>
      </w:r>
      <w:r w:rsidR="00A66CC8" w:rsidRPr="00BD508A">
        <w:fldChar w:fldCharType="begin"/>
      </w:r>
      <w:r w:rsidR="00A66CC8" w:rsidRPr="00BD508A">
        <w:instrText xml:space="preserve"> REF _Ref53137138 \r \h </w:instrText>
      </w:r>
      <w:r w:rsidR="00A66CC8" w:rsidRPr="00BD508A">
        <w:fldChar w:fldCharType="separate"/>
      </w:r>
      <w:r w:rsidR="004738B1">
        <w:t>[24]</w:t>
      </w:r>
      <w:r w:rsidR="00A66CC8" w:rsidRPr="00BD508A">
        <w:fldChar w:fldCharType="end"/>
      </w:r>
      <w:r w:rsidR="00702306" w:rsidRPr="00BD508A">
        <w:t>:</w:t>
      </w:r>
    </w:p>
    <w:p w14:paraId="65AE65DB" w14:textId="689208BA" w:rsidR="00702306" w:rsidRPr="00BD508A" w:rsidRDefault="00702306" w:rsidP="00702306">
      <w:pPr>
        <w:pStyle w:val="Descripcin"/>
      </w:pPr>
      <w:bookmarkStart w:id="230" w:name="_Toc50479373"/>
      <w:bookmarkStart w:id="231" w:name="_Toc57657596"/>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24</w:t>
      </w:r>
      <w:r w:rsidR="009511C7">
        <w:rPr>
          <w:noProof/>
        </w:rPr>
        <w:fldChar w:fldCharType="end"/>
      </w:r>
      <w:r w:rsidRPr="00BD508A">
        <w:t>: Definition of Corda services (cross-domain level)</w:t>
      </w:r>
      <w:bookmarkEnd w:id="230"/>
      <w:bookmarkEnd w:id="231"/>
    </w:p>
    <w:tbl>
      <w:tblPr>
        <w:tblStyle w:val="Tablaconcuadrcula3"/>
        <w:tblW w:w="0" w:type="auto"/>
        <w:tblLook w:val="04A0" w:firstRow="1" w:lastRow="0" w:firstColumn="1" w:lastColumn="0" w:noHBand="0" w:noVBand="1"/>
      </w:tblPr>
      <w:tblGrid>
        <w:gridCol w:w="1351"/>
        <w:gridCol w:w="947"/>
        <w:gridCol w:w="7324"/>
      </w:tblGrid>
      <w:tr w:rsidR="00C672DB" w:rsidRPr="00BD508A" w14:paraId="486FCDEC" w14:textId="77777777" w:rsidTr="00F6488A">
        <w:trPr>
          <w:trHeight w:val="255"/>
        </w:trPr>
        <w:tc>
          <w:tcPr>
            <w:tcW w:w="7650"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F2DEAF9" w14:textId="77777777" w:rsidR="00C672DB" w:rsidRPr="00BD508A" w:rsidRDefault="00C672DB" w:rsidP="001C32F7">
            <w:pPr>
              <w:spacing w:after="0"/>
              <w:rPr>
                <w:rFonts w:cstheme="minorHAnsi"/>
                <w:b/>
                <w:bCs/>
                <w:color w:val="FFFFFF" w:themeColor="background1"/>
                <w:sz w:val="22"/>
                <w:szCs w:val="22"/>
                <w:lang w:val="en-GB"/>
              </w:rPr>
            </w:pPr>
            <w:r w:rsidRPr="00BD508A">
              <w:rPr>
                <w:rFonts w:cstheme="minorHAnsi"/>
                <w:color w:val="FFFFFF" w:themeColor="background1"/>
                <w:sz w:val="22"/>
                <w:szCs w:val="22"/>
                <w:lang w:val="en-GB"/>
              </w:rPr>
              <w:t>Service name</w:t>
            </w:r>
            <w:r w:rsidRPr="00BD508A">
              <w:rPr>
                <w:rFonts w:cstheme="minorHAnsi"/>
                <w:b/>
                <w:bCs/>
                <w:color w:val="FFFFFF" w:themeColor="background1"/>
                <w:sz w:val="22"/>
                <w:szCs w:val="22"/>
                <w:lang w:val="en-GB"/>
              </w:rPr>
              <w:t>: Corda</w:t>
            </w:r>
          </w:p>
        </w:tc>
        <w:tc>
          <w:tcPr>
            <w:tcW w:w="1972"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F9C40D4" w14:textId="77777777" w:rsidR="00C672DB" w:rsidRPr="00BD508A" w:rsidRDefault="00C672DB" w:rsidP="001C32F7">
            <w:pPr>
              <w:spacing w:after="0"/>
              <w:rPr>
                <w:rFonts w:cstheme="minorHAnsi"/>
                <w:b/>
                <w:bCs/>
                <w:color w:val="FFFFFF" w:themeColor="background1"/>
                <w:sz w:val="22"/>
                <w:szCs w:val="22"/>
                <w:lang w:val="en-GB"/>
              </w:rPr>
            </w:pPr>
            <w:r w:rsidRPr="00BD508A">
              <w:rPr>
                <w:rFonts w:cstheme="minorHAnsi"/>
                <w:color w:val="FFFFFF" w:themeColor="background1"/>
                <w:sz w:val="22"/>
                <w:szCs w:val="22"/>
                <w:lang w:val="en-GB"/>
              </w:rPr>
              <w:t>Type</w:t>
            </w:r>
            <w:r w:rsidRPr="00BD508A">
              <w:rPr>
                <w:rFonts w:cstheme="minorHAnsi"/>
                <w:b/>
                <w:bCs/>
                <w:color w:val="FFFFFF" w:themeColor="background1"/>
                <w:sz w:val="22"/>
                <w:szCs w:val="22"/>
                <w:lang w:val="en-GB"/>
              </w:rPr>
              <w:t>: Cross</w:t>
            </w:r>
            <w:r w:rsidRPr="00BD508A">
              <w:rPr>
                <w:rFonts w:cstheme="minorHAnsi"/>
                <w:b/>
                <w:bCs/>
                <w:i/>
                <w:iCs/>
                <w:color w:val="FFFFFF" w:themeColor="background1"/>
                <w:sz w:val="22"/>
                <w:szCs w:val="22"/>
                <w:lang w:val="en-GB"/>
              </w:rPr>
              <w:t>-domain</w:t>
            </w:r>
          </w:p>
        </w:tc>
      </w:tr>
      <w:tr w:rsidR="00C672DB" w:rsidRPr="00BD508A" w14:paraId="3D353B40"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043BA676" w14:textId="77777777" w:rsidR="00C672DB" w:rsidRPr="00BD508A" w:rsidRDefault="00C672DB" w:rsidP="001C32F7">
            <w:pPr>
              <w:spacing w:after="0"/>
              <w:jc w:val="center"/>
              <w:rPr>
                <w:rFonts w:cstheme="minorHAnsi"/>
                <w:b/>
                <w:bCs/>
                <w:sz w:val="22"/>
                <w:szCs w:val="22"/>
                <w:lang w:val="en-GB"/>
              </w:rPr>
            </w:pPr>
            <w:r w:rsidRPr="00BD508A">
              <w:rPr>
                <w:rFonts w:cstheme="minorHAnsi"/>
                <w:b/>
                <w:bCs/>
                <w:sz w:val="22"/>
                <w:szCs w:val="22"/>
                <w:lang w:val="en-GB"/>
              </w:rPr>
              <w:t>Capabilities</w:t>
            </w:r>
          </w:p>
        </w:tc>
        <w:tc>
          <w:tcPr>
            <w:tcW w:w="0" w:type="auto"/>
            <w:tcBorders>
              <w:top w:val="single" w:sz="4" w:space="0" w:color="auto"/>
              <w:left w:val="single" w:sz="4" w:space="0" w:color="auto"/>
              <w:bottom w:val="single" w:sz="4" w:space="0" w:color="auto"/>
              <w:right w:val="single" w:sz="4" w:space="0" w:color="auto"/>
            </w:tcBorders>
          </w:tcPr>
          <w:p w14:paraId="7F6DBA88" w14:textId="77777777" w:rsidR="00C672DB" w:rsidRPr="00BD508A" w:rsidRDefault="00C672DB" w:rsidP="001C32F7">
            <w:pPr>
              <w:spacing w:after="0"/>
              <w:jc w:val="center"/>
              <w:rPr>
                <w:rFonts w:cstheme="minorHAnsi"/>
                <w:b/>
                <w:bCs/>
                <w:sz w:val="22"/>
                <w:szCs w:val="22"/>
                <w:lang w:val="en-GB"/>
              </w:rPr>
            </w:pPr>
            <w:r w:rsidRPr="00BD508A">
              <w:rPr>
                <w:rFonts w:cstheme="minorHAnsi"/>
                <w:b/>
                <w:bCs/>
                <w:sz w:val="22"/>
                <w:szCs w:val="22"/>
                <w:lang w:val="en-GB"/>
              </w:rPr>
              <w:t>Support (O|M)</w:t>
            </w:r>
          </w:p>
        </w:tc>
        <w:tc>
          <w:tcPr>
            <w:tcW w:w="0" w:type="auto"/>
            <w:tcBorders>
              <w:top w:val="single" w:sz="4" w:space="0" w:color="auto"/>
              <w:left w:val="single" w:sz="4" w:space="0" w:color="auto"/>
              <w:bottom w:val="single" w:sz="4" w:space="0" w:color="auto"/>
              <w:right w:val="single" w:sz="4" w:space="0" w:color="auto"/>
            </w:tcBorders>
            <w:vAlign w:val="center"/>
          </w:tcPr>
          <w:p w14:paraId="2F99E00E" w14:textId="77777777" w:rsidR="00C672DB" w:rsidRPr="00BD508A" w:rsidRDefault="00C672DB" w:rsidP="001C32F7">
            <w:pPr>
              <w:spacing w:after="0"/>
              <w:jc w:val="center"/>
              <w:rPr>
                <w:rFonts w:cstheme="minorHAnsi"/>
                <w:b/>
                <w:bCs/>
                <w:sz w:val="22"/>
                <w:szCs w:val="22"/>
                <w:lang w:val="en-GB"/>
              </w:rPr>
            </w:pPr>
            <w:r w:rsidRPr="00BD508A">
              <w:rPr>
                <w:rFonts w:cstheme="minorHAnsi"/>
                <w:b/>
                <w:bCs/>
                <w:sz w:val="22"/>
                <w:szCs w:val="22"/>
                <w:lang w:val="en-GB"/>
              </w:rPr>
              <w:t>Description</w:t>
            </w:r>
          </w:p>
        </w:tc>
      </w:tr>
      <w:tr w:rsidR="00C672DB" w:rsidRPr="00BD508A" w14:paraId="6AD08495"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3E2EC8A3"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States</w:t>
            </w:r>
          </w:p>
        </w:tc>
        <w:tc>
          <w:tcPr>
            <w:tcW w:w="0" w:type="auto"/>
            <w:tcBorders>
              <w:top w:val="single" w:sz="4" w:space="0" w:color="auto"/>
              <w:left w:val="single" w:sz="4" w:space="0" w:color="auto"/>
              <w:bottom w:val="single" w:sz="4" w:space="0" w:color="auto"/>
              <w:right w:val="single" w:sz="4" w:space="0" w:color="auto"/>
            </w:tcBorders>
            <w:vAlign w:val="center"/>
          </w:tcPr>
          <w:p w14:paraId="23D3EC82"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14250228" w14:textId="03C3ECB5" w:rsidR="00C672DB" w:rsidRPr="00BD508A" w:rsidRDefault="00C672DB" w:rsidP="001C32F7">
            <w:pPr>
              <w:spacing w:after="0"/>
              <w:rPr>
                <w:rFonts w:cstheme="minorHAnsi"/>
                <w:sz w:val="22"/>
                <w:szCs w:val="22"/>
                <w:lang w:val="en-GB"/>
              </w:rPr>
            </w:pPr>
            <w:r w:rsidRPr="00BD508A">
              <w:rPr>
                <w:rFonts w:cstheme="minorHAnsi"/>
                <w:sz w:val="22"/>
                <w:szCs w:val="22"/>
                <w:lang w:val="en-GB"/>
              </w:rPr>
              <w:t>States are classes that encapsulate on-ledger facts.  Over time, states are marked as consumed/historic as generated outputs from transactions are consumed as inputs to subsequent transactions.  Each DLT node has a vault where it stores all states relevant to itself.</w:t>
            </w:r>
          </w:p>
        </w:tc>
      </w:tr>
      <w:tr w:rsidR="00C672DB" w:rsidRPr="00BD508A" w14:paraId="04A18452"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5C7B2FFA"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Contracts</w:t>
            </w:r>
          </w:p>
        </w:tc>
        <w:tc>
          <w:tcPr>
            <w:tcW w:w="0" w:type="auto"/>
            <w:tcBorders>
              <w:top w:val="single" w:sz="4" w:space="0" w:color="auto"/>
              <w:left w:val="single" w:sz="4" w:space="0" w:color="auto"/>
              <w:bottom w:val="single" w:sz="4" w:space="0" w:color="auto"/>
              <w:right w:val="single" w:sz="4" w:space="0" w:color="auto"/>
            </w:tcBorders>
            <w:vAlign w:val="center"/>
          </w:tcPr>
          <w:p w14:paraId="7CEC80BA"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3BD20F4B" w14:textId="0E5C9C59" w:rsidR="00C672DB" w:rsidRPr="00BD508A" w:rsidRDefault="00C672DB" w:rsidP="001C32F7">
            <w:pPr>
              <w:spacing w:after="0"/>
              <w:rPr>
                <w:rFonts w:cstheme="minorHAnsi"/>
                <w:sz w:val="22"/>
                <w:szCs w:val="22"/>
                <w:lang w:val="en-GB"/>
              </w:rPr>
            </w:pPr>
            <w:r w:rsidRPr="00BD508A">
              <w:rPr>
                <w:rFonts w:cstheme="minorHAnsi"/>
                <w:sz w:val="22"/>
                <w:szCs w:val="22"/>
                <w:lang w:val="en-GB"/>
              </w:rPr>
              <w:t>A transaction is contractually valid if all its input and output states are acceptable according to the contract.  Contracts are deterministic classes that encapsulate logic that perform verification over a proposed update to the ledger.</w:t>
            </w:r>
          </w:p>
        </w:tc>
      </w:tr>
      <w:tr w:rsidR="00C672DB" w:rsidRPr="00BD508A" w14:paraId="7282D3B9"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435DE99F"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Flows</w:t>
            </w:r>
          </w:p>
        </w:tc>
        <w:tc>
          <w:tcPr>
            <w:tcW w:w="0" w:type="auto"/>
            <w:tcBorders>
              <w:top w:val="single" w:sz="4" w:space="0" w:color="auto"/>
              <w:left w:val="single" w:sz="4" w:space="0" w:color="auto"/>
              <w:bottom w:val="single" w:sz="4" w:space="0" w:color="auto"/>
              <w:right w:val="single" w:sz="4" w:space="0" w:color="auto"/>
            </w:tcBorders>
            <w:vAlign w:val="center"/>
          </w:tcPr>
          <w:p w14:paraId="04D85C92"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46241D3F" w14:textId="4DFF74B6" w:rsidR="00C672DB" w:rsidRPr="00BD508A" w:rsidRDefault="00C672DB" w:rsidP="001C32F7">
            <w:pPr>
              <w:spacing w:after="0"/>
              <w:rPr>
                <w:rFonts w:cstheme="minorHAnsi"/>
                <w:sz w:val="22"/>
                <w:szCs w:val="22"/>
                <w:lang w:val="en-GB"/>
              </w:rPr>
            </w:pPr>
            <w:r w:rsidRPr="00BD508A">
              <w:rPr>
                <w:rFonts w:cstheme="minorHAnsi"/>
                <w:sz w:val="22"/>
                <w:szCs w:val="22"/>
                <w:lang w:val="en-GB"/>
              </w:rPr>
              <w:t>Flows are a means of programmatically defining multi-step, multi-party processes for agreeing a ledger update; flow steps can be paused/check</w:t>
            </w:r>
            <w:r w:rsidR="00AC43D4">
              <w:rPr>
                <w:rFonts w:cstheme="minorHAnsi"/>
                <w:sz w:val="22"/>
                <w:szCs w:val="22"/>
                <w:lang w:val="en-GB"/>
              </w:rPr>
              <w:t>-</w:t>
            </w:r>
            <w:r w:rsidRPr="00BD508A">
              <w:rPr>
                <w:rFonts w:cstheme="minorHAnsi"/>
                <w:sz w:val="22"/>
                <w:szCs w:val="22"/>
                <w:lang w:val="en-GB"/>
              </w:rPr>
              <w:t>pointed and resumed.  Communication between nodes is point-to-point and only occurs in the context of flows.  Corda also provides built in flows for common tasks such as finalising a transaction with the notary</w:t>
            </w:r>
            <w:r w:rsidR="001C32F7" w:rsidRPr="00BD508A">
              <w:rPr>
                <w:rFonts w:cstheme="minorHAnsi"/>
                <w:sz w:val="22"/>
                <w:szCs w:val="22"/>
                <w:lang w:val="en-GB"/>
              </w:rPr>
              <w:t>.</w:t>
            </w:r>
          </w:p>
        </w:tc>
      </w:tr>
      <w:tr w:rsidR="00C672DB" w:rsidRPr="00BD508A" w14:paraId="2FA43468"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2001583F"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Service Hub</w:t>
            </w:r>
          </w:p>
        </w:tc>
        <w:tc>
          <w:tcPr>
            <w:tcW w:w="0" w:type="auto"/>
            <w:tcBorders>
              <w:top w:val="single" w:sz="4" w:space="0" w:color="auto"/>
              <w:left w:val="single" w:sz="4" w:space="0" w:color="auto"/>
              <w:bottom w:val="single" w:sz="4" w:space="0" w:color="auto"/>
              <w:right w:val="single" w:sz="4" w:space="0" w:color="auto"/>
            </w:tcBorders>
            <w:vAlign w:val="center"/>
          </w:tcPr>
          <w:p w14:paraId="6EA31C0F"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02786DFA" w14:textId="77777777" w:rsidR="00C672DB" w:rsidRPr="00BD508A" w:rsidRDefault="00C672DB" w:rsidP="001C32F7">
            <w:pPr>
              <w:spacing w:after="0"/>
              <w:rPr>
                <w:rFonts w:cstheme="minorHAnsi"/>
                <w:sz w:val="22"/>
                <w:szCs w:val="22"/>
                <w:lang w:val="en-GB"/>
              </w:rPr>
            </w:pPr>
            <w:r w:rsidRPr="00BD508A">
              <w:rPr>
                <w:rFonts w:cstheme="minorHAnsi"/>
                <w:sz w:val="22"/>
                <w:szCs w:val="22"/>
                <w:lang w:val="en-GB"/>
              </w:rPr>
              <w:t>An API accessible from Flows that provides an interface to node functions such as:</w:t>
            </w:r>
          </w:p>
          <w:p w14:paraId="611FD37B" w14:textId="77777777" w:rsidR="00C672DB" w:rsidRPr="00BD508A" w:rsidRDefault="00C672DB" w:rsidP="006E576E">
            <w:pPr>
              <w:pStyle w:val="Prrafodelista"/>
              <w:numPr>
                <w:ilvl w:val="0"/>
                <w:numId w:val="43"/>
              </w:numPr>
              <w:spacing w:after="0"/>
              <w:rPr>
                <w:rFonts w:cstheme="minorHAnsi"/>
                <w:sz w:val="22"/>
                <w:szCs w:val="22"/>
                <w:lang w:val="en-GB"/>
              </w:rPr>
            </w:pPr>
            <w:r w:rsidRPr="00BD508A">
              <w:rPr>
                <w:rFonts w:cstheme="minorHAnsi"/>
                <w:sz w:val="22"/>
                <w:szCs w:val="22"/>
                <w:lang w:val="en-GB"/>
              </w:rPr>
              <w:t>Network map cache – node information within the network</w:t>
            </w:r>
          </w:p>
          <w:p w14:paraId="1D00F05A" w14:textId="77777777" w:rsidR="00C672DB" w:rsidRPr="00BD508A" w:rsidRDefault="00C672DB" w:rsidP="006E576E">
            <w:pPr>
              <w:pStyle w:val="Prrafodelista"/>
              <w:numPr>
                <w:ilvl w:val="0"/>
                <w:numId w:val="43"/>
              </w:numPr>
              <w:spacing w:after="0"/>
              <w:rPr>
                <w:rFonts w:cstheme="minorHAnsi"/>
                <w:sz w:val="22"/>
                <w:szCs w:val="22"/>
                <w:lang w:val="en-GB"/>
              </w:rPr>
            </w:pPr>
            <w:r w:rsidRPr="00BD508A">
              <w:rPr>
                <w:rFonts w:cstheme="minorHAnsi"/>
                <w:sz w:val="22"/>
                <w:szCs w:val="22"/>
                <w:lang w:val="en-GB"/>
              </w:rPr>
              <w:t>Identity service – for Identity resolution</w:t>
            </w:r>
          </w:p>
          <w:p w14:paraId="48116EEF" w14:textId="77777777" w:rsidR="00C672DB" w:rsidRPr="00BD508A" w:rsidRDefault="00C672DB" w:rsidP="006E576E">
            <w:pPr>
              <w:pStyle w:val="Prrafodelista"/>
              <w:numPr>
                <w:ilvl w:val="0"/>
                <w:numId w:val="43"/>
              </w:numPr>
              <w:spacing w:after="0"/>
              <w:rPr>
                <w:rFonts w:cstheme="minorHAnsi"/>
                <w:sz w:val="22"/>
                <w:szCs w:val="22"/>
                <w:lang w:val="en-GB"/>
              </w:rPr>
            </w:pPr>
            <w:r w:rsidRPr="00BD508A">
              <w:rPr>
                <w:rFonts w:cstheme="minorHAnsi"/>
                <w:sz w:val="22"/>
                <w:szCs w:val="22"/>
                <w:lang w:val="en-GB"/>
              </w:rPr>
              <w:t>State/transaction access</w:t>
            </w:r>
          </w:p>
          <w:p w14:paraId="387D07E2" w14:textId="6612A5AD" w:rsidR="00C672DB" w:rsidRPr="00BD508A" w:rsidRDefault="00C672DB" w:rsidP="006E576E">
            <w:pPr>
              <w:pStyle w:val="Prrafodelista"/>
              <w:numPr>
                <w:ilvl w:val="0"/>
                <w:numId w:val="43"/>
              </w:numPr>
              <w:spacing w:after="0"/>
              <w:rPr>
                <w:rFonts w:cstheme="minorHAnsi"/>
                <w:sz w:val="22"/>
                <w:szCs w:val="22"/>
                <w:lang w:val="en-GB"/>
              </w:rPr>
            </w:pPr>
            <w:r w:rsidRPr="00BD508A">
              <w:rPr>
                <w:rFonts w:cstheme="minorHAnsi"/>
                <w:sz w:val="22"/>
                <w:szCs w:val="22"/>
                <w:lang w:val="en-GB"/>
              </w:rPr>
              <w:t>Contract upgrade services</w:t>
            </w:r>
          </w:p>
        </w:tc>
      </w:tr>
      <w:tr w:rsidR="00C672DB" w:rsidRPr="00BD508A" w14:paraId="051AB6DF"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497B4250"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Transactions</w:t>
            </w:r>
          </w:p>
        </w:tc>
        <w:tc>
          <w:tcPr>
            <w:tcW w:w="0" w:type="auto"/>
            <w:tcBorders>
              <w:top w:val="single" w:sz="4" w:space="0" w:color="auto"/>
              <w:left w:val="single" w:sz="4" w:space="0" w:color="auto"/>
              <w:bottom w:val="single" w:sz="4" w:space="0" w:color="auto"/>
              <w:right w:val="single" w:sz="4" w:space="0" w:color="auto"/>
            </w:tcBorders>
            <w:vAlign w:val="center"/>
          </w:tcPr>
          <w:p w14:paraId="18ABCA50"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117D0AF9" w14:textId="3FA50F20" w:rsidR="00C672DB" w:rsidRPr="00BD508A" w:rsidRDefault="00C672DB" w:rsidP="001C32F7">
            <w:pPr>
              <w:spacing w:after="0"/>
              <w:rPr>
                <w:rFonts w:cstheme="minorHAnsi"/>
                <w:sz w:val="22"/>
                <w:szCs w:val="22"/>
                <w:lang w:val="en-GB"/>
              </w:rPr>
            </w:pPr>
            <w:r w:rsidRPr="00BD508A">
              <w:rPr>
                <w:rFonts w:cstheme="minorHAnsi"/>
                <w:sz w:val="22"/>
                <w:szCs w:val="22"/>
                <w:lang w:val="en-GB"/>
              </w:rPr>
              <w:t xml:space="preserve">A transaction in Corda is a proposal to update the ledger.  A transaction will be committed to the ledger if it doesn’t contain double spends, is contractually valid and is signed by the required parties.  Verification of transaction input and output states is performed by Smart Contracts and final checks for double spends, transaction timestamps and - optionally - transaction validation are </w:t>
            </w:r>
            <w:r w:rsidRPr="00BD508A">
              <w:rPr>
                <w:rFonts w:cstheme="minorHAnsi"/>
                <w:sz w:val="22"/>
                <w:szCs w:val="22"/>
                <w:lang w:val="en-GB"/>
              </w:rPr>
              <w:lastRenderedPageBreak/>
              <w:t>performed by a notary pool, a cluster of nodes that provide the point of transaction finality in the system.</w:t>
            </w:r>
          </w:p>
        </w:tc>
      </w:tr>
      <w:tr w:rsidR="00C672DB" w:rsidRPr="00BD508A" w14:paraId="78E29202"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6CE63644"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lastRenderedPageBreak/>
              <w:t>Identity</w:t>
            </w:r>
          </w:p>
        </w:tc>
        <w:tc>
          <w:tcPr>
            <w:tcW w:w="0" w:type="auto"/>
            <w:tcBorders>
              <w:top w:val="single" w:sz="4" w:space="0" w:color="auto"/>
              <w:left w:val="single" w:sz="4" w:space="0" w:color="auto"/>
              <w:bottom w:val="single" w:sz="4" w:space="0" w:color="auto"/>
              <w:right w:val="single" w:sz="4" w:space="0" w:color="auto"/>
            </w:tcBorders>
            <w:vAlign w:val="center"/>
          </w:tcPr>
          <w:p w14:paraId="56BCC3D1"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7B39F114" w14:textId="3A420548" w:rsidR="00C672DB" w:rsidRPr="00BD508A" w:rsidRDefault="00C672DB" w:rsidP="001C32F7">
            <w:pPr>
              <w:spacing w:after="0"/>
              <w:rPr>
                <w:rFonts w:cstheme="minorHAnsi"/>
                <w:sz w:val="22"/>
                <w:szCs w:val="22"/>
                <w:lang w:val="en-GB"/>
              </w:rPr>
            </w:pPr>
            <w:r w:rsidRPr="00BD508A">
              <w:rPr>
                <w:rFonts w:cstheme="minorHAnsi"/>
                <w:sz w:val="22"/>
                <w:szCs w:val="22"/>
                <w:lang w:val="en-GB"/>
              </w:rPr>
              <w:t>Provides services for resolving and exchanging both well-known and confidential identities to facilitate the data/transaction privacy needs of the application.</w:t>
            </w:r>
          </w:p>
        </w:tc>
      </w:tr>
      <w:tr w:rsidR="00C672DB" w:rsidRPr="00BD508A" w14:paraId="1AE2B08B"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27085FC6"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RPC Operations</w:t>
            </w:r>
          </w:p>
        </w:tc>
        <w:tc>
          <w:tcPr>
            <w:tcW w:w="0" w:type="auto"/>
            <w:tcBorders>
              <w:top w:val="single" w:sz="4" w:space="0" w:color="auto"/>
              <w:left w:val="single" w:sz="4" w:space="0" w:color="auto"/>
              <w:bottom w:val="single" w:sz="4" w:space="0" w:color="auto"/>
              <w:right w:val="single" w:sz="4" w:space="0" w:color="auto"/>
            </w:tcBorders>
            <w:vAlign w:val="center"/>
          </w:tcPr>
          <w:p w14:paraId="074EEAF3"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799832B5" w14:textId="77777777" w:rsidR="00C672DB" w:rsidRPr="00BD508A" w:rsidRDefault="00C672DB" w:rsidP="001C32F7">
            <w:pPr>
              <w:spacing w:after="0"/>
              <w:rPr>
                <w:rFonts w:cstheme="minorHAnsi"/>
                <w:sz w:val="22"/>
                <w:szCs w:val="22"/>
                <w:lang w:val="en-GB"/>
              </w:rPr>
            </w:pPr>
            <w:r w:rsidRPr="00BD508A">
              <w:rPr>
                <w:rFonts w:cstheme="minorHAnsi"/>
                <w:sz w:val="22"/>
                <w:szCs w:val="22"/>
                <w:lang w:val="en-GB"/>
              </w:rPr>
              <w:t>A node’s owner interacts with their node solely via Remove Procedure Calls (RPC) and does not have access to the afore-mentioned Service Hub.  Key operations available are:</w:t>
            </w:r>
          </w:p>
          <w:p w14:paraId="5EDE4010" w14:textId="77777777" w:rsidR="00C672DB" w:rsidRPr="00BD508A" w:rsidRDefault="00C672DB" w:rsidP="006E576E">
            <w:pPr>
              <w:pStyle w:val="Prrafodelista"/>
              <w:numPr>
                <w:ilvl w:val="0"/>
                <w:numId w:val="42"/>
              </w:numPr>
              <w:spacing w:after="0"/>
              <w:rPr>
                <w:rFonts w:cstheme="minorHAnsi"/>
                <w:sz w:val="22"/>
                <w:szCs w:val="22"/>
                <w:lang w:val="en-GB"/>
              </w:rPr>
            </w:pPr>
            <w:r w:rsidRPr="00BD508A">
              <w:rPr>
                <w:rFonts w:cstheme="minorHAnsi"/>
                <w:sz w:val="22"/>
                <w:szCs w:val="22"/>
                <w:lang w:val="en-GB"/>
              </w:rPr>
              <w:t>Vault querying</w:t>
            </w:r>
          </w:p>
          <w:p w14:paraId="0F4C9ED3" w14:textId="77777777" w:rsidR="00C672DB" w:rsidRPr="00BD508A" w:rsidRDefault="00C672DB" w:rsidP="006E576E">
            <w:pPr>
              <w:pStyle w:val="Prrafodelista"/>
              <w:numPr>
                <w:ilvl w:val="0"/>
                <w:numId w:val="42"/>
              </w:numPr>
              <w:spacing w:after="0"/>
              <w:rPr>
                <w:rFonts w:cstheme="minorHAnsi"/>
                <w:sz w:val="22"/>
                <w:szCs w:val="22"/>
                <w:lang w:val="en-GB"/>
              </w:rPr>
            </w:pPr>
            <w:r w:rsidRPr="00BD508A">
              <w:rPr>
                <w:rFonts w:cstheme="minorHAnsi"/>
                <w:sz w:val="22"/>
                <w:szCs w:val="22"/>
                <w:lang w:val="en-GB"/>
              </w:rPr>
              <w:t>List and execute available flows on the node</w:t>
            </w:r>
          </w:p>
          <w:p w14:paraId="0975C58B" w14:textId="77777777" w:rsidR="00C672DB" w:rsidRPr="00BD508A" w:rsidRDefault="00C672DB" w:rsidP="006E576E">
            <w:pPr>
              <w:pStyle w:val="Prrafodelista"/>
              <w:numPr>
                <w:ilvl w:val="0"/>
                <w:numId w:val="42"/>
              </w:numPr>
              <w:spacing w:after="0"/>
              <w:rPr>
                <w:rFonts w:cstheme="minorHAnsi"/>
                <w:sz w:val="22"/>
                <w:szCs w:val="22"/>
                <w:lang w:val="en-GB"/>
              </w:rPr>
            </w:pPr>
            <w:r w:rsidRPr="00BD508A">
              <w:rPr>
                <w:rFonts w:cstheme="minorHAnsi"/>
                <w:sz w:val="22"/>
                <w:szCs w:val="22"/>
                <w:lang w:val="en-GB"/>
              </w:rPr>
              <w:t>Get node info</w:t>
            </w:r>
          </w:p>
          <w:p w14:paraId="4D0D8636" w14:textId="053AF454" w:rsidR="00C672DB" w:rsidRPr="00BD508A" w:rsidRDefault="00C672DB" w:rsidP="006E576E">
            <w:pPr>
              <w:pStyle w:val="Prrafodelista"/>
              <w:numPr>
                <w:ilvl w:val="0"/>
                <w:numId w:val="42"/>
              </w:numPr>
              <w:spacing w:after="0"/>
              <w:rPr>
                <w:rFonts w:cstheme="minorHAnsi"/>
                <w:sz w:val="22"/>
                <w:szCs w:val="22"/>
                <w:lang w:val="en-GB"/>
              </w:rPr>
            </w:pPr>
            <w:r w:rsidRPr="00BD508A">
              <w:rPr>
                <w:rFonts w:cstheme="minorHAnsi"/>
                <w:sz w:val="22"/>
                <w:szCs w:val="22"/>
                <w:lang w:val="en-GB"/>
              </w:rPr>
              <w:t>Get information about other network participants</w:t>
            </w:r>
          </w:p>
        </w:tc>
      </w:tr>
      <w:tr w:rsidR="00C672DB" w:rsidRPr="00BD508A" w14:paraId="49E06059"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059B7FB1"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Vault Querying</w:t>
            </w:r>
          </w:p>
        </w:tc>
        <w:tc>
          <w:tcPr>
            <w:tcW w:w="0" w:type="auto"/>
            <w:tcBorders>
              <w:top w:val="single" w:sz="4" w:space="0" w:color="auto"/>
              <w:left w:val="single" w:sz="4" w:space="0" w:color="auto"/>
              <w:bottom w:val="single" w:sz="4" w:space="0" w:color="auto"/>
              <w:right w:val="single" w:sz="4" w:space="0" w:color="auto"/>
            </w:tcBorders>
            <w:vAlign w:val="center"/>
          </w:tcPr>
          <w:p w14:paraId="397E6FCF"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42942F1E" w14:textId="63B9C305" w:rsidR="00C672DB" w:rsidRPr="00BD508A" w:rsidRDefault="00C672DB" w:rsidP="001C32F7">
            <w:pPr>
              <w:spacing w:after="0"/>
              <w:rPr>
                <w:rFonts w:cstheme="minorHAnsi"/>
                <w:sz w:val="22"/>
                <w:szCs w:val="22"/>
                <w:lang w:val="en-GB"/>
              </w:rPr>
            </w:pPr>
            <w:r w:rsidRPr="00BD508A">
              <w:rPr>
                <w:rFonts w:cstheme="minorHAnsi"/>
                <w:sz w:val="22"/>
                <w:szCs w:val="22"/>
                <w:lang w:val="en-GB"/>
              </w:rPr>
              <w:t>A node’s Vault stores all the states pertinent to it.  It has been built from the ground up to support proven query frameworks.  There are various mechanisms for querying the vault, but a VaultService provides a flexible mechanism for querying the vault and satisfies most use cases.</w:t>
            </w:r>
          </w:p>
        </w:tc>
      </w:tr>
      <w:tr w:rsidR="00C672DB" w:rsidRPr="00BD508A" w14:paraId="4BFCC533"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3FDD16FD"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Persistence</w:t>
            </w:r>
          </w:p>
        </w:tc>
        <w:tc>
          <w:tcPr>
            <w:tcW w:w="0" w:type="auto"/>
            <w:tcBorders>
              <w:top w:val="single" w:sz="4" w:space="0" w:color="auto"/>
              <w:left w:val="single" w:sz="4" w:space="0" w:color="auto"/>
              <w:bottom w:val="single" w:sz="4" w:space="0" w:color="auto"/>
              <w:right w:val="single" w:sz="4" w:space="0" w:color="auto"/>
            </w:tcBorders>
            <w:vAlign w:val="center"/>
          </w:tcPr>
          <w:p w14:paraId="1FC7CDE4"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5A856EE9" w14:textId="63474712" w:rsidR="00C672DB" w:rsidRPr="00BD508A" w:rsidRDefault="00C672DB" w:rsidP="001C32F7">
            <w:pPr>
              <w:spacing w:after="0"/>
              <w:rPr>
                <w:rFonts w:cstheme="minorHAnsi"/>
                <w:sz w:val="22"/>
                <w:szCs w:val="22"/>
                <w:lang w:val="en-GB"/>
              </w:rPr>
            </w:pPr>
            <w:r w:rsidRPr="00BD508A">
              <w:rPr>
                <w:rFonts w:cstheme="minorHAnsi"/>
                <w:sz w:val="22"/>
                <w:szCs w:val="22"/>
                <w:lang w:val="en-GB"/>
              </w:rPr>
              <w:t>Transaction state stored in the Vault is indexed for the purposes of executing queries.  However, Corda also offers the ability to expose some or all of a contact state to an Object Relational Mapper (ORM) to be persisted in a relational database.  This gives rise to the potential for relational joins and hierarchical data structures.</w:t>
            </w:r>
          </w:p>
        </w:tc>
      </w:tr>
      <w:tr w:rsidR="00C672DB" w:rsidRPr="00BD508A" w14:paraId="3A08BFB3"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3B26063A"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Contract Constraints</w:t>
            </w:r>
          </w:p>
        </w:tc>
        <w:tc>
          <w:tcPr>
            <w:tcW w:w="0" w:type="auto"/>
            <w:tcBorders>
              <w:top w:val="single" w:sz="4" w:space="0" w:color="auto"/>
              <w:left w:val="single" w:sz="4" w:space="0" w:color="auto"/>
              <w:bottom w:val="single" w:sz="4" w:space="0" w:color="auto"/>
              <w:right w:val="single" w:sz="4" w:space="0" w:color="auto"/>
            </w:tcBorders>
            <w:vAlign w:val="center"/>
          </w:tcPr>
          <w:p w14:paraId="3CC9AA99"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1FA28D05" w14:textId="4DA82AD8" w:rsidR="00C672DB" w:rsidRPr="00BD508A" w:rsidRDefault="00C672DB" w:rsidP="001C32F7">
            <w:pPr>
              <w:spacing w:after="0"/>
              <w:rPr>
                <w:rFonts w:cstheme="minorHAnsi"/>
                <w:sz w:val="22"/>
                <w:szCs w:val="22"/>
                <w:lang w:val="en-GB"/>
              </w:rPr>
            </w:pPr>
            <w:r w:rsidRPr="00BD508A">
              <w:rPr>
                <w:rFonts w:cstheme="minorHAnsi"/>
                <w:sz w:val="22"/>
                <w:szCs w:val="22"/>
                <w:lang w:val="en-GB"/>
              </w:rPr>
              <w:t>Contract constraints serve to control and agree upon platform upgrades, whilst mitigating any attack vector that could be exploited by a bad actor.</w:t>
            </w:r>
          </w:p>
        </w:tc>
      </w:tr>
      <w:tr w:rsidR="00C672DB" w:rsidRPr="00BD508A" w14:paraId="6A55097F" w14:textId="77777777" w:rsidTr="00F6488A">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7CAF096B" w14:textId="77777777" w:rsidR="00C672DB" w:rsidRPr="00BD508A" w:rsidRDefault="00C672DB" w:rsidP="001C32F7">
            <w:pPr>
              <w:spacing w:after="0"/>
              <w:jc w:val="left"/>
              <w:rPr>
                <w:rFonts w:cstheme="minorHAnsi"/>
                <w:i/>
                <w:iCs/>
                <w:sz w:val="22"/>
                <w:szCs w:val="22"/>
                <w:lang w:val="en-GB"/>
              </w:rPr>
            </w:pPr>
            <w:r w:rsidRPr="00BD508A">
              <w:rPr>
                <w:rFonts w:cstheme="minorHAnsi"/>
                <w:i/>
                <w:iCs/>
                <w:sz w:val="22"/>
                <w:szCs w:val="22"/>
                <w:lang w:val="en-GB"/>
              </w:rPr>
              <w:t>Testing</w:t>
            </w:r>
          </w:p>
        </w:tc>
        <w:tc>
          <w:tcPr>
            <w:tcW w:w="0" w:type="auto"/>
            <w:tcBorders>
              <w:top w:val="single" w:sz="4" w:space="0" w:color="auto"/>
              <w:left w:val="single" w:sz="4" w:space="0" w:color="auto"/>
              <w:bottom w:val="single" w:sz="4" w:space="0" w:color="auto"/>
              <w:right w:val="single" w:sz="4" w:space="0" w:color="auto"/>
            </w:tcBorders>
            <w:vAlign w:val="center"/>
          </w:tcPr>
          <w:p w14:paraId="62095471" w14:textId="77777777" w:rsidR="00C672DB" w:rsidRPr="00BD508A" w:rsidRDefault="00C672DB" w:rsidP="001C32F7">
            <w:pPr>
              <w:spacing w:after="0"/>
              <w:jc w:val="center"/>
              <w:rPr>
                <w:rFonts w:eastAsia="Calibri" w:cstheme="minorHAnsi"/>
                <w:b/>
                <w:bCs/>
                <w:color w:val="172B4D"/>
                <w:sz w:val="22"/>
                <w:szCs w:val="22"/>
                <w:lang w:val="en-GB"/>
              </w:rPr>
            </w:pPr>
            <w:r w:rsidRPr="00BD508A">
              <w:rPr>
                <w:rFonts w:eastAsia="Calibri" w:cstheme="minorHAnsi"/>
                <w:b/>
                <w:bCs/>
                <w:color w:val="172B4D"/>
                <w:sz w:val="22"/>
                <w:szCs w:val="22"/>
                <w:lang w:val="en-GB"/>
              </w:rPr>
              <w:t>M</w:t>
            </w:r>
          </w:p>
        </w:tc>
        <w:tc>
          <w:tcPr>
            <w:tcW w:w="0" w:type="auto"/>
            <w:tcBorders>
              <w:top w:val="single" w:sz="4" w:space="0" w:color="auto"/>
              <w:left w:val="single" w:sz="4" w:space="0" w:color="auto"/>
              <w:bottom w:val="single" w:sz="4" w:space="0" w:color="auto"/>
              <w:right w:val="single" w:sz="4" w:space="0" w:color="auto"/>
            </w:tcBorders>
            <w:vAlign w:val="center"/>
          </w:tcPr>
          <w:p w14:paraId="1AF95596" w14:textId="28200C05" w:rsidR="00C672DB" w:rsidRPr="00BD508A" w:rsidRDefault="00C672DB" w:rsidP="001C32F7">
            <w:pPr>
              <w:spacing w:after="0"/>
              <w:rPr>
                <w:rFonts w:cstheme="minorHAnsi"/>
                <w:sz w:val="22"/>
                <w:szCs w:val="22"/>
                <w:lang w:val="en-GB"/>
              </w:rPr>
            </w:pPr>
            <w:r w:rsidRPr="00BD508A">
              <w:rPr>
                <w:rFonts w:cstheme="minorHAnsi"/>
                <w:sz w:val="22"/>
                <w:szCs w:val="22"/>
                <w:lang w:val="en-GB"/>
              </w:rPr>
              <w:t>A range of tooling is provided within the Corda ecosystem such that networks can be mocked and easily interrogated which makes contract &amp; flow development and testing significantly easier.</w:t>
            </w:r>
          </w:p>
        </w:tc>
      </w:tr>
      <w:tr w:rsidR="00C672DB" w:rsidRPr="00BD508A" w14:paraId="598F618E" w14:textId="77777777" w:rsidTr="00F6488A">
        <w:trPr>
          <w:trHeight w:val="242"/>
        </w:trPr>
        <w:tc>
          <w:tcPr>
            <w:tcW w:w="0" w:type="auto"/>
            <w:gridSpan w:val="3"/>
            <w:tcBorders>
              <w:left w:val="single" w:sz="4" w:space="0" w:color="auto"/>
              <w:right w:val="single" w:sz="4" w:space="0" w:color="auto"/>
            </w:tcBorders>
            <w:shd w:val="clear" w:color="auto" w:fill="4F81BD" w:themeFill="accent1"/>
            <w:vAlign w:val="center"/>
          </w:tcPr>
          <w:p w14:paraId="5C62E8F2" w14:textId="77777777" w:rsidR="00C672DB" w:rsidRPr="00BD508A" w:rsidRDefault="00C672DB" w:rsidP="001C32F7">
            <w:pPr>
              <w:spacing w:after="0"/>
              <w:rPr>
                <w:rFonts w:cstheme="minorHAnsi"/>
                <w:b/>
                <w:bCs/>
                <w:color w:val="FFFFFF" w:themeColor="background1"/>
                <w:sz w:val="22"/>
                <w:szCs w:val="22"/>
                <w:lang w:val="en-GB"/>
              </w:rPr>
            </w:pPr>
            <w:r w:rsidRPr="00BD508A">
              <w:rPr>
                <w:rFonts w:cstheme="minorHAnsi"/>
                <w:b/>
                <w:bCs/>
                <w:color w:val="FFFFFF" w:themeColor="background1"/>
                <w:sz w:val="22"/>
                <w:szCs w:val="22"/>
                <w:lang w:val="en-GB"/>
              </w:rPr>
              <w:t>Notes</w:t>
            </w:r>
          </w:p>
        </w:tc>
      </w:tr>
      <w:tr w:rsidR="00C672DB" w:rsidRPr="00BD508A" w14:paraId="1622C489" w14:textId="77777777" w:rsidTr="00F6488A">
        <w:trPr>
          <w:trHeight w:val="242"/>
        </w:trPr>
        <w:tc>
          <w:tcPr>
            <w:tcW w:w="0" w:type="auto"/>
            <w:gridSpan w:val="3"/>
            <w:tcBorders>
              <w:left w:val="single" w:sz="4" w:space="0" w:color="auto"/>
              <w:bottom w:val="single" w:sz="4" w:space="0" w:color="auto"/>
              <w:right w:val="single" w:sz="4" w:space="0" w:color="auto"/>
            </w:tcBorders>
            <w:vAlign w:val="center"/>
          </w:tcPr>
          <w:p w14:paraId="6C9E7606" w14:textId="77777777" w:rsidR="00C672DB" w:rsidRPr="00BD508A" w:rsidRDefault="00C672DB" w:rsidP="001C32F7">
            <w:pPr>
              <w:spacing w:after="0"/>
              <w:rPr>
                <w:rFonts w:cstheme="minorHAnsi"/>
                <w:sz w:val="22"/>
                <w:szCs w:val="22"/>
                <w:lang w:val="en-GB"/>
              </w:rPr>
            </w:pPr>
            <w:r w:rsidRPr="00BD508A">
              <w:rPr>
                <w:rFonts w:cstheme="minorHAnsi"/>
                <w:sz w:val="22"/>
                <w:szCs w:val="22"/>
                <w:lang w:val="en-GB"/>
              </w:rPr>
              <w:t>none</w:t>
            </w:r>
          </w:p>
        </w:tc>
      </w:tr>
    </w:tbl>
    <w:p w14:paraId="7E6E12C9" w14:textId="092840F2" w:rsidR="00BD0CAC" w:rsidRPr="00BD508A" w:rsidRDefault="00BD0CAC" w:rsidP="009A5888">
      <w:pPr>
        <w:pStyle w:val="Ttulo3"/>
      </w:pPr>
      <w:bookmarkStart w:id="232" w:name="_Toc57657512"/>
      <w:bookmarkStart w:id="233" w:name="_Ref52526309"/>
      <w:bookmarkStart w:id="234" w:name="_Ref52541432"/>
      <w:bookmarkStart w:id="235" w:name="_Ref52551453"/>
      <w:bookmarkStart w:id="236" w:name="_Ref54787226"/>
      <w:r w:rsidRPr="00BD508A">
        <w:t>Data Lake Platform</w:t>
      </w:r>
      <w:bookmarkEnd w:id="232"/>
      <w:r w:rsidRPr="00BD508A">
        <w:t xml:space="preserve"> </w:t>
      </w:r>
      <w:bookmarkEnd w:id="233"/>
      <w:bookmarkEnd w:id="234"/>
      <w:bookmarkEnd w:id="235"/>
      <w:bookmarkEnd w:id="236"/>
    </w:p>
    <w:p w14:paraId="3FEC8D86" w14:textId="5CF90ABA" w:rsidR="007A64C4" w:rsidRPr="00BD508A" w:rsidRDefault="007A64C4" w:rsidP="00795ABD">
      <w:pPr>
        <w:pStyle w:val="Ttulo4"/>
      </w:pPr>
      <w:r w:rsidRPr="00BD508A">
        <w:t xml:space="preserve"> Overview</w:t>
      </w:r>
    </w:p>
    <w:p w14:paraId="21A451E7" w14:textId="5583FB1B" w:rsidR="00E12432" w:rsidRPr="00BD508A" w:rsidRDefault="00E12432" w:rsidP="00E12432">
      <w:r w:rsidRPr="00BD508A">
        <w:t xml:space="preserve">Using the services of a Data Lake usually includes several coordinating services, which can be thought of as a pipeline. In </w:t>
      </w:r>
      <w:r w:rsidR="006E7ED0" w:rsidRPr="00BD508A">
        <w:t>5GZORRO</w:t>
      </w:r>
      <w:r w:rsidRPr="00BD508A">
        <w:t>, we have the following specific example:</w:t>
      </w:r>
    </w:p>
    <w:p w14:paraId="37E6C716" w14:textId="77777777" w:rsidR="00E12432" w:rsidRPr="00BD508A" w:rsidRDefault="00E12432" w:rsidP="006E576E">
      <w:pPr>
        <w:pStyle w:val="Prrafodelista"/>
        <w:numPr>
          <w:ilvl w:val="0"/>
          <w:numId w:val="38"/>
        </w:numPr>
        <w:spacing w:after="160" w:line="259" w:lineRule="auto"/>
        <w:jc w:val="left"/>
      </w:pPr>
      <w:r w:rsidRPr="00BD508A">
        <w:t>Provide and store raw monitoring data,</w:t>
      </w:r>
    </w:p>
    <w:p w14:paraId="2B706B5D" w14:textId="77777777" w:rsidR="00E12432" w:rsidRPr="00BD508A" w:rsidRDefault="00E12432" w:rsidP="006E576E">
      <w:pPr>
        <w:pStyle w:val="Prrafodelista"/>
        <w:numPr>
          <w:ilvl w:val="0"/>
          <w:numId w:val="38"/>
        </w:numPr>
        <w:spacing w:after="160" w:line="259" w:lineRule="auto"/>
        <w:jc w:val="left"/>
      </w:pPr>
      <w:r w:rsidRPr="00BD508A">
        <w:t>Monitoring Data Aggregator,</w:t>
      </w:r>
    </w:p>
    <w:p w14:paraId="12D3967F" w14:textId="77777777" w:rsidR="00E12432" w:rsidRPr="00BD508A" w:rsidRDefault="00E12432" w:rsidP="006E576E">
      <w:pPr>
        <w:pStyle w:val="Prrafodelista"/>
        <w:numPr>
          <w:ilvl w:val="0"/>
          <w:numId w:val="38"/>
        </w:numPr>
        <w:spacing w:after="160" w:line="259" w:lineRule="auto"/>
        <w:jc w:val="left"/>
      </w:pPr>
      <w:r w:rsidRPr="00BD508A">
        <w:t>Perform analytics to predict violation of SLA,</w:t>
      </w:r>
    </w:p>
    <w:p w14:paraId="5A413318" w14:textId="77777777" w:rsidR="00E12432" w:rsidRPr="00BD508A" w:rsidRDefault="00E12432" w:rsidP="006E576E">
      <w:pPr>
        <w:pStyle w:val="Prrafodelista"/>
        <w:numPr>
          <w:ilvl w:val="0"/>
          <w:numId w:val="38"/>
        </w:numPr>
        <w:spacing w:after="160" w:line="259" w:lineRule="auto"/>
        <w:jc w:val="left"/>
      </w:pPr>
      <w:r w:rsidRPr="00BD508A">
        <w:t>Perform actions upon detection of SLA issues.</w:t>
      </w:r>
    </w:p>
    <w:p w14:paraId="1251F8F6" w14:textId="77777777" w:rsidR="00E12432" w:rsidRPr="00BD508A" w:rsidRDefault="00E12432" w:rsidP="00E12432">
      <w:r w:rsidRPr="00BD508A">
        <w:t>The implementation and deployment of the stages of the pipeline must be coordinated. The output from one stage often serves as the input for another stage.</w:t>
      </w:r>
    </w:p>
    <w:p w14:paraId="757DE5C1" w14:textId="480A17C6" w:rsidR="007A64C4" w:rsidRPr="00BD508A" w:rsidRDefault="007A64C4" w:rsidP="00795ABD">
      <w:pPr>
        <w:pStyle w:val="Ttulo4"/>
      </w:pPr>
      <w:r w:rsidRPr="00BD508A">
        <w:t xml:space="preserve"> Provided Services</w:t>
      </w:r>
    </w:p>
    <w:p w14:paraId="406AB0FB" w14:textId="686CFD1D" w:rsidR="007A64C4" w:rsidRPr="00BD508A" w:rsidRDefault="007A64C4" w:rsidP="003904B2">
      <w:r w:rsidRPr="00BD508A">
        <w:t xml:space="preserve">When an Operator joins cross-domain Data Lake services (by calling </w:t>
      </w:r>
      <w:r w:rsidR="00BD508A" w:rsidRPr="00BD508A">
        <w:rPr>
          <w:i/>
          <w:iCs/>
        </w:rPr>
        <w:t>R</w:t>
      </w:r>
      <w:r w:rsidRPr="00BD508A">
        <w:rPr>
          <w:i/>
          <w:iCs/>
        </w:rPr>
        <w:t>egister</w:t>
      </w:r>
      <w:r w:rsidR="00BD508A" w:rsidRPr="00BD508A">
        <w:rPr>
          <w:i/>
          <w:iCs/>
        </w:rPr>
        <w:t xml:space="preserve"> </w:t>
      </w:r>
      <w:r w:rsidRPr="00BD508A">
        <w:rPr>
          <w:i/>
          <w:iCs/>
        </w:rPr>
        <w:t>Operator</w:t>
      </w:r>
      <w:r w:rsidRPr="00BD508A">
        <w:t>), it must first register and authenticate. Upon registration, data storage location is designated for the Operator’s monitoring data. The Data Lake must also set up the infrastructure to run a Monitoring Data Aggregator and SLA Breach Predictor (and perhaps other entities).</w:t>
      </w:r>
      <w:bookmarkStart w:id="237" w:name="_Toc49270403"/>
      <w:r w:rsidRPr="00BD508A">
        <w:t xml:space="preserve"> </w:t>
      </w:r>
      <w:bookmarkEnd w:id="237"/>
    </w:p>
    <w:p w14:paraId="64DFE23C" w14:textId="2F9DCA33" w:rsidR="00A37EF1" w:rsidRPr="00BD508A" w:rsidRDefault="00A37EF1" w:rsidP="00A37EF1">
      <w:pPr>
        <w:pStyle w:val="Descripcin"/>
      </w:pPr>
      <w:bookmarkStart w:id="238" w:name="_Toc57657597"/>
      <w:bookmarkStart w:id="239" w:name="_Toc49270404"/>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25</w:t>
      </w:r>
      <w:r w:rsidR="009511C7">
        <w:rPr>
          <w:noProof/>
        </w:rPr>
        <w:fldChar w:fldCharType="end"/>
      </w:r>
      <w:r w:rsidRPr="00BD508A">
        <w:t>: Definition of Data Lake Platform</w:t>
      </w:r>
      <w:r w:rsidRPr="00BD508A" w:rsidDel="00B17AD9">
        <w:t xml:space="preserve"> </w:t>
      </w:r>
      <w:r w:rsidRPr="00BD508A">
        <w:t>service (cross-domain level)</w:t>
      </w:r>
      <w:bookmarkEnd w:id="238"/>
    </w:p>
    <w:tbl>
      <w:tblPr>
        <w:tblStyle w:val="Tablaconcuadrcula3"/>
        <w:tblW w:w="0" w:type="auto"/>
        <w:tblLook w:val="04A0" w:firstRow="1" w:lastRow="0" w:firstColumn="1" w:lastColumn="0" w:noHBand="0" w:noVBand="1"/>
      </w:tblPr>
      <w:tblGrid>
        <w:gridCol w:w="2747"/>
        <w:gridCol w:w="1358"/>
        <w:gridCol w:w="2970"/>
        <w:gridCol w:w="2547"/>
      </w:tblGrid>
      <w:tr w:rsidR="00A37EF1" w:rsidRPr="00BD508A" w14:paraId="75C3D71F" w14:textId="77777777" w:rsidTr="00F6488A">
        <w:trPr>
          <w:trHeight w:val="255"/>
        </w:trPr>
        <w:tc>
          <w:tcPr>
            <w:tcW w:w="7075"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bookmarkEnd w:id="239"/>
          <w:p w14:paraId="670DBC7C" w14:textId="77777777" w:rsidR="00A37EF1" w:rsidRPr="00BD508A" w:rsidRDefault="00A37EF1" w:rsidP="001C32F7">
            <w:pPr>
              <w:spacing w:after="0"/>
              <w:rPr>
                <w:b/>
                <w:bCs/>
                <w:color w:val="FFFFFF" w:themeColor="background1"/>
                <w:sz w:val="22"/>
                <w:szCs w:val="22"/>
                <w:lang w:val="en-GB"/>
              </w:rPr>
            </w:pPr>
            <w:r w:rsidRPr="00BD508A">
              <w:rPr>
                <w:color w:val="FFFFFF" w:themeColor="background1"/>
                <w:sz w:val="22"/>
                <w:szCs w:val="22"/>
                <w:lang w:val="en-GB"/>
              </w:rPr>
              <w:t>Service name</w:t>
            </w:r>
            <w:r w:rsidRPr="00BD508A">
              <w:rPr>
                <w:b/>
                <w:bCs/>
                <w:color w:val="FFFFFF" w:themeColor="background1"/>
                <w:sz w:val="22"/>
                <w:szCs w:val="22"/>
                <w:lang w:val="en-GB"/>
              </w:rPr>
              <w:t>: Data Lake Platform</w:t>
            </w:r>
          </w:p>
        </w:tc>
        <w:tc>
          <w:tcPr>
            <w:tcW w:w="2547"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504D749" w14:textId="77777777" w:rsidR="00A37EF1" w:rsidRPr="00BD508A" w:rsidRDefault="00A37EF1" w:rsidP="001C32F7">
            <w:pPr>
              <w:spacing w:after="0"/>
              <w:rPr>
                <w:b/>
                <w:bCs/>
                <w:color w:val="FFFFFF" w:themeColor="background1"/>
                <w:sz w:val="22"/>
                <w:szCs w:val="22"/>
                <w:lang w:val="en-GB"/>
              </w:rPr>
            </w:pPr>
            <w:r w:rsidRPr="00BD508A">
              <w:rPr>
                <w:color w:val="FFFFFF" w:themeColor="background1"/>
                <w:sz w:val="22"/>
                <w:szCs w:val="22"/>
                <w:lang w:val="en-GB"/>
              </w:rPr>
              <w:t>Type</w:t>
            </w:r>
            <w:r w:rsidRPr="00BD508A">
              <w:rPr>
                <w:b/>
                <w:bCs/>
                <w:color w:val="FFFFFF" w:themeColor="background1"/>
                <w:sz w:val="22"/>
                <w:szCs w:val="22"/>
                <w:lang w:val="en-GB"/>
              </w:rPr>
              <w:t xml:space="preserve">: </w:t>
            </w:r>
            <w:r w:rsidRPr="00BD508A">
              <w:rPr>
                <w:b/>
                <w:bCs/>
                <w:i/>
                <w:iCs/>
                <w:color w:val="FFFFFF" w:themeColor="background1"/>
                <w:sz w:val="22"/>
                <w:szCs w:val="22"/>
                <w:lang w:val="en-GB"/>
              </w:rPr>
              <w:t>Cross-domain</w:t>
            </w:r>
          </w:p>
        </w:tc>
      </w:tr>
      <w:tr w:rsidR="00A37EF1" w:rsidRPr="00BD508A" w14:paraId="24AD9A92" w14:textId="77777777" w:rsidTr="00A37EF1">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7520A4AA" w14:textId="77777777" w:rsidR="00A37EF1" w:rsidRPr="00BD508A" w:rsidRDefault="00A37EF1" w:rsidP="001C32F7">
            <w:pPr>
              <w:spacing w:after="0"/>
              <w:jc w:val="center"/>
              <w:rPr>
                <w:b/>
                <w:bCs/>
                <w:sz w:val="22"/>
                <w:szCs w:val="22"/>
                <w:lang w:val="en-GB"/>
              </w:rPr>
            </w:pPr>
            <w:r w:rsidRPr="00BD508A">
              <w:rPr>
                <w:b/>
                <w:bCs/>
                <w:sz w:val="22"/>
                <w:szCs w:val="22"/>
                <w:lang w:val="en-GB"/>
              </w:rPr>
              <w:t>Capabilities</w:t>
            </w:r>
          </w:p>
        </w:tc>
        <w:tc>
          <w:tcPr>
            <w:tcW w:w="1358" w:type="dxa"/>
            <w:tcBorders>
              <w:top w:val="single" w:sz="4" w:space="0" w:color="auto"/>
              <w:left w:val="single" w:sz="4" w:space="0" w:color="auto"/>
              <w:bottom w:val="single" w:sz="4" w:space="0" w:color="auto"/>
              <w:right w:val="single" w:sz="4" w:space="0" w:color="auto"/>
            </w:tcBorders>
          </w:tcPr>
          <w:p w14:paraId="0059F6E3" w14:textId="77777777" w:rsidR="00A37EF1" w:rsidRPr="00BD508A" w:rsidRDefault="00A37EF1" w:rsidP="001C32F7">
            <w:pPr>
              <w:spacing w:after="0"/>
              <w:jc w:val="center"/>
              <w:rPr>
                <w:b/>
                <w:bCs/>
                <w:sz w:val="22"/>
                <w:szCs w:val="22"/>
                <w:lang w:val="en-GB"/>
              </w:rPr>
            </w:pPr>
            <w:r w:rsidRPr="00BD508A">
              <w:rPr>
                <w:b/>
                <w:bCs/>
                <w:sz w:val="22"/>
                <w:szCs w:val="22"/>
                <w:lang w:val="en-GB"/>
              </w:rPr>
              <w:t>Support (O|M)</w:t>
            </w:r>
          </w:p>
        </w:tc>
        <w:tc>
          <w:tcPr>
            <w:tcW w:w="5517" w:type="dxa"/>
            <w:gridSpan w:val="2"/>
            <w:tcBorders>
              <w:top w:val="single" w:sz="4" w:space="0" w:color="auto"/>
              <w:left w:val="single" w:sz="4" w:space="0" w:color="auto"/>
              <w:bottom w:val="single" w:sz="4" w:space="0" w:color="auto"/>
              <w:right w:val="single" w:sz="4" w:space="0" w:color="auto"/>
            </w:tcBorders>
            <w:vAlign w:val="center"/>
          </w:tcPr>
          <w:p w14:paraId="16610FF3" w14:textId="77777777" w:rsidR="00A37EF1" w:rsidRPr="00BD508A" w:rsidRDefault="00A37EF1" w:rsidP="001C32F7">
            <w:pPr>
              <w:spacing w:after="0"/>
              <w:jc w:val="center"/>
              <w:rPr>
                <w:b/>
                <w:bCs/>
                <w:sz w:val="22"/>
                <w:szCs w:val="22"/>
                <w:lang w:val="en-GB"/>
              </w:rPr>
            </w:pPr>
            <w:r w:rsidRPr="00BD508A">
              <w:rPr>
                <w:b/>
                <w:bCs/>
                <w:sz w:val="22"/>
                <w:szCs w:val="22"/>
                <w:lang w:val="en-GB"/>
              </w:rPr>
              <w:t>Description</w:t>
            </w:r>
          </w:p>
        </w:tc>
      </w:tr>
      <w:tr w:rsidR="00A37EF1" w:rsidRPr="00BD508A" w14:paraId="502E05F5" w14:textId="77777777" w:rsidTr="00A37EF1">
        <w:trPr>
          <w:trHeight w:val="255"/>
        </w:trPr>
        <w:tc>
          <w:tcPr>
            <w:tcW w:w="2747" w:type="dxa"/>
            <w:tcBorders>
              <w:top w:val="single" w:sz="4" w:space="0" w:color="auto"/>
              <w:left w:val="single" w:sz="4" w:space="0" w:color="auto"/>
              <w:bottom w:val="single" w:sz="4" w:space="0" w:color="auto"/>
              <w:right w:val="single" w:sz="4" w:space="0" w:color="auto"/>
            </w:tcBorders>
            <w:vAlign w:val="center"/>
          </w:tcPr>
          <w:p w14:paraId="330FAB36" w14:textId="130D6ADB" w:rsidR="00A37EF1" w:rsidRPr="00BD508A" w:rsidRDefault="00F6488A" w:rsidP="001C32F7">
            <w:pPr>
              <w:spacing w:after="0"/>
              <w:jc w:val="left"/>
              <w:rPr>
                <w:i/>
                <w:iCs/>
                <w:sz w:val="22"/>
                <w:szCs w:val="22"/>
                <w:lang w:val="en-GB"/>
              </w:rPr>
            </w:pPr>
            <w:r w:rsidRPr="00BD508A">
              <w:rPr>
                <w:i/>
                <w:iCs/>
                <w:sz w:val="22"/>
                <w:szCs w:val="22"/>
                <w:lang w:val="en-GB"/>
              </w:rPr>
              <w:lastRenderedPageBreak/>
              <w:t>R</w:t>
            </w:r>
            <w:r w:rsidR="00A37EF1" w:rsidRPr="00BD508A">
              <w:rPr>
                <w:i/>
                <w:iCs/>
                <w:sz w:val="22"/>
                <w:szCs w:val="22"/>
                <w:lang w:val="en-GB"/>
              </w:rPr>
              <w:t>egister</w:t>
            </w:r>
            <w:r w:rsidRPr="00BD508A">
              <w:rPr>
                <w:i/>
                <w:iCs/>
                <w:sz w:val="22"/>
                <w:szCs w:val="22"/>
                <w:lang w:val="en-GB"/>
              </w:rPr>
              <w:t xml:space="preserve"> </w:t>
            </w:r>
            <w:r w:rsidR="00A37EF1" w:rsidRPr="00BD508A">
              <w:rPr>
                <w:i/>
                <w:iCs/>
                <w:sz w:val="22"/>
                <w:szCs w:val="22"/>
                <w:lang w:val="en-GB"/>
              </w:rPr>
              <w:t>Operator</w:t>
            </w:r>
          </w:p>
        </w:tc>
        <w:tc>
          <w:tcPr>
            <w:tcW w:w="1358" w:type="dxa"/>
            <w:tcBorders>
              <w:top w:val="single" w:sz="4" w:space="0" w:color="auto"/>
              <w:left w:val="single" w:sz="4" w:space="0" w:color="auto"/>
              <w:bottom w:val="single" w:sz="4" w:space="0" w:color="auto"/>
              <w:right w:val="single" w:sz="4" w:space="0" w:color="auto"/>
            </w:tcBorders>
            <w:vAlign w:val="center"/>
          </w:tcPr>
          <w:p w14:paraId="7B28104E" w14:textId="77777777" w:rsidR="00A37EF1" w:rsidRPr="00BD508A" w:rsidRDefault="00A37EF1" w:rsidP="001C32F7">
            <w:pPr>
              <w:spacing w:after="0"/>
              <w:jc w:val="center"/>
              <w:rPr>
                <w:rFonts w:ascii="Calibri" w:eastAsia="Calibri" w:hAnsi="Calibri" w:cs="Calibri"/>
                <w:b/>
                <w:bCs/>
                <w:color w:val="172B4D"/>
                <w:sz w:val="22"/>
                <w:szCs w:val="22"/>
                <w:lang w:val="en-GB"/>
              </w:rPr>
            </w:pPr>
            <w:r w:rsidRPr="00BD508A">
              <w:rPr>
                <w:rFonts w:ascii="Calibri" w:eastAsia="Calibri" w:hAnsi="Calibri" w:cs="Calibri"/>
                <w:b/>
                <w:bCs/>
                <w:color w:val="172B4D"/>
                <w:sz w:val="22"/>
                <w:szCs w:val="22"/>
                <w:lang w:val="en-GB"/>
              </w:rPr>
              <w:t>M</w:t>
            </w:r>
          </w:p>
        </w:tc>
        <w:tc>
          <w:tcPr>
            <w:tcW w:w="5517" w:type="dxa"/>
            <w:gridSpan w:val="2"/>
            <w:tcBorders>
              <w:top w:val="single" w:sz="4" w:space="0" w:color="auto"/>
              <w:left w:val="single" w:sz="4" w:space="0" w:color="auto"/>
              <w:bottom w:val="single" w:sz="4" w:space="0" w:color="auto"/>
              <w:right w:val="single" w:sz="4" w:space="0" w:color="auto"/>
            </w:tcBorders>
            <w:vAlign w:val="center"/>
          </w:tcPr>
          <w:p w14:paraId="4B066A6F" w14:textId="77777777" w:rsidR="00A37EF1" w:rsidRPr="00BD508A" w:rsidRDefault="00A37EF1" w:rsidP="001C32F7">
            <w:pPr>
              <w:spacing w:after="0"/>
              <w:rPr>
                <w:rFonts w:ascii="Times New Roman" w:hAnsi="Times New Roman" w:cs="Times New Roman"/>
                <w:sz w:val="22"/>
                <w:szCs w:val="22"/>
                <w:lang w:val="en-GB"/>
              </w:rPr>
            </w:pPr>
            <w:r w:rsidRPr="00BD508A">
              <w:rPr>
                <w:bCs/>
                <w:sz w:val="22"/>
                <w:szCs w:val="22"/>
                <w:lang w:val="en-GB"/>
              </w:rPr>
              <w:t>Operator registers with Data Lake. Data Lake designates location to store monitoring data and sets up other entities to perform monitoring data aggregation, SLA breach prediction, etc.</w:t>
            </w:r>
          </w:p>
        </w:tc>
      </w:tr>
      <w:tr w:rsidR="00A37EF1" w:rsidRPr="00BD508A" w14:paraId="7E87227A" w14:textId="77777777" w:rsidTr="00F6488A">
        <w:trPr>
          <w:trHeight w:val="242"/>
        </w:trPr>
        <w:tc>
          <w:tcPr>
            <w:tcW w:w="9622" w:type="dxa"/>
            <w:gridSpan w:val="4"/>
            <w:tcBorders>
              <w:left w:val="single" w:sz="4" w:space="0" w:color="auto"/>
              <w:right w:val="single" w:sz="4" w:space="0" w:color="auto"/>
            </w:tcBorders>
            <w:shd w:val="clear" w:color="auto" w:fill="4F81BD" w:themeFill="accent1"/>
            <w:vAlign w:val="center"/>
          </w:tcPr>
          <w:p w14:paraId="10A7557C" w14:textId="77777777" w:rsidR="00A37EF1" w:rsidRPr="00BD508A" w:rsidRDefault="00A37EF1" w:rsidP="001C32F7">
            <w:pPr>
              <w:spacing w:after="0"/>
              <w:rPr>
                <w:b/>
                <w:bCs/>
                <w:color w:val="FFFFFF" w:themeColor="background1"/>
                <w:sz w:val="22"/>
                <w:szCs w:val="22"/>
                <w:lang w:val="en-GB"/>
              </w:rPr>
            </w:pPr>
            <w:r w:rsidRPr="00BD508A">
              <w:rPr>
                <w:b/>
                <w:bCs/>
                <w:color w:val="FFFFFF" w:themeColor="background1"/>
                <w:sz w:val="22"/>
                <w:szCs w:val="22"/>
                <w:lang w:val="en-GB"/>
              </w:rPr>
              <w:t>Notes</w:t>
            </w:r>
          </w:p>
        </w:tc>
      </w:tr>
      <w:tr w:rsidR="00A37EF1" w:rsidRPr="00BD508A" w14:paraId="12BB335E" w14:textId="77777777" w:rsidTr="00A37EF1">
        <w:trPr>
          <w:trHeight w:val="242"/>
        </w:trPr>
        <w:tc>
          <w:tcPr>
            <w:tcW w:w="9622" w:type="dxa"/>
            <w:gridSpan w:val="4"/>
            <w:tcBorders>
              <w:left w:val="single" w:sz="4" w:space="0" w:color="auto"/>
              <w:bottom w:val="single" w:sz="4" w:space="0" w:color="auto"/>
              <w:right w:val="single" w:sz="4" w:space="0" w:color="auto"/>
            </w:tcBorders>
            <w:vAlign w:val="center"/>
          </w:tcPr>
          <w:p w14:paraId="21429783" w14:textId="77777777" w:rsidR="00A37EF1" w:rsidRPr="00BD508A" w:rsidRDefault="00A37EF1" w:rsidP="001C32F7">
            <w:pPr>
              <w:spacing w:after="0"/>
              <w:rPr>
                <w:sz w:val="22"/>
                <w:szCs w:val="22"/>
                <w:lang w:val="en-GB"/>
              </w:rPr>
            </w:pPr>
            <w:r w:rsidRPr="00BD508A">
              <w:rPr>
                <w:bCs/>
                <w:sz w:val="22"/>
                <w:szCs w:val="22"/>
                <w:lang w:val="en-GB"/>
              </w:rPr>
              <w:t>none</w:t>
            </w:r>
          </w:p>
        </w:tc>
      </w:tr>
    </w:tbl>
    <w:p w14:paraId="275B5999" w14:textId="76C45CEB" w:rsidR="005D0956" w:rsidRPr="00BD508A" w:rsidRDefault="005D0956" w:rsidP="005D0956">
      <w:pPr>
        <w:pStyle w:val="Ttulo3"/>
      </w:pPr>
      <w:bookmarkStart w:id="240" w:name="_Toc57657513"/>
      <w:bookmarkStart w:id="241" w:name="_Toc49270320"/>
      <w:r w:rsidRPr="00BD508A">
        <w:t>5G Network Virtualization Platform</w:t>
      </w:r>
      <w:bookmarkEnd w:id="240"/>
      <w:r w:rsidRPr="00BD508A">
        <w:t xml:space="preserve"> </w:t>
      </w:r>
      <w:bookmarkEnd w:id="241"/>
    </w:p>
    <w:p w14:paraId="18C4F7DA" w14:textId="77777777" w:rsidR="006B1E30" w:rsidRPr="00BD508A" w:rsidRDefault="006B1E30" w:rsidP="00795ABD">
      <w:pPr>
        <w:pStyle w:val="Ttulo4"/>
      </w:pPr>
      <w:r w:rsidRPr="00BD508A">
        <w:t>Overview</w:t>
      </w:r>
    </w:p>
    <w:p w14:paraId="452615F2" w14:textId="5326F68D" w:rsidR="006E7ED0" w:rsidRPr="00BD508A" w:rsidRDefault="006E7ED0" w:rsidP="006E7ED0">
      <w:pPr>
        <w:pStyle w:val="Textbody"/>
      </w:pPr>
      <w:r w:rsidRPr="00BD508A">
        <w:t xml:space="preserve">The 5G Network Virtualization platform is the underlying abstraction for managing the virtualized infrastructure. This functional entity encompasses several infrastructure </w:t>
      </w:r>
      <w:r w:rsidR="00AC43D4" w:rsidRPr="00BD508A">
        <w:t>controllers that</w:t>
      </w:r>
      <w:r w:rsidRPr="00BD508A">
        <w:t xml:space="preserve"> are employed in 5GZORRO in collaboration with Virtual Resource Management and Control and Radio Resource Management &amp; Control blocks, without any design or development by the consortium beyond its integration in the platform. </w:t>
      </w:r>
    </w:p>
    <w:p w14:paraId="6124BA7B" w14:textId="77777777" w:rsidR="006E7ED0" w:rsidRPr="00BD508A" w:rsidRDefault="006E7ED0" w:rsidP="006E7ED0">
      <w:pPr>
        <w:pStyle w:val="Textbody"/>
      </w:pPr>
      <w:r w:rsidRPr="00BD508A">
        <w:t>The 5G Network Virtualization platform will offer a set of tools that will be particularly useful for slice sharing among several operator’s infrastructure, activating and isolating resources on demand based upon requests. These tools are required to ensure the computing and storage of the requested resources and services in different domains, that could be potentially purchased in the 5GZORRO marketplace creating the also the transport network.</w:t>
      </w:r>
    </w:p>
    <w:p w14:paraId="5912EB28" w14:textId="77777777" w:rsidR="006E7ED0" w:rsidRPr="00BD508A" w:rsidRDefault="006E7ED0" w:rsidP="006E7ED0">
      <w:pPr>
        <w:pStyle w:val="Textbody"/>
      </w:pPr>
      <w:r w:rsidRPr="00BD508A">
        <w:t xml:space="preserve">The infrastructure controllers foreseen at this stage are: </w:t>
      </w:r>
    </w:p>
    <w:p w14:paraId="45D43BA4" w14:textId="77777777" w:rsidR="006E7ED0" w:rsidRPr="00BD508A" w:rsidRDefault="006E7ED0" w:rsidP="006E576E">
      <w:pPr>
        <w:pStyle w:val="Textbody"/>
        <w:numPr>
          <w:ilvl w:val="0"/>
          <w:numId w:val="52"/>
        </w:numPr>
      </w:pPr>
      <w:r w:rsidRPr="00BD508A">
        <w:t xml:space="preserve">The NFV-MANO: This block is responsible for the inter-domain NFV Management and Orchestration that requires the synergy of several functional blocks and collaborating through specified reference points. The NFVO has two main functions, the NS Orchestration (NSO) and the Resource Orchestration (RO), which implement the lifecycle management of the Network Functions that will compose the Network Slice Subnet Instances and the orchestration of the NFVI resources across multiple domain VIMs respectively. </w:t>
      </w:r>
    </w:p>
    <w:p w14:paraId="7A00E1CF" w14:textId="77777777" w:rsidR="006E7ED0" w:rsidRPr="00BD508A" w:rsidRDefault="006E7ED0" w:rsidP="006E576E">
      <w:pPr>
        <w:pStyle w:val="Textbody"/>
        <w:numPr>
          <w:ilvl w:val="0"/>
          <w:numId w:val="52"/>
        </w:numPr>
      </w:pPr>
      <w:r w:rsidRPr="00BD508A">
        <w:t xml:space="preserve">The Virtual infrastructure Manager (VIM) is responsible for controlling and managing the NFVI resources within a single domain, leveraging on hypervisors for the control of the computation/storage resources respectively. </w:t>
      </w:r>
    </w:p>
    <w:p w14:paraId="0EE3BD3C" w14:textId="77777777" w:rsidR="006E7ED0" w:rsidRPr="00BD508A" w:rsidRDefault="006E7ED0" w:rsidP="006E576E">
      <w:pPr>
        <w:pStyle w:val="Textbody"/>
        <w:numPr>
          <w:ilvl w:val="0"/>
          <w:numId w:val="52"/>
        </w:numPr>
      </w:pPr>
      <w:r w:rsidRPr="00BD508A">
        <w:t>SDN controllers, that provides the networking between the instantiated resources that composes the shared slices and services.</w:t>
      </w:r>
    </w:p>
    <w:p w14:paraId="05F6D44C" w14:textId="240F4ACD" w:rsidR="00217F31" w:rsidRPr="00BD508A" w:rsidRDefault="006E7ED0" w:rsidP="008F6E77">
      <w:r w:rsidRPr="00BD508A">
        <w:t xml:space="preserve">At this stage, the decision about the supported tools in the 5G Virtualization Platform is under discussion. Regarding the cloud-native nature of the project and the maturity of the opensource tools available, the most popular valuable tools are Opensource </w:t>
      </w:r>
      <w:r w:rsidR="00AC43D4" w:rsidRPr="00BD508A">
        <w:t xml:space="preserve">MANO </w:t>
      </w:r>
      <w:r w:rsidRPr="00BD508A">
        <w:rPr>
          <w:lang w:eastAsia="ko-KR"/>
        </w:rPr>
        <w:fldChar w:fldCharType="begin"/>
      </w:r>
      <w:r w:rsidRPr="00BD508A">
        <w:instrText xml:space="preserve"> REF _Ref51680096 \r \h </w:instrText>
      </w:r>
      <w:r w:rsidRPr="00BD508A">
        <w:rPr>
          <w:lang w:eastAsia="ko-KR"/>
        </w:rPr>
      </w:r>
      <w:r w:rsidRPr="00BD508A">
        <w:rPr>
          <w:lang w:eastAsia="ko-KR"/>
        </w:rPr>
        <w:fldChar w:fldCharType="separate"/>
      </w:r>
      <w:r w:rsidR="004738B1">
        <w:t>[113]</w:t>
      </w:r>
      <w:r w:rsidRPr="00BD508A">
        <w:rPr>
          <w:lang w:eastAsia="ko-KR"/>
        </w:rPr>
        <w:fldChar w:fldCharType="end"/>
      </w:r>
      <w:r w:rsidRPr="00BD508A">
        <w:t xml:space="preserve"> as NFV-MANO, Kubernetes</w:t>
      </w:r>
      <w:r w:rsidR="006A4A5C" w:rsidRPr="00BD508A">
        <w:t xml:space="preserve"> </w:t>
      </w:r>
      <w:r w:rsidR="006A4A5C" w:rsidRPr="00BD508A">
        <w:fldChar w:fldCharType="begin"/>
      </w:r>
      <w:r w:rsidR="006A4A5C" w:rsidRPr="00BD508A">
        <w:instrText xml:space="preserve"> REF _Ref51838474 \r \h </w:instrText>
      </w:r>
      <w:r w:rsidR="006A4A5C" w:rsidRPr="00BD508A">
        <w:fldChar w:fldCharType="separate"/>
      </w:r>
      <w:r w:rsidR="004738B1">
        <w:t>[105]</w:t>
      </w:r>
      <w:r w:rsidR="006A4A5C" w:rsidRPr="00BD508A">
        <w:fldChar w:fldCharType="end"/>
      </w:r>
      <w:r w:rsidRPr="00BD508A">
        <w:t xml:space="preserve"> as MANO/VIM, Open</w:t>
      </w:r>
      <w:r w:rsidR="001C32F7" w:rsidRPr="00BD508A">
        <w:t>S</w:t>
      </w:r>
      <w:r w:rsidRPr="00BD508A">
        <w:t>tack</w:t>
      </w:r>
      <w:r w:rsidRPr="00BD508A">
        <w:rPr>
          <w:lang w:eastAsia="ko-KR"/>
        </w:rPr>
        <w:fldChar w:fldCharType="begin"/>
      </w:r>
      <w:r w:rsidRPr="00BD508A">
        <w:instrText xml:space="preserve"> REF _Ref51680121 \r \h </w:instrText>
      </w:r>
      <w:r w:rsidRPr="00BD508A">
        <w:rPr>
          <w:lang w:eastAsia="ko-KR"/>
        </w:rPr>
      </w:r>
      <w:r w:rsidRPr="00BD508A">
        <w:rPr>
          <w:lang w:eastAsia="ko-KR"/>
        </w:rPr>
        <w:fldChar w:fldCharType="separate"/>
      </w:r>
      <w:r w:rsidR="004738B1">
        <w:t>[112]</w:t>
      </w:r>
      <w:r w:rsidRPr="00BD508A">
        <w:rPr>
          <w:lang w:eastAsia="ko-KR"/>
        </w:rPr>
        <w:fldChar w:fldCharType="end"/>
      </w:r>
      <w:r w:rsidRPr="00BD508A">
        <w:t xml:space="preserve">  as VIM and ONOS</w:t>
      </w:r>
      <w:r w:rsidRPr="00BD508A">
        <w:rPr>
          <w:lang w:eastAsia="ko-KR"/>
        </w:rPr>
        <w:fldChar w:fldCharType="begin"/>
      </w:r>
      <w:r w:rsidRPr="00BD508A">
        <w:instrText xml:space="preserve"> REF _Ref51680294 \r \h </w:instrText>
      </w:r>
      <w:r w:rsidRPr="00BD508A">
        <w:rPr>
          <w:lang w:eastAsia="ko-KR"/>
        </w:rPr>
      </w:r>
      <w:r w:rsidRPr="00BD508A">
        <w:rPr>
          <w:lang w:eastAsia="ko-KR"/>
        </w:rPr>
        <w:fldChar w:fldCharType="separate"/>
      </w:r>
      <w:r w:rsidR="004738B1">
        <w:t>[114]</w:t>
      </w:r>
      <w:r w:rsidRPr="00BD508A">
        <w:rPr>
          <w:lang w:eastAsia="ko-KR"/>
        </w:rPr>
        <w:fldChar w:fldCharType="end"/>
      </w:r>
      <w:r w:rsidRPr="00BD508A">
        <w:t xml:space="preserve"> as SDN controller, but this decision will be taken in further iterations considering the developments in WP3 and WP4. </w:t>
      </w:r>
    </w:p>
    <w:p w14:paraId="3515028B" w14:textId="16A421D3" w:rsidR="00BD0CAC" w:rsidRPr="00BD508A" w:rsidRDefault="00BD0CAC" w:rsidP="00165721">
      <w:pPr>
        <w:pStyle w:val="Ttulo2"/>
      </w:pPr>
      <w:bookmarkStart w:id="242" w:name="_Toc57657514"/>
      <w:r w:rsidRPr="00BD508A">
        <w:t>5GZORRO Information Elements</w:t>
      </w:r>
      <w:bookmarkEnd w:id="242"/>
    </w:p>
    <w:p w14:paraId="31B2610A" w14:textId="2AD25CD3" w:rsidR="00375289" w:rsidRPr="00BD508A" w:rsidRDefault="00375289" w:rsidP="00375289">
      <w:pPr>
        <w:pStyle w:val="Textbody"/>
      </w:pPr>
      <w:r w:rsidRPr="00BD508A">
        <w:t xml:space="preserve">Some initial information elements for the 5GZORRO functional entities </w:t>
      </w:r>
      <w:r w:rsidR="00150000" w:rsidRPr="00BD508A">
        <w:t xml:space="preserve">discussed above </w:t>
      </w:r>
      <w:r w:rsidRPr="00BD508A">
        <w:t xml:space="preserve">are </w:t>
      </w:r>
      <w:r w:rsidR="00150000" w:rsidRPr="00BD508A">
        <w:t xml:space="preserve">detailed </w:t>
      </w:r>
      <w:r w:rsidRPr="00BD508A">
        <w:t xml:space="preserve">in this section.  </w:t>
      </w:r>
      <w:r w:rsidR="00150000" w:rsidRPr="00BD508A">
        <w:t xml:space="preserve">The presented models are not exhaustive of the entire set of data and internal elements which are needed to implement the related functionality. They rather aim at giving a preliminary indication for implementation of core information items to be considered. Further specification and formal representation of these information elements are expected to be included in future releases of the 5GZORRO reference architecture, in order to incorporate design and implementation decisions for the 5GZORRO Platform. </w:t>
      </w:r>
    </w:p>
    <w:p w14:paraId="61773F46" w14:textId="0264118E" w:rsidR="0034540C" w:rsidRPr="00BD508A" w:rsidRDefault="0034540C" w:rsidP="0034540C">
      <w:pPr>
        <w:pStyle w:val="Ttulo3"/>
      </w:pPr>
      <w:r w:rsidRPr="00BD508A">
        <w:lastRenderedPageBreak/>
        <w:t xml:space="preserve"> </w:t>
      </w:r>
      <w:bookmarkStart w:id="243" w:name="_Toc57657515"/>
      <w:r w:rsidRPr="00BD508A">
        <w:t>5GZORRO DIDs</w:t>
      </w:r>
      <w:bookmarkEnd w:id="243"/>
    </w:p>
    <w:p w14:paraId="621DDF62" w14:textId="3D6A9EB5" w:rsidR="00E51745" w:rsidRPr="00BD508A" w:rsidRDefault="00AB633B" w:rsidP="00AB633B">
      <w:pPr>
        <w:spacing w:after="0"/>
      </w:pPr>
      <w:bookmarkStart w:id="244" w:name="_Hlk51943847"/>
      <w:r w:rsidRPr="00BD508A">
        <w:t xml:space="preserve">As depicted in Section </w:t>
      </w:r>
      <w:r w:rsidRPr="00BD508A">
        <w:fldChar w:fldCharType="begin"/>
      </w:r>
      <w:r w:rsidRPr="00BD508A">
        <w:instrText xml:space="preserve"> REF _Ref52437027 \r \h </w:instrText>
      </w:r>
      <w:r w:rsidRPr="00BD508A">
        <w:fldChar w:fldCharType="separate"/>
      </w:r>
      <w:r w:rsidR="004738B1">
        <w:t>11.4.2</w:t>
      </w:r>
      <w:r w:rsidRPr="00BD508A">
        <w:fldChar w:fldCharType="end"/>
      </w:r>
      <w:r w:rsidRPr="00BD508A">
        <w:t xml:space="preserve">, </w:t>
      </w:r>
      <w:bookmarkEnd w:id="244"/>
      <w:r w:rsidRPr="00BD508A">
        <w:t>Decentralized Identifiers (DIDs) are global and unique identifiers that do not need a centralized registration authority since they are created and/or recorded using cryptographic proofs.</w:t>
      </w:r>
    </w:p>
    <w:p w14:paraId="23EDE563" w14:textId="77777777" w:rsidR="00AB633B" w:rsidRPr="00BD508A" w:rsidRDefault="00AB633B" w:rsidP="00AB633B">
      <w:r w:rsidRPr="00BD508A">
        <w:t xml:space="preserve">In spite of there are several DID methods available, 5GZORRO is going to generate and register a new method named </w:t>
      </w:r>
      <w:r w:rsidRPr="00BD508A">
        <w:rPr>
          <w:rStyle w:val="inline-comment-marker"/>
          <w:color w:val="000000"/>
        </w:rPr>
        <w:t>"</w:t>
      </w:r>
      <w:r w:rsidRPr="00BD508A">
        <w:rPr>
          <w:rStyle w:val="inline-comment-marker"/>
          <w:i/>
          <w:iCs/>
          <w:color w:val="000000"/>
        </w:rPr>
        <w:t>5g-zorro</w:t>
      </w:r>
      <w:r w:rsidRPr="00BD508A">
        <w:rPr>
          <w:rStyle w:val="inline-comment-marker"/>
          <w:color w:val="000000"/>
        </w:rPr>
        <w:t>"</w:t>
      </w:r>
      <w:r w:rsidRPr="00BD508A">
        <w:t xml:space="preserve"> in order to build a specific representation that contains the necessary attributes, properties, and claims. Besides, this new DID method will utilize the DLT deployed in the ecosystem which was specially designed to meet DIDs related requirements. Finally, DIDs also provide services that are a communication mechanism with the DID's owner (subject) such as discovery services or agent services. Nevertheless, it should be pointed out that 5GZORRO Services are different from DID Service since 5GZORRO Services are communication services offered to end-user customers that are built on top of 5GZORRO Resources.</w:t>
      </w:r>
    </w:p>
    <w:p w14:paraId="39C4464B" w14:textId="1EC873A1" w:rsidR="00275BF0" w:rsidRPr="00BD508A" w:rsidRDefault="00275BF0" w:rsidP="00275BF0">
      <w:pPr>
        <w:rPr>
          <w:b/>
          <w:bCs/>
          <w:i/>
          <w:iCs/>
        </w:rPr>
      </w:pPr>
      <w:r w:rsidRPr="00BD508A">
        <w:t xml:space="preserve">The 5GZORRO DID syntax is compliant with W3C DID syntax by using a unique method name like "5g-zorro". As such, an example for a 5GZORRO DID for some 5GZORRO resource traded in the Marketplace would look like: </w:t>
      </w:r>
      <w:r w:rsidRPr="00BD508A">
        <w:rPr>
          <w:b/>
          <w:bCs/>
          <w:i/>
          <w:iCs/>
        </w:rPr>
        <w:t>"</w:t>
      </w:r>
      <w:r w:rsidRPr="00BD508A">
        <w:rPr>
          <w:i/>
          <w:iCs/>
        </w:rPr>
        <w:t>did:5g-zorro</w:t>
      </w:r>
      <w:r w:rsidRPr="00BD508A">
        <w:rPr>
          <w:b/>
          <w:bCs/>
          <w:i/>
          <w:iCs/>
        </w:rPr>
        <w:t>:</w:t>
      </w:r>
      <w:r w:rsidRPr="00BD508A">
        <w:rPr>
          <w:i/>
          <w:iCs/>
        </w:rPr>
        <w:t>123456789abcdefghi</w:t>
      </w:r>
      <w:r w:rsidRPr="00BD508A">
        <w:rPr>
          <w:b/>
          <w:bCs/>
          <w:i/>
          <w:iCs/>
        </w:rPr>
        <w:t>".</w:t>
      </w:r>
    </w:p>
    <w:p w14:paraId="1F1F769B" w14:textId="77777777" w:rsidR="00AB633B" w:rsidRPr="00BD508A" w:rsidRDefault="00AB633B" w:rsidP="00AB633B">
      <w:pPr>
        <w:pStyle w:val="Ttulo4"/>
      </w:pPr>
      <w:r w:rsidRPr="00BD508A">
        <w:t>5GZORRO DID Subjects</w:t>
      </w:r>
    </w:p>
    <w:p w14:paraId="39C98DED" w14:textId="64257C11" w:rsidR="00275BF0" w:rsidRPr="00BD508A" w:rsidRDefault="00275BF0" w:rsidP="00275BF0">
      <w:r w:rsidRPr="00BD508A">
        <w:t>The following 5GZORRO DID Subjects have been identified:</w:t>
      </w:r>
    </w:p>
    <w:p w14:paraId="04569F68" w14:textId="2CB243ED" w:rsidR="00275BF0" w:rsidRPr="00BD508A" w:rsidRDefault="00275BF0" w:rsidP="00275BF0">
      <w:pPr>
        <w:pStyle w:val="Descripcin"/>
        <w:keepNext/>
      </w:pPr>
      <w:bookmarkStart w:id="245" w:name="_Toc52192878"/>
      <w:bookmarkStart w:id="246" w:name="_Toc57657598"/>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26</w:t>
      </w:r>
      <w:r w:rsidR="009511C7">
        <w:rPr>
          <w:noProof/>
        </w:rPr>
        <w:fldChar w:fldCharType="end"/>
      </w:r>
      <w:r w:rsidR="00E96A58" w:rsidRPr="00BD508A">
        <w:t>:</w:t>
      </w:r>
      <w:r w:rsidRPr="00BD508A">
        <w:t xml:space="preserve"> </w:t>
      </w:r>
      <w:r w:rsidR="00BE0CC5" w:rsidRPr="00BD508A">
        <w:t>5GZORRO</w:t>
      </w:r>
      <w:r w:rsidRPr="00BD508A">
        <w:t xml:space="preserve"> DID Subjects</w:t>
      </w:r>
      <w:bookmarkEnd w:id="245"/>
      <w:bookmarkEnd w:id="246"/>
    </w:p>
    <w:tbl>
      <w:tblPr>
        <w:tblStyle w:val="Tabladelista3-nfasis1"/>
        <w:tblW w:w="0" w:type="auto"/>
        <w:tblLook w:val="04A0" w:firstRow="1" w:lastRow="0" w:firstColumn="1" w:lastColumn="0" w:noHBand="0" w:noVBand="1"/>
      </w:tblPr>
      <w:tblGrid>
        <w:gridCol w:w="2405"/>
        <w:gridCol w:w="7217"/>
      </w:tblGrid>
      <w:tr w:rsidR="00275BF0" w:rsidRPr="00BD508A" w14:paraId="2E491534" w14:textId="77777777" w:rsidTr="00725A97">
        <w:trPr>
          <w:cnfStyle w:val="100000000000" w:firstRow="1" w:lastRow="0" w:firstColumn="0" w:lastColumn="0" w:oddVBand="0" w:evenVBand="0" w:oddHBand="0" w:evenHBand="0" w:firstRowFirstColumn="0" w:firstRowLastColumn="0" w:lastRowFirstColumn="0" w:lastRowLastColumn="0"/>
          <w:trHeight w:val="272"/>
        </w:trPr>
        <w:tc>
          <w:tcPr>
            <w:cnfStyle w:val="001000000100" w:firstRow="0" w:lastRow="0" w:firstColumn="1" w:lastColumn="0" w:oddVBand="0" w:evenVBand="0" w:oddHBand="0" w:evenHBand="0" w:firstRowFirstColumn="1" w:firstRowLastColumn="0" w:lastRowFirstColumn="0" w:lastRowLastColumn="0"/>
            <w:tcW w:w="2405" w:type="dxa"/>
            <w:hideMark/>
          </w:tcPr>
          <w:p w14:paraId="0A2E1840" w14:textId="77777777" w:rsidR="00275BF0" w:rsidRPr="00BD508A" w:rsidRDefault="00275BF0" w:rsidP="00725A97">
            <w:pPr>
              <w:spacing w:after="0" w:line="276" w:lineRule="auto"/>
              <w:jc w:val="left"/>
              <w:rPr>
                <w:rFonts w:eastAsia="Times New Roman"/>
                <w:b w:val="0"/>
                <w:bCs w:val="0"/>
              </w:rPr>
            </w:pPr>
            <w:r w:rsidRPr="00BD508A">
              <w:rPr>
                <w:rFonts w:eastAsia="Times New Roman"/>
              </w:rPr>
              <w:t>Subject type</w:t>
            </w:r>
          </w:p>
        </w:tc>
        <w:tc>
          <w:tcPr>
            <w:tcW w:w="7217" w:type="dxa"/>
            <w:hideMark/>
          </w:tcPr>
          <w:p w14:paraId="2564FCF5" w14:textId="77777777" w:rsidR="00275BF0" w:rsidRPr="00BD508A" w:rsidRDefault="00275BF0" w:rsidP="00725A97">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D508A">
              <w:rPr>
                <w:rFonts w:eastAsia="Times New Roman"/>
              </w:rPr>
              <w:t>description</w:t>
            </w:r>
          </w:p>
        </w:tc>
      </w:tr>
      <w:tr w:rsidR="00275BF0" w:rsidRPr="00BD508A" w14:paraId="71C39722" w14:textId="77777777" w:rsidTr="00725A9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05" w:type="dxa"/>
            <w:hideMark/>
          </w:tcPr>
          <w:p w14:paraId="44BF2955" w14:textId="172C9D4D" w:rsidR="00275BF0" w:rsidRPr="00BD508A" w:rsidRDefault="00BE0CC5" w:rsidP="00725A97">
            <w:pPr>
              <w:spacing w:after="0" w:line="276" w:lineRule="auto"/>
              <w:jc w:val="left"/>
              <w:rPr>
                <w:rFonts w:eastAsia="Times New Roman"/>
              </w:rPr>
            </w:pPr>
            <w:r w:rsidRPr="00BD508A">
              <w:rPr>
                <w:rFonts w:eastAsia="Times New Roman"/>
              </w:rPr>
              <w:t>5GZORRO</w:t>
            </w:r>
            <w:r w:rsidR="00725A97" w:rsidRPr="00BD508A">
              <w:rPr>
                <w:rFonts w:eastAsia="Times New Roman"/>
              </w:rPr>
              <w:t xml:space="preserve"> </w:t>
            </w:r>
            <w:r w:rsidR="00275BF0" w:rsidRPr="00BD508A">
              <w:rPr>
                <w:rFonts w:eastAsia="Times New Roman"/>
              </w:rPr>
              <w:t>Stakeholder</w:t>
            </w:r>
          </w:p>
        </w:tc>
        <w:tc>
          <w:tcPr>
            <w:tcW w:w="7217" w:type="dxa"/>
            <w:hideMark/>
          </w:tcPr>
          <w:p w14:paraId="74A1799E" w14:textId="0D157218" w:rsidR="00275BF0" w:rsidRPr="00BD508A" w:rsidRDefault="00275BF0"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 xml:space="preserve">The legal entity that operates </w:t>
            </w:r>
            <w:r w:rsidR="00D6547F" w:rsidRPr="00BD508A">
              <w:rPr>
                <w:rFonts w:eastAsia="Times New Roman"/>
              </w:rPr>
              <w:t>5GZORRO</w:t>
            </w:r>
            <w:r w:rsidRPr="00BD508A">
              <w:rPr>
                <w:rFonts w:eastAsia="Times New Roman"/>
              </w:rPr>
              <w:t xml:space="preserve"> administrative domains as defined in D2.1 including Resource Providers, Resource Consumers, Regulators, ...</w:t>
            </w:r>
          </w:p>
        </w:tc>
      </w:tr>
      <w:tr w:rsidR="00275BF0" w:rsidRPr="00BD508A" w14:paraId="06E97D51" w14:textId="77777777" w:rsidTr="00725A97">
        <w:trPr>
          <w:trHeight w:val="272"/>
        </w:trPr>
        <w:tc>
          <w:tcPr>
            <w:cnfStyle w:val="001000000000" w:firstRow="0" w:lastRow="0" w:firstColumn="1" w:lastColumn="0" w:oddVBand="0" w:evenVBand="0" w:oddHBand="0" w:evenHBand="0" w:firstRowFirstColumn="0" w:firstRowLastColumn="0" w:lastRowFirstColumn="0" w:lastRowLastColumn="0"/>
            <w:tcW w:w="2405" w:type="dxa"/>
            <w:hideMark/>
          </w:tcPr>
          <w:p w14:paraId="7789F38D" w14:textId="7EE55CB8" w:rsidR="00275BF0" w:rsidRPr="00BD508A" w:rsidRDefault="00BE0CC5" w:rsidP="00725A97">
            <w:pPr>
              <w:spacing w:after="0" w:line="276" w:lineRule="auto"/>
              <w:jc w:val="left"/>
              <w:rPr>
                <w:rFonts w:eastAsia="Times New Roman"/>
              </w:rPr>
            </w:pPr>
            <w:r w:rsidRPr="00BD508A">
              <w:rPr>
                <w:rFonts w:eastAsia="Times New Roman"/>
              </w:rPr>
              <w:t>5GZORRO</w:t>
            </w:r>
            <w:r w:rsidR="00725A97" w:rsidRPr="00BD508A">
              <w:rPr>
                <w:rFonts w:eastAsia="Times New Roman"/>
              </w:rPr>
              <w:t xml:space="preserve"> </w:t>
            </w:r>
            <w:r w:rsidR="00275BF0" w:rsidRPr="00BD508A">
              <w:rPr>
                <w:rFonts w:eastAsia="Times New Roman"/>
              </w:rPr>
              <w:t>Platform</w:t>
            </w:r>
          </w:p>
        </w:tc>
        <w:tc>
          <w:tcPr>
            <w:tcW w:w="7217" w:type="dxa"/>
            <w:hideMark/>
          </w:tcPr>
          <w:p w14:paraId="02516056" w14:textId="230E7DF3" w:rsidR="00275BF0" w:rsidRPr="00BD508A" w:rsidRDefault="00275BF0"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 xml:space="preserve">The software system implementing </w:t>
            </w:r>
            <w:r w:rsidR="00D6547F" w:rsidRPr="00BD508A">
              <w:rPr>
                <w:rFonts w:eastAsia="Times New Roman"/>
              </w:rPr>
              <w:t>5GZORRO</w:t>
            </w:r>
            <w:r w:rsidRPr="00BD508A">
              <w:rPr>
                <w:rFonts w:eastAsia="Times New Roman"/>
              </w:rPr>
              <w:t xml:space="preserve"> functionalities e.g. the Marketplace node, that has is deployed and operated by a 5GZORRO stakeholder.</w:t>
            </w:r>
          </w:p>
        </w:tc>
      </w:tr>
      <w:tr w:rsidR="00275BF0" w:rsidRPr="00BD508A" w14:paraId="7CD1FB52" w14:textId="77777777" w:rsidTr="00725A9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05" w:type="dxa"/>
            <w:hideMark/>
          </w:tcPr>
          <w:p w14:paraId="46793723" w14:textId="33187978" w:rsidR="00275BF0" w:rsidRPr="00BD508A" w:rsidRDefault="00BE0CC5" w:rsidP="00725A97">
            <w:pPr>
              <w:spacing w:after="0" w:line="276" w:lineRule="auto"/>
              <w:jc w:val="left"/>
              <w:rPr>
                <w:rFonts w:eastAsia="Times New Roman"/>
              </w:rPr>
            </w:pPr>
            <w:r w:rsidRPr="00BD508A">
              <w:rPr>
                <w:rFonts w:eastAsia="Times New Roman"/>
              </w:rPr>
              <w:t>5GZORRO</w:t>
            </w:r>
            <w:r w:rsidR="00725A97" w:rsidRPr="00BD508A">
              <w:rPr>
                <w:rFonts w:eastAsia="Times New Roman"/>
              </w:rPr>
              <w:t xml:space="preserve"> </w:t>
            </w:r>
            <w:r w:rsidR="00275BF0" w:rsidRPr="00BD508A">
              <w:rPr>
                <w:rFonts w:eastAsia="Times New Roman"/>
              </w:rPr>
              <w:t>Resource</w:t>
            </w:r>
          </w:p>
        </w:tc>
        <w:tc>
          <w:tcPr>
            <w:tcW w:w="7217" w:type="dxa"/>
            <w:hideMark/>
          </w:tcPr>
          <w:p w14:paraId="334518B7" w14:textId="7E028E8B" w:rsidR="00275BF0" w:rsidRPr="00BD508A" w:rsidRDefault="00275BF0"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The available resource or set of resources managed by a Resource Provider through the 5GZORRO Framework which is/are deployed and enabled to be traded in the Marketplace.</w:t>
            </w:r>
          </w:p>
        </w:tc>
      </w:tr>
      <w:tr w:rsidR="00275BF0" w:rsidRPr="00BD508A" w14:paraId="46A67AD5" w14:textId="77777777" w:rsidTr="00725A97">
        <w:trPr>
          <w:trHeight w:val="272"/>
        </w:trPr>
        <w:tc>
          <w:tcPr>
            <w:cnfStyle w:val="001000000000" w:firstRow="0" w:lastRow="0" w:firstColumn="1" w:lastColumn="0" w:oddVBand="0" w:evenVBand="0" w:oddHBand="0" w:evenHBand="0" w:firstRowFirstColumn="0" w:firstRowLastColumn="0" w:lastRowFirstColumn="0" w:lastRowLastColumn="0"/>
            <w:tcW w:w="2405" w:type="dxa"/>
            <w:hideMark/>
          </w:tcPr>
          <w:p w14:paraId="1EA366A3" w14:textId="32B4DE6A" w:rsidR="00275BF0" w:rsidRPr="00BD508A" w:rsidRDefault="00BE0CC5" w:rsidP="00725A97">
            <w:pPr>
              <w:spacing w:after="0" w:line="276" w:lineRule="auto"/>
              <w:jc w:val="left"/>
              <w:rPr>
                <w:rFonts w:eastAsia="Times New Roman"/>
              </w:rPr>
            </w:pPr>
            <w:r w:rsidRPr="00BD508A">
              <w:rPr>
                <w:rFonts w:eastAsia="Times New Roman"/>
              </w:rPr>
              <w:t>5GZORRO</w:t>
            </w:r>
            <w:r w:rsidR="00725A97" w:rsidRPr="00BD508A">
              <w:rPr>
                <w:rFonts w:eastAsia="Times New Roman"/>
              </w:rPr>
              <w:t xml:space="preserve"> </w:t>
            </w:r>
            <w:r w:rsidR="00275BF0" w:rsidRPr="00BD508A">
              <w:rPr>
                <w:rFonts w:eastAsia="Times New Roman"/>
              </w:rPr>
              <w:t>Service</w:t>
            </w:r>
          </w:p>
        </w:tc>
        <w:tc>
          <w:tcPr>
            <w:tcW w:w="7217" w:type="dxa"/>
            <w:hideMark/>
          </w:tcPr>
          <w:p w14:paraId="7DA539C7" w14:textId="77777777" w:rsidR="00275BF0" w:rsidRPr="00BD508A" w:rsidRDefault="00275BF0"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A 5G Service or set of 5G Services ready for utilizing in the Marketplace and which is/are delivered by a 5G Service Provider. </w:t>
            </w:r>
          </w:p>
        </w:tc>
      </w:tr>
      <w:tr w:rsidR="00275BF0" w:rsidRPr="00BD508A" w14:paraId="2221FABF" w14:textId="77777777" w:rsidTr="00725A9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05" w:type="dxa"/>
            <w:hideMark/>
          </w:tcPr>
          <w:p w14:paraId="7BC31AD0" w14:textId="4D26E14C" w:rsidR="00275BF0" w:rsidRPr="00BD508A" w:rsidRDefault="00BE0CC5" w:rsidP="00725A97">
            <w:pPr>
              <w:spacing w:after="0" w:line="276" w:lineRule="auto"/>
              <w:jc w:val="left"/>
              <w:rPr>
                <w:rFonts w:eastAsia="Times New Roman"/>
              </w:rPr>
            </w:pPr>
            <w:r w:rsidRPr="00BD508A">
              <w:rPr>
                <w:rFonts w:eastAsia="Times New Roman"/>
              </w:rPr>
              <w:t>5GZORRO</w:t>
            </w:r>
            <w:r w:rsidR="00725A97" w:rsidRPr="00BD508A">
              <w:rPr>
                <w:rFonts w:eastAsia="Times New Roman"/>
              </w:rPr>
              <w:t xml:space="preserve"> </w:t>
            </w:r>
            <w:r w:rsidR="00275BF0" w:rsidRPr="00BD508A">
              <w:rPr>
                <w:rFonts w:eastAsia="Times New Roman"/>
              </w:rPr>
              <w:t>Stakeholder Individual</w:t>
            </w:r>
          </w:p>
        </w:tc>
        <w:tc>
          <w:tcPr>
            <w:tcW w:w="7217" w:type="dxa"/>
            <w:hideMark/>
          </w:tcPr>
          <w:p w14:paraId="06E88AD0" w14:textId="34CFB110" w:rsidR="00275BF0" w:rsidRPr="00BD508A" w:rsidRDefault="00275BF0"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 xml:space="preserve">An Individual working for a </w:t>
            </w:r>
            <w:r w:rsidR="00CA4E3F" w:rsidRPr="00BD508A">
              <w:rPr>
                <w:rFonts w:eastAsia="Times New Roman"/>
              </w:rPr>
              <w:t>5GZORRO</w:t>
            </w:r>
            <w:r w:rsidRPr="00BD508A">
              <w:rPr>
                <w:rFonts w:eastAsia="Times New Roman"/>
              </w:rPr>
              <w:t> Stakeholder e.g. in the Legal department to define the legal terms to be used in the Marketplace Smart Contracts.</w:t>
            </w:r>
          </w:p>
        </w:tc>
      </w:tr>
      <w:tr w:rsidR="00275BF0" w:rsidRPr="00BD508A" w14:paraId="4FDABFC3" w14:textId="77777777" w:rsidTr="00725A97">
        <w:trPr>
          <w:trHeight w:val="272"/>
        </w:trPr>
        <w:tc>
          <w:tcPr>
            <w:cnfStyle w:val="001000000000" w:firstRow="0" w:lastRow="0" w:firstColumn="1" w:lastColumn="0" w:oddVBand="0" w:evenVBand="0" w:oddHBand="0" w:evenHBand="0" w:firstRowFirstColumn="0" w:firstRowLastColumn="0" w:lastRowFirstColumn="0" w:lastRowLastColumn="0"/>
            <w:tcW w:w="2405" w:type="dxa"/>
            <w:hideMark/>
          </w:tcPr>
          <w:p w14:paraId="0C9D392C" w14:textId="5A188954" w:rsidR="00275BF0" w:rsidRPr="00BD508A" w:rsidRDefault="00BE0CC5" w:rsidP="00725A97">
            <w:pPr>
              <w:spacing w:after="0" w:line="276" w:lineRule="auto"/>
              <w:jc w:val="left"/>
              <w:rPr>
                <w:rFonts w:eastAsia="Times New Roman"/>
              </w:rPr>
            </w:pPr>
            <w:r w:rsidRPr="00BD508A">
              <w:rPr>
                <w:rFonts w:eastAsia="Times New Roman"/>
              </w:rPr>
              <w:t>5GZORRO</w:t>
            </w:r>
            <w:r w:rsidR="00725A97" w:rsidRPr="00BD508A">
              <w:rPr>
                <w:rFonts w:eastAsia="Times New Roman"/>
              </w:rPr>
              <w:t xml:space="preserve"> </w:t>
            </w:r>
            <w:r w:rsidR="00275BF0" w:rsidRPr="00BD508A">
              <w:rPr>
                <w:rFonts w:eastAsia="Times New Roman"/>
              </w:rPr>
              <w:t>Business Agreement</w:t>
            </w:r>
          </w:p>
        </w:tc>
        <w:tc>
          <w:tcPr>
            <w:tcW w:w="7217" w:type="dxa"/>
            <w:hideMark/>
          </w:tcPr>
          <w:p w14:paraId="06A700EA" w14:textId="74515A57" w:rsidR="00275BF0" w:rsidRPr="00BD508A" w:rsidRDefault="00275BF0"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 xml:space="preserve">The Business Relationship among </w:t>
            </w:r>
            <w:r w:rsidR="00CA4E3F" w:rsidRPr="00BD508A">
              <w:rPr>
                <w:rFonts w:eastAsia="Times New Roman"/>
              </w:rPr>
              <w:t>5GZORRO</w:t>
            </w:r>
            <w:r w:rsidRPr="00BD508A">
              <w:rPr>
                <w:rFonts w:eastAsia="Times New Roman"/>
              </w:rPr>
              <w:t xml:space="preserve"> Stakeholders to support the trade of </w:t>
            </w:r>
            <w:r w:rsidR="00CA4E3F" w:rsidRPr="00BD508A">
              <w:rPr>
                <w:rFonts w:eastAsia="Times New Roman"/>
              </w:rPr>
              <w:t>5GZORRO</w:t>
            </w:r>
            <w:r w:rsidRPr="00BD508A">
              <w:rPr>
                <w:rFonts w:eastAsia="Times New Roman"/>
              </w:rPr>
              <w:t xml:space="preserve"> Resources and Services in the </w:t>
            </w:r>
            <w:r w:rsidR="00BE0CC5" w:rsidRPr="00BD508A">
              <w:rPr>
                <w:rFonts w:eastAsia="Times New Roman"/>
              </w:rPr>
              <w:t>5GZORRO</w:t>
            </w:r>
            <w:r w:rsidRPr="00BD508A">
              <w:rPr>
                <w:rFonts w:eastAsia="Times New Roman"/>
              </w:rPr>
              <w:t xml:space="preserve"> Marketplace with specific SLA requirements that are controlled with DLT Smart Contracts.</w:t>
            </w:r>
          </w:p>
        </w:tc>
      </w:tr>
    </w:tbl>
    <w:p w14:paraId="52525A9E" w14:textId="5002F064" w:rsidR="0034540C" w:rsidRPr="00BD508A" w:rsidRDefault="00BE0CC5" w:rsidP="00E2214D">
      <w:pPr>
        <w:pStyle w:val="Ttulo4"/>
      </w:pPr>
      <w:r w:rsidRPr="00BD508A">
        <w:t>5GZORRO</w:t>
      </w:r>
      <w:r w:rsidR="0034540C" w:rsidRPr="00BD508A">
        <w:t xml:space="preserve"> DID Documents</w:t>
      </w:r>
    </w:p>
    <w:p w14:paraId="3ED019FD" w14:textId="041A6FE9" w:rsidR="00275BF0" w:rsidRPr="00BD508A" w:rsidRDefault="00275BF0" w:rsidP="00275BF0">
      <w:r w:rsidRPr="00BD508A">
        <w:t>Associated to 5GZORRO DIDs the following DID Documents have been identified:</w:t>
      </w:r>
    </w:p>
    <w:p w14:paraId="5081C544" w14:textId="1945A5A4" w:rsidR="00275BF0" w:rsidRPr="00BD508A" w:rsidRDefault="00275BF0" w:rsidP="00275BF0">
      <w:pPr>
        <w:pStyle w:val="Descripcin"/>
        <w:keepNext/>
      </w:pPr>
      <w:bookmarkStart w:id="247" w:name="_Toc52192879"/>
      <w:bookmarkStart w:id="248" w:name="_Toc57657599"/>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27</w:t>
      </w:r>
      <w:r w:rsidR="009511C7">
        <w:rPr>
          <w:noProof/>
        </w:rPr>
        <w:fldChar w:fldCharType="end"/>
      </w:r>
      <w:r w:rsidR="00E96A58" w:rsidRPr="00BD508A">
        <w:t>:</w:t>
      </w:r>
      <w:r w:rsidRPr="00BD508A">
        <w:t xml:space="preserve"> </w:t>
      </w:r>
      <w:r w:rsidR="00BE0CC5" w:rsidRPr="00BD508A">
        <w:t>5GZORRO</w:t>
      </w:r>
      <w:r w:rsidRPr="00BD508A">
        <w:t xml:space="preserve"> DID </w:t>
      </w:r>
      <w:bookmarkEnd w:id="247"/>
      <w:r w:rsidR="00C77E2E" w:rsidRPr="00BD508A">
        <w:t>Documents</w:t>
      </w:r>
      <w:bookmarkEnd w:id="248"/>
    </w:p>
    <w:tbl>
      <w:tblPr>
        <w:tblStyle w:val="Tabladelista3-nfasis1"/>
        <w:tblW w:w="0" w:type="auto"/>
        <w:tblLook w:val="04A0" w:firstRow="1" w:lastRow="0" w:firstColumn="1" w:lastColumn="0" w:noHBand="0" w:noVBand="1"/>
      </w:tblPr>
      <w:tblGrid>
        <w:gridCol w:w="1355"/>
        <w:gridCol w:w="1307"/>
        <w:gridCol w:w="3720"/>
        <w:gridCol w:w="1643"/>
        <w:gridCol w:w="1597"/>
      </w:tblGrid>
      <w:tr w:rsidR="00DE4815" w:rsidRPr="00BD508A" w14:paraId="5938BFCF" w14:textId="77777777" w:rsidTr="00CA4E3F">
        <w:trPr>
          <w:cnfStyle w:val="100000000000" w:firstRow="1" w:lastRow="0" w:firstColumn="0" w:lastColumn="0" w:oddVBand="0" w:evenVBand="0" w:oddHBand="0" w:evenHBand="0" w:firstRowFirstColumn="0" w:firstRowLastColumn="0" w:lastRowFirstColumn="0" w:lastRowLastColumn="0"/>
          <w:trHeight w:val="272"/>
        </w:trPr>
        <w:tc>
          <w:tcPr>
            <w:cnfStyle w:val="001000000100" w:firstRow="0" w:lastRow="0" w:firstColumn="1" w:lastColumn="0" w:oddVBand="0" w:evenVBand="0" w:oddHBand="0" w:evenHBand="0" w:firstRowFirstColumn="1" w:firstRowLastColumn="0" w:lastRowFirstColumn="0" w:lastRowLastColumn="0"/>
            <w:tcW w:w="0" w:type="auto"/>
            <w:hideMark/>
          </w:tcPr>
          <w:p w14:paraId="23910285" w14:textId="77777777" w:rsidR="00DE4815" w:rsidRPr="00BD508A" w:rsidRDefault="00DE4815" w:rsidP="00725A97">
            <w:pPr>
              <w:spacing w:after="0" w:line="276" w:lineRule="auto"/>
              <w:jc w:val="left"/>
              <w:rPr>
                <w:rFonts w:eastAsia="Times New Roman"/>
                <w:bCs w:val="0"/>
              </w:rPr>
            </w:pPr>
            <w:r w:rsidRPr="00BD508A">
              <w:rPr>
                <w:rFonts w:eastAsia="Times New Roman"/>
              </w:rPr>
              <w:t>Document type</w:t>
            </w:r>
          </w:p>
        </w:tc>
        <w:tc>
          <w:tcPr>
            <w:tcW w:w="0" w:type="auto"/>
            <w:hideMark/>
          </w:tcPr>
          <w:p w14:paraId="0D1A5D4B" w14:textId="77777777" w:rsidR="00DE4815" w:rsidRPr="00BD508A" w:rsidRDefault="00DE4815" w:rsidP="00725A97">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bCs w:val="0"/>
              </w:rPr>
            </w:pPr>
            <w:r w:rsidRPr="00BD508A">
              <w:rPr>
                <w:rFonts w:eastAsia="Times New Roman"/>
              </w:rPr>
              <w:t>Subject</w:t>
            </w:r>
          </w:p>
        </w:tc>
        <w:tc>
          <w:tcPr>
            <w:tcW w:w="0" w:type="auto"/>
            <w:hideMark/>
          </w:tcPr>
          <w:p w14:paraId="4779C9D5" w14:textId="77777777" w:rsidR="00DE4815" w:rsidRPr="00BD508A" w:rsidRDefault="00DE4815" w:rsidP="00725A97">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bCs w:val="0"/>
              </w:rPr>
            </w:pPr>
            <w:r w:rsidRPr="00BD508A">
              <w:rPr>
                <w:rFonts w:eastAsia="Times New Roman"/>
              </w:rPr>
              <w:t>Description</w:t>
            </w:r>
          </w:p>
        </w:tc>
        <w:tc>
          <w:tcPr>
            <w:tcW w:w="0" w:type="auto"/>
            <w:hideMark/>
          </w:tcPr>
          <w:p w14:paraId="2640C413" w14:textId="77777777" w:rsidR="00DE4815" w:rsidRPr="00BD508A" w:rsidRDefault="00DE4815" w:rsidP="00725A97">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bCs w:val="0"/>
              </w:rPr>
            </w:pPr>
            <w:r w:rsidRPr="00BD508A">
              <w:rPr>
                <w:rFonts w:eastAsia="Times New Roman"/>
              </w:rPr>
              <w:t>Services</w:t>
            </w:r>
          </w:p>
        </w:tc>
        <w:tc>
          <w:tcPr>
            <w:tcW w:w="0" w:type="auto"/>
            <w:hideMark/>
          </w:tcPr>
          <w:p w14:paraId="1DAEE29F" w14:textId="77777777" w:rsidR="00DE4815" w:rsidRPr="00BD508A" w:rsidRDefault="00DE4815" w:rsidP="00725A97">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bCs w:val="0"/>
              </w:rPr>
            </w:pPr>
            <w:r w:rsidRPr="00BD508A">
              <w:rPr>
                <w:rFonts w:eastAsia="Times New Roman"/>
              </w:rPr>
              <w:t>Verifiable Credentials</w:t>
            </w:r>
          </w:p>
        </w:tc>
      </w:tr>
      <w:tr w:rsidR="00DE4815" w:rsidRPr="00BD508A" w14:paraId="60B25050" w14:textId="77777777" w:rsidTr="00CA4E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71233E10" w14:textId="77777777" w:rsidR="00DE4815" w:rsidRPr="00BD508A" w:rsidRDefault="00DE4815" w:rsidP="00725A97">
            <w:pPr>
              <w:spacing w:after="0" w:line="276" w:lineRule="auto"/>
              <w:jc w:val="left"/>
              <w:rPr>
                <w:rFonts w:eastAsia="Times New Roman"/>
              </w:rPr>
            </w:pPr>
            <w:r w:rsidRPr="00BD508A">
              <w:rPr>
                <w:rFonts w:eastAsia="Times New Roman"/>
              </w:rPr>
              <w:t>Stakeholder Document</w:t>
            </w:r>
          </w:p>
        </w:tc>
        <w:tc>
          <w:tcPr>
            <w:tcW w:w="0" w:type="auto"/>
            <w:hideMark/>
          </w:tcPr>
          <w:p w14:paraId="7010F228" w14:textId="77777777"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Stakeholder</w:t>
            </w:r>
          </w:p>
        </w:tc>
        <w:tc>
          <w:tcPr>
            <w:tcW w:w="0" w:type="auto"/>
            <w:hideMark/>
          </w:tcPr>
          <w:p w14:paraId="5526DC98" w14:textId="77E6ACFE"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 xml:space="preserve">Metadata about </w:t>
            </w:r>
            <w:r w:rsidR="00BE0CC5" w:rsidRPr="00BD508A">
              <w:rPr>
                <w:rFonts w:eastAsia="Times New Roman"/>
              </w:rPr>
              <w:t>5GZORRO</w:t>
            </w:r>
            <w:r w:rsidRPr="00BD508A">
              <w:rPr>
                <w:rFonts w:eastAsia="Times New Roman"/>
              </w:rPr>
              <w:t xml:space="preserve"> stakeholder including associated services and verification methods used to authenticate the stakeholder, to verify </w:t>
            </w:r>
            <w:r w:rsidRPr="00BD508A">
              <w:rPr>
                <w:rFonts w:eastAsia="Times New Roman"/>
              </w:rPr>
              <w:lastRenderedPageBreak/>
              <w:t xml:space="preserve">stakeholder assertions like the stakeholder role and to give permissions to the stakeholder </w:t>
            </w:r>
            <w:r w:rsidRPr="00BD508A">
              <w:rPr>
                <w:rStyle w:val="nfasis"/>
                <w:rFonts w:eastAsia="Times New Roman"/>
              </w:rPr>
              <w:t>(capabilityInvocation property)</w:t>
            </w:r>
            <w:r w:rsidR="00AA5B66" w:rsidRPr="00BD508A">
              <w:rPr>
                <w:rStyle w:val="nfasis"/>
                <w:rFonts w:eastAsia="Times New Roman"/>
              </w:rPr>
              <w:t>,</w:t>
            </w:r>
            <w:r w:rsidR="00AA5B66" w:rsidRPr="00BD508A">
              <w:rPr>
                <w:rStyle w:val="nfasis"/>
              </w:rPr>
              <w:t xml:space="preserve"> </w:t>
            </w:r>
            <w:r w:rsidRPr="00BD508A">
              <w:rPr>
                <w:rFonts w:eastAsia="Times New Roman"/>
              </w:rPr>
              <w:t>e.g. to publish offers in the marketplace. To be generated from the Governance Portal.</w:t>
            </w:r>
          </w:p>
        </w:tc>
        <w:tc>
          <w:tcPr>
            <w:tcW w:w="0" w:type="auto"/>
            <w:hideMark/>
          </w:tcPr>
          <w:p w14:paraId="4EE99AFE" w14:textId="77777777"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lastRenderedPageBreak/>
              <w:t>Identity and Permissions Management</w:t>
            </w:r>
          </w:p>
        </w:tc>
        <w:tc>
          <w:tcPr>
            <w:tcW w:w="0" w:type="auto"/>
            <w:hideMark/>
          </w:tcPr>
          <w:p w14:paraId="72EBF210" w14:textId="77777777"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stakeholderVC, governanceVC</w:t>
            </w:r>
          </w:p>
        </w:tc>
      </w:tr>
      <w:tr w:rsidR="00DE4815" w:rsidRPr="00BD508A" w14:paraId="750D5C28" w14:textId="77777777" w:rsidTr="00CA4E3F">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33BFFAAF" w14:textId="77777777" w:rsidR="00DE4815" w:rsidRPr="00BD508A" w:rsidRDefault="00DE4815" w:rsidP="00725A97">
            <w:pPr>
              <w:spacing w:after="0" w:line="276" w:lineRule="auto"/>
              <w:jc w:val="left"/>
              <w:rPr>
                <w:rFonts w:eastAsia="Times New Roman"/>
              </w:rPr>
            </w:pPr>
            <w:r w:rsidRPr="00BD508A">
              <w:rPr>
                <w:rFonts w:eastAsia="Times New Roman"/>
              </w:rPr>
              <w:lastRenderedPageBreak/>
              <w:t>Platform Document</w:t>
            </w:r>
          </w:p>
        </w:tc>
        <w:tc>
          <w:tcPr>
            <w:tcW w:w="0" w:type="auto"/>
            <w:hideMark/>
          </w:tcPr>
          <w:p w14:paraId="6700DB72" w14:textId="77777777"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Platform</w:t>
            </w:r>
          </w:p>
        </w:tc>
        <w:tc>
          <w:tcPr>
            <w:tcW w:w="0" w:type="auto"/>
            <w:hideMark/>
          </w:tcPr>
          <w:p w14:paraId="26EF9662" w14:textId="54D3BDA8"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 xml:space="preserve">Metadata about </w:t>
            </w:r>
            <w:r w:rsidR="00BE0CC5" w:rsidRPr="00BD508A">
              <w:rPr>
                <w:rFonts w:eastAsia="Times New Roman"/>
              </w:rPr>
              <w:t>5GZORRO</w:t>
            </w:r>
            <w:r w:rsidRPr="00BD508A">
              <w:rPr>
                <w:rFonts w:eastAsia="Times New Roman"/>
              </w:rPr>
              <w:t xml:space="preserve"> platform including all deployed functionalities with associated versions. To be generated from the deployment process </w:t>
            </w:r>
          </w:p>
        </w:tc>
        <w:tc>
          <w:tcPr>
            <w:tcW w:w="0" w:type="auto"/>
            <w:hideMark/>
          </w:tcPr>
          <w:p w14:paraId="5068EBA4" w14:textId="77777777"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Identity and Permissions Management</w:t>
            </w:r>
          </w:p>
        </w:tc>
        <w:tc>
          <w:tcPr>
            <w:tcW w:w="0" w:type="auto"/>
            <w:hideMark/>
          </w:tcPr>
          <w:p w14:paraId="6424DBB3" w14:textId="77777777"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platformVC</w:t>
            </w:r>
          </w:p>
        </w:tc>
      </w:tr>
      <w:tr w:rsidR="00DE4815" w:rsidRPr="00BD508A" w14:paraId="1BA89ADE" w14:textId="77777777" w:rsidTr="00CA4E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1C956D95" w14:textId="77777777" w:rsidR="00DE4815" w:rsidRPr="00BD508A" w:rsidRDefault="00DE4815" w:rsidP="00725A97">
            <w:pPr>
              <w:spacing w:after="0" w:line="276" w:lineRule="auto"/>
              <w:jc w:val="left"/>
              <w:rPr>
                <w:rFonts w:eastAsia="Times New Roman"/>
              </w:rPr>
            </w:pPr>
            <w:r w:rsidRPr="00BD508A">
              <w:rPr>
                <w:rFonts w:eastAsia="Times New Roman"/>
              </w:rPr>
              <w:t>Resource Document</w:t>
            </w:r>
          </w:p>
        </w:tc>
        <w:tc>
          <w:tcPr>
            <w:tcW w:w="0" w:type="auto"/>
            <w:hideMark/>
          </w:tcPr>
          <w:p w14:paraId="2B99BB21" w14:textId="77777777"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Resource</w:t>
            </w:r>
          </w:p>
        </w:tc>
        <w:tc>
          <w:tcPr>
            <w:tcW w:w="0" w:type="auto"/>
            <w:hideMark/>
          </w:tcPr>
          <w:p w14:paraId="43ACBE33" w14:textId="65A11F05"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 xml:space="preserve">Metadata about </w:t>
            </w:r>
            <w:r w:rsidR="00BE0CC5" w:rsidRPr="00BD508A">
              <w:rPr>
                <w:rFonts w:eastAsia="Times New Roman"/>
              </w:rPr>
              <w:t>5GZORRO</w:t>
            </w:r>
            <w:r w:rsidRPr="00BD508A">
              <w:rPr>
                <w:rFonts w:eastAsia="Times New Roman"/>
              </w:rPr>
              <w:t xml:space="preserve"> platform including Resource type. For security reasons, most service data </w:t>
            </w:r>
            <w:r w:rsidR="00AF7FA9" w:rsidRPr="00BD508A">
              <w:rPr>
                <w:rFonts w:eastAsia="Times New Roman"/>
              </w:rPr>
              <w:t>are</w:t>
            </w:r>
            <w:r w:rsidRPr="00BD508A">
              <w:rPr>
                <w:rFonts w:eastAsia="Times New Roman"/>
              </w:rPr>
              <w:t xml:space="preserve"> only available in its associated Verifiable Credential. To be generated by the Resource Management Control or other component managing the Resource Offer life-cycle.</w:t>
            </w:r>
          </w:p>
        </w:tc>
        <w:tc>
          <w:tcPr>
            <w:tcW w:w="0" w:type="auto"/>
            <w:hideMark/>
          </w:tcPr>
          <w:p w14:paraId="550982DE" w14:textId="77777777"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Identity and Permissions Management, (Virtual / Radio) Resource Management &amp; Control</w:t>
            </w:r>
          </w:p>
        </w:tc>
        <w:tc>
          <w:tcPr>
            <w:tcW w:w="0" w:type="auto"/>
            <w:hideMark/>
          </w:tcPr>
          <w:p w14:paraId="68EE5E68" w14:textId="77777777"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resourceVC</w:t>
            </w:r>
          </w:p>
        </w:tc>
      </w:tr>
      <w:tr w:rsidR="00DE4815" w:rsidRPr="00BD508A" w14:paraId="70225F95" w14:textId="77777777" w:rsidTr="00CA4E3F">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2E49FD62" w14:textId="77777777" w:rsidR="00DE4815" w:rsidRPr="00BD508A" w:rsidRDefault="00DE4815" w:rsidP="00725A97">
            <w:pPr>
              <w:spacing w:after="0" w:line="276" w:lineRule="auto"/>
              <w:jc w:val="left"/>
              <w:rPr>
                <w:rFonts w:eastAsia="Times New Roman"/>
              </w:rPr>
            </w:pPr>
            <w:r w:rsidRPr="00BD508A">
              <w:rPr>
                <w:rFonts w:eastAsia="Times New Roman"/>
              </w:rPr>
              <w:t>Service Document</w:t>
            </w:r>
          </w:p>
        </w:tc>
        <w:tc>
          <w:tcPr>
            <w:tcW w:w="0" w:type="auto"/>
            <w:hideMark/>
          </w:tcPr>
          <w:p w14:paraId="678A5E0F" w14:textId="77777777"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Service</w:t>
            </w:r>
          </w:p>
        </w:tc>
        <w:tc>
          <w:tcPr>
            <w:tcW w:w="0" w:type="auto"/>
            <w:hideMark/>
          </w:tcPr>
          <w:p w14:paraId="42474DE6" w14:textId="3ACF6169"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 xml:space="preserve">Metadata about </w:t>
            </w:r>
            <w:r w:rsidR="00BE0CC5" w:rsidRPr="00BD508A">
              <w:rPr>
                <w:rFonts w:eastAsia="Times New Roman"/>
              </w:rPr>
              <w:t>5GZORRO</w:t>
            </w:r>
            <w:r w:rsidRPr="00BD508A">
              <w:rPr>
                <w:rFonts w:eastAsia="Times New Roman"/>
              </w:rPr>
              <w:t xml:space="preserve"> service but, for security reasons, most service data is only available in its associated Verifiable Credential. To be generated by the </w:t>
            </w:r>
            <w:r w:rsidRPr="00BD508A">
              <w:t>Network Slice and Service Orchestration</w:t>
            </w:r>
            <w:r w:rsidRPr="00BD508A">
              <w:rPr>
                <w:rFonts w:eastAsia="Times New Roman"/>
              </w:rPr>
              <w:t xml:space="preserve"> or other component managing the Service Offer life-cycle.</w:t>
            </w:r>
          </w:p>
        </w:tc>
        <w:tc>
          <w:tcPr>
            <w:tcW w:w="0" w:type="auto"/>
            <w:hideMark/>
          </w:tcPr>
          <w:p w14:paraId="44845256" w14:textId="77777777"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 xml:space="preserve">Identity and Permissions Management, </w:t>
            </w:r>
            <w:r w:rsidRPr="00BD508A">
              <w:t>Network Slice and Service Orchestration</w:t>
            </w:r>
          </w:p>
        </w:tc>
        <w:tc>
          <w:tcPr>
            <w:tcW w:w="0" w:type="auto"/>
            <w:hideMark/>
          </w:tcPr>
          <w:p w14:paraId="235788A8" w14:textId="77777777"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serviceVC</w:t>
            </w:r>
          </w:p>
        </w:tc>
      </w:tr>
      <w:tr w:rsidR="00DE4815" w:rsidRPr="00BD508A" w14:paraId="516B5558" w14:textId="77777777" w:rsidTr="00CA4E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71B9CD10" w14:textId="77777777" w:rsidR="00DE4815" w:rsidRPr="00BD508A" w:rsidRDefault="00DE4815" w:rsidP="00725A97">
            <w:pPr>
              <w:spacing w:after="0" w:line="276" w:lineRule="auto"/>
              <w:jc w:val="left"/>
              <w:rPr>
                <w:rFonts w:eastAsia="Times New Roman"/>
              </w:rPr>
            </w:pPr>
            <w:r w:rsidRPr="00BD508A">
              <w:rPr>
                <w:rFonts w:eastAsia="Times New Roman"/>
              </w:rPr>
              <w:t>Stakeholder Individual Document</w:t>
            </w:r>
          </w:p>
        </w:tc>
        <w:tc>
          <w:tcPr>
            <w:tcW w:w="0" w:type="auto"/>
            <w:hideMark/>
          </w:tcPr>
          <w:p w14:paraId="7FFCDB6A" w14:textId="77777777"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Stakeholder Individual</w:t>
            </w:r>
          </w:p>
        </w:tc>
        <w:tc>
          <w:tcPr>
            <w:tcW w:w="0" w:type="auto"/>
            <w:hideMark/>
          </w:tcPr>
          <w:p w14:paraId="227A7469" w14:textId="557409A3"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 xml:space="preserve">Metadata about </w:t>
            </w:r>
            <w:r w:rsidR="00BE0CC5" w:rsidRPr="00BD508A">
              <w:rPr>
                <w:rFonts w:eastAsia="Times New Roman"/>
              </w:rPr>
              <w:t>5GZORRO</w:t>
            </w:r>
            <w:r w:rsidRPr="00BD508A">
              <w:rPr>
                <w:rFonts w:eastAsia="Times New Roman"/>
              </w:rPr>
              <w:t xml:space="preserve"> stakeholder individual including associated services and verification methods used to authenticate the individual, to verify individual assertions (e.g. name, role) and to give permissions to the stakeholder </w:t>
            </w:r>
            <w:r w:rsidRPr="00BD508A">
              <w:rPr>
                <w:rStyle w:val="nfasis"/>
                <w:rFonts w:eastAsia="Times New Roman"/>
              </w:rPr>
              <w:t>(capabilityInvocation property)</w:t>
            </w:r>
            <w:r w:rsidRPr="00BD508A">
              <w:rPr>
                <w:rFonts w:eastAsia="Times New Roman"/>
              </w:rPr>
              <w:t> e.g. agreement negotiation. </w:t>
            </w:r>
          </w:p>
        </w:tc>
        <w:tc>
          <w:tcPr>
            <w:tcW w:w="0" w:type="auto"/>
            <w:hideMark/>
          </w:tcPr>
          <w:p w14:paraId="4ED0A035" w14:textId="77777777" w:rsidR="00DE4815" w:rsidRPr="00BD508A" w:rsidRDefault="00DE4815" w:rsidP="00725A97">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BD508A">
              <w:rPr>
                <w:rFonts w:eastAsia="Times New Roman"/>
              </w:rPr>
              <w:t>Identity and Permissions Management</w:t>
            </w:r>
          </w:p>
        </w:tc>
        <w:tc>
          <w:tcPr>
            <w:tcW w:w="0" w:type="auto"/>
            <w:hideMark/>
          </w:tcPr>
          <w:p w14:paraId="349EF6B5" w14:textId="77777777" w:rsidR="00DE4815" w:rsidRPr="00BD508A" w:rsidRDefault="00DE4815" w:rsidP="00725A9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rPr>
            </w:pPr>
          </w:p>
        </w:tc>
      </w:tr>
      <w:tr w:rsidR="00DE4815" w:rsidRPr="00BD508A" w14:paraId="0C039176" w14:textId="77777777" w:rsidTr="00CA4E3F">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14:paraId="1DB5F7C6" w14:textId="77777777" w:rsidR="00DE4815" w:rsidRPr="00BD508A" w:rsidRDefault="00DE4815" w:rsidP="00725A97">
            <w:pPr>
              <w:spacing w:after="0" w:line="276" w:lineRule="auto"/>
              <w:jc w:val="left"/>
              <w:rPr>
                <w:rFonts w:eastAsia="Times New Roman"/>
              </w:rPr>
            </w:pPr>
            <w:r w:rsidRPr="00BD508A">
              <w:rPr>
                <w:rFonts w:eastAsia="Times New Roman"/>
              </w:rPr>
              <w:t>Business Agreement Document</w:t>
            </w:r>
          </w:p>
        </w:tc>
        <w:tc>
          <w:tcPr>
            <w:tcW w:w="0" w:type="auto"/>
            <w:hideMark/>
          </w:tcPr>
          <w:p w14:paraId="68EF227F" w14:textId="77777777"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Business Agreement</w:t>
            </w:r>
          </w:p>
        </w:tc>
        <w:tc>
          <w:tcPr>
            <w:tcW w:w="0" w:type="auto"/>
            <w:hideMark/>
          </w:tcPr>
          <w:p w14:paraId="390B4B7D" w14:textId="53A7AD0B"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 xml:space="preserve">Metadata about </w:t>
            </w:r>
            <w:r w:rsidR="00BE0CC5" w:rsidRPr="00BD508A">
              <w:rPr>
                <w:rFonts w:eastAsia="Times New Roman"/>
              </w:rPr>
              <w:t>5GZORRO</w:t>
            </w:r>
            <w:r w:rsidRPr="00BD508A">
              <w:rPr>
                <w:rFonts w:eastAsia="Times New Roman"/>
              </w:rPr>
              <w:t xml:space="preserve"> Business Agreement. For security reasons, most data </w:t>
            </w:r>
            <w:r w:rsidR="00AA5B66" w:rsidRPr="00BD508A">
              <w:rPr>
                <w:rFonts w:eastAsia="Times New Roman"/>
              </w:rPr>
              <w:t>are</w:t>
            </w:r>
            <w:r w:rsidRPr="00BD508A">
              <w:rPr>
                <w:rFonts w:eastAsia="Times New Roman"/>
              </w:rPr>
              <w:t xml:space="preserve"> only available in its associated Verifiable Credential. To be generated by Smart Contract Life-cycle management.</w:t>
            </w:r>
          </w:p>
        </w:tc>
        <w:tc>
          <w:tcPr>
            <w:tcW w:w="0" w:type="auto"/>
            <w:hideMark/>
          </w:tcPr>
          <w:p w14:paraId="015BBCBA" w14:textId="77777777"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t xml:space="preserve">Identity and Permissions Management, Smart Contract Life-cycle Manager, Service and Resource </w:t>
            </w:r>
            <w:r w:rsidRPr="00BD508A">
              <w:rPr>
                <w:rFonts w:eastAsia="Times New Roman"/>
              </w:rPr>
              <w:lastRenderedPageBreak/>
              <w:t>Monitoring Service</w:t>
            </w:r>
          </w:p>
        </w:tc>
        <w:tc>
          <w:tcPr>
            <w:tcW w:w="0" w:type="auto"/>
            <w:hideMark/>
          </w:tcPr>
          <w:p w14:paraId="3763D588" w14:textId="77777777" w:rsidR="00DE4815" w:rsidRPr="00BD508A" w:rsidRDefault="00DE4815" w:rsidP="00725A9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BD508A">
              <w:rPr>
                <w:rFonts w:eastAsia="Times New Roman"/>
              </w:rPr>
              <w:lastRenderedPageBreak/>
              <w:t>governanceVC, agreementVC</w:t>
            </w:r>
          </w:p>
        </w:tc>
      </w:tr>
    </w:tbl>
    <w:p w14:paraId="4CC7AEFD" w14:textId="77777777" w:rsidR="00DE4815" w:rsidRPr="00BD508A" w:rsidRDefault="00DE4815" w:rsidP="00DE4815"/>
    <w:p w14:paraId="3B6C7AF9" w14:textId="0DCAB105" w:rsidR="0034540C" w:rsidRPr="00BD508A" w:rsidRDefault="0034540C" w:rsidP="00DE4815">
      <w:pPr>
        <w:pStyle w:val="Ttulo4"/>
      </w:pPr>
      <w:r w:rsidRPr="00BD508A">
        <w:t>Verifiable Credentials</w:t>
      </w:r>
    </w:p>
    <w:p w14:paraId="41D0DFC3" w14:textId="3F2987EE" w:rsidR="00AB633B" w:rsidRPr="00BD508A" w:rsidRDefault="00AB633B" w:rsidP="00AB633B">
      <w:r w:rsidRPr="00BD508A">
        <w:t xml:space="preserve">Regarding Verifiable Credentials (VC) </w:t>
      </w:r>
      <w:r w:rsidRPr="00BD508A">
        <w:fldChar w:fldCharType="begin"/>
      </w:r>
      <w:r w:rsidRPr="00BD508A">
        <w:instrText xml:space="preserve"> REF _Ref51938531 \r \h </w:instrText>
      </w:r>
      <w:r w:rsidRPr="00BD508A">
        <w:fldChar w:fldCharType="separate"/>
      </w:r>
      <w:r w:rsidR="004738B1">
        <w:t>[56]</w:t>
      </w:r>
      <w:r w:rsidRPr="00BD508A">
        <w:fldChar w:fldCharType="end"/>
      </w:r>
      <w:r w:rsidRPr="00BD508A">
        <w:t xml:space="preserve">, which were briefly explained in Section </w:t>
      </w:r>
      <w:r w:rsidRPr="00BD508A">
        <w:fldChar w:fldCharType="begin"/>
      </w:r>
      <w:r w:rsidRPr="00BD508A">
        <w:instrText xml:space="preserve"> REF _Ref52437027 \r \h </w:instrText>
      </w:r>
      <w:r w:rsidRPr="00BD508A">
        <w:fldChar w:fldCharType="separate"/>
      </w:r>
      <w:r w:rsidR="004738B1">
        <w:t>11.4.2</w:t>
      </w:r>
      <w:r w:rsidRPr="00BD508A">
        <w:fldChar w:fldCharType="end"/>
      </w:r>
      <w:r w:rsidRPr="00BD508A">
        <w:t>, we need to determine criteria in order to decide what type of data are declared in the DID Document or in the VC. One criterion could be visibility due to VCs would store private data, that includes more sensitive information, whilst the DID Document would register public attributes, parameters, or properties. Another criterion could be accessibility since a DID Document can be retrieved from the Registry / Blockchain as soon as you know its DID without having to contact its controller/agent while the VC can only be retrieved from the Holder Agent. Additionally, the Verifiable Credentials also has a data model, just like DIDs, with specific syntax and sematic defined by the W3C standard.</w:t>
      </w:r>
    </w:p>
    <w:p w14:paraId="4FF475AC" w14:textId="414A9F10" w:rsidR="00275BF0" w:rsidRPr="00BD508A" w:rsidRDefault="00275BF0" w:rsidP="00AB633B">
      <w:pPr>
        <w:pStyle w:val="MyNormal"/>
      </w:pPr>
      <w:r w:rsidRPr="00BD508A">
        <w:t xml:space="preserve">The following Verifiable Claims have been identified for </w:t>
      </w:r>
      <w:r w:rsidR="00BE0CC5" w:rsidRPr="00BD508A">
        <w:t>5GZORRO</w:t>
      </w:r>
      <w:r w:rsidRPr="00BD508A">
        <w:t>:</w:t>
      </w:r>
    </w:p>
    <w:p w14:paraId="70532691" w14:textId="45F7FD05" w:rsidR="00275BF0" w:rsidRPr="00BD508A" w:rsidRDefault="00275BF0" w:rsidP="00275BF0">
      <w:pPr>
        <w:pStyle w:val="Descripcin"/>
        <w:keepNext/>
      </w:pPr>
      <w:bookmarkStart w:id="249" w:name="_Toc52192881"/>
      <w:bookmarkStart w:id="250" w:name="_Toc57657600"/>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28</w:t>
      </w:r>
      <w:r w:rsidR="009511C7">
        <w:rPr>
          <w:noProof/>
        </w:rPr>
        <w:fldChar w:fldCharType="end"/>
      </w:r>
      <w:r w:rsidR="00AB633B" w:rsidRPr="00BD508A">
        <w:t>:</w:t>
      </w:r>
      <w:r w:rsidRPr="00BD508A">
        <w:t xml:space="preserve"> </w:t>
      </w:r>
      <w:r w:rsidR="00BE0CC5" w:rsidRPr="00BD508A">
        <w:t>5GZORRO</w:t>
      </w:r>
      <w:r w:rsidRPr="00BD508A">
        <w:t xml:space="preserve"> Verifiable Claims</w:t>
      </w:r>
      <w:bookmarkEnd w:id="249"/>
      <w:bookmarkEnd w:id="250"/>
    </w:p>
    <w:tbl>
      <w:tblPr>
        <w:tblStyle w:val="Tabladelista3-nfasis1"/>
        <w:tblW w:w="5000" w:type="pct"/>
        <w:tblLook w:val="04A0" w:firstRow="1" w:lastRow="0" w:firstColumn="1" w:lastColumn="0" w:noHBand="0" w:noVBand="1"/>
      </w:tblPr>
      <w:tblGrid>
        <w:gridCol w:w="2300"/>
        <w:gridCol w:w="2251"/>
        <w:gridCol w:w="2161"/>
        <w:gridCol w:w="1455"/>
        <w:gridCol w:w="1455"/>
      </w:tblGrid>
      <w:tr w:rsidR="00275BF0" w:rsidRPr="00BD508A" w14:paraId="4AD0442A" w14:textId="77777777" w:rsidTr="00CA4E3F">
        <w:trPr>
          <w:cnfStyle w:val="100000000000" w:firstRow="1" w:lastRow="0" w:firstColumn="0" w:lastColumn="0" w:oddVBand="0" w:evenVBand="0" w:oddHBand="0" w:evenHBand="0" w:firstRowFirstColumn="0" w:firstRowLastColumn="0" w:lastRowFirstColumn="0" w:lastRowLastColumn="0"/>
          <w:trHeight w:val="272"/>
        </w:trPr>
        <w:tc>
          <w:tcPr>
            <w:cnfStyle w:val="001000000100" w:firstRow="0" w:lastRow="0" w:firstColumn="1" w:lastColumn="0" w:oddVBand="0" w:evenVBand="0" w:oddHBand="0" w:evenHBand="0" w:firstRowFirstColumn="1" w:firstRowLastColumn="0" w:lastRowFirstColumn="0" w:lastRowLastColumn="0"/>
            <w:tcW w:w="1195" w:type="pct"/>
            <w:hideMark/>
          </w:tcPr>
          <w:p w14:paraId="40FB75C6" w14:textId="77777777" w:rsidR="00275BF0" w:rsidRPr="00BD508A" w:rsidRDefault="00275BF0" w:rsidP="00CA4E3F">
            <w:pPr>
              <w:spacing w:after="0" w:line="276" w:lineRule="auto"/>
              <w:jc w:val="left"/>
              <w:rPr>
                <w:rFonts w:ascii="Calibri" w:eastAsia="Times New Roman" w:hAnsi="Calibri" w:cs="Calibri"/>
                <w:bCs w:val="0"/>
              </w:rPr>
            </w:pPr>
            <w:r w:rsidRPr="00BD508A">
              <w:rPr>
                <w:rFonts w:ascii="Calibri" w:eastAsia="Times New Roman" w:hAnsi="Calibri" w:cs="Calibri"/>
              </w:rPr>
              <w:t>Name</w:t>
            </w:r>
          </w:p>
        </w:tc>
        <w:tc>
          <w:tcPr>
            <w:tcW w:w="1602" w:type="pct"/>
            <w:hideMark/>
          </w:tcPr>
          <w:p w14:paraId="09E1F264" w14:textId="77777777" w:rsidR="00275BF0" w:rsidRPr="00BD508A" w:rsidRDefault="00275BF0" w:rsidP="00CA4E3F">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rPr>
            </w:pPr>
            <w:r w:rsidRPr="00BD508A">
              <w:rPr>
                <w:rFonts w:ascii="Calibri" w:eastAsia="Times New Roman" w:hAnsi="Calibri" w:cs="Calibri"/>
              </w:rPr>
              <w:t>Claims Description</w:t>
            </w:r>
          </w:p>
        </w:tc>
        <w:tc>
          <w:tcPr>
            <w:tcW w:w="691" w:type="pct"/>
            <w:hideMark/>
          </w:tcPr>
          <w:p w14:paraId="3C1CA86A" w14:textId="77777777" w:rsidR="00275BF0" w:rsidRPr="00BD508A" w:rsidRDefault="00275BF0" w:rsidP="00CA4E3F">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rPr>
            </w:pPr>
            <w:r w:rsidRPr="00BD508A">
              <w:rPr>
                <w:rFonts w:ascii="Calibri" w:eastAsia="Times New Roman" w:hAnsi="Calibri" w:cs="Calibri"/>
              </w:rPr>
              <w:t>Holder / Subject</w:t>
            </w:r>
          </w:p>
        </w:tc>
        <w:tc>
          <w:tcPr>
            <w:tcW w:w="756" w:type="pct"/>
            <w:hideMark/>
          </w:tcPr>
          <w:p w14:paraId="3275CC4A" w14:textId="77777777" w:rsidR="00275BF0" w:rsidRPr="00BD508A" w:rsidRDefault="00275BF0" w:rsidP="00CA4E3F">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rPr>
            </w:pPr>
            <w:r w:rsidRPr="00BD508A">
              <w:rPr>
                <w:rFonts w:ascii="Calibri" w:eastAsia="Times New Roman" w:hAnsi="Calibri" w:cs="Calibri"/>
              </w:rPr>
              <w:t>Issuer</w:t>
            </w:r>
          </w:p>
        </w:tc>
        <w:tc>
          <w:tcPr>
            <w:tcW w:w="756" w:type="pct"/>
            <w:hideMark/>
          </w:tcPr>
          <w:p w14:paraId="6C2B0E4B" w14:textId="77777777" w:rsidR="00275BF0" w:rsidRPr="00BD508A" w:rsidRDefault="00275BF0" w:rsidP="00CA4E3F">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rPr>
            </w:pPr>
            <w:r w:rsidRPr="00BD508A">
              <w:rPr>
                <w:rFonts w:ascii="Calibri" w:eastAsia="Times New Roman" w:hAnsi="Calibri" w:cs="Calibri"/>
              </w:rPr>
              <w:t>Verifier</w:t>
            </w:r>
          </w:p>
        </w:tc>
      </w:tr>
      <w:tr w:rsidR="00275BF0" w:rsidRPr="00BD508A" w14:paraId="445DD797" w14:textId="77777777" w:rsidTr="00CA4E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95" w:type="pct"/>
            <w:hideMark/>
          </w:tcPr>
          <w:p w14:paraId="32D3CEE8" w14:textId="77777777" w:rsidR="00275BF0" w:rsidRPr="00BD508A" w:rsidRDefault="00275BF0" w:rsidP="00CA4E3F">
            <w:pPr>
              <w:spacing w:after="0" w:line="276" w:lineRule="auto"/>
              <w:jc w:val="left"/>
              <w:rPr>
                <w:rFonts w:ascii="Calibri" w:eastAsia="Times New Roman" w:hAnsi="Calibri" w:cs="Calibri"/>
              </w:rPr>
            </w:pPr>
            <w:r w:rsidRPr="00BD508A">
              <w:rPr>
                <w:rFonts w:ascii="Calibri" w:eastAsia="Times New Roman" w:hAnsi="Calibri" w:cs="Calibri"/>
              </w:rPr>
              <w:t>stakeholderVC</w:t>
            </w:r>
          </w:p>
        </w:tc>
        <w:tc>
          <w:tcPr>
            <w:tcW w:w="1602" w:type="pct"/>
            <w:hideMark/>
          </w:tcPr>
          <w:p w14:paraId="02B57759" w14:textId="78320543" w:rsidR="00275BF0" w:rsidRPr="00BD508A" w:rsidRDefault="00275BF0" w:rsidP="00CA4E3F">
            <w:pPr>
              <w:pStyle w:val="NormalWeb"/>
              <w:spacing w:before="0" w:beforeAutospacing="0" w:after="0" w:afterAutospacing="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2"/>
                <w:szCs w:val="22"/>
                <w:lang w:val="en-GB"/>
              </w:rPr>
            </w:pPr>
            <w:r w:rsidRPr="00BD508A">
              <w:rPr>
                <w:rFonts w:ascii="Calibri" w:hAnsi="Calibri" w:cs="Calibri"/>
                <w:sz w:val="22"/>
                <w:szCs w:val="22"/>
                <w:lang w:val="en-GB"/>
              </w:rPr>
              <w:t xml:space="preserve">Claims about </w:t>
            </w:r>
            <w:r w:rsidR="00BE0CC5" w:rsidRPr="00BD508A">
              <w:rPr>
                <w:rFonts w:ascii="Calibri" w:hAnsi="Calibri" w:cs="Calibri"/>
                <w:sz w:val="22"/>
                <w:szCs w:val="22"/>
                <w:lang w:val="en-GB"/>
              </w:rPr>
              <w:t>5GZORRO</w:t>
            </w:r>
            <w:r w:rsidRPr="00BD508A">
              <w:rPr>
                <w:rFonts w:ascii="Calibri" w:hAnsi="Calibri" w:cs="Calibri"/>
                <w:sz w:val="22"/>
                <w:szCs w:val="22"/>
                <w:lang w:val="en-GB"/>
              </w:rPr>
              <w:t xml:space="preserve"> operational software packages including the different plataformVCs previously issued at deployment time.</w:t>
            </w:r>
          </w:p>
          <w:p w14:paraId="06B03560" w14:textId="62052281" w:rsidR="00275BF0" w:rsidRPr="00BD508A" w:rsidRDefault="00275BF0" w:rsidP="00CA4E3F">
            <w:pPr>
              <w:pStyle w:val="NormalWeb"/>
              <w:spacing w:before="0" w:beforeAutospacing="0" w:after="0" w:afterAutospacing="0"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rPr>
            </w:pPr>
            <w:r w:rsidRPr="00BD508A">
              <w:rPr>
                <w:rFonts w:ascii="Calibri" w:hAnsi="Calibri" w:cs="Calibri"/>
                <w:sz w:val="22"/>
                <w:szCs w:val="22"/>
                <w:lang w:val="en-GB"/>
              </w:rPr>
              <w:t xml:space="preserve">Claim about type of </w:t>
            </w:r>
            <w:r w:rsidR="00BE0CC5" w:rsidRPr="00BD508A">
              <w:rPr>
                <w:rFonts w:ascii="Calibri" w:hAnsi="Calibri" w:cs="Calibri"/>
                <w:sz w:val="22"/>
                <w:szCs w:val="22"/>
                <w:lang w:val="en-GB"/>
              </w:rPr>
              <w:t>5GZORRO</w:t>
            </w:r>
            <w:r w:rsidRPr="00BD508A">
              <w:rPr>
                <w:rFonts w:ascii="Calibri" w:hAnsi="Calibri" w:cs="Calibri"/>
                <w:sz w:val="22"/>
                <w:szCs w:val="22"/>
                <w:lang w:val="en-GB"/>
              </w:rPr>
              <w:t xml:space="preserve"> role including Regulator, Resource Provider, Resource Consumer, Service Provider, and Service Consumers.</w:t>
            </w:r>
          </w:p>
          <w:p w14:paraId="30FC6584" w14:textId="77777777" w:rsidR="00275BF0" w:rsidRPr="00BD508A" w:rsidRDefault="00275BF0" w:rsidP="00CA4E3F">
            <w:pPr>
              <w:pStyle w:val="NormalWeb"/>
              <w:spacing w:before="0" w:beforeAutospacing="0" w:after="0" w:afterAutospacing="0"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rPr>
            </w:pPr>
            <w:r w:rsidRPr="00BD508A">
              <w:rPr>
                <w:rFonts w:ascii="Calibri" w:hAnsi="Calibri" w:cs="Calibri"/>
                <w:sz w:val="22"/>
                <w:szCs w:val="22"/>
                <w:lang w:val="en-GB"/>
              </w:rPr>
              <w:t>Claims about Resource types to be provided or consumed </w:t>
            </w:r>
          </w:p>
        </w:tc>
        <w:tc>
          <w:tcPr>
            <w:tcW w:w="691" w:type="pct"/>
            <w:hideMark/>
          </w:tcPr>
          <w:p w14:paraId="5DCF47EB" w14:textId="5F37E03C" w:rsidR="00275BF0" w:rsidRPr="00BD508A" w:rsidRDefault="00BE0CC5" w:rsidP="00CA4E3F">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5GZORRO</w:t>
            </w:r>
            <w:r w:rsidR="00275BF0" w:rsidRPr="00BD508A">
              <w:rPr>
                <w:rFonts w:ascii="Calibri" w:eastAsia="Times New Roman" w:hAnsi="Calibri" w:cs="Calibri"/>
              </w:rPr>
              <w:t xml:space="preserve"> stakeholder</w:t>
            </w:r>
          </w:p>
        </w:tc>
        <w:tc>
          <w:tcPr>
            <w:tcW w:w="756" w:type="pct"/>
            <w:hideMark/>
          </w:tcPr>
          <w:p w14:paraId="7406DE31" w14:textId="57AF86AC" w:rsidR="00275BF0" w:rsidRPr="00BD508A" w:rsidRDefault="00BE0CC5" w:rsidP="00CA4E3F">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5GZORRO</w:t>
            </w:r>
            <w:r w:rsidR="00275BF0" w:rsidRPr="00BD508A">
              <w:rPr>
                <w:rFonts w:ascii="Calibri" w:eastAsia="Times New Roman" w:hAnsi="Calibri" w:cs="Calibri"/>
              </w:rPr>
              <w:t xml:space="preserve"> Bootstrap Agent</w:t>
            </w:r>
          </w:p>
        </w:tc>
        <w:tc>
          <w:tcPr>
            <w:tcW w:w="756" w:type="pct"/>
            <w:hideMark/>
          </w:tcPr>
          <w:p w14:paraId="468701D3" w14:textId="77777777" w:rsidR="00275BF0" w:rsidRPr="00BD508A" w:rsidRDefault="00275BF0" w:rsidP="00CA4E3F">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Marketplace Governance</w:t>
            </w:r>
          </w:p>
        </w:tc>
      </w:tr>
      <w:tr w:rsidR="00275BF0" w:rsidRPr="00BD508A" w14:paraId="5F2E45E0" w14:textId="77777777" w:rsidTr="00CA4E3F">
        <w:trPr>
          <w:trHeight w:val="272"/>
        </w:trPr>
        <w:tc>
          <w:tcPr>
            <w:cnfStyle w:val="001000000000" w:firstRow="0" w:lastRow="0" w:firstColumn="1" w:lastColumn="0" w:oddVBand="0" w:evenVBand="0" w:oddHBand="0" w:evenHBand="0" w:firstRowFirstColumn="0" w:firstRowLastColumn="0" w:lastRowFirstColumn="0" w:lastRowLastColumn="0"/>
            <w:tcW w:w="1195" w:type="pct"/>
            <w:hideMark/>
          </w:tcPr>
          <w:p w14:paraId="5F2490D3" w14:textId="77777777" w:rsidR="00275BF0" w:rsidRPr="00BD508A" w:rsidRDefault="00275BF0" w:rsidP="00CA4E3F">
            <w:pPr>
              <w:spacing w:after="0" w:line="276" w:lineRule="auto"/>
              <w:jc w:val="left"/>
              <w:rPr>
                <w:rFonts w:ascii="Calibri" w:eastAsia="Times New Roman" w:hAnsi="Calibri" w:cs="Calibri"/>
              </w:rPr>
            </w:pPr>
            <w:r w:rsidRPr="00BD508A">
              <w:rPr>
                <w:rFonts w:ascii="Calibri" w:eastAsia="Times New Roman" w:hAnsi="Calibri" w:cs="Calibri"/>
              </w:rPr>
              <w:t>platformVC</w:t>
            </w:r>
          </w:p>
        </w:tc>
        <w:tc>
          <w:tcPr>
            <w:tcW w:w="1602" w:type="pct"/>
            <w:hideMark/>
          </w:tcPr>
          <w:p w14:paraId="18D4C7BF" w14:textId="1F3A79D3" w:rsidR="00275BF0" w:rsidRPr="00BD508A" w:rsidRDefault="00275BF0" w:rsidP="00CA4E3F">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 xml:space="preserve">Claims about the different </w:t>
            </w:r>
            <w:r w:rsidR="00BE0CC5" w:rsidRPr="00BD508A">
              <w:rPr>
                <w:rFonts w:ascii="Calibri" w:eastAsia="Times New Roman" w:hAnsi="Calibri" w:cs="Calibri"/>
              </w:rPr>
              <w:t>5GZORRO</w:t>
            </w:r>
            <w:r w:rsidRPr="00BD508A">
              <w:rPr>
                <w:rFonts w:ascii="Calibri" w:eastAsia="Times New Roman" w:hAnsi="Calibri" w:cs="Calibri"/>
              </w:rPr>
              <w:t xml:space="preserve"> operational software packages including its endpoints.</w:t>
            </w:r>
          </w:p>
        </w:tc>
        <w:tc>
          <w:tcPr>
            <w:tcW w:w="691" w:type="pct"/>
            <w:hideMark/>
          </w:tcPr>
          <w:p w14:paraId="35FF9CBD" w14:textId="05F74A44" w:rsidR="00275BF0" w:rsidRPr="00BD508A" w:rsidRDefault="00BE0CC5" w:rsidP="00CA4E3F">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5GZORRO</w:t>
            </w:r>
            <w:r w:rsidR="00275BF0" w:rsidRPr="00BD508A">
              <w:rPr>
                <w:rFonts w:ascii="Calibri" w:eastAsia="Times New Roman" w:hAnsi="Calibri" w:cs="Calibri"/>
              </w:rPr>
              <w:t xml:space="preserve"> Platform </w:t>
            </w:r>
          </w:p>
        </w:tc>
        <w:tc>
          <w:tcPr>
            <w:tcW w:w="756" w:type="pct"/>
            <w:hideMark/>
          </w:tcPr>
          <w:p w14:paraId="2A2CDAE6" w14:textId="77777777" w:rsidR="00275BF0" w:rsidRPr="00BD508A" w:rsidRDefault="00275BF0" w:rsidP="00CA4E3F">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DID User-Agent</w:t>
            </w:r>
          </w:p>
        </w:tc>
        <w:tc>
          <w:tcPr>
            <w:tcW w:w="756" w:type="pct"/>
            <w:hideMark/>
          </w:tcPr>
          <w:p w14:paraId="15D67409" w14:textId="77777777" w:rsidR="00275BF0" w:rsidRPr="00BD508A" w:rsidRDefault="00275BF0" w:rsidP="00CA4E3F">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Marketplace Governance</w:t>
            </w:r>
          </w:p>
        </w:tc>
      </w:tr>
      <w:tr w:rsidR="00275BF0" w:rsidRPr="00BD508A" w14:paraId="2CF4B789" w14:textId="77777777" w:rsidTr="00CA4E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95" w:type="pct"/>
            <w:hideMark/>
          </w:tcPr>
          <w:p w14:paraId="0D3B7C98" w14:textId="77777777" w:rsidR="00275BF0" w:rsidRPr="00BD508A" w:rsidRDefault="00275BF0" w:rsidP="00CA4E3F">
            <w:pPr>
              <w:spacing w:after="0" w:line="276" w:lineRule="auto"/>
              <w:jc w:val="left"/>
              <w:rPr>
                <w:rFonts w:ascii="Calibri" w:eastAsia="Times New Roman" w:hAnsi="Calibri" w:cs="Calibri"/>
              </w:rPr>
            </w:pPr>
            <w:r w:rsidRPr="00BD508A">
              <w:rPr>
                <w:rFonts w:ascii="Calibri" w:eastAsia="Times New Roman" w:hAnsi="Calibri" w:cs="Calibri"/>
              </w:rPr>
              <w:t>governanceDecisionVC</w:t>
            </w:r>
          </w:p>
        </w:tc>
        <w:tc>
          <w:tcPr>
            <w:tcW w:w="1602" w:type="pct"/>
            <w:hideMark/>
          </w:tcPr>
          <w:p w14:paraId="3E277B02" w14:textId="77777777" w:rsidR="00275BF0" w:rsidRPr="00BD508A" w:rsidRDefault="00275BF0" w:rsidP="00CA4E3F">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 xml:space="preserve">Claim about a certain governance decision including. </w:t>
            </w:r>
          </w:p>
          <w:p w14:paraId="0BA6C084" w14:textId="50F60E23" w:rsidR="00275BF0" w:rsidRPr="00BD508A" w:rsidRDefault="00275BF0" w:rsidP="006E576E">
            <w:pPr>
              <w:numPr>
                <w:ilvl w:val="0"/>
                <w:numId w:val="41"/>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 xml:space="preserve">To accept or reject a new </w:t>
            </w:r>
            <w:r w:rsidR="00BE0CC5" w:rsidRPr="00BD508A">
              <w:rPr>
                <w:rFonts w:ascii="Calibri" w:eastAsia="Times New Roman" w:hAnsi="Calibri" w:cs="Calibri"/>
              </w:rPr>
              <w:t>5GZORRO</w:t>
            </w:r>
            <w:r w:rsidRPr="00BD508A">
              <w:rPr>
                <w:rFonts w:ascii="Calibri" w:eastAsia="Times New Roman" w:hAnsi="Calibri" w:cs="Calibri"/>
              </w:rPr>
              <w:t xml:space="preserve"> member.</w:t>
            </w:r>
          </w:p>
          <w:p w14:paraId="173431B1" w14:textId="77777777" w:rsidR="00275BF0" w:rsidRPr="00BD508A" w:rsidRDefault="00275BF0" w:rsidP="006E576E">
            <w:pPr>
              <w:numPr>
                <w:ilvl w:val="0"/>
                <w:numId w:val="41"/>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lastRenderedPageBreak/>
              <w:t>Resolutions about SLAs disputes</w:t>
            </w:r>
          </w:p>
        </w:tc>
        <w:tc>
          <w:tcPr>
            <w:tcW w:w="691" w:type="pct"/>
            <w:hideMark/>
          </w:tcPr>
          <w:p w14:paraId="48630D72" w14:textId="24F6C9E8" w:rsidR="00275BF0" w:rsidRPr="00BD508A" w:rsidRDefault="00BE0CC5" w:rsidP="00CA4E3F">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lastRenderedPageBreak/>
              <w:t>5GZORRO</w:t>
            </w:r>
            <w:r w:rsidR="00275BF0" w:rsidRPr="00BD508A">
              <w:rPr>
                <w:rFonts w:ascii="Calibri" w:eastAsia="Times New Roman" w:hAnsi="Calibri" w:cs="Calibri"/>
              </w:rPr>
              <w:t xml:space="preserve"> stakeholder or </w:t>
            </w:r>
            <w:r w:rsidRPr="00BD508A">
              <w:rPr>
                <w:rFonts w:ascii="Calibri" w:eastAsia="Times New Roman" w:hAnsi="Calibri" w:cs="Calibri"/>
              </w:rPr>
              <w:t>5GZORRO</w:t>
            </w:r>
            <w:r w:rsidR="00275BF0" w:rsidRPr="00BD508A">
              <w:rPr>
                <w:rFonts w:ascii="Calibri" w:eastAsia="Times New Roman" w:hAnsi="Calibri" w:cs="Calibri"/>
              </w:rPr>
              <w:t> Business Agreement</w:t>
            </w:r>
          </w:p>
        </w:tc>
        <w:tc>
          <w:tcPr>
            <w:tcW w:w="756" w:type="pct"/>
            <w:hideMark/>
          </w:tcPr>
          <w:p w14:paraId="1B07A675" w14:textId="77777777" w:rsidR="00275BF0" w:rsidRPr="00BD508A" w:rsidRDefault="00275BF0" w:rsidP="00CA4E3F">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Marketplace DID UA</w:t>
            </w:r>
          </w:p>
        </w:tc>
        <w:tc>
          <w:tcPr>
            <w:tcW w:w="756" w:type="pct"/>
            <w:hideMark/>
          </w:tcPr>
          <w:p w14:paraId="0F899A64" w14:textId="6E4C03BB" w:rsidR="00275BF0" w:rsidRPr="00BD508A" w:rsidRDefault="00A31BB1" w:rsidP="00CA4E3F">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zero-touch</w:t>
            </w:r>
            <w:r w:rsidR="00275BF0" w:rsidRPr="00BD508A">
              <w:rPr>
                <w:rFonts w:ascii="Calibri" w:eastAsia="Times New Roman" w:hAnsi="Calibri" w:cs="Calibri"/>
              </w:rPr>
              <w:t xml:space="preserve"> Service Management and Orchestration DID UA</w:t>
            </w:r>
          </w:p>
        </w:tc>
      </w:tr>
      <w:tr w:rsidR="00275BF0" w:rsidRPr="00BD508A" w14:paraId="6847884B" w14:textId="77777777" w:rsidTr="00CA4E3F">
        <w:trPr>
          <w:trHeight w:val="272"/>
        </w:trPr>
        <w:tc>
          <w:tcPr>
            <w:cnfStyle w:val="001000000000" w:firstRow="0" w:lastRow="0" w:firstColumn="1" w:lastColumn="0" w:oddVBand="0" w:evenVBand="0" w:oddHBand="0" w:evenHBand="0" w:firstRowFirstColumn="0" w:firstRowLastColumn="0" w:lastRowFirstColumn="0" w:lastRowLastColumn="0"/>
            <w:tcW w:w="1195" w:type="pct"/>
            <w:hideMark/>
          </w:tcPr>
          <w:p w14:paraId="4331C801" w14:textId="77777777" w:rsidR="00275BF0" w:rsidRPr="00BD508A" w:rsidRDefault="00275BF0" w:rsidP="00CA4E3F">
            <w:pPr>
              <w:spacing w:after="0" w:line="276" w:lineRule="auto"/>
              <w:jc w:val="left"/>
              <w:rPr>
                <w:rFonts w:ascii="Calibri" w:eastAsia="Times New Roman" w:hAnsi="Calibri" w:cs="Calibri"/>
              </w:rPr>
            </w:pPr>
            <w:r w:rsidRPr="00BD508A">
              <w:rPr>
                <w:rFonts w:ascii="Calibri" w:eastAsia="Times New Roman" w:hAnsi="Calibri" w:cs="Calibri"/>
              </w:rPr>
              <w:lastRenderedPageBreak/>
              <w:t>resourceVC </w:t>
            </w:r>
          </w:p>
        </w:tc>
        <w:tc>
          <w:tcPr>
            <w:tcW w:w="1602" w:type="pct"/>
            <w:hideMark/>
          </w:tcPr>
          <w:p w14:paraId="67D2A1E8" w14:textId="79B924C0" w:rsidR="00275BF0" w:rsidRPr="00BD508A" w:rsidRDefault="00275BF0"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508A">
              <w:rPr>
                <w:rFonts w:ascii="Calibri" w:hAnsi="Calibri" w:cs="Calibri"/>
              </w:rPr>
              <w:t xml:space="preserve">Claim about rights over a certain </w:t>
            </w:r>
            <w:r w:rsidR="00BE0CC5" w:rsidRPr="00BD508A">
              <w:rPr>
                <w:rFonts w:ascii="Calibri" w:hAnsi="Calibri" w:cs="Calibri"/>
              </w:rPr>
              <w:t>5GZORRO</w:t>
            </w:r>
            <w:r w:rsidRPr="00BD508A">
              <w:rPr>
                <w:rFonts w:ascii="Calibri" w:hAnsi="Calibri" w:cs="Calibri"/>
              </w:rPr>
              <w:t xml:space="preserve"> Resource or set of </w:t>
            </w:r>
            <w:r w:rsidR="00BE0CC5" w:rsidRPr="00BD508A">
              <w:rPr>
                <w:rFonts w:ascii="Calibri" w:hAnsi="Calibri" w:cs="Calibri"/>
              </w:rPr>
              <w:t>5GZORRO</w:t>
            </w:r>
            <w:r w:rsidRPr="00BD508A">
              <w:rPr>
                <w:rFonts w:ascii="Calibri" w:hAnsi="Calibri" w:cs="Calibri"/>
              </w:rPr>
              <w:t xml:space="preserve"> Resources.</w:t>
            </w:r>
          </w:p>
          <w:p w14:paraId="169A2F6E" w14:textId="77777777" w:rsidR="00275BF0" w:rsidRPr="00BD508A" w:rsidRDefault="00275BF0"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508A">
              <w:rPr>
                <w:rFonts w:ascii="Calibri" w:hAnsi="Calibri" w:cs="Calibri"/>
              </w:rPr>
              <w:t>Claim that Resource is deployed and ready to be consumed by consumers and a certain behavior is expected.</w:t>
            </w:r>
          </w:p>
          <w:p w14:paraId="341A42E3" w14:textId="77777777" w:rsidR="00275BF0" w:rsidRPr="00BD508A" w:rsidRDefault="00275BF0"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508A">
              <w:rPr>
                <w:rFonts w:ascii="Calibri" w:hAnsi="Calibri" w:cs="Calibri"/>
              </w:rPr>
              <w:t>Claim that data generated by the Resource namely monitoring data, is trustworthy</w:t>
            </w:r>
          </w:p>
        </w:tc>
        <w:tc>
          <w:tcPr>
            <w:tcW w:w="691" w:type="pct"/>
            <w:hideMark/>
          </w:tcPr>
          <w:p w14:paraId="6E84D395" w14:textId="4A033D98" w:rsidR="00275BF0" w:rsidRPr="00BD508A" w:rsidRDefault="00BE0CC5"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5GZORRO</w:t>
            </w:r>
            <w:r w:rsidR="00275BF0" w:rsidRPr="00BD508A">
              <w:rPr>
                <w:rFonts w:ascii="Calibri" w:eastAsia="Times New Roman" w:hAnsi="Calibri" w:cs="Calibri"/>
              </w:rPr>
              <w:t xml:space="preserve"> Resource </w:t>
            </w:r>
          </w:p>
        </w:tc>
        <w:tc>
          <w:tcPr>
            <w:tcW w:w="756" w:type="pct"/>
            <w:hideMark/>
          </w:tcPr>
          <w:p w14:paraId="78B5E227" w14:textId="01251A09" w:rsidR="00275BF0" w:rsidRPr="00BD508A" w:rsidRDefault="00A31BB1"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zero-touch</w:t>
            </w:r>
            <w:r w:rsidR="00275BF0" w:rsidRPr="00BD508A">
              <w:rPr>
                <w:rFonts w:ascii="Calibri" w:eastAsia="Times New Roman" w:hAnsi="Calibri" w:cs="Calibri"/>
              </w:rPr>
              <w:t xml:space="preserve"> Service Management and Orchestration DID UA</w:t>
            </w:r>
          </w:p>
        </w:tc>
        <w:tc>
          <w:tcPr>
            <w:tcW w:w="756" w:type="pct"/>
            <w:hideMark/>
          </w:tcPr>
          <w:p w14:paraId="74B1E914" w14:textId="77777777" w:rsidR="00275BF0" w:rsidRPr="00BD508A" w:rsidRDefault="00275BF0"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Marketplace Identity Management</w:t>
            </w:r>
          </w:p>
        </w:tc>
      </w:tr>
      <w:tr w:rsidR="00275BF0" w:rsidRPr="00BD508A" w14:paraId="33A07878" w14:textId="77777777" w:rsidTr="00CA4E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95" w:type="pct"/>
            <w:hideMark/>
          </w:tcPr>
          <w:p w14:paraId="1B4491F8" w14:textId="77777777" w:rsidR="00275BF0" w:rsidRPr="00BD508A" w:rsidRDefault="00275BF0" w:rsidP="00CA4E3F">
            <w:pPr>
              <w:spacing w:after="0" w:line="276" w:lineRule="auto"/>
              <w:jc w:val="left"/>
              <w:rPr>
                <w:rFonts w:ascii="Calibri" w:eastAsia="Times New Roman" w:hAnsi="Calibri" w:cs="Calibri"/>
              </w:rPr>
            </w:pPr>
            <w:r w:rsidRPr="00BD508A">
              <w:rPr>
                <w:rFonts w:ascii="Calibri" w:eastAsia="Times New Roman" w:hAnsi="Calibri" w:cs="Calibri"/>
              </w:rPr>
              <w:t>serviceVC</w:t>
            </w:r>
          </w:p>
        </w:tc>
        <w:tc>
          <w:tcPr>
            <w:tcW w:w="1602" w:type="pct"/>
            <w:hideMark/>
          </w:tcPr>
          <w:p w14:paraId="30A0A013" w14:textId="77777777" w:rsidR="00275BF0" w:rsidRPr="00BD508A" w:rsidRDefault="00275BF0" w:rsidP="00CA4E3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D508A">
              <w:rPr>
                <w:rFonts w:ascii="Calibri" w:hAnsi="Calibri" w:cs="Calibri"/>
              </w:rPr>
              <w:t>Claim that service is deployed and ready to be consumed by service consumers and a certain behavior is expected.</w:t>
            </w:r>
          </w:p>
          <w:p w14:paraId="66749031" w14:textId="77777777" w:rsidR="00B57E4C" w:rsidRPr="00BD508A" w:rsidRDefault="00B57E4C" w:rsidP="00CA4E3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D29CF99" w14:textId="20CC8683" w:rsidR="00275BF0" w:rsidRPr="00BD508A" w:rsidRDefault="00275BF0" w:rsidP="00CA4E3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D508A">
              <w:rPr>
                <w:rFonts w:ascii="Calibri" w:hAnsi="Calibri" w:cs="Calibri"/>
              </w:rPr>
              <w:t>Claim that service can be extended to other domains, by defining descriptors to be used and VNF registries end-points to be used from where images can be downloaded and deployed in the new domain.</w:t>
            </w:r>
          </w:p>
        </w:tc>
        <w:tc>
          <w:tcPr>
            <w:tcW w:w="691" w:type="pct"/>
            <w:hideMark/>
          </w:tcPr>
          <w:p w14:paraId="680DDA20" w14:textId="465A7D86" w:rsidR="00275BF0" w:rsidRPr="00BD508A" w:rsidRDefault="00BE0CC5" w:rsidP="00CA4E3F">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5GZORRO</w:t>
            </w:r>
            <w:r w:rsidR="00275BF0" w:rsidRPr="00BD508A">
              <w:rPr>
                <w:rFonts w:ascii="Calibri" w:eastAsia="Times New Roman" w:hAnsi="Calibri" w:cs="Calibri"/>
              </w:rPr>
              <w:t> Service</w:t>
            </w:r>
          </w:p>
        </w:tc>
        <w:tc>
          <w:tcPr>
            <w:tcW w:w="756" w:type="pct"/>
            <w:hideMark/>
          </w:tcPr>
          <w:p w14:paraId="7675EAA5" w14:textId="3759204D" w:rsidR="00275BF0" w:rsidRPr="00BD508A" w:rsidRDefault="00A31BB1" w:rsidP="00CA4E3F">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zero-touch</w:t>
            </w:r>
            <w:r w:rsidR="00275BF0" w:rsidRPr="00BD508A">
              <w:rPr>
                <w:rFonts w:ascii="Calibri" w:eastAsia="Times New Roman" w:hAnsi="Calibri" w:cs="Calibri"/>
              </w:rPr>
              <w:t xml:space="preserve"> Service Management and Orchestration DID UA</w:t>
            </w:r>
          </w:p>
        </w:tc>
        <w:tc>
          <w:tcPr>
            <w:tcW w:w="756" w:type="pct"/>
            <w:hideMark/>
          </w:tcPr>
          <w:p w14:paraId="24B7A0CC" w14:textId="77777777" w:rsidR="00275BF0" w:rsidRPr="00BD508A" w:rsidRDefault="00275BF0" w:rsidP="00CA4E3F">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Marketplace Identity Management</w:t>
            </w:r>
          </w:p>
        </w:tc>
      </w:tr>
      <w:tr w:rsidR="00275BF0" w:rsidRPr="00BD508A" w14:paraId="0061FAD2" w14:textId="77777777" w:rsidTr="00CA4E3F">
        <w:trPr>
          <w:trHeight w:val="272"/>
        </w:trPr>
        <w:tc>
          <w:tcPr>
            <w:cnfStyle w:val="001000000000" w:firstRow="0" w:lastRow="0" w:firstColumn="1" w:lastColumn="0" w:oddVBand="0" w:evenVBand="0" w:oddHBand="0" w:evenHBand="0" w:firstRowFirstColumn="0" w:firstRowLastColumn="0" w:lastRowFirstColumn="0" w:lastRowLastColumn="0"/>
            <w:tcW w:w="1195" w:type="pct"/>
            <w:hideMark/>
          </w:tcPr>
          <w:p w14:paraId="2E3A5C93" w14:textId="77777777" w:rsidR="00275BF0" w:rsidRPr="00BD508A" w:rsidRDefault="00275BF0" w:rsidP="00CA4E3F">
            <w:pPr>
              <w:spacing w:after="0" w:line="276" w:lineRule="auto"/>
              <w:jc w:val="left"/>
              <w:rPr>
                <w:rFonts w:ascii="Calibri" w:eastAsia="Times New Roman" w:hAnsi="Calibri" w:cs="Calibri"/>
              </w:rPr>
            </w:pPr>
            <w:r w:rsidRPr="00BD508A">
              <w:rPr>
                <w:rFonts w:ascii="Calibri" w:eastAsia="Times New Roman" w:hAnsi="Calibri" w:cs="Calibri"/>
              </w:rPr>
              <w:t>agreementVC</w:t>
            </w:r>
          </w:p>
        </w:tc>
        <w:tc>
          <w:tcPr>
            <w:tcW w:w="1602" w:type="pct"/>
            <w:hideMark/>
          </w:tcPr>
          <w:p w14:paraId="0FFE4A19" w14:textId="77777777" w:rsidR="00275BF0" w:rsidRPr="00BD508A" w:rsidRDefault="00275BF0"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508A">
              <w:rPr>
                <w:rFonts w:ascii="Calibri" w:hAnsi="Calibri" w:cs="Calibri"/>
              </w:rPr>
              <w:t>Claim that identify the stakeholders involved in the agreement and the different roles played by each other including the identification of Resources and Services provided in the context of the agreement.</w:t>
            </w:r>
          </w:p>
        </w:tc>
        <w:tc>
          <w:tcPr>
            <w:tcW w:w="691" w:type="pct"/>
            <w:hideMark/>
          </w:tcPr>
          <w:p w14:paraId="296D5AA1" w14:textId="280B17A1" w:rsidR="00275BF0" w:rsidRPr="00BD508A" w:rsidRDefault="00BE0CC5"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5GZORRO</w:t>
            </w:r>
            <w:r w:rsidR="00275BF0" w:rsidRPr="00BD508A">
              <w:rPr>
                <w:rFonts w:ascii="Calibri" w:eastAsia="Times New Roman" w:hAnsi="Calibri" w:cs="Calibri"/>
              </w:rPr>
              <w:t> Business Agreement</w:t>
            </w:r>
          </w:p>
        </w:tc>
        <w:tc>
          <w:tcPr>
            <w:tcW w:w="756" w:type="pct"/>
            <w:hideMark/>
          </w:tcPr>
          <w:p w14:paraId="633A9925" w14:textId="77777777" w:rsidR="00275BF0" w:rsidRPr="00BD508A" w:rsidRDefault="00275BF0"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Marketplace DID UA</w:t>
            </w:r>
          </w:p>
        </w:tc>
        <w:tc>
          <w:tcPr>
            <w:tcW w:w="756" w:type="pct"/>
            <w:hideMark/>
          </w:tcPr>
          <w:p w14:paraId="5A12054B" w14:textId="2FC64D34" w:rsidR="00275BF0" w:rsidRPr="00BD508A" w:rsidRDefault="00A31BB1" w:rsidP="00CA4E3F">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BD508A">
              <w:rPr>
                <w:rFonts w:ascii="Calibri" w:eastAsia="Times New Roman" w:hAnsi="Calibri" w:cs="Calibri"/>
              </w:rPr>
              <w:t>zero-touch</w:t>
            </w:r>
            <w:r w:rsidR="00275BF0" w:rsidRPr="00BD508A">
              <w:rPr>
                <w:rFonts w:ascii="Calibri" w:eastAsia="Times New Roman" w:hAnsi="Calibri" w:cs="Calibri"/>
              </w:rPr>
              <w:t xml:space="preserve"> Service Management and Orchestration DID UA + Analytics and Intelligence DID UA</w:t>
            </w:r>
          </w:p>
        </w:tc>
      </w:tr>
    </w:tbl>
    <w:p w14:paraId="620B8B7B" w14:textId="77777777" w:rsidR="0034540C" w:rsidRPr="00BD508A" w:rsidRDefault="0034540C" w:rsidP="00E2214D">
      <w:pPr>
        <w:pStyle w:val="Ttulo4"/>
      </w:pPr>
      <w:r w:rsidRPr="00BD508A">
        <w:t>Proposed Structure for DID Documents</w:t>
      </w:r>
    </w:p>
    <w:p w14:paraId="6FF2D289" w14:textId="77777777" w:rsidR="0034540C" w:rsidRPr="00BD508A" w:rsidRDefault="0034540C" w:rsidP="00E2214D">
      <w:r w:rsidRPr="00BD508A">
        <w:t>In order to clarify what is the common structure of a DID Document, we are going to declare a generic schema which contains mandatory and optional properties:</w:t>
      </w:r>
    </w:p>
    <w:p w14:paraId="5183BE57" w14:textId="39B3FE78" w:rsidR="0034540C" w:rsidRPr="00BD508A" w:rsidRDefault="00BE0CC5" w:rsidP="0034540C">
      <w:pPr>
        <w:rPr>
          <w:rFonts w:eastAsia="Times New Roman"/>
        </w:rPr>
      </w:pPr>
      <w:r w:rsidRPr="00BD508A">
        <w:rPr>
          <w:rFonts w:eastAsia="Times New Roman"/>
          <w:b/>
          <w:bCs/>
        </w:rPr>
        <w:lastRenderedPageBreak/>
        <w:t>5GZORRO</w:t>
      </w:r>
      <w:r w:rsidR="0034540C" w:rsidRPr="00BD508A">
        <w:rPr>
          <w:rFonts w:eastAsia="Times New Roman"/>
          <w:b/>
          <w:bCs/>
        </w:rPr>
        <w:t xml:space="preserve"> DID Document</w:t>
      </w:r>
      <w:r w:rsidR="0034540C" w:rsidRPr="00BD508A">
        <w:rPr>
          <w:rFonts w:eastAsia="Times New Roman"/>
        </w:rPr>
        <w:t xml:space="preserve"> </w:t>
      </w:r>
    </w:p>
    <w:p w14:paraId="4629F116"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w:t>
      </w:r>
    </w:p>
    <w:p w14:paraId="5212BEE5"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"@context": [</w:t>
      </w:r>
    </w:p>
    <w:p w14:paraId="3432323B"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"https://www.w3.org/ns/did/v1",</w:t>
      </w:r>
    </w:p>
    <w:p w14:paraId="04BDCF83"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ab/>
        <w:t xml:space="preserve">   "https://w3id.org/security/v1"</w:t>
      </w:r>
    </w:p>
    <w:p w14:paraId="00CE9269"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 //MANDATORY</w:t>
      </w:r>
    </w:p>
    <w:p w14:paraId="0FD37401"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"id": "", //MANDATORY</w:t>
      </w:r>
    </w:p>
    <w:p w14:paraId="3E160422"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"controller": "", //OPTIONAL</w:t>
      </w:r>
    </w:p>
    <w:p w14:paraId="6DA9736A"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"service": {</w:t>
      </w:r>
    </w:p>
    <w:p w14:paraId="18BD909D"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"id": "",</w:t>
      </w:r>
    </w:p>
    <w:p w14:paraId="3B61881D"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"type": "",</w:t>
      </w:r>
    </w:p>
    <w:p w14:paraId="27AF9967"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"serviceEndpoint": "",</w:t>
      </w:r>
    </w:p>
    <w:p w14:paraId="169CC83B"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w:t>
      </w:r>
    </w:p>
    <w:p w14:paraId="17BA41AC"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 //OPTIONAL</w:t>
      </w:r>
    </w:p>
    <w:p w14:paraId="5F762CD6"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"verificationMethod": [{</w:t>
      </w:r>
    </w:p>
    <w:p w14:paraId="53A30746"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w:t>
      </w:r>
    </w:p>
    <w:p w14:paraId="305AFA19"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w:t>
      </w:r>
    </w:p>
    <w:p w14:paraId="2D39599D"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w:t>
      </w:r>
    </w:p>
    <w:p w14:paraId="0C2FAF49"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 //OPTIONAL </w:t>
      </w:r>
    </w:p>
    <w:p w14:paraId="1C642F6E"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"authentication": [{</w:t>
      </w:r>
    </w:p>
    <w:p w14:paraId="4A7C535F"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w:t>
      </w:r>
    </w:p>
    <w:p w14:paraId="1E973722"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w:t>
      </w:r>
    </w:p>
    <w:p w14:paraId="2A2AE21A"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w:t>
      </w:r>
    </w:p>
    <w:p w14:paraId="4A30D59D"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 //OPTIONAL</w:t>
      </w:r>
    </w:p>
    <w:p w14:paraId="4E7FBD87"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"assertionMethod": [{</w:t>
      </w:r>
    </w:p>
    <w:p w14:paraId="1596C78D"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w:t>
      </w:r>
    </w:p>
    <w:p w14:paraId="54722817"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w:t>
      </w:r>
    </w:p>
    <w:p w14:paraId="3A78D937"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w:t>
      </w:r>
    </w:p>
    <w:p w14:paraId="4931EB2C"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 //OPTIONAL</w:t>
      </w:r>
    </w:p>
    <w:p w14:paraId="1B17C8CF"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ab/>
        <w:t>"keyAgreement": [{</w:t>
      </w:r>
    </w:p>
    <w:p w14:paraId="7A7F6E29"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w:t>
      </w:r>
    </w:p>
    <w:p w14:paraId="05B2073F"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w:t>
      </w:r>
    </w:p>
    <w:p w14:paraId="19CCA22E"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w:t>
      </w:r>
    </w:p>
    <w:p w14:paraId="5A766B38"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 //OPTIONAL</w:t>
      </w:r>
    </w:p>
    <w:p w14:paraId="0BFC1924"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ab/>
        <w:t>"capabilityInvocation": [{</w:t>
      </w:r>
    </w:p>
    <w:p w14:paraId="615D2CBA"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w:t>
      </w:r>
    </w:p>
    <w:p w14:paraId="4E89D3AE"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w:t>
      </w:r>
    </w:p>
    <w:p w14:paraId="188A9A92"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w:t>
      </w:r>
    </w:p>
    <w:p w14:paraId="18589D25"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 //OPTIONAL</w:t>
      </w:r>
    </w:p>
    <w:p w14:paraId="1A916092"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ab/>
        <w:t>"capabilityDelegation": [{</w:t>
      </w:r>
    </w:p>
    <w:p w14:paraId="5632897E"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w:t>
      </w:r>
    </w:p>
    <w:p w14:paraId="6BD19969"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w:t>
      </w:r>
    </w:p>
    <w:p w14:paraId="62F74DE6"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w:t>
      </w:r>
    </w:p>
    <w:p w14:paraId="44745B07"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 xml:space="preserve">  }] //OPTIONAL</w:t>
      </w:r>
    </w:p>
    <w:p w14:paraId="3ED4F9A7" w14:textId="77777777" w:rsidR="0034540C" w:rsidRPr="00BD508A" w:rsidRDefault="0034540C" w:rsidP="00BD508A">
      <w:pPr>
        <w:pStyle w:val="HTMLconformatoprevio"/>
        <w:shd w:val="clear" w:color="auto" w:fill="F2F2F2" w:themeFill="background1" w:themeFillShade="F2"/>
        <w:rPr>
          <w:sz w:val="18"/>
          <w:szCs w:val="18"/>
          <w:lang w:val="en-GB"/>
        </w:rPr>
      </w:pPr>
      <w:r w:rsidRPr="00BD508A">
        <w:rPr>
          <w:sz w:val="18"/>
          <w:szCs w:val="18"/>
          <w:lang w:val="en-GB"/>
        </w:rPr>
        <w:t>}</w:t>
      </w:r>
    </w:p>
    <w:p w14:paraId="0CC25D03" w14:textId="77777777" w:rsidR="00CA4E3F" w:rsidRPr="00BD508A" w:rsidRDefault="00CA4E3F" w:rsidP="00CA4E3F">
      <w:pPr>
        <w:rPr>
          <w:b/>
          <w:bCs/>
          <w:u w:val="single"/>
        </w:rPr>
      </w:pPr>
    </w:p>
    <w:p w14:paraId="6FFE2496" w14:textId="4DECB401" w:rsidR="0034540C" w:rsidRPr="00BD508A" w:rsidRDefault="0034540C" w:rsidP="00CA4E3F">
      <w:pPr>
        <w:rPr>
          <w:b/>
          <w:bCs/>
          <w:u w:val="single"/>
        </w:rPr>
      </w:pPr>
      <w:r w:rsidRPr="00BD508A">
        <w:rPr>
          <w:b/>
          <w:bCs/>
          <w:u w:val="single"/>
        </w:rPr>
        <w:t>Examples of DID Document</w:t>
      </w:r>
    </w:p>
    <w:p w14:paraId="03CE7213" w14:textId="77777777" w:rsidR="0034540C" w:rsidRPr="00BD508A" w:rsidRDefault="0034540C" w:rsidP="0034540C">
      <w:r w:rsidRPr="00BD508A">
        <w:t xml:space="preserve">So far six possible DID Document templates have been identified in 5GZORRO, one for </w:t>
      </w:r>
      <w:r w:rsidRPr="00BD508A">
        <w:rPr>
          <w:rStyle w:val="Textoennegrita"/>
          <w:color w:val="000000"/>
        </w:rPr>
        <w:t>stakeholder document</w:t>
      </w:r>
      <w:r w:rsidRPr="00BD508A">
        <w:t xml:space="preserve">, one for </w:t>
      </w:r>
      <w:r w:rsidRPr="00BD508A">
        <w:rPr>
          <w:rStyle w:val="Textoennegrita"/>
          <w:color w:val="000000"/>
        </w:rPr>
        <w:t>platform document</w:t>
      </w:r>
      <w:r w:rsidRPr="00BD508A">
        <w:t xml:space="preserve">, one for </w:t>
      </w:r>
      <w:r w:rsidRPr="00BD508A">
        <w:rPr>
          <w:rStyle w:val="Textoennegrita"/>
          <w:color w:val="000000"/>
        </w:rPr>
        <w:t>resource document, one for service document, one for stakeholder individual document, and one for business agreement document. </w:t>
      </w:r>
      <w:r w:rsidRPr="00BD508A">
        <w:t xml:space="preserve">Now, we show an example of how DID Document templates apply to stakeholder documents. The functionality of some properties should be highlighted, such as the </w:t>
      </w:r>
      <w:r w:rsidRPr="00BD508A">
        <w:rPr>
          <w:rStyle w:val="nfasis"/>
          <w:b/>
          <w:bCs/>
          <w:color w:val="000000"/>
        </w:rPr>
        <w:t>id</w:t>
      </w:r>
      <w:r w:rsidRPr="00BD508A">
        <w:t xml:space="preserve"> of the DID Subject, the </w:t>
      </w:r>
      <w:r w:rsidRPr="00BD508A">
        <w:rPr>
          <w:rStyle w:val="nfasis"/>
          <w:b/>
          <w:bCs/>
          <w:color w:val="000000"/>
        </w:rPr>
        <w:t>controller</w:t>
      </w:r>
      <w:r w:rsidRPr="00BD508A">
        <w:t> that identifies the authorized entity who can make changes to DID Document, the </w:t>
      </w:r>
      <w:r w:rsidRPr="00BD508A">
        <w:rPr>
          <w:rStyle w:val="nfasis"/>
          <w:b/>
          <w:bCs/>
          <w:color w:val="000000"/>
        </w:rPr>
        <w:t>service</w:t>
      </w:r>
      <w:r w:rsidRPr="00BD508A">
        <w:t xml:space="preserve"> that is related to the available Functional Entities (see the previous Services table), the </w:t>
      </w:r>
      <w:r w:rsidRPr="00BD508A">
        <w:rPr>
          <w:rStyle w:val="nfasis"/>
          <w:b/>
          <w:bCs/>
          <w:color w:val="000000"/>
        </w:rPr>
        <w:t>verificationMethod</w:t>
      </w:r>
      <w:r w:rsidRPr="00BD508A">
        <w:t xml:space="preserve"> that provides a set of methods in order to check the relationship between DID subject and DID Document, the </w:t>
      </w:r>
      <w:r w:rsidRPr="00BD508A">
        <w:rPr>
          <w:rStyle w:val="nfasis"/>
          <w:b/>
          <w:bCs/>
          <w:color w:val="000000"/>
        </w:rPr>
        <w:t xml:space="preserve">authentication </w:t>
      </w:r>
      <w:r w:rsidRPr="00BD508A">
        <w:t xml:space="preserve">to prove that an entity it is also the DID subject, the </w:t>
      </w:r>
      <w:r w:rsidRPr="00BD508A">
        <w:rPr>
          <w:rStyle w:val="Textoennegrita"/>
          <w:i/>
          <w:iCs/>
          <w:color w:val="000000"/>
        </w:rPr>
        <w:t>assertionMethod</w:t>
      </w:r>
      <w:r w:rsidRPr="00BD508A">
        <w:rPr>
          <w:rStyle w:val="nfasis"/>
          <w:color w:val="000000"/>
        </w:rPr>
        <w:t> </w:t>
      </w:r>
      <w:r w:rsidRPr="00BD508A">
        <w:t xml:space="preserve">indicates that a statement was performed by a DID Subject, the </w:t>
      </w:r>
      <w:r w:rsidRPr="00BD508A">
        <w:rPr>
          <w:rStyle w:val="nfasis"/>
          <w:b/>
          <w:bCs/>
          <w:color w:val="000000"/>
        </w:rPr>
        <w:t xml:space="preserve">keyAggrement </w:t>
      </w:r>
      <w:r w:rsidRPr="00BD508A">
        <w:t xml:space="preserve">is utilized to express a verification relationship which an entity can use to engage in key agreement protocols on behalf of the DID subject, the </w:t>
      </w:r>
      <w:r w:rsidRPr="00BD508A">
        <w:rPr>
          <w:rStyle w:val="nfasis"/>
          <w:b/>
          <w:bCs/>
          <w:color w:val="000000"/>
        </w:rPr>
        <w:t>capabilityInvocation</w:t>
      </w:r>
      <w:r w:rsidRPr="00BD508A">
        <w:t xml:space="preserve"> is used to invoke capabilities as the DID subject, and finally, the </w:t>
      </w:r>
      <w:r w:rsidRPr="00BD508A">
        <w:rPr>
          <w:rStyle w:val="nfasis"/>
          <w:b/>
          <w:bCs/>
          <w:color w:val="000000"/>
        </w:rPr>
        <w:t>capabilityDelegation</w:t>
      </w:r>
      <w:r w:rsidRPr="00BD508A">
        <w:t xml:space="preserve"> is utilized to grant capabilities as the DID subject or on behalf of the DID subject to other capability invokers.</w:t>
      </w:r>
    </w:p>
    <w:p w14:paraId="21FB05D1" w14:textId="3D3172B4" w:rsidR="0034540C" w:rsidRPr="00BD508A" w:rsidRDefault="00BE0CC5" w:rsidP="0034540C">
      <w:pPr>
        <w:rPr>
          <w:rFonts w:eastAsia="Times New Roman"/>
        </w:rPr>
      </w:pPr>
      <w:r w:rsidRPr="00BD508A">
        <w:rPr>
          <w:rFonts w:eastAsia="Times New Roman"/>
          <w:b/>
          <w:bCs/>
        </w:rPr>
        <w:lastRenderedPageBreak/>
        <w:t>5GZORRO</w:t>
      </w:r>
      <w:r w:rsidR="0034540C" w:rsidRPr="00BD508A">
        <w:rPr>
          <w:rFonts w:eastAsia="Times New Roman"/>
          <w:b/>
          <w:bCs/>
        </w:rPr>
        <w:t xml:space="preserve"> DID Document</w:t>
      </w:r>
      <w:r w:rsidR="0034540C" w:rsidRPr="00BD508A">
        <w:rPr>
          <w:rFonts w:eastAsia="Times New Roman"/>
        </w:rPr>
        <w:t xml:space="preserve"> </w:t>
      </w:r>
    </w:p>
    <w:p w14:paraId="361ADE45"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w:t>
      </w:r>
    </w:p>
    <w:p w14:paraId="3FCDD183"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"@context": [</w:t>
      </w:r>
    </w:p>
    <w:p w14:paraId="55EB5D43"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"https://www.w3.org/ns/did/v1",</w:t>
      </w:r>
    </w:p>
    <w:p w14:paraId="4165C8E7"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t xml:space="preserve">   "https://w3id.org/security/v1"</w:t>
      </w:r>
    </w:p>
    <w:p w14:paraId="78D91F87"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w:t>
      </w:r>
    </w:p>
    <w:p w14:paraId="3C9B8789"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"id": "did:5g-zorro:123456789abcdefghi",</w:t>
      </w:r>
    </w:p>
    <w:p w14:paraId="35AB7899" w14:textId="77777777" w:rsidR="0034540C" w:rsidRPr="00EB44F4" w:rsidRDefault="0034540C" w:rsidP="00CA4E3F">
      <w:pPr>
        <w:pStyle w:val="HTMLconformatoprevio"/>
        <w:shd w:val="clear" w:color="auto" w:fill="F2F2F2" w:themeFill="background1" w:themeFillShade="F2"/>
        <w:rPr>
          <w:sz w:val="18"/>
          <w:szCs w:val="18"/>
          <w:lang w:val="it-IT"/>
        </w:rPr>
      </w:pPr>
      <w:r w:rsidRPr="00BD508A">
        <w:rPr>
          <w:sz w:val="18"/>
          <w:szCs w:val="18"/>
          <w:lang w:val="en-GB"/>
        </w:rPr>
        <w:t>   </w:t>
      </w:r>
      <w:r w:rsidRPr="00EB44F4">
        <w:rPr>
          <w:sz w:val="18"/>
          <w:szCs w:val="18"/>
          <w:lang w:val="it-IT"/>
        </w:rPr>
        <w:t>"controller": "did:5g-zorro:123456789abcdefghi",</w:t>
      </w:r>
    </w:p>
    <w:p w14:paraId="0E3E59A8" w14:textId="77777777" w:rsidR="0034540C" w:rsidRPr="00EB44F4" w:rsidRDefault="0034540C" w:rsidP="00CA4E3F">
      <w:pPr>
        <w:pStyle w:val="HTMLconformatoprevio"/>
        <w:shd w:val="clear" w:color="auto" w:fill="F2F2F2" w:themeFill="background1" w:themeFillShade="F2"/>
        <w:rPr>
          <w:sz w:val="18"/>
          <w:szCs w:val="18"/>
          <w:lang w:val="it-IT"/>
        </w:rPr>
      </w:pPr>
      <w:r w:rsidRPr="00EB44F4">
        <w:rPr>
          <w:sz w:val="18"/>
          <w:szCs w:val="18"/>
          <w:lang w:val="it-IT"/>
        </w:rPr>
        <w:t>   "service": {</w:t>
      </w:r>
    </w:p>
    <w:p w14:paraId="09022DDE" w14:textId="77777777" w:rsidR="0034540C" w:rsidRPr="00BD508A" w:rsidRDefault="0034540C" w:rsidP="00CA4E3F">
      <w:pPr>
        <w:pStyle w:val="HTMLconformatoprevio"/>
        <w:shd w:val="clear" w:color="auto" w:fill="F2F2F2" w:themeFill="background1" w:themeFillShade="F2"/>
        <w:rPr>
          <w:sz w:val="18"/>
          <w:szCs w:val="18"/>
          <w:lang w:val="en-GB"/>
        </w:rPr>
      </w:pPr>
      <w:r w:rsidRPr="00EB44F4">
        <w:rPr>
          <w:sz w:val="18"/>
          <w:szCs w:val="18"/>
          <w:lang w:val="it-IT"/>
        </w:rPr>
        <w:t>         </w:t>
      </w:r>
      <w:r w:rsidRPr="00BD508A">
        <w:rPr>
          <w:sz w:val="18"/>
          <w:szCs w:val="18"/>
          <w:lang w:val="en-GB"/>
        </w:rPr>
        <w:t>"id": "did:5g-zorro:123456789abcdefghi#notification1",</w:t>
      </w:r>
    </w:p>
    <w:p w14:paraId="33A65B17"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"type": "NotificationService",</w:t>
      </w:r>
    </w:p>
    <w:p w14:paraId="1001591A"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"serviceEndpoint": "https://example.5g/notifications/stakeholder#1"</w:t>
      </w:r>
    </w:p>
    <w:p w14:paraId="1EC3E276"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w:t>
      </w:r>
    </w:p>
    <w:p w14:paraId="5BD37C31"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"verificationMethod": [{</w:t>
      </w:r>
    </w:p>
    <w:p w14:paraId="5B504DE6"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"did:5g-zorro:123456789abcdefghi#key1",</w:t>
      </w:r>
    </w:p>
    <w:p w14:paraId="32C95230"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"VerifiableCredentialService",</w:t>
      </w:r>
    </w:p>
    <w:p w14:paraId="7062C8E9"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"https://example.5g/verifiablecredential/key#1"</w:t>
      </w:r>
    </w:p>
    <w:p w14:paraId="18C28BCE"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p>
    <w:p w14:paraId="7A7A2CBB"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"authentication": [</w:t>
      </w:r>
    </w:p>
    <w:p w14:paraId="3C130C67"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r>
      <w:r w:rsidRPr="00BD508A">
        <w:rPr>
          <w:sz w:val="18"/>
          <w:szCs w:val="18"/>
          <w:lang w:val="en-GB"/>
        </w:rPr>
        <w:tab/>
        <w:t>//Option 1, this method can be used to authenticate as did:...fghi</w:t>
      </w:r>
    </w:p>
    <w:p w14:paraId="41CF98AB"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r>
      <w:r w:rsidRPr="00BD508A">
        <w:rPr>
          <w:sz w:val="18"/>
          <w:szCs w:val="18"/>
          <w:lang w:val="en-GB"/>
        </w:rPr>
        <w:tab/>
        <w:t>"did:example:123456789abcdefghi#keys-1",</w:t>
      </w:r>
    </w:p>
    <w:p w14:paraId="5420BC60"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t>{</w:t>
      </w:r>
    </w:p>
    <w:p w14:paraId="06E78A11"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r>
      <w:r w:rsidRPr="00BD508A">
        <w:rPr>
          <w:sz w:val="18"/>
          <w:szCs w:val="18"/>
          <w:lang w:val="en-GB"/>
        </w:rPr>
        <w:tab/>
        <w:t>//Option 2, this method is only authorized for authentication, it may not</w:t>
      </w:r>
    </w:p>
    <w:p w14:paraId="7BA863D2"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r>
      <w:r w:rsidRPr="00BD508A">
        <w:rPr>
          <w:sz w:val="18"/>
          <w:szCs w:val="18"/>
          <w:lang w:val="en-GB"/>
        </w:rPr>
        <w:tab/>
        <w:t>// be used for any other proof purpose, so its full description is embedded</w:t>
      </w:r>
    </w:p>
    <w:p w14:paraId="060A7198"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r>
      <w:r w:rsidRPr="00BD508A">
        <w:rPr>
          <w:sz w:val="18"/>
          <w:szCs w:val="18"/>
          <w:lang w:val="en-GB"/>
        </w:rPr>
        <w:tab/>
        <w:t>// in controller URL rather than using only a reference.</w:t>
      </w:r>
    </w:p>
    <w:p w14:paraId="59B482E6"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"did:5g-zorro:123456789abcdefghi#key2",</w:t>
      </w:r>
    </w:p>
    <w:p w14:paraId="7D0E919C"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"VerifiableCredentialService",</w:t>
      </w:r>
    </w:p>
    <w:p w14:paraId="32F508A1"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"https://example.5g/verifiablecredential/key#2"</w:t>
      </w:r>
    </w:p>
    <w:p w14:paraId="7D58E52C"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p>
    <w:p w14:paraId="565CBD46"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"assertionMethod": [{</w:t>
      </w:r>
    </w:p>
    <w:p w14:paraId="3ED5FCAC"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"did:5g-zorro:123456789abcdefghi#key2",</w:t>
      </w:r>
    </w:p>
    <w:p w14:paraId="324B2EF2"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"VerifiableCredentialService",</w:t>
      </w:r>
    </w:p>
    <w:p w14:paraId="0954D94D"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"https://example.5g/verifiablecredential/key#2"</w:t>
      </w:r>
    </w:p>
    <w:p w14:paraId="17211B38"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p>
    <w:p w14:paraId="6C1DE851"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t>"keyAgreement": [{</w:t>
      </w:r>
    </w:p>
    <w:p w14:paraId="52665560"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"did:5g-zorro:123456789abcdefghi#key2",</w:t>
      </w:r>
    </w:p>
    <w:p w14:paraId="3AE617B8"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"VerifiableCredentialService",</w:t>
      </w:r>
    </w:p>
    <w:p w14:paraId="2828D180"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"https://example.5g/verifiablecredential/key#2"</w:t>
      </w:r>
    </w:p>
    <w:p w14:paraId="40F9E54E"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p>
    <w:p w14:paraId="4DDEB7F4"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t>"capabilityInvocation": [{</w:t>
      </w:r>
    </w:p>
    <w:p w14:paraId="7443E494"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"did:5g-zorro:9876543210abcdefghij#key3",</w:t>
      </w:r>
    </w:p>
    <w:p w14:paraId="6BA4F2E8"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"VerifiableCredentialService",</w:t>
      </w:r>
    </w:p>
    <w:p w14:paraId="320792E9"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"https://example.5g/verifiablecredential/key#3"</w:t>
      </w:r>
    </w:p>
    <w:p w14:paraId="679BCC62"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p>
    <w:p w14:paraId="5EFCC057"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ab/>
        <w:t>"capabilityDelegation": [{</w:t>
      </w:r>
    </w:p>
    <w:p w14:paraId="216BA34C"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"did:5g-zorro:9876543210abcdefghij#key3",</w:t>
      </w:r>
    </w:p>
    <w:p w14:paraId="39645E58"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"VerifiableCredentialService",</w:t>
      </w:r>
    </w:p>
    <w:p w14:paraId="5A843799"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"controller": "https://example.5g/verifiablecredential/key#3"</w:t>
      </w:r>
    </w:p>
    <w:p w14:paraId="1D55DC6C"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 xml:space="preserve">  }]</w:t>
      </w:r>
    </w:p>
    <w:p w14:paraId="01F5EE09" w14:textId="77777777" w:rsidR="0034540C" w:rsidRPr="00BD508A" w:rsidRDefault="0034540C" w:rsidP="00CA4E3F">
      <w:pPr>
        <w:pStyle w:val="HTMLconformatoprevio"/>
        <w:shd w:val="clear" w:color="auto" w:fill="F2F2F2" w:themeFill="background1" w:themeFillShade="F2"/>
        <w:rPr>
          <w:sz w:val="18"/>
          <w:szCs w:val="18"/>
          <w:lang w:val="en-GB"/>
        </w:rPr>
      </w:pPr>
      <w:r w:rsidRPr="00BD508A">
        <w:rPr>
          <w:sz w:val="18"/>
          <w:szCs w:val="18"/>
          <w:lang w:val="en-GB"/>
        </w:rPr>
        <w:t>}</w:t>
      </w:r>
    </w:p>
    <w:p w14:paraId="52B977BB" w14:textId="77777777" w:rsidR="0034540C" w:rsidRPr="00BD508A" w:rsidRDefault="0034540C" w:rsidP="00577143">
      <w:pPr>
        <w:rPr>
          <w:b/>
          <w:bCs/>
          <w:u w:val="single"/>
        </w:rPr>
      </w:pPr>
      <w:r w:rsidRPr="00BD508A">
        <w:rPr>
          <w:b/>
          <w:bCs/>
          <w:u w:val="single"/>
        </w:rPr>
        <w:t>Proposed Structure for Verifiable Credentials</w:t>
      </w:r>
    </w:p>
    <w:p w14:paraId="30331E13" w14:textId="43618400" w:rsidR="0034540C" w:rsidRPr="00BD508A" w:rsidRDefault="00275BF0" w:rsidP="0034540C">
      <w:r w:rsidRPr="00BD508A">
        <w:t xml:space="preserve">In this subsection, the basic concepts associated with the 5GZORRO structure of </w:t>
      </w:r>
      <w:r w:rsidR="0034540C" w:rsidRPr="00BD508A">
        <w:t>Verifiable Credentials will be described as a combination of mandatory attributes, additional attributes, and optional attributes, all of them associated with each Verifiable Credential template. In addition, a few examples of Verifiable Credentials are provided.</w:t>
      </w:r>
    </w:p>
    <w:p w14:paraId="341580EA" w14:textId="77777777" w:rsidR="0034540C" w:rsidRPr="00BD508A" w:rsidRDefault="0034540C" w:rsidP="0034540C">
      <w:r w:rsidRPr="00BD508A">
        <w:t xml:space="preserve">Verifiable Credentials may be expressed using JSON. A VC is typically composed of the following properties: the </w:t>
      </w:r>
      <w:r w:rsidRPr="00BD508A">
        <w:rPr>
          <w:rStyle w:val="nfasis"/>
          <w:b/>
          <w:bCs/>
          <w:color w:val="000000"/>
        </w:rPr>
        <w:t>context</w:t>
      </w:r>
      <w:r w:rsidRPr="00BD508A">
        <w:t xml:space="preserve"> of the VC, the </w:t>
      </w:r>
      <w:r w:rsidRPr="00BD508A">
        <w:rPr>
          <w:rStyle w:val="nfasis"/>
          <w:b/>
          <w:bCs/>
          <w:color w:val="000000"/>
        </w:rPr>
        <w:t xml:space="preserve">id </w:t>
      </w:r>
      <w:r w:rsidRPr="00BD508A">
        <w:t xml:space="preserve">is an identifier that others must use in order to express statements covered by this verifiable credential, the </w:t>
      </w:r>
      <w:r w:rsidRPr="00BD508A">
        <w:rPr>
          <w:rStyle w:val="nfasis"/>
          <w:b/>
          <w:bCs/>
          <w:color w:val="000000"/>
        </w:rPr>
        <w:t>type </w:t>
      </w:r>
      <w:r w:rsidRPr="00BD508A">
        <w:t xml:space="preserve">means the kind of information represented in the VC, the </w:t>
      </w:r>
      <w:r w:rsidRPr="00BD508A">
        <w:rPr>
          <w:rStyle w:val="nfasis"/>
          <w:b/>
          <w:bCs/>
          <w:color w:val="000000"/>
        </w:rPr>
        <w:t>credentialSubject</w:t>
      </w:r>
      <w:r w:rsidRPr="00BD508A">
        <w:t xml:space="preserve"> represent who is the subject or subjects of claims, the </w:t>
      </w:r>
      <w:r w:rsidRPr="00BD508A">
        <w:rPr>
          <w:rStyle w:val="Textoennegrita"/>
          <w:i/>
          <w:iCs/>
          <w:color w:val="000000"/>
        </w:rPr>
        <w:t>issuer</w:t>
      </w:r>
      <w:r w:rsidRPr="00BD508A">
        <w:t xml:space="preserve"> is the person or entity that allocates this VC, the </w:t>
      </w:r>
      <w:r w:rsidRPr="00BD508A">
        <w:rPr>
          <w:rStyle w:val="nfasis"/>
          <w:b/>
          <w:bCs/>
          <w:color w:val="000000"/>
        </w:rPr>
        <w:t>issuanceDate </w:t>
      </w:r>
      <w:r w:rsidRPr="00BD508A">
        <w:t xml:space="preserve">indicates when VC was emitted and validated, the </w:t>
      </w:r>
      <w:r w:rsidRPr="00BD508A">
        <w:rPr>
          <w:rStyle w:val="nfasis"/>
          <w:b/>
          <w:bCs/>
          <w:color w:val="000000"/>
        </w:rPr>
        <w:t>expirationDate</w:t>
      </w:r>
      <w:r w:rsidRPr="00BD508A">
        <w:t xml:space="preserve"> depicts </w:t>
      </w:r>
      <w:r w:rsidRPr="00BD508A">
        <w:lastRenderedPageBreak/>
        <w:t xml:space="preserve">when VC will not be considered useful, the </w:t>
      </w:r>
      <w:r w:rsidRPr="00BD508A">
        <w:rPr>
          <w:rStyle w:val="nfasis"/>
          <w:b/>
          <w:bCs/>
          <w:color w:val="000000"/>
        </w:rPr>
        <w:t>credentialStatus</w:t>
      </w:r>
      <w:r w:rsidRPr="00BD508A">
        <w:t xml:space="preserve"> is utilized for knowing information about the current status of a VC, the </w:t>
      </w:r>
      <w:r w:rsidRPr="00BD508A">
        <w:rPr>
          <w:rStyle w:val="Textoennegrita"/>
          <w:i/>
          <w:iCs/>
          <w:color w:val="000000"/>
        </w:rPr>
        <w:t xml:space="preserve">termOfUse </w:t>
      </w:r>
      <w:r w:rsidRPr="00BD508A">
        <w:t xml:space="preserve">depicts the conditions under a VC was issued, and it is normally used by an issuer or a holder in order to communicate them, the </w:t>
      </w:r>
      <w:r w:rsidRPr="00BD508A">
        <w:rPr>
          <w:rStyle w:val="nfasis"/>
          <w:b/>
          <w:bCs/>
          <w:color w:val="000000"/>
        </w:rPr>
        <w:t>nonTransferable </w:t>
      </w:r>
      <w:r w:rsidRPr="00BD508A">
        <w:t xml:space="preserve">, and finally, the </w:t>
      </w:r>
      <w:r w:rsidRPr="00BD508A">
        <w:rPr>
          <w:rStyle w:val="Textoennegrita"/>
          <w:i/>
          <w:iCs/>
          <w:color w:val="000000"/>
        </w:rPr>
        <w:t>proof </w:t>
      </w:r>
      <w:r w:rsidRPr="00BD508A">
        <w:t>contains all details necessary to assess this VC is authentic.</w:t>
      </w:r>
    </w:p>
    <w:p w14:paraId="37FF6BD2" w14:textId="77777777" w:rsidR="0034540C" w:rsidRPr="00BD508A" w:rsidRDefault="0034540C" w:rsidP="0034540C">
      <w:r w:rsidRPr="00BD508A">
        <w:t>The proposed structure for Verifiable Credential is as follows:</w:t>
      </w:r>
    </w:p>
    <w:p w14:paraId="5CD836D2" w14:textId="79B6F650" w:rsidR="0034540C" w:rsidRPr="008F0480" w:rsidRDefault="00BE0CC5" w:rsidP="00345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s-ES"/>
        </w:rPr>
      </w:pPr>
      <w:r w:rsidRPr="008F0480">
        <w:rPr>
          <w:rFonts w:eastAsia="Times New Roman"/>
          <w:b/>
          <w:bCs/>
          <w:lang w:val="es-ES"/>
        </w:rPr>
        <w:t>5GZORRO</w:t>
      </w:r>
      <w:r w:rsidR="0034540C" w:rsidRPr="008F0480">
        <w:rPr>
          <w:rFonts w:eastAsia="Times New Roman"/>
          <w:b/>
          <w:bCs/>
          <w:lang w:val="es-ES"/>
        </w:rPr>
        <w:t xml:space="preserve"> VerifiableCredential</w:t>
      </w:r>
      <w:r w:rsidR="0034540C" w:rsidRPr="008F0480">
        <w:rPr>
          <w:rFonts w:eastAsia="Times New Roman"/>
          <w:lang w:val="es-ES"/>
        </w:rPr>
        <w:t xml:space="preserve"> </w:t>
      </w:r>
    </w:p>
    <w:p w14:paraId="6DBC06D4" w14:textId="77777777" w:rsidR="0034540C" w:rsidRPr="008F0480" w:rsidRDefault="0034540C" w:rsidP="00577143">
      <w:pPr>
        <w:pStyle w:val="HTMLconformatoprevio"/>
        <w:shd w:val="clear" w:color="auto" w:fill="F2F2F2" w:themeFill="background1" w:themeFillShade="F2"/>
        <w:rPr>
          <w:sz w:val="18"/>
          <w:szCs w:val="18"/>
          <w:lang w:val="es-ES"/>
        </w:rPr>
      </w:pPr>
      <w:r w:rsidRPr="008F0480">
        <w:rPr>
          <w:sz w:val="18"/>
          <w:szCs w:val="18"/>
          <w:lang w:val="es-ES"/>
        </w:rPr>
        <w:t>{</w:t>
      </w:r>
    </w:p>
    <w:p w14:paraId="615EEC79" w14:textId="77777777" w:rsidR="0034540C" w:rsidRPr="008F0480" w:rsidRDefault="0034540C" w:rsidP="00577143">
      <w:pPr>
        <w:pStyle w:val="HTMLconformatoprevio"/>
        <w:shd w:val="clear" w:color="auto" w:fill="F2F2F2" w:themeFill="background1" w:themeFillShade="F2"/>
        <w:rPr>
          <w:sz w:val="18"/>
          <w:szCs w:val="18"/>
          <w:lang w:val="es-ES"/>
        </w:rPr>
      </w:pPr>
      <w:r w:rsidRPr="008F0480">
        <w:rPr>
          <w:sz w:val="18"/>
          <w:szCs w:val="18"/>
          <w:lang w:val="es-ES"/>
        </w:rPr>
        <w:t>   "@context": [</w:t>
      </w:r>
    </w:p>
    <w:p w14:paraId="11A2C8BC" w14:textId="77777777" w:rsidR="0034540C" w:rsidRPr="008F0480" w:rsidRDefault="0034540C" w:rsidP="00577143">
      <w:pPr>
        <w:pStyle w:val="HTMLconformatoprevio"/>
        <w:shd w:val="clear" w:color="auto" w:fill="F2F2F2" w:themeFill="background1" w:themeFillShade="F2"/>
        <w:rPr>
          <w:sz w:val="18"/>
          <w:szCs w:val="18"/>
          <w:lang w:val="es-ES"/>
        </w:rPr>
      </w:pPr>
      <w:r w:rsidRPr="008F0480">
        <w:rPr>
          <w:sz w:val="18"/>
          <w:szCs w:val="18"/>
          <w:lang w:val="es-ES"/>
        </w:rPr>
        <w:t>       "https://www.w3.org/2018/credentials/v1",</w:t>
      </w:r>
    </w:p>
    <w:p w14:paraId="2CFB818E" w14:textId="77777777" w:rsidR="0034540C" w:rsidRPr="008F0480" w:rsidRDefault="0034540C" w:rsidP="00577143">
      <w:pPr>
        <w:pStyle w:val="HTMLconformatoprevio"/>
        <w:shd w:val="clear" w:color="auto" w:fill="F2F2F2" w:themeFill="background1" w:themeFillShade="F2"/>
        <w:rPr>
          <w:sz w:val="18"/>
          <w:szCs w:val="18"/>
          <w:lang w:val="es-ES"/>
        </w:rPr>
      </w:pPr>
      <w:r w:rsidRPr="008F0480">
        <w:rPr>
          <w:sz w:val="18"/>
          <w:szCs w:val="18"/>
          <w:lang w:val="es-ES"/>
        </w:rPr>
        <w:t>       "https://www.w3.org/2018/credentials/examples/v1"</w:t>
      </w:r>
    </w:p>
    <w:p w14:paraId="47A5F356" w14:textId="77777777" w:rsidR="0034540C" w:rsidRPr="00BD508A" w:rsidRDefault="0034540C" w:rsidP="00577143">
      <w:pPr>
        <w:pStyle w:val="HTMLconformatoprevio"/>
        <w:shd w:val="clear" w:color="auto" w:fill="F2F2F2" w:themeFill="background1" w:themeFillShade="F2"/>
        <w:rPr>
          <w:sz w:val="18"/>
          <w:szCs w:val="18"/>
          <w:lang w:val="en-GB"/>
        </w:rPr>
      </w:pPr>
      <w:r w:rsidRPr="008F0480">
        <w:rPr>
          <w:sz w:val="18"/>
          <w:szCs w:val="18"/>
          <w:lang w:val="es-ES"/>
        </w:rPr>
        <w:t xml:space="preserve">    </w:t>
      </w:r>
      <w:r w:rsidRPr="00BD508A">
        <w:rPr>
          <w:sz w:val="18"/>
          <w:szCs w:val="18"/>
          <w:lang w:val="en-GB"/>
        </w:rPr>
        <w:t>], //MANDATORY</w:t>
      </w:r>
    </w:p>
    <w:p w14:paraId="44750069"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"id": "", //MANDATORY</w:t>
      </w:r>
    </w:p>
    <w:p w14:paraId="579D91A3"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"type": "", //MANDATORY</w:t>
      </w:r>
    </w:p>
    <w:p w14:paraId="52E8FDB8"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"credentialSubject": {</w:t>
      </w:r>
    </w:p>
    <w:p w14:paraId="4F5A5E13"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"id": "",</w:t>
      </w:r>
    </w:p>
    <w:p w14:paraId="58D7DDC3" w14:textId="2945B9F8"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w:t>
      </w:r>
      <w:r w:rsidR="00065DEC" w:rsidRPr="00BD508A">
        <w:rPr>
          <w:sz w:val="18"/>
          <w:szCs w:val="18"/>
          <w:lang w:val="en-GB"/>
        </w:rPr>
        <w:t>5GZORRO</w:t>
      </w:r>
      <w:r w:rsidRPr="00BD508A">
        <w:rPr>
          <w:sz w:val="18"/>
          <w:szCs w:val="18"/>
          <w:lang w:val="en-GB"/>
        </w:rPr>
        <w:t>Resource": [{</w:t>
      </w:r>
    </w:p>
    <w:p w14:paraId="6C635A07"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"id": "",</w:t>
      </w:r>
    </w:p>
    <w:p w14:paraId="3A81B6BB"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"type": "",</w:t>
      </w:r>
    </w:p>
    <w:p w14:paraId="1D4BE4E6"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"platformId": ""]</w:t>
      </w:r>
    </w:p>
    <w:p w14:paraId="0399118B"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w:t>
      </w:r>
    </w:p>
    <w:p w14:paraId="2242A7A3"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 //MANDATORY</w:t>
      </w:r>
    </w:p>
    <w:p w14:paraId="7225DD25"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"issuer": {   </w:t>
      </w:r>
    </w:p>
    <w:p w14:paraId="31A1D8D7"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"id": "",   </w:t>
      </w:r>
    </w:p>
    <w:p w14:paraId="29088873"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"name": ""  }, //MANDATORY</w:t>
      </w:r>
    </w:p>
    <w:p w14:paraId="47675D2C"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"issuanceDate": "",  //MANDATORY</w:t>
      </w:r>
    </w:p>
    <w:p w14:paraId="636E4011"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"expirationDate": "", //MANDATORY</w:t>
      </w:r>
    </w:p>
    <w:p w14:paraId="179CB946"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"CredentialStatus": {</w:t>
      </w:r>
    </w:p>
    <w:p w14:paraId="727C77E3"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"id": "",</w:t>
      </w:r>
    </w:p>
    <w:p w14:paraId="2C1027EB"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w:t>
      </w:r>
    </w:p>
    <w:p w14:paraId="02D81DF1"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 //MANDATORY</w:t>
      </w:r>
    </w:p>
    <w:p w14:paraId="3801698A"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"termsOfUse": "", //OPTIONAL</w:t>
      </w:r>
    </w:p>
    <w:p w14:paraId="293A9573"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"nonTransferable": "", //OPTIONAL</w:t>
      </w:r>
    </w:p>
    <w:p w14:paraId="47841DBD"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"proof": {</w:t>
      </w:r>
    </w:p>
    <w:p w14:paraId="3275C802"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"type": "",</w:t>
      </w:r>
    </w:p>
    <w:p w14:paraId="6B86C13A"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"created": "",</w:t>
      </w:r>
    </w:p>
    <w:p w14:paraId="2BAFB95F"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"proofPurpose": "",</w:t>
      </w:r>
    </w:p>
    <w:p w14:paraId="0F672930"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"verificationMethod": "",</w:t>
      </w:r>
    </w:p>
    <w:p w14:paraId="03A3C858"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r>
      <w:r w:rsidRPr="00BD508A">
        <w:rPr>
          <w:sz w:val="18"/>
          <w:szCs w:val="18"/>
          <w:lang w:val="en-GB"/>
        </w:rPr>
        <w:tab/>
        <w:t>"jws": ""</w:t>
      </w:r>
    </w:p>
    <w:p w14:paraId="3D498A65"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 xml:space="preserve">  </w:t>
      </w:r>
      <w:r w:rsidRPr="00BD508A">
        <w:rPr>
          <w:sz w:val="18"/>
          <w:szCs w:val="18"/>
          <w:lang w:val="en-GB"/>
        </w:rPr>
        <w:tab/>
        <w:t>} //MANDATORY</w:t>
      </w:r>
    </w:p>
    <w:p w14:paraId="494F27E5" w14:textId="77777777" w:rsidR="0034540C" w:rsidRPr="00BD508A" w:rsidRDefault="0034540C" w:rsidP="00577143">
      <w:pPr>
        <w:pStyle w:val="HTMLconformatoprevio"/>
        <w:shd w:val="clear" w:color="auto" w:fill="F2F2F2" w:themeFill="background1" w:themeFillShade="F2"/>
        <w:rPr>
          <w:sz w:val="18"/>
          <w:szCs w:val="18"/>
          <w:lang w:val="en-GB"/>
        </w:rPr>
      </w:pPr>
      <w:r w:rsidRPr="00BD508A">
        <w:rPr>
          <w:sz w:val="18"/>
          <w:szCs w:val="18"/>
          <w:lang w:val="en-GB"/>
        </w:rPr>
        <w:t>}</w:t>
      </w:r>
    </w:p>
    <w:p w14:paraId="64122F70" w14:textId="3497843D" w:rsidR="006D7987" w:rsidRPr="00BD508A" w:rsidRDefault="006D7987" w:rsidP="009A5888">
      <w:pPr>
        <w:pStyle w:val="Ttulo3"/>
      </w:pPr>
      <w:bookmarkStart w:id="251" w:name="_Ref51144185"/>
      <w:bookmarkStart w:id="252" w:name="_Toc57657516"/>
      <w:r w:rsidRPr="00BD508A">
        <w:t>General offer information model</w:t>
      </w:r>
      <w:bookmarkEnd w:id="251"/>
      <w:bookmarkEnd w:id="252"/>
    </w:p>
    <w:p w14:paraId="72FAEA33" w14:textId="73452A2F" w:rsidR="00BB2432" w:rsidRPr="00BD508A" w:rsidRDefault="006D7987" w:rsidP="006D7987">
      <w:pPr>
        <w:pStyle w:val="Textbody"/>
      </w:pPr>
      <w:r w:rsidRPr="00BD508A">
        <w:t xml:space="preserve">As mentioned in section </w:t>
      </w:r>
      <w:r w:rsidRPr="00BD508A">
        <w:fldChar w:fldCharType="begin"/>
      </w:r>
      <w:r w:rsidRPr="00BD508A">
        <w:instrText xml:space="preserve"> REF _Ref50111276 \r \h </w:instrText>
      </w:r>
      <w:r w:rsidRPr="00BD508A">
        <w:fldChar w:fldCharType="separate"/>
      </w:r>
      <w:r w:rsidR="004738B1">
        <w:t>3.2</w:t>
      </w:r>
      <w:r w:rsidRPr="00BD508A">
        <w:fldChar w:fldCharType="end"/>
      </w:r>
      <w:r w:rsidRPr="00BD508A">
        <w:t xml:space="preserve">, in 5GZORRO we use the resource, service and </w:t>
      </w:r>
      <w:r w:rsidR="00805846" w:rsidRPr="00BD508A">
        <w:t xml:space="preserve">product </w:t>
      </w:r>
      <w:r w:rsidRPr="00BD508A">
        <w:t xml:space="preserve">offer information models proposed by TMForum </w:t>
      </w:r>
      <w:r w:rsidR="005B6FA5" w:rsidRPr="00BD508A">
        <w:fldChar w:fldCharType="begin"/>
      </w:r>
      <w:r w:rsidR="005B6FA5" w:rsidRPr="00BD508A">
        <w:instrText xml:space="preserve"> REF _Ref51237834 \r \h </w:instrText>
      </w:r>
      <w:r w:rsidR="005B6FA5" w:rsidRPr="00BD508A">
        <w:fldChar w:fldCharType="separate"/>
      </w:r>
      <w:r w:rsidR="004738B1">
        <w:t>[108]</w:t>
      </w:r>
      <w:r w:rsidR="005B6FA5" w:rsidRPr="00BD508A">
        <w:fldChar w:fldCharType="end"/>
      </w:r>
      <w:r w:rsidR="005B6FA5" w:rsidRPr="00BD508A">
        <w:fldChar w:fldCharType="begin"/>
      </w:r>
      <w:r w:rsidR="005B6FA5" w:rsidRPr="00BD508A">
        <w:instrText xml:space="preserve"> REF _Ref51237836 \r \h </w:instrText>
      </w:r>
      <w:r w:rsidR="005B6FA5" w:rsidRPr="00BD508A">
        <w:fldChar w:fldCharType="separate"/>
      </w:r>
      <w:r w:rsidR="004738B1">
        <w:t>[109]</w:t>
      </w:r>
      <w:r w:rsidR="005B6FA5" w:rsidRPr="00BD508A">
        <w:fldChar w:fldCharType="end"/>
      </w:r>
      <w:r w:rsidR="005B6FA5" w:rsidRPr="00BD508A">
        <w:fldChar w:fldCharType="begin"/>
      </w:r>
      <w:r w:rsidR="005B6FA5" w:rsidRPr="00BD508A">
        <w:instrText xml:space="preserve"> REF _Ref51237839 \r \h </w:instrText>
      </w:r>
      <w:r w:rsidR="005B6FA5" w:rsidRPr="00BD508A">
        <w:fldChar w:fldCharType="separate"/>
      </w:r>
      <w:r w:rsidR="004738B1">
        <w:t>[110]</w:t>
      </w:r>
      <w:r w:rsidR="005B6FA5" w:rsidRPr="00BD508A">
        <w:fldChar w:fldCharType="end"/>
      </w:r>
      <w:r w:rsidR="005B6FA5" w:rsidRPr="00BD508A">
        <w:t xml:space="preserve"> </w:t>
      </w:r>
      <w:r w:rsidRPr="00BD508A">
        <w:t xml:space="preserve">as the reference models to describe the 5GZORRO assets available in the market. </w:t>
      </w:r>
      <w:r w:rsidR="000F0A46" w:rsidRPr="00BD508A">
        <w:t>In TMForum a resource describes a traceable or inventoried asset, which in 5GZORRO will usually refer to the resource description (i.e. VNFD, Spectoken, NSD, etc).</w:t>
      </w:r>
      <w:r w:rsidR="0096369C" w:rsidRPr="00BD508A">
        <w:t xml:space="preserve"> </w:t>
      </w:r>
      <w:r w:rsidR="00BB2432" w:rsidRPr="00BD508A">
        <w:t>These resources are usually attached to services that in general terms describe how a resource can be instantiated, deployed or used</w:t>
      </w:r>
      <w:r w:rsidR="005A58AF" w:rsidRPr="00BD508A">
        <w:t xml:space="preserve">. In 5GZORRO we use services to describe VNFs, network services and network slices, while </w:t>
      </w:r>
      <w:r w:rsidR="00C81FD6" w:rsidRPr="00BD508A">
        <w:t xml:space="preserve">RAN, </w:t>
      </w:r>
      <w:r w:rsidR="005A58AF" w:rsidRPr="00BD508A">
        <w:t>spectrum and computing assets remain as simple TMForum resources</w:t>
      </w:r>
      <w:r w:rsidR="00BB2432" w:rsidRPr="00BD508A">
        <w:t>.</w:t>
      </w:r>
      <w:r w:rsidR="0096369C" w:rsidRPr="00BD508A">
        <w:t xml:space="preserve"> </w:t>
      </w:r>
      <w:r w:rsidR="005A58AF" w:rsidRPr="00BD508A">
        <w:t>Both services and resources can be exposed to 3</w:t>
      </w:r>
      <w:r w:rsidR="005A58AF" w:rsidRPr="00BD508A">
        <w:rPr>
          <w:vertAlign w:val="superscript"/>
        </w:rPr>
        <w:t>rd</w:t>
      </w:r>
      <w:r w:rsidR="005A58AF" w:rsidRPr="00BD508A">
        <w:t xml:space="preserve"> parties in order to be acquired, by means of product offers. </w:t>
      </w:r>
      <w:r w:rsidR="003175EE" w:rsidRPr="00BD508A">
        <w:t xml:space="preserve">In the resource information model, depicted in </w:t>
      </w:r>
      <w:r w:rsidR="003175EE" w:rsidRPr="00BD508A">
        <w:fldChar w:fldCharType="begin"/>
      </w:r>
      <w:r w:rsidR="003175EE" w:rsidRPr="00BD508A">
        <w:instrText xml:space="preserve"> REF _Ref51228933 \h </w:instrText>
      </w:r>
      <w:r w:rsidR="003175EE" w:rsidRPr="00BD508A">
        <w:fldChar w:fldCharType="separate"/>
      </w:r>
      <w:r w:rsidR="004738B1" w:rsidRPr="00BD508A">
        <w:t xml:space="preserve">Figure </w:t>
      </w:r>
      <w:r w:rsidR="004738B1">
        <w:rPr>
          <w:noProof/>
        </w:rPr>
        <w:t>5</w:t>
      </w:r>
      <w:r w:rsidR="004738B1" w:rsidRPr="00BD508A">
        <w:noBreakHyphen/>
      </w:r>
      <w:r w:rsidR="004738B1">
        <w:rPr>
          <w:noProof/>
        </w:rPr>
        <w:t>7</w:t>
      </w:r>
      <w:r w:rsidR="003175EE" w:rsidRPr="00BD508A">
        <w:fldChar w:fldCharType="end"/>
      </w:r>
      <w:r w:rsidR="003175EE" w:rsidRPr="00BD508A">
        <w:t xml:space="preserve"> and </w:t>
      </w:r>
      <w:r w:rsidR="003175EE" w:rsidRPr="00BD508A">
        <w:fldChar w:fldCharType="begin"/>
      </w:r>
      <w:r w:rsidR="003175EE" w:rsidRPr="00BD508A">
        <w:instrText xml:space="preserve"> REF _Ref51228941 \h </w:instrText>
      </w:r>
      <w:r w:rsidR="003175EE" w:rsidRPr="00BD508A">
        <w:fldChar w:fldCharType="separate"/>
      </w:r>
      <w:r w:rsidR="004738B1" w:rsidRPr="00BD508A">
        <w:t xml:space="preserve">Figure </w:t>
      </w:r>
      <w:r w:rsidR="004738B1">
        <w:rPr>
          <w:noProof/>
        </w:rPr>
        <w:t>5</w:t>
      </w:r>
      <w:r w:rsidR="004738B1" w:rsidRPr="00BD508A">
        <w:noBreakHyphen/>
      </w:r>
      <w:r w:rsidR="004738B1">
        <w:rPr>
          <w:noProof/>
        </w:rPr>
        <w:t>9</w:t>
      </w:r>
      <w:r w:rsidR="003175EE" w:rsidRPr="00BD508A">
        <w:fldChar w:fldCharType="end"/>
      </w:r>
      <w:r w:rsidR="003175EE" w:rsidRPr="00BD508A">
        <w:t>, a resource is made available to a catal</w:t>
      </w:r>
      <w:r w:rsidR="006A64DF" w:rsidRPr="00BD508A">
        <w:t>ogue</w:t>
      </w:r>
      <w:r w:rsidR="003175EE" w:rsidRPr="00BD508A">
        <w:t xml:space="preserve"> using a ResourceCandidate and its associated ResourceSpecification, which defines common att</w:t>
      </w:r>
      <w:r w:rsidR="006A64DF" w:rsidRPr="00BD508A">
        <w:t>r</w:t>
      </w:r>
      <w:r w:rsidR="003175EE" w:rsidRPr="00BD508A">
        <w:t>ibutes and features. The information model of the service</w:t>
      </w:r>
      <w:r w:rsidR="00FF5155" w:rsidRPr="00BD508A">
        <w:t>,</w:t>
      </w:r>
      <w:r w:rsidR="003175EE" w:rsidRPr="00BD508A">
        <w:t xml:space="preserve"> depicted in </w:t>
      </w:r>
      <w:r w:rsidR="003175EE" w:rsidRPr="00BD508A">
        <w:fldChar w:fldCharType="begin"/>
      </w:r>
      <w:r w:rsidR="003175EE" w:rsidRPr="00BD508A">
        <w:instrText xml:space="preserve"> REF _Ref51229435 \h </w:instrText>
      </w:r>
      <w:r w:rsidR="003175EE" w:rsidRPr="00BD508A">
        <w:fldChar w:fldCharType="separate"/>
      </w:r>
      <w:r w:rsidR="004738B1" w:rsidRPr="00BD508A">
        <w:t xml:space="preserve">Figure </w:t>
      </w:r>
      <w:r w:rsidR="004738B1">
        <w:rPr>
          <w:noProof/>
        </w:rPr>
        <w:t>5</w:t>
      </w:r>
      <w:r w:rsidR="004738B1" w:rsidRPr="00BD508A">
        <w:noBreakHyphen/>
      </w:r>
      <w:r w:rsidR="004738B1">
        <w:rPr>
          <w:noProof/>
        </w:rPr>
        <w:t>8</w:t>
      </w:r>
      <w:r w:rsidR="003175EE" w:rsidRPr="00BD508A">
        <w:fldChar w:fldCharType="end"/>
      </w:r>
      <w:r w:rsidR="003175EE" w:rsidRPr="00BD508A">
        <w:t xml:space="preserve"> and </w:t>
      </w:r>
      <w:r w:rsidR="003175EE" w:rsidRPr="00BD508A">
        <w:fldChar w:fldCharType="begin"/>
      </w:r>
      <w:r w:rsidR="003175EE" w:rsidRPr="00BD508A">
        <w:instrText xml:space="preserve"> REF _Ref51229445 \h </w:instrText>
      </w:r>
      <w:r w:rsidR="003175EE" w:rsidRPr="00BD508A">
        <w:fldChar w:fldCharType="separate"/>
      </w:r>
      <w:r w:rsidR="004738B1" w:rsidRPr="00BD508A">
        <w:t xml:space="preserve">Figure </w:t>
      </w:r>
      <w:r w:rsidR="004738B1">
        <w:rPr>
          <w:noProof/>
        </w:rPr>
        <w:t>5</w:t>
      </w:r>
      <w:r w:rsidR="004738B1" w:rsidRPr="00BD508A">
        <w:noBreakHyphen/>
      </w:r>
      <w:r w:rsidR="004738B1">
        <w:rPr>
          <w:noProof/>
        </w:rPr>
        <w:t>10</w:t>
      </w:r>
      <w:r w:rsidR="003175EE" w:rsidRPr="00BD508A">
        <w:fldChar w:fldCharType="end"/>
      </w:r>
      <w:r w:rsidR="00FF5155" w:rsidRPr="00BD508A">
        <w:t>, in a similar way to resources, uses a ServiceCandidate and a ServiceSpecification.</w:t>
      </w:r>
      <w:r w:rsidR="003175EE" w:rsidRPr="00BD508A">
        <w:t xml:space="preserve"> </w:t>
      </w:r>
      <w:r w:rsidR="00835111" w:rsidRPr="00BD508A">
        <w:t>The information model of the product offer is depicted in</w:t>
      </w:r>
      <w:r w:rsidR="005E4CF6" w:rsidRPr="00BD508A">
        <w:t xml:space="preserve"> </w:t>
      </w:r>
      <w:r w:rsidR="005E4CF6" w:rsidRPr="00BD508A">
        <w:fldChar w:fldCharType="begin"/>
      </w:r>
      <w:r w:rsidR="005E4CF6" w:rsidRPr="00BD508A">
        <w:instrText xml:space="preserve"> REF _Ref50121632 \h </w:instrText>
      </w:r>
      <w:r w:rsidR="005E4CF6" w:rsidRPr="00BD508A">
        <w:fldChar w:fldCharType="separate"/>
      </w:r>
      <w:r w:rsidR="004738B1" w:rsidRPr="00BD508A">
        <w:t xml:space="preserve">Figure </w:t>
      </w:r>
      <w:r w:rsidR="004738B1">
        <w:rPr>
          <w:noProof/>
        </w:rPr>
        <w:t>5</w:t>
      </w:r>
      <w:r w:rsidR="004738B1" w:rsidRPr="00BD508A">
        <w:noBreakHyphen/>
      </w:r>
      <w:r w:rsidR="004738B1">
        <w:rPr>
          <w:noProof/>
        </w:rPr>
        <w:t>11</w:t>
      </w:r>
      <w:r w:rsidR="005E4CF6" w:rsidRPr="00BD508A">
        <w:fldChar w:fldCharType="end"/>
      </w:r>
      <w:r w:rsidR="00835111" w:rsidRPr="00BD508A">
        <w:t>.</w:t>
      </w:r>
    </w:p>
    <w:p w14:paraId="713CAA7E" w14:textId="2432D87A" w:rsidR="00805846" w:rsidRPr="00BD508A" w:rsidRDefault="00805846" w:rsidP="00C81FD6">
      <w:pPr>
        <w:pStyle w:val="Textbody"/>
        <w:keepNext/>
        <w:jc w:val="center"/>
      </w:pPr>
      <w:r w:rsidRPr="00BD508A">
        <w:rPr>
          <w:noProof/>
          <w:lang w:eastAsia="en-GB"/>
        </w:rPr>
        <w:lastRenderedPageBreak/>
        <w:drawing>
          <wp:inline distT="0" distB="0" distL="0" distR="0" wp14:anchorId="3F4EB043" wp14:editId="226BEFD4">
            <wp:extent cx="3945373" cy="3594538"/>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pic:nvPicPr>
                  <pic:blipFill>
                    <a:blip r:embed="rId32">
                      <a:extLst>
                        <a:ext uri="{28A0092B-C50C-407E-A947-70E740481C1C}">
                          <a14:useLocalDpi xmlns:a14="http://schemas.microsoft.com/office/drawing/2010/main" val="0"/>
                        </a:ext>
                      </a:extLst>
                    </a:blip>
                    <a:stretch>
                      <a:fillRect/>
                    </a:stretch>
                  </pic:blipFill>
                  <pic:spPr>
                    <a:xfrm>
                      <a:off x="0" y="0"/>
                      <a:ext cx="4111269" cy="3745682"/>
                    </a:xfrm>
                    <a:prstGeom prst="rect">
                      <a:avLst/>
                    </a:prstGeom>
                  </pic:spPr>
                </pic:pic>
              </a:graphicData>
            </a:graphic>
          </wp:inline>
        </w:drawing>
      </w:r>
    </w:p>
    <w:p w14:paraId="0DD1297D" w14:textId="4FDBEAC9" w:rsidR="00C81FD6" w:rsidRPr="00BD508A" w:rsidRDefault="00C81FD6" w:rsidP="00C81FD6">
      <w:pPr>
        <w:pStyle w:val="Descripcin"/>
      </w:pPr>
      <w:bookmarkStart w:id="253" w:name="_Ref51228933"/>
      <w:bookmarkStart w:id="254" w:name="_Toc57657640"/>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7</w:t>
      </w:r>
      <w:r w:rsidRPr="00BD508A">
        <w:fldChar w:fldCharType="end"/>
      </w:r>
      <w:bookmarkEnd w:id="253"/>
      <w:r w:rsidR="005A336A" w:rsidRPr="00BD508A">
        <w:t>:</w:t>
      </w:r>
      <w:r w:rsidRPr="00BD508A">
        <w:t xml:space="preserve"> TMForum </w:t>
      </w:r>
      <w:r w:rsidR="00805846" w:rsidRPr="00BD508A">
        <w:t xml:space="preserve">ResourceCandidate </w:t>
      </w:r>
      <w:r w:rsidRPr="00BD508A">
        <w:t>information model</w:t>
      </w:r>
      <w:r w:rsidR="00805846" w:rsidRPr="00BD508A">
        <w:t xml:space="preserve"> </w:t>
      </w:r>
      <w:r w:rsidR="00805846" w:rsidRPr="00BD508A">
        <w:fldChar w:fldCharType="begin"/>
      </w:r>
      <w:r w:rsidR="00805846" w:rsidRPr="00BD508A">
        <w:instrText xml:space="preserve"> REF _Ref51228344 \r \h </w:instrText>
      </w:r>
      <w:r w:rsidR="00805846" w:rsidRPr="00BD508A">
        <w:fldChar w:fldCharType="separate"/>
      </w:r>
      <w:r w:rsidR="004738B1">
        <w:t>[108]</w:t>
      </w:r>
      <w:bookmarkEnd w:id="254"/>
      <w:r w:rsidR="00805846" w:rsidRPr="00BD508A">
        <w:fldChar w:fldCharType="end"/>
      </w:r>
    </w:p>
    <w:p w14:paraId="6F339AD6" w14:textId="77777777" w:rsidR="00E51745" w:rsidRPr="00BD508A" w:rsidRDefault="00E51745" w:rsidP="00E51745"/>
    <w:p w14:paraId="2048908B" w14:textId="77777777" w:rsidR="00E51745" w:rsidRPr="00BD508A" w:rsidRDefault="00E51745" w:rsidP="00E51745">
      <w:pPr>
        <w:pStyle w:val="Textbody"/>
        <w:keepNext/>
        <w:jc w:val="center"/>
      </w:pPr>
      <w:r w:rsidRPr="00BD508A">
        <w:rPr>
          <w:noProof/>
          <w:lang w:eastAsia="en-GB"/>
        </w:rPr>
        <w:drawing>
          <wp:inline distT="0" distB="0" distL="0" distR="0" wp14:anchorId="4C4E7625" wp14:editId="01D6307A">
            <wp:extent cx="2932386" cy="4412348"/>
            <wp:effectExtent l="0" t="0" r="1905" b="762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pic:nvPicPr>
                  <pic:blipFill>
                    <a:blip r:embed="rId33">
                      <a:extLst>
                        <a:ext uri="{28A0092B-C50C-407E-A947-70E740481C1C}">
                          <a14:useLocalDpi xmlns:a14="http://schemas.microsoft.com/office/drawing/2010/main" val="0"/>
                        </a:ext>
                      </a:extLst>
                    </a:blip>
                    <a:stretch>
                      <a:fillRect/>
                    </a:stretch>
                  </pic:blipFill>
                  <pic:spPr>
                    <a:xfrm>
                      <a:off x="0" y="0"/>
                      <a:ext cx="2981689" cy="4486534"/>
                    </a:xfrm>
                    <a:prstGeom prst="rect">
                      <a:avLst/>
                    </a:prstGeom>
                  </pic:spPr>
                </pic:pic>
              </a:graphicData>
            </a:graphic>
          </wp:inline>
        </w:drawing>
      </w:r>
    </w:p>
    <w:p w14:paraId="1ADDDC05" w14:textId="02FA9996" w:rsidR="00E51745" w:rsidRPr="00BD508A" w:rsidRDefault="00E51745" w:rsidP="00E51745">
      <w:pPr>
        <w:pStyle w:val="Descripcin"/>
      </w:pPr>
      <w:bookmarkStart w:id="255" w:name="_Ref51229435"/>
      <w:bookmarkStart w:id="256" w:name="_Toc57657641"/>
      <w:bookmarkStart w:id="257" w:name="_Ref51229423"/>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Pr="00BD508A">
        <w:noBreakHyphen/>
      </w:r>
      <w:r w:rsidRPr="00BD508A">
        <w:fldChar w:fldCharType="begin"/>
      </w:r>
      <w:r w:rsidRPr="00BD508A">
        <w:instrText>SEQ Figure \* ARABIC \s 1</w:instrText>
      </w:r>
      <w:r w:rsidRPr="00BD508A">
        <w:fldChar w:fldCharType="separate"/>
      </w:r>
      <w:r w:rsidR="004738B1">
        <w:rPr>
          <w:noProof/>
        </w:rPr>
        <w:t>8</w:t>
      </w:r>
      <w:r w:rsidRPr="00BD508A">
        <w:fldChar w:fldCharType="end"/>
      </w:r>
      <w:bookmarkEnd w:id="255"/>
      <w:r w:rsidRPr="00BD508A">
        <w:t xml:space="preserve">: TMF ServiceCandidate information model </w:t>
      </w:r>
      <w:r w:rsidRPr="00BD508A">
        <w:fldChar w:fldCharType="begin"/>
      </w:r>
      <w:r w:rsidRPr="00BD508A">
        <w:instrText xml:space="preserve"> REF _Ref51229223 \r \h </w:instrText>
      </w:r>
      <w:r w:rsidRPr="00BD508A">
        <w:fldChar w:fldCharType="separate"/>
      </w:r>
      <w:r w:rsidR="004738B1">
        <w:t>[109]</w:t>
      </w:r>
      <w:bookmarkEnd w:id="256"/>
      <w:r w:rsidRPr="00BD508A">
        <w:fldChar w:fldCharType="end"/>
      </w:r>
      <w:bookmarkEnd w:id="257"/>
    </w:p>
    <w:p w14:paraId="682D694D" w14:textId="77777777" w:rsidR="00805846" w:rsidRPr="00BD508A" w:rsidRDefault="00805846" w:rsidP="00BE534A">
      <w:pPr>
        <w:keepNext/>
        <w:jc w:val="center"/>
      </w:pPr>
      <w:r w:rsidRPr="00BD508A">
        <w:rPr>
          <w:noProof/>
          <w:lang w:eastAsia="en-GB"/>
        </w:rPr>
        <w:lastRenderedPageBreak/>
        <w:drawing>
          <wp:inline distT="0" distB="0" distL="0" distR="0" wp14:anchorId="1DA27B68" wp14:editId="1FD6D061">
            <wp:extent cx="4440158" cy="3689131"/>
            <wp:effectExtent l="0" t="0" r="0" b="698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pic:cNvPicPr/>
                  </pic:nvPicPr>
                  <pic:blipFill>
                    <a:blip r:embed="rId34">
                      <a:extLst>
                        <a:ext uri="{28A0092B-C50C-407E-A947-70E740481C1C}">
                          <a14:useLocalDpi xmlns:a14="http://schemas.microsoft.com/office/drawing/2010/main" val="0"/>
                        </a:ext>
                      </a:extLst>
                    </a:blip>
                    <a:stretch>
                      <a:fillRect/>
                    </a:stretch>
                  </pic:blipFill>
                  <pic:spPr>
                    <a:xfrm>
                      <a:off x="0" y="0"/>
                      <a:ext cx="4479233" cy="3721597"/>
                    </a:xfrm>
                    <a:prstGeom prst="rect">
                      <a:avLst/>
                    </a:prstGeom>
                  </pic:spPr>
                </pic:pic>
              </a:graphicData>
            </a:graphic>
          </wp:inline>
        </w:drawing>
      </w:r>
    </w:p>
    <w:p w14:paraId="0EDE39C9" w14:textId="2EDA673A" w:rsidR="00805846" w:rsidRPr="00BD508A" w:rsidRDefault="00805846" w:rsidP="00805846">
      <w:pPr>
        <w:pStyle w:val="Descripcin"/>
      </w:pPr>
      <w:bookmarkStart w:id="258" w:name="_Ref51228941"/>
      <w:bookmarkStart w:id="259" w:name="_Toc57657642"/>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9</w:t>
      </w:r>
      <w:r w:rsidRPr="00BD508A">
        <w:fldChar w:fldCharType="end"/>
      </w:r>
      <w:bookmarkEnd w:id="258"/>
      <w:r w:rsidR="005A336A" w:rsidRPr="00BD508A">
        <w:t>:</w:t>
      </w:r>
      <w:r w:rsidRPr="00BD508A">
        <w:t xml:space="preserve"> TMF ResourceSpecification information model </w:t>
      </w:r>
      <w:r w:rsidRPr="00BD508A">
        <w:fldChar w:fldCharType="begin"/>
      </w:r>
      <w:r w:rsidRPr="00BD508A">
        <w:instrText xml:space="preserve"> REF _Ref51228568 \r \h </w:instrText>
      </w:r>
      <w:r w:rsidRPr="00BD508A">
        <w:fldChar w:fldCharType="separate"/>
      </w:r>
      <w:r w:rsidR="004738B1">
        <w:t>[108]</w:t>
      </w:r>
      <w:bookmarkEnd w:id="259"/>
      <w:r w:rsidRPr="00BD508A">
        <w:fldChar w:fldCharType="end"/>
      </w:r>
    </w:p>
    <w:p w14:paraId="2E6C4978" w14:textId="1E2E3F6F" w:rsidR="003175EE" w:rsidRPr="00BD508A" w:rsidRDefault="003175EE" w:rsidP="00BE534A">
      <w:pPr>
        <w:pStyle w:val="Textbody"/>
        <w:keepNext/>
        <w:jc w:val="center"/>
      </w:pPr>
      <w:r w:rsidRPr="00BD508A">
        <w:rPr>
          <w:noProof/>
          <w:lang w:eastAsia="en-GB"/>
        </w:rPr>
        <w:drawing>
          <wp:inline distT="0" distB="0" distL="0" distR="0" wp14:anchorId="121E42C4" wp14:editId="5987A466">
            <wp:extent cx="3231930" cy="4556234"/>
            <wp:effectExtent l="0" t="0" r="6985"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3239810" cy="4567343"/>
                    </a:xfrm>
                    <a:prstGeom prst="rect">
                      <a:avLst/>
                    </a:prstGeom>
                  </pic:spPr>
                </pic:pic>
              </a:graphicData>
            </a:graphic>
          </wp:inline>
        </w:drawing>
      </w:r>
    </w:p>
    <w:p w14:paraId="55ECD7B0" w14:textId="0588F75F" w:rsidR="0096369C" w:rsidRPr="00BD508A" w:rsidRDefault="003175EE" w:rsidP="00BE534A">
      <w:pPr>
        <w:pStyle w:val="Descripcin"/>
        <w:sectPr w:rsidR="0096369C" w:rsidRPr="00BD508A" w:rsidSect="009275B6">
          <w:pgSz w:w="11900" w:h="16820"/>
          <w:pgMar w:top="1440" w:right="1134" w:bottom="1440" w:left="1134" w:header="709" w:footer="709" w:gutter="0"/>
          <w:cols w:space="708"/>
          <w:titlePg/>
          <w:docGrid w:linePitch="360"/>
        </w:sectPr>
      </w:pPr>
      <w:bookmarkStart w:id="260" w:name="_Ref51229445"/>
      <w:bookmarkStart w:id="261" w:name="_Toc57657643"/>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10</w:t>
      </w:r>
      <w:r w:rsidRPr="00BD508A">
        <w:fldChar w:fldCharType="end"/>
      </w:r>
      <w:bookmarkEnd w:id="260"/>
      <w:r w:rsidR="005A336A" w:rsidRPr="00BD508A">
        <w:t>:</w:t>
      </w:r>
      <w:r w:rsidRPr="00BD508A">
        <w:t xml:space="preserve">  TMF ServiceSpecification information model </w:t>
      </w:r>
      <w:r w:rsidRPr="00BD508A">
        <w:fldChar w:fldCharType="begin"/>
      </w:r>
      <w:r w:rsidRPr="00BD508A">
        <w:instrText xml:space="preserve"> REF _Ref51229223 \r \h </w:instrText>
      </w:r>
      <w:r w:rsidRPr="00BD508A">
        <w:fldChar w:fldCharType="separate"/>
      </w:r>
      <w:r w:rsidR="004738B1">
        <w:t>[109]</w:t>
      </w:r>
      <w:bookmarkEnd w:id="261"/>
      <w:r w:rsidRPr="00BD508A">
        <w:fldChar w:fldCharType="end"/>
      </w:r>
    </w:p>
    <w:p w14:paraId="49BB6484" w14:textId="77777777" w:rsidR="006A7585" w:rsidRPr="00BD508A" w:rsidRDefault="006A7585" w:rsidP="003904B2">
      <w:pPr>
        <w:pStyle w:val="Textbody"/>
        <w:keepNext/>
      </w:pPr>
      <w:r w:rsidRPr="00BD508A">
        <w:rPr>
          <w:noProof/>
          <w:lang w:eastAsia="en-GB"/>
        </w:rPr>
        <w:lastRenderedPageBreak/>
        <w:drawing>
          <wp:inline distT="0" distB="0" distL="0" distR="0" wp14:anchorId="23778115" wp14:editId="35F3E396">
            <wp:extent cx="9187114" cy="554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9187114" cy="5543550"/>
                    </a:xfrm>
                    <a:prstGeom prst="rect">
                      <a:avLst/>
                    </a:prstGeom>
                  </pic:spPr>
                </pic:pic>
              </a:graphicData>
            </a:graphic>
          </wp:inline>
        </w:drawing>
      </w:r>
    </w:p>
    <w:p w14:paraId="3F69F1B8" w14:textId="339F7A7B" w:rsidR="0096369C" w:rsidRPr="00BD508A" w:rsidRDefault="006A7585" w:rsidP="00BE534A">
      <w:pPr>
        <w:pStyle w:val="Descripcin"/>
        <w:sectPr w:rsidR="0096369C" w:rsidRPr="00BD508A" w:rsidSect="0096369C">
          <w:pgSz w:w="16820" w:h="11900" w:orient="landscape"/>
          <w:pgMar w:top="1134" w:right="1440" w:bottom="1134" w:left="1440" w:header="709" w:footer="709" w:gutter="0"/>
          <w:cols w:space="708"/>
          <w:titlePg/>
          <w:docGrid w:linePitch="360"/>
        </w:sectPr>
      </w:pPr>
      <w:bookmarkStart w:id="262" w:name="_Ref50121632"/>
      <w:bookmarkStart w:id="263" w:name="_Toc57657644"/>
      <w:r w:rsidRPr="00BD508A">
        <w:t xml:space="preserve">Figure </w:t>
      </w:r>
      <w:r w:rsidRPr="00BD508A">
        <w:fldChar w:fldCharType="begin"/>
      </w:r>
      <w:r w:rsidRPr="00BD508A">
        <w:instrText>STYLEREF 1 \s</w:instrText>
      </w:r>
      <w:r w:rsidRPr="00BD508A">
        <w:fldChar w:fldCharType="separate"/>
      </w:r>
      <w:r w:rsidR="004738B1">
        <w:rPr>
          <w:noProof/>
        </w:rPr>
        <w:t>5</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11</w:t>
      </w:r>
      <w:r w:rsidRPr="00BD508A">
        <w:fldChar w:fldCharType="end"/>
      </w:r>
      <w:bookmarkEnd w:id="262"/>
      <w:r w:rsidR="005A336A" w:rsidRPr="00BD508A">
        <w:t>:</w:t>
      </w:r>
      <w:r w:rsidRPr="00BD508A">
        <w:t xml:space="preserve"> TMForum product offering information model</w:t>
      </w:r>
      <w:r w:rsidR="006A64DF" w:rsidRPr="00BD508A">
        <w:t xml:space="preserve"> </w:t>
      </w:r>
      <w:r w:rsidR="006A64DF" w:rsidRPr="00BD508A">
        <w:fldChar w:fldCharType="begin"/>
      </w:r>
      <w:r w:rsidR="006A64DF" w:rsidRPr="00BD508A">
        <w:instrText xml:space="preserve"> REF _Ref51230217 \r \h </w:instrText>
      </w:r>
      <w:r w:rsidR="006A64DF" w:rsidRPr="00BD508A">
        <w:fldChar w:fldCharType="separate"/>
      </w:r>
      <w:r w:rsidR="004738B1">
        <w:t>[110]</w:t>
      </w:r>
      <w:bookmarkEnd w:id="263"/>
      <w:r w:rsidR="006A64DF" w:rsidRPr="00BD508A">
        <w:fldChar w:fldCharType="end"/>
      </w:r>
    </w:p>
    <w:p w14:paraId="314AAED5" w14:textId="165B926D" w:rsidR="000F0A46" w:rsidRPr="00BD508A" w:rsidRDefault="000F0A46" w:rsidP="006D7987">
      <w:pPr>
        <w:pStyle w:val="Textbody"/>
      </w:pPr>
      <w:r w:rsidRPr="00BD508A">
        <w:lastRenderedPageBreak/>
        <w:t>The following subsections detail the specific extensions to the models for the different 5GZORRO resources.</w:t>
      </w:r>
    </w:p>
    <w:p w14:paraId="020F5AC7" w14:textId="57053FBC" w:rsidR="00BD0CAC" w:rsidRPr="00BD508A" w:rsidRDefault="00BD0CAC" w:rsidP="006D7987">
      <w:pPr>
        <w:pStyle w:val="Ttulo3"/>
      </w:pPr>
      <w:bookmarkStart w:id="264" w:name="_Toc57657517"/>
      <w:bookmarkStart w:id="265" w:name="_Ref52524676"/>
      <w:bookmarkStart w:id="266" w:name="_Ref52541630"/>
      <w:bookmarkStart w:id="267" w:name="_Ref52541649"/>
      <w:bookmarkStart w:id="268" w:name="_Ref52541917"/>
      <w:r w:rsidRPr="00BD508A">
        <w:t>Spectrum (licensed &amp; non-licensed) offer information model</w:t>
      </w:r>
      <w:bookmarkEnd w:id="264"/>
      <w:r w:rsidRPr="00BD508A">
        <w:t xml:space="preserve"> </w:t>
      </w:r>
      <w:bookmarkEnd w:id="265"/>
      <w:bookmarkEnd w:id="266"/>
      <w:bookmarkEnd w:id="267"/>
      <w:bookmarkEnd w:id="268"/>
    </w:p>
    <w:p w14:paraId="08FDC308" w14:textId="63F2F3AB" w:rsidR="007163DA" w:rsidRPr="00BD508A" w:rsidRDefault="007163DA" w:rsidP="007D05B3">
      <w:pPr>
        <w:pStyle w:val="Textbody"/>
        <w:rPr>
          <w:rStyle w:val="Refdecomentario"/>
          <w:sz w:val="22"/>
          <w:szCs w:val="22"/>
        </w:rPr>
      </w:pPr>
      <w:r w:rsidRPr="00BD508A">
        <w:t xml:space="preserve">The spectrum offer information model is used to indicate the physical frequency resources and the geographical location of a licensed spectrum sharing offer. </w:t>
      </w:r>
      <w:r w:rsidRPr="00BD508A">
        <w:fldChar w:fldCharType="begin"/>
      </w:r>
      <w:r w:rsidRPr="00BD508A">
        <w:instrText xml:space="preserve"> REF _Ref51574273 \h </w:instrText>
      </w:r>
      <w:r w:rsidRPr="00BD508A">
        <w:fldChar w:fldCharType="separate"/>
      </w:r>
      <w:r w:rsidR="004738B1" w:rsidRPr="00BD508A">
        <w:t xml:space="preserve">Table </w:t>
      </w:r>
      <w:r w:rsidR="004738B1">
        <w:rPr>
          <w:noProof/>
        </w:rPr>
        <w:t>5</w:t>
      </w:r>
      <w:r w:rsidR="004738B1" w:rsidRPr="00BD508A">
        <w:noBreakHyphen/>
      </w:r>
      <w:r w:rsidR="004738B1">
        <w:rPr>
          <w:noProof/>
        </w:rPr>
        <w:t>29</w:t>
      </w:r>
      <w:r w:rsidRPr="00BD508A">
        <w:fldChar w:fldCharType="end"/>
      </w:r>
      <w:r w:rsidRPr="00BD508A">
        <w:t xml:space="preserve"> and </w:t>
      </w:r>
      <w:r w:rsidRPr="00BD508A">
        <w:fldChar w:fldCharType="begin"/>
      </w:r>
      <w:r w:rsidRPr="00BD508A">
        <w:instrText xml:space="preserve"> REF _Ref51573714 \h </w:instrText>
      </w:r>
      <w:r w:rsidRPr="00BD508A">
        <w:fldChar w:fldCharType="separate"/>
      </w:r>
      <w:r w:rsidR="004738B1" w:rsidRPr="00BD508A">
        <w:t xml:space="preserve">Table </w:t>
      </w:r>
      <w:r w:rsidR="004738B1">
        <w:rPr>
          <w:noProof/>
        </w:rPr>
        <w:t>5</w:t>
      </w:r>
      <w:r w:rsidR="004738B1" w:rsidRPr="00BD508A">
        <w:noBreakHyphen/>
      </w:r>
      <w:r w:rsidR="004738B1">
        <w:rPr>
          <w:noProof/>
        </w:rPr>
        <w:t>30</w:t>
      </w:r>
      <w:r w:rsidRPr="00BD508A">
        <w:fldChar w:fldCharType="end"/>
      </w:r>
      <w:r w:rsidRPr="00BD508A">
        <w:t xml:space="preserve"> address the main parameters of the Spectrum ResourceCandidate and ResourceSpecification IM, respectively, and their fundamental fields. </w:t>
      </w:r>
      <w:r w:rsidRPr="00BD508A">
        <w:fldChar w:fldCharType="begin"/>
      </w:r>
      <w:r w:rsidRPr="00BD508A">
        <w:instrText xml:space="preserve"> REF _Ref51576568 \h </w:instrText>
      </w:r>
      <w:r w:rsidRPr="00BD508A">
        <w:fldChar w:fldCharType="separate"/>
      </w:r>
      <w:r w:rsidR="004738B1" w:rsidRPr="00BD508A">
        <w:t xml:space="preserve">Table </w:t>
      </w:r>
      <w:r w:rsidR="004738B1">
        <w:rPr>
          <w:noProof/>
        </w:rPr>
        <w:t>5</w:t>
      </w:r>
      <w:r w:rsidR="004738B1" w:rsidRPr="00BD508A">
        <w:noBreakHyphen/>
      </w:r>
      <w:r w:rsidR="004738B1">
        <w:rPr>
          <w:noProof/>
        </w:rPr>
        <w:t>31</w:t>
      </w:r>
      <w:r w:rsidRPr="00BD508A">
        <w:fldChar w:fldCharType="end"/>
      </w:r>
      <w:r w:rsidRPr="00BD508A">
        <w:t xml:space="preserve"> and</w:t>
      </w:r>
      <w:r w:rsidRPr="00BD508A">
        <w:rPr>
          <w:rStyle w:val="Refdecomentario"/>
          <w:lang w:eastAsia="zh-CN"/>
        </w:rPr>
        <w:t xml:space="preserve"> </w:t>
      </w:r>
      <w:r w:rsidRPr="00BD508A">
        <w:rPr>
          <w:rStyle w:val="Refdecomentario"/>
          <w:lang w:eastAsia="zh-CN"/>
        </w:rPr>
        <w:fldChar w:fldCharType="begin"/>
      </w:r>
      <w:r w:rsidRPr="00BD508A">
        <w:rPr>
          <w:rStyle w:val="Refdecomentario"/>
          <w:lang w:eastAsia="zh-CN"/>
        </w:rPr>
        <w:instrText xml:space="preserve"> REF _Ref51573800 \h </w:instrText>
      </w:r>
      <w:r w:rsidRPr="00BD508A">
        <w:rPr>
          <w:rStyle w:val="Refdecomentario"/>
          <w:lang w:eastAsia="zh-CN"/>
        </w:rPr>
      </w:r>
      <w:r w:rsidRPr="00BD508A">
        <w:rPr>
          <w:rStyle w:val="Refdecomentario"/>
          <w:lang w:eastAsia="zh-CN"/>
        </w:rPr>
        <w:fldChar w:fldCharType="separate"/>
      </w:r>
      <w:r w:rsidR="004738B1" w:rsidRPr="00BD508A">
        <w:t xml:space="preserve">Table </w:t>
      </w:r>
      <w:r w:rsidR="004738B1">
        <w:rPr>
          <w:noProof/>
        </w:rPr>
        <w:t>5</w:t>
      </w:r>
      <w:r w:rsidR="004738B1" w:rsidRPr="00BD508A">
        <w:noBreakHyphen/>
      </w:r>
      <w:r w:rsidR="004738B1">
        <w:rPr>
          <w:noProof/>
        </w:rPr>
        <w:t>32</w:t>
      </w:r>
      <w:r w:rsidRPr="00BD508A">
        <w:rPr>
          <w:rStyle w:val="Refdecomentario"/>
          <w:lang w:eastAsia="zh-CN"/>
        </w:rPr>
        <w:fldChar w:fldCharType="end"/>
      </w:r>
      <w:r w:rsidRPr="00BD508A">
        <w:t xml:space="preserve"> define the resource specification characteristics of a spectrum resource.</w:t>
      </w:r>
    </w:p>
    <w:p w14:paraId="0A2FD297" w14:textId="6B850320" w:rsidR="007163DA" w:rsidRPr="00BD508A" w:rsidRDefault="007163DA" w:rsidP="00122F2F">
      <w:pPr>
        <w:pStyle w:val="Descripcin"/>
        <w:ind w:left="360"/>
      </w:pPr>
      <w:bookmarkStart w:id="269" w:name="_Ref51574273"/>
      <w:bookmarkStart w:id="270" w:name="_Toc57657601"/>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29</w:t>
      </w:r>
      <w:r w:rsidR="009511C7">
        <w:rPr>
          <w:noProof/>
        </w:rPr>
        <w:fldChar w:fldCharType="end"/>
      </w:r>
      <w:bookmarkEnd w:id="269"/>
      <w:r w:rsidR="00E96A58" w:rsidRPr="00BD508A">
        <w:t>:</w:t>
      </w:r>
      <w:r w:rsidRPr="00BD508A">
        <w:t xml:space="preserve"> Spectrum resource ResourceCandidate Information Model</w:t>
      </w:r>
      <w:bookmarkEnd w:id="270"/>
    </w:p>
    <w:tbl>
      <w:tblPr>
        <w:tblStyle w:val="Tabladelista3-nfasis1"/>
        <w:tblW w:w="0" w:type="auto"/>
        <w:tblLook w:val="04A0" w:firstRow="1" w:lastRow="0" w:firstColumn="1" w:lastColumn="0" w:noHBand="0" w:noVBand="1"/>
      </w:tblPr>
      <w:tblGrid>
        <w:gridCol w:w="2180"/>
        <w:gridCol w:w="3320"/>
        <w:gridCol w:w="4122"/>
      </w:tblGrid>
      <w:tr w:rsidR="007163DA" w:rsidRPr="00BD508A" w14:paraId="078E6F23" w14:textId="77777777" w:rsidTr="007364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7AEA5AC" w14:textId="77777777" w:rsidR="007163DA" w:rsidRPr="00BD508A" w:rsidRDefault="007163DA" w:rsidP="00736422">
            <w:pPr>
              <w:spacing w:after="0"/>
              <w:jc w:val="left"/>
            </w:pPr>
            <w:r w:rsidRPr="00BD508A">
              <w:t>Parameter</w:t>
            </w:r>
          </w:p>
        </w:tc>
        <w:tc>
          <w:tcPr>
            <w:tcW w:w="0" w:type="auto"/>
          </w:tcPr>
          <w:p w14:paraId="3216A7E1" w14:textId="77777777" w:rsidR="007163DA" w:rsidRPr="00BD508A" w:rsidRDefault="007163DA" w:rsidP="00736422">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2A3327E6" w14:textId="77777777" w:rsidR="007163DA" w:rsidRPr="00BD508A" w:rsidRDefault="007163DA" w:rsidP="00736422">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7163DA" w:rsidRPr="00BD508A" w14:paraId="419F97D8"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A3740" w14:textId="77777777" w:rsidR="007163DA" w:rsidRPr="00BD508A" w:rsidRDefault="007163DA" w:rsidP="00736422">
            <w:pPr>
              <w:spacing w:after="0"/>
              <w:jc w:val="left"/>
            </w:pPr>
            <w:r w:rsidRPr="00BD508A">
              <w:t>id</w:t>
            </w:r>
          </w:p>
        </w:tc>
        <w:tc>
          <w:tcPr>
            <w:tcW w:w="0" w:type="auto"/>
          </w:tcPr>
          <w:p w14:paraId="00369288"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48A01DAF"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Unique identifier in the catalogue</w:t>
            </w:r>
          </w:p>
        </w:tc>
      </w:tr>
      <w:tr w:rsidR="007163DA" w:rsidRPr="00BD508A" w14:paraId="02BA7CAA" w14:textId="77777777" w:rsidTr="00736422">
        <w:tc>
          <w:tcPr>
            <w:cnfStyle w:val="001000000000" w:firstRow="0" w:lastRow="0" w:firstColumn="1" w:lastColumn="0" w:oddVBand="0" w:evenVBand="0" w:oddHBand="0" w:evenHBand="0" w:firstRowFirstColumn="0" w:firstRowLastColumn="0" w:lastRowFirstColumn="0" w:lastRowLastColumn="0"/>
            <w:tcW w:w="0" w:type="auto"/>
          </w:tcPr>
          <w:p w14:paraId="22911675" w14:textId="77777777" w:rsidR="007163DA" w:rsidRPr="00BD508A" w:rsidRDefault="007163DA" w:rsidP="00736422">
            <w:pPr>
              <w:spacing w:after="0"/>
              <w:jc w:val="left"/>
            </w:pPr>
            <w:r w:rsidRPr="00BD508A">
              <w:t>href</w:t>
            </w:r>
          </w:p>
        </w:tc>
        <w:tc>
          <w:tcPr>
            <w:tcW w:w="0" w:type="auto"/>
          </w:tcPr>
          <w:p w14:paraId="331749F1" w14:textId="77777777"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1F7C6850" w14:textId="77777777"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spectrum resource candidate</w:t>
            </w:r>
          </w:p>
        </w:tc>
      </w:tr>
      <w:tr w:rsidR="007163DA" w:rsidRPr="00BD508A" w14:paraId="1750FB1B"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4D30B1" w14:textId="77777777" w:rsidR="007163DA" w:rsidRPr="00BD508A" w:rsidRDefault="007163DA" w:rsidP="00736422">
            <w:pPr>
              <w:spacing w:after="0"/>
              <w:jc w:val="left"/>
            </w:pPr>
            <w:r w:rsidRPr="00BD508A">
              <w:t>name</w:t>
            </w:r>
          </w:p>
        </w:tc>
        <w:tc>
          <w:tcPr>
            <w:tcW w:w="0" w:type="auto"/>
          </w:tcPr>
          <w:p w14:paraId="7751D336"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1920B874"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A name given to the spectrum resource candidate</w:t>
            </w:r>
          </w:p>
        </w:tc>
      </w:tr>
      <w:tr w:rsidR="007163DA" w:rsidRPr="00BD508A" w14:paraId="34D84D1C" w14:textId="77777777" w:rsidTr="00736422">
        <w:tc>
          <w:tcPr>
            <w:cnfStyle w:val="001000000000" w:firstRow="0" w:lastRow="0" w:firstColumn="1" w:lastColumn="0" w:oddVBand="0" w:evenVBand="0" w:oddHBand="0" w:evenHBand="0" w:firstRowFirstColumn="0" w:firstRowLastColumn="0" w:lastRowFirstColumn="0" w:lastRowLastColumn="0"/>
            <w:tcW w:w="0" w:type="auto"/>
          </w:tcPr>
          <w:p w14:paraId="18BE00CB" w14:textId="77777777" w:rsidR="007163DA" w:rsidRPr="00BD508A" w:rsidRDefault="007163DA" w:rsidP="00736422">
            <w:pPr>
              <w:spacing w:after="0"/>
              <w:jc w:val="left"/>
            </w:pPr>
            <w:r w:rsidRPr="00BD508A">
              <w:t>resourceSpecification</w:t>
            </w:r>
          </w:p>
        </w:tc>
        <w:tc>
          <w:tcPr>
            <w:tcW w:w="0" w:type="auto"/>
          </w:tcPr>
          <w:p w14:paraId="4C31383F" w14:textId="530CE63E"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list of ResourceSpecificationRef </w:t>
            </w:r>
            <w:r w:rsidRPr="00BD508A">
              <w:fldChar w:fldCharType="begin"/>
            </w:r>
            <w:r w:rsidRPr="00BD508A">
              <w:instrText xml:space="preserve"> REF _Ref51237834 \r \h </w:instrText>
            </w:r>
            <w:r w:rsidR="00736422" w:rsidRPr="00BD508A">
              <w:instrText xml:space="preserve"> \* MERGEFORMAT </w:instrText>
            </w:r>
            <w:r w:rsidRPr="00BD508A">
              <w:fldChar w:fldCharType="separate"/>
            </w:r>
            <w:r w:rsidR="004738B1">
              <w:t>[108]</w:t>
            </w:r>
            <w:r w:rsidRPr="00BD508A">
              <w:fldChar w:fldCharType="end"/>
            </w:r>
            <w:r w:rsidRPr="00BD508A">
              <w:t xml:space="preserve"> elements</w:t>
            </w:r>
          </w:p>
        </w:tc>
        <w:tc>
          <w:tcPr>
            <w:tcW w:w="0" w:type="auto"/>
          </w:tcPr>
          <w:p w14:paraId="1747B430" w14:textId="443446F8"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reference to the spectrum resource ResourceSpecification (see </w:t>
            </w:r>
            <w:r w:rsidRPr="00BD508A">
              <w:fldChar w:fldCharType="begin"/>
            </w:r>
            <w:r w:rsidRPr="00BD508A">
              <w:instrText xml:space="preserve"> REF _Ref51573714 \h </w:instrText>
            </w:r>
            <w:r w:rsidR="00736422"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30</w:t>
            </w:r>
            <w:r w:rsidRPr="00BD508A">
              <w:fldChar w:fldCharType="end"/>
            </w:r>
            <w:r w:rsidRPr="00BD508A">
              <w:t>)</w:t>
            </w:r>
          </w:p>
        </w:tc>
      </w:tr>
    </w:tbl>
    <w:p w14:paraId="6913036F" w14:textId="77777777" w:rsidR="007163DA" w:rsidRPr="00BD508A" w:rsidRDefault="007163DA" w:rsidP="009A4C4B">
      <w:pPr>
        <w:ind w:left="360"/>
      </w:pPr>
    </w:p>
    <w:p w14:paraId="1977B87B" w14:textId="3033EFF5" w:rsidR="007163DA" w:rsidRPr="00BD508A" w:rsidRDefault="007163DA" w:rsidP="009A4C4B">
      <w:pPr>
        <w:pStyle w:val="Descripcin"/>
        <w:keepNext/>
        <w:ind w:left="360"/>
      </w:pPr>
      <w:bookmarkStart w:id="271" w:name="_Ref51573714"/>
      <w:bookmarkStart w:id="272" w:name="_Toc57657602"/>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30</w:t>
      </w:r>
      <w:r w:rsidR="009511C7">
        <w:rPr>
          <w:noProof/>
        </w:rPr>
        <w:fldChar w:fldCharType="end"/>
      </w:r>
      <w:bookmarkEnd w:id="271"/>
      <w:r w:rsidR="00E96A58" w:rsidRPr="00BD508A">
        <w:t>:</w:t>
      </w:r>
      <w:r w:rsidRPr="00BD508A">
        <w:t xml:space="preserve"> Spectrum resource ResourceSpecification Information Model</w:t>
      </w:r>
      <w:bookmarkEnd w:id="272"/>
    </w:p>
    <w:tbl>
      <w:tblPr>
        <w:tblStyle w:val="Tabladelista3-nfasis1"/>
        <w:tblW w:w="0" w:type="auto"/>
        <w:tblLook w:val="04A0" w:firstRow="1" w:lastRow="0" w:firstColumn="1" w:lastColumn="0" w:noHBand="0" w:noVBand="1"/>
      </w:tblPr>
      <w:tblGrid>
        <w:gridCol w:w="2687"/>
        <w:gridCol w:w="2853"/>
        <w:gridCol w:w="4082"/>
      </w:tblGrid>
      <w:tr w:rsidR="007163DA" w:rsidRPr="00BD508A" w14:paraId="564C4FBF" w14:textId="77777777" w:rsidTr="007364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0ED0387" w14:textId="77777777" w:rsidR="007163DA" w:rsidRPr="00BD508A" w:rsidRDefault="007163DA" w:rsidP="00736422">
            <w:pPr>
              <w:spacing w:after="0"/>
              <w:jc w:val="left"/>
            </w:pPr>
            <w:r w:rsidRPr="00BD508A">
              <w:t>Parameter</w:t>
            </w:r>
          </w:p>
        </w:tc>
        <w:tc>
          <w:tcPr>
            <w:tcW w:w="0" w:type="auto"/>
          </w:tcPr>
          <w:p w14:paraId="3FAD1867" w14:textId="77777777" w:rsidR="007163DA" w:rsidRPr="00BD508A" w:rsidRDefault="007163DA" w:rsidP="00736422">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6E8DF065" w14:textId="77777777" w:rsidR="007163DA" w:rsidRPr="00BD508A" w:rsidRDefault="007163DA" w:rsidP="00736422">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7163DA" w:rsidRPr="00BD508A" w14:paraId="7E07195B"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9C325F" w14:textId="77777777" w:rsidR="007163DA" w:rsidRPr="00BD508A" w:rsidRDefault="007163DA" w:rsidP="00736422">
            <w:pPr>
              <w:spacing w:after="0"/>
              <w:jc w:val="left"/>
            </w:pPr>
            <w:r w:rsidRPr="00BD508A">
              <w:t>id</w:t>
            </w:r>
          </w:p>
        </w:tc>
        <w:tc>
          <w:tcPr>
            <w:tcW w:w="0" w:type="auto"/>
          </w:tcPr>
          <w:p w14:paraId="2B453424"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18EE0373"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Unique Service Specification id in the catalogue</w:t>
            </w:r>
          </w:p>
        </w:tc>
      </w:tr>
      <w:tr w:rsidR="007163DA" w:rsidRPr="00BD508A" w14:paraId="60B4619E" w14:textId="77777777" w:rsidTr="00736422">
        <w:tc>
          <w:tcPr>
            <w:cnfStyle w:val="001000000000" w:firstRow="0" w:lastRow="0" w:firstColumn="1" w:lastColumn="0" w:oddVBand="0" w:evenVBand="0" w:oddHBand="0" w:evenHBand="0" w:firstRowFirstColumn="0" w:firstRowLastColumn="0" w:lastRowFirstColumn="0" w:lastRowLastColumn="0"/>
            <w:tcW w:w="0" w:type="auto"/>
          </w:tcPr>
          <w:p w14:paraId="7164BC4E" w14:textId="77777777" w:rsidR="007163DA" w:rsidRPr="00BD508A" w:rsidRDefault="007163DA" w:rsidP="00736422">
            <w:pPr>
              <w:spacing w:after="0"/>
              <w:jc w:val="left"/>
            </w:pPr>
            <w:r w:rsidRPr="00BD508A">
              <w:t>href</w:t>
            </w:r>
          </w:p>
        </w:tc>
        <w:tc>
          <w:tcPr>
            <w:tcW w:w="0" w:type="auto"/>
          </w:tcPr>
          <w:p w14:paraId="4098ED1A" w14:textId="77777777"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45CCE685" w14:textId="77777777"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spectrum resource specification</w:t>
            </w:r>
          </w:p>
        </w:tc>
      </w:tr>
      <w:tr w:rsidR="007163DA" w:rsidRPr="00BD508A" w14:paraId="31598BD1"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1DA6C" w14:textId="77777777" w:rsidR="007163DA" w:rsidRPr="00BD508A" w:rsidRDefault="007163DA" w:rsidP="00736422">
            <w:pPr>
              <w:spacing w:after="0"/>
              <w:jc w:val="left"/>
            </w:pPr>
            <w:r w:rsidRPr="00BD508A">
              <w:t>name</w:t>
            </w:r>
          </w:p>
        </w:tc>
        <w:tc>
          <w:tcPr>
            <w:tcW w:w="0" w:type="auto"/>
          </w:tcPr>
          <w:p w14:paraId="5EF5038D"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78961967"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The name of the spectrum resource specification</w:t>
            </w:r>
          </w:p>
        </w:tc>
      </w:tr>
      <w:tr w:rsidR="007163DA" w:rsidRPr="00BD508A" w14:paraId="39C2A122" w14:textId="77777777" w:rsidTr="00736422">
        <w:tc>
          <w:tcPr>
            <w:cnfStyle w:val="001000000000" w:firstRow="0" w:lastRow="0" w:firstColumn="1" w:lastColumn="0" w:oddVBand="0" w:evenVBand="0" w:oddHBand="0" w:evenHBand="0" w:firstRowFirstColumn="0" w:firstRowLastColumn="0" w:lastRowFirstColumn="0" w:lastRowLastColumn="0"/>
            <w:tcW w:w="0" w:type="auto"/>
          </w:tcPr>
          <w:p w14:paraId="53558D18" w14:textId="77777777" w:rsidR="007163DA" w:rsidRPr="00BD508A" w:rsidRDefault="007163DA" w:rsidP="00736422">
            <w:pPr>
              <w:spacing w:after="0"/>
              <w:jc w:val="left"/>
            </w:pPr>
            <w:r w:rsidRPr="00BD508A">
              <w:t>resourceSpecCharacteristic</w:t>
            </w:r>
          </w:p>
        </w:tc>
        <w:tc>
          <w:tcPr>
            <w:tcW w:w="0" w:type="auto"/>
          </w:tcPr>
          <w:p w14:paraId="1412A617" w14:textId="4519CB6E"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ResourceSpecCharacteristic </w:t>
            </w:r>
            <w:r w:rsidRPr="00BD508A">
              <w:fldChar w:fldCharType="begin"/>
            </w:r>
            <w:r w:rsidRPr="00BD508A">
              <w:instrText xml:space="preserve"> REF _Ref51228568 \r \h  \* MERGEFORMAT </w:instrText>
            </w:r>
            <w:r w:rsidRPr="00BD508A">
              <w:fldChar w:fldCharType="separate"/>
            </w:r>
            <w:r w:rsidR="004738B1">
              <w:t>[108]</w:t>
            </w:r>
            <w:r w:rsidRPr="00BD508A">
              <w:fldChar w:fldCharType="end"/>
            </w:r>
          </w:p>
        </w:tc>
        <w:tc>
          <w:tcPr>
            <w:tcW w:w="0" w:type="auto"/>
          </w:tcPr>
          <w:p w14:paraId="2A7A8810" w14:textId="3CE52228"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Description of the spectrum resource key features that are relevant for the definition of the applicable spectrum range, i.e. pairs of central frequency and bandwidth Information Models (see </w:t>
            </w:r>
            <w:r w:rsidRPr="00BD508A">
              <w:fldChar w:fldCharType="begin"/>
            </w:r>
            <w:r w:rsidRPr="00BD508A">
              <w:instrText xml:space="preserve"> REF _Ref51576568 \h </w:instrText>
            </w:r>
            <w:r w:rsidR="00736422"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31</w:t>
            </w:r>
            <w:r w:rsidRPr="00BD508A">
              <w:fldChar w:fldCharType="end"/>
            </w:r>
            <w:r w:rsidRPr="00BD508A">
              <w:t xml:space="preserve"> and </w:t>
            </w:r>
            <w:r w:rsidRPr="00BD508A">
              <w:fldChar w:fldCharType="begin"/>
            </w:r>
            <w:r w:rsidRPr="00BD508A">
              <w:instrText xml:space="preserve"> REF _Ref51573800 \h </w:instrText>
            </w:r>
            <w:r w:rsidR="00736422"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32</w:t>
            </w:r>
            <w:r w:rsidRPr="00BD508A">
              <w:fldChar w:fldCharType="end"/>
            </w:r>
            <w:r w:rsidRPr="00BD508A">
              <w:t>)</w:t>
            </w:r>
          </w:p>
        </w:tc>
      </w:tr>
    </w:tbl>
    <w:p w14:paraId="7AAC6E97" w14:textId="77777777" w:rsidR="007163DA" w:rsidRPr="00BD508A" w:rsidRDefault="007163DA" w:rsidP="009A4C4B">
      <w:pPr>
        <w:ind w:left="360"/>
      </w:pPr>
    </w:p>
    <w:p w14:paraId="441B7D82" w14:textId="5EAFDF9F" w:rsidR="007163DA" w:rsidRPr="00BD508A" w:rsidRDefault="007163DA" w:rsidP="009A4C4B">
      <w:pPr>
        <w:pStyle w:val="Descripcin"/>
        <w:ind w:left="360"/>
      </w:pPr>
      <w:bookmarkStart w:id="273" w:name="_Ref51576568"/>
      <w:bookmarkStart w:id="274" w:name="_Toc57657603"/>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31</w:t>
      </w:r>
      <w:r w:rsidR="009511C7">
        <w:rPr>
          <w:noProof/>
        </w:rPr>
        <w:fldChar w:fldCharType="end"/>
      </w:r>
      <w:bookmarkEnd w:id="273"/>
      <w:r w:rsidR="00E96A58" w:rsidRPr="00BD508A">
        <w:t>:</w:t>
      </w:r>
      <w:r w:rsidRPr="00BD508A">
        <w:t xml:space="preserve"> Central frequency ResourceSpecCharacterstic Information Model</w:t>
      </w:r>
      <w:bookmarkEnd w:id="274"/>
    </w:p>
    <w:tbl>
      <w:tblPr>
        <w:tblStyle w:val="Tabladelista3-nfasis1"/>
        <w:tblW w:w="0" w:type="auto"/>
        <w:tblLook w:val="04A0" w:firstRow="1" w:lastRow="0" w:firstColumn="1" w:lastColumn="0" w:noHBand="0" w:noVBand="1"/>
      </w:tblPr>
      <w:tblGrid>
        <w:gridCol w:w="399"/>
        <w:gridCol w:w="2809"/>
        <w:gridCol w:w="1688"/>
        <w:gridCol w:w="4726"/>
      </w:tblGrid>
      <w:tr w:rsidR="007163DA" w:rsidRPr="00BD508A" w14:paraId="58612A43" w14:textId="77777777" w:rsidTr="007364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Pr>
          <w:p w14:paraId="6DAAB85E" w14:textId="77777777" w:rsidR="007163DA" w:rsidRPr="00BD508A" w:rsidRDefault="007163DA" w:rsidP="00736422">
            <w:pPr>
              <w:pStyle w:val="Textbody"/>
              <w:spacing w:after="0"/>
            </w:pPr>
            <w:r w:rsidRPr="00BD508A">
              <w:t>Parameter</w:t>
            </w:r>
          </w:p>
        </w:tc>
        <w:tc>
          <w:tcPr>
            <w:tcW w:w="0" w:type="auto"/>
          </w:tcPr>
          <w:p w14:paraId="496FEDAD" w14:textId="77777777" w:rsidR="007163DA" w:rsidRPr="00BD508A" w:rsidRDefault="007163DA" w:rsidP="00736422">
            <w:pPr>
              <w:pStyle w:val="Textbody"/>
              <w:spacing w:after="0"/>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65FDE5AE" w14:textId="77777777" w:rsidR="007163DA" w:rsidRPr="00BD508A" w:rsidRDefault="007163DA" w:rsidP="00736422">
            <w:pPr>
              <w:pStyle w:val="Textbody"/>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7163DA" w:rsidRPr="00BD508A" w14:paraId="133E3376"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29F3551" w14:textId="77777777" w:rsidR="007163DA" w:rsidRPr="00BD508A" w:rsidRDefault="007163DA" w:rsidP="00736422">
            <w:pPr>
              <w:pStyle w:val="Textbody"/>
              <w:spacing w:after="0"/>
            </w:pPr>
            <w:r w:rsidRPr="00BD508A">
              <w:t>name</w:t>
            </w:r>
          </w:p>
        </w:tc>
        <w:tc>
          <w:tcPr>
            <w:tcW w:w="0" w:type="auto"/>
          </w:tcPr>
          <w:p w14:paraId="50CD2A42"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69DB0AE7"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centralFrequency</w:t>
            </w:r>
          </w:p>
        </w:tc>
      </w:tr>
      <w:tr w:rsidR="007163DA" w:rsidRPr="00BD508A" w14:paraId="7D24F3A5" w14:textId="77777777" w:rsidTr="00736422">
        <w:tc>
          <w:tcPr>
            <w:cnfStyle w:val="001000000000" w:firstRow="0" w:lastRow="0" w:firstColumn="1" w:lastColumn="0" w:oddVBand="0" w:evenVBand="0" w:oddHBand="0" w:evenHBand="0" w:firstRowFirstColumn="0" w:firstRowLastColumn="0" w:lastRowFirstColumn="0" w:lastRowLastColumn="0"/>
            <w:tcW w:w="0" w:type="auto"/>
            <w:gridSpan w:val="2"/>
          </w:tcPr>
          <w:p w14:paraId="5448ECCA" w14:textId="77777777" w:rsidR="007163DA" w:rsidRPr="00BD508A" w:rsidRDefault="007163DA" w:rsidP="00736422">
            <w:pPr>
              <w:pStyle w:val="Textbody"/>
              <w:spacing w:after="0"/>
            </w:pPr>
            <w:r w:rsidRPr="00BD508A">
              <w:t>description</w:t>
            </w:r>
          </w:p>
        </w:tc>
        <w:tc>
          <w:tcPr>
            <w:tcW w:w="0" w:type="auto"/>
          </w:tcPr>
          <w:p w14:paraId="0CB0E0B2"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78A8C1EF"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The operation central frequency of the spectrum resource</w:t>
            </w:r>
          </w:p>
        </w:tc>
      </w:tr>
      <w:tr w:rsidR="007163DA" w:rsidRPr="00BD508A" w14:paraId="799D9661"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DA3EAAB" w14:textId="77777777" w:rsidR="007163DA" w:rsidRPr="00BD508A" w:rsidRDefault="007163DA" w:rsidP="00736422">
            <w:pPr>
              <w:pStyle w:val="Textbody"/>
              <w:spacing w:after="0"/>
            </w:pPr>
            <w:r w:rsidRPr="00BD508A">
              <w:t>configurable</w:t>
            </w:r>
          </w:p>
        </w:tc>
        <w:tc>
          <w:tcPr>
            <w:tcW w:w="0" w:type="auto"/>
          </w:tcPr>
          <w:p w14:paraId="646E60FC"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Boolean</w:t>
            </w:r>
          </w:p>
        </w:tc>
        <w:tc>
          <w:tcPr>
            <w:tcW w:w="0" w:type="auto"/>
          </w:tcPr>
          <w:p w14:paraId="798B8C98"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false</w:t>
            </w:r>
          </w:p>
        </w:tc>
      </w:tr>
      <w:tr w:rsidR="007163DA" w:rsidRPr="00BD508A" w14:paraId="0A8785C3" w14:textId="77777777" w:rsidTr="00736422">
        <w:tc>
          <w:tcPr>
            <w:cnfStyle w:val="001000000000" w:firstRow="0" w:lastRow="0" w:firstColumn="1" w:lastColumn="0" w:oddVBand="0" w:evenVBand="0" w:oddHBand="0" w:evenHBand="0" w:firstRowFirstColumn="0" w:firstRowLastColumn="0" w:lastRowFirstColumn="0" w:lastRowLastColumn="0"/>
            <w:tcW w:w="0" w:type="auto"/>
            <w:gridSpan w:val="2"/>
          </w:tcPr>
          <w:p w14:paraId="2D9F0E7C" w14:textId="77777777" w:rsidR="007163DA" w:rsidRPr="00BD508A" w:rsidRDefault="007163DA" w:rsidP="00736422">
            <w:pPr>
              <w:pStyle w:val="Textbody"/>
              <w:spacing w:after="0"/>
            </w:pPr>
            <w:r w:rsidRPr="00BD508A">
              <w:t>validFor</w:t>
            </w:r>
          </w:p>
        </w:tc>
        <w:tc>
          <w:tcPr>
            <w:tcW w:w="0" w:type="auto"/>
          </w:tcPr>
          <w:p w14:paraId="49FB7FA4" w14:textId="137B69E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 xml:space="preserve">Time period </w:t>
            </w:r>
            <w:r w:rsidRPr="00BD508A">
              <w:fldChar w:fldCharType="begin"/>
            </w:r>
            <w:r w:rsidRPr="00BD508A">
              <w:instrText xml:space="preserve"> REF _Ref51237834 \r \h  \* MERGEFORMAT </w:instrText>
            </w:r>
            <w:r w:rsidRPr="00BD508A">
              <w:fldChar w:fldCharType="separate"/>
            </w:r>
            <w:r w:rsidR="004738B1">
              <w:t>[108]</w:t>
            </w:r>
            <w:r w:rsidRPr="00BD508A">
              <w:fldChar w:fldCharType="end"/>
            </w:r>
          </w:p>
        </w:tc>
        <w:tc>
          <w:tcPr>
            <w:tcW w:w="0" w:type="auto"/>
          </w:tcPr>
          <w:p w14:paraId="505C9330"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Date of expiration of the current description</w:t>
            </w:r>
          </w:p>
        </w:tc>
      </w:tr>
      <w:tr w:rsidR="007163DA" w:rsidRPr="00BD508A" w14:paraId="079DE79B"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C233DD8" w14:textId="77777777" w:rsidR="007163DA" w:rsidRPr="00BD508A" w:rsidRDefault="007163DA" w:rsidP="00736422">
            <w:pPr>
              <w:pStyle w:val="Textbody"/>
              <w:spacing w:after="0"/>
            </w:pPr>
            <w:r w:rsidRPr="00BD508A">
              <w:t>isUnique</w:t>
            </w:r>
          </w:p>
        </w:tc>
        <w:tc>
          <w:tcPr>
            <w:tcW w:w="0" w:type="auto"/>
          </w:tcPr>
          <w:p w14:paraId="3F083D31"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Boolean</w:t>
            </w:r>
          </w:p>
        </w:tc>
        <w:tc>
          <w:tcPr>
            <w:tcW w:w="0" w:type="auto"/>
          </w:tcPr>
          <w:p w14:paraId="3A2063B5"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true</w:t>
            </w:r>
          </w:p>
        </w:tc>
      </w:tr>
      <w:tr w:rsidR="007163DA" w:rsidRPr="00BD508A" w14:paraId="67ADEE83" w14:textId="77777777" w:rsidTr="00736422">
        <w:tc>
          <w:tcPr>
            <w:cnfStyle w:val="001000000000" w:firstRow="0" w:lastRow="0" w:firstColumn="1" w:lastColumn="0" w:oddVBand="0" w:evenVBand="0" w:oddHBand="0" w:evenHBand="0" w:firstRowFirstColumn="0" w:firstRowLastColumn="0" w:lastRowFirstColumn="0" w:lastRowLastColumn="0"/>
            <w:tcW w:w="0" w:type="auto"/>
            <w:gridSpan w:val="2"/>
          </w:tcPr>
          <w:p w14:paraId="4FCAD869" w14:textId="77777777" w:rsidR="007163DA" w:rsidRPr="00BD508A" w:rsidRDefault="007163DA" w:rsidP="00736422">
            <w:pPr>
              <w:pStyle w:val="Textbody"/>
              <w:spacing w:after="0"/>
            </w:pPr>
            <w:r w:rsidRPr="00BD508A">
              <w:t>resourceSpecCharacteristicValue</w:t>
            </w:r>
          </w:p>
        </w:tc>
        <w:tc>
          <w:tcPr>
            <w:tcW w:w="0" w:type="auto"/>
          </w:tcPr>
          <w:p w14:paraId="33DD0957"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List of objects</w:t>
            </w:r>
          </w:p>
        </w:tc>
        <w:tc>
          <w:tcPr>
            <w:tcW w:w="0" w:type="auto"/>
          </w:tcPr>
          <w:p w14:paraId="41BC163D" w14:textId="77777777" w:rsidR="007163DA" w:rsidRPr="00BD508A" w:rsidRDefault="007163DA" w:rsidP="00736422">
            <w:pPr>
              <w:pStyle w:val="Textbody"/>
              <w:tabs>
                <w:tab w:val="left" w:pos="795"/>
              </w:tabs>
              <w:spacing w:after="0"/>
              <w:cnfStyle w:val="000000000000" w:firstRow="0" w:lastRow="0" w:firstColumn="0" w:lastColumn="0" w:oddVBand="0" w:evenVBand="0" w:oddHBand="0" w:evenHBand="0" w:firstRowFirstColumn="0" w:firstRowLastColumn="0" w:lastRowFirstColumn="0" w:lastRowLastColumn="0"/>
            </w:pPr>
            <w:r w:rsidRPr="00BD508A">
              <w:t>A list of central frequency values</w:t>
            </w:r>
          </w:p>
        </w:tc>
      </w:tr>
      <w:tr w:rsidR="007163DA" w:rsidRPr="00BD508A" w14:paraId="7E9735D8"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A3F4F4" w14:textId="77777777" w:rsidR="007163DA" w:rsidRPr="00BD508A" w:rsidRDefault="007163DA" w:rsidP="00736422">
            <w:pPr>
              <w:pStyle w:val="Textbody"/>
              <w:spacing w:after="0"/>
              <w:rPr>
                <w:b w:val="0"/>
                <w:bCs w:val="0"/>
              </w:rPr>
            </w:pPr>
          </w:p>
        </w:tc>
        <w:tc>
          <w:tcPr>
            <w:tcW w:w="0" w:type="auto"/>
          </w:tcPr>
          <w:p w14:paraId="2AF8F48E"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valueType</w:t>
            </w:r>
            <w:r w:rsidRPr="00BD508A" w:rsidDel="00851610">
              <w:rPr>
                <w:i/>
                <w:iCs/>
              </w:rPr>
              <w:t xml:space="preserve"> </w:t>
            </w:r>
          </w:p>
        </w:tc>
        <w:tc>
          <w:tcPr>
            <w:tcW w:w="0" w:type="auto"/>
          </w:tcPr>
          <w:p w14:paraId="2BCAC31B"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1CAB9C48"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Numeric</w:t>
            </w:r>
          </w:p>
        </w:tc>
      </w:tr>
      <w:tr w:rsidR="007163DA" w:rsidRPr="00BD508A" w14:paraId="1C6561F0" w14:textId="77777777" w:rsidTr="00736422">
        <w:tc>
          <w:tcPr>
            <w:cnfStyle w:val="001000000000" w:firstRow="0" w:lastRow="0" w:firstColumn="1" w:lastColumn="0" w:oddVBand="0" w:evenVBand="0" w:oddHBand="0" w:evenHBand="0" w:firstRowFirstColumn="0" w:firstRowLastColumn="0" w:lastRowFirstColumn="0" w:lastRowLastColumn="0"/>
            <w:tcW w:w="0" w:type="auto"/>
          </w:tcPr>
          <w:p w14:paraId="09F98872" w14:textId="77777777" w:rsidR="007163DA" w:rsidRPr="00BD508A" w:rsidRDefault="007163DA" w:rsidP="00736422">
            <w:pPr>
              <w:pStyle w:val="Textbody"/>
              <w:spacing w:after="0"/>
              <w:rPr>
                <w:b w:val="0"/>
                <w:bCs w:val="0"/>
              </w:rPr>
            </w:pPr>
          </w:p>
        </w:tc>
        <w:tc>
          <w:tcPr>
            <w:tcW w:w="0" w:type="auto"/>
          </w:tcPr>
          <w:p w14:paraId="44F44352"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value</w:t>
            </w:r>
          </w:p>
        </w:tc>
        <w:tc>
          <w:tcPr>
            <w:tcW w:w="0" w:type="auto"/>
          </w:tcPr>
          <w:p w14:paraId="69C78CAF"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Frequency object</w:t>
            </w:r>
          </w:p>
        </w:tc>
        <w:tc>
          <w:tcPr>
            <w:tcW w:w="0" w:type="auto"/>
          </w:tcPr>
          <w:p w14:paraId="276D04FF"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A central frequency value</w:t>
            </w:r>
          </w:p>
        </w:tc>
      </w:tr>
      <w:tr w:rsidR="007163DA" w:rsidRPr="00BD508A" w14:paraId="5966B614"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6AE99C" w14:textId="77777777" w:rsidR="007163DA" w:rsidRPr="00BD508A" w:rsidRDefault="007163DA" w:rsidP="00736422">
            <w:pPr>
              <w:pStyle w:val="Textbody"/>
              <w:spacing w:after="0"/>
              <w:rPr>
                <w:b w:val="0"/>
                <w:bCs w:val="0"/>
              </w:rPr>
            </w:pPr>
          </w:p>
        </w:tc>
        <w:tc>
          <w:tcPr>
            <w:tcW w:w="0" w:type="auto"/>
          </w:tcPr>
          <w:p w14:paraId="3890F311"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unitOfMeasure</w:t>
            </w:r>
          </w:p>
        </w:tc>
        <w:tc>
          <w:tcPr>
            <w:tcW w:w="0" w:type="auto"/>
          </w:tcPr>
          <w:p w14:paraId="2BC9B482"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741EB731"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Megahertz [MHz]</w:t>
            </w:r>
          </w:p>
        </w:tc>
      </w:tr>
    </w:tbl>
    <w:p w14:paraId="54641107" w14:textId="77777777" w:rsidR="007163DA" w:rsidRPr="00BD508A" w:rsidRDefault="007163DA" w:rsidP="009A4C4B">
      <w:pPr>
        <w:pStyle w:val="Textbody"/>
        <w:ind w:left="360"/>
      </w:pPr>
    </w:p>
    <w:p w14:paraId="1DEE2BBC" w14:textId="6365A161" w:rsidR="007163DA" w:rsidRPr="00BD508A" w:rsidRDefault="007163DA" w:rsidP="009A4C4B">
      <w:pPr>
        <w:pStyle w:val="Descripcin"/>
        <w:ind w:left="360"/>
      </w:pPr>
      <w:bookmarkStart w:id="275" w:name="_Ref51573800"/>
      <w:bookmarkStart w:id="276" w:name="_Toc57657604"/>
      <w:r w:rsidRPr="00BD508A">
        <w:lastRenderedPageBreak/>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32</w:t>
      </w:r>
      <w:r w:rsidR="009511C7">
        <w:rPr>
          <w:noProof/>
        </w:rPr>
        <w:fldChar w:fldCharType="end"/>
      </w:r>
      <w:bookmarkEnd w:id="275"/>
      <w:r w:rsidR="00E96A58" w:rsidRPr="00BD508A">
        <w:t>:</w:t>
      </w:r>
      <w:r w:rsidRPr="00BD508A">
        <w:t xml:space="preserve"> Bandwidth ResourceSpecCharacterstic Information Model</w:t>
      </w:r>
      <w:bookmarkEnd w:id="276"/>
    </w:p>
    <w:tbl>
      <w:tblPr>
        <w:tblStyle w:val="Tabladelista3-nfasis1"/>
        <w:tblW w:w="0" w:type="auto"/>
        <w:tblLook w:val="04A0" w:firstRow="1" w:lastRow="0" w:firstColumn="1" w:lastColumn="0" w:noHBand="0" w:noVBand="1"/>
      </w:tblPr>
      <w:tblGrid>
        <w:gridCol w:w="399"/>
        <w:gridCol w:w="2809"/>
        <w:gridCol w:w="1812"/>
        <w:gridCol w:w="4176"/>
      </w:tblGrid>
      <w:tr w:rsidR="007163DA" w:rsidRPr="00BD508A" w14:paraId="10EFFAB5" w14:textId="77777777" w:rsidTr="007364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Pr>
          <w:p w14:paraId="55109E3E" w14:textId="77777777" w:rsidR="007163DA" w:rsidRPr="00BD508A" w:rsidRDefault="007163DA" w:rsidP="00736422">
            <w:pPr>
              <w:pStyle w:val="Textbody"/>
              <w:spacing w:after="0"/>
            </w:pPr>
            <w:r w:rsidRPr="00BD508A">
              <w:t>Parameter</w:t>
            </w:r>
          </w:p>
        </w:tc>
        <w:tc>
          <w:tcPr>
            <w:tcW w:w="0" w:type="auto"/>
          </w:tcPr>
          <w:p w14:paraId="79938D48" w14:textId="77777777" w:rsidR="007163DA" w:rsidRPr="00BD508A" w:rsidRDefault="007163DA" w:rsidP="00736422">
            <w:pPr>
              <w:pStyle w:val="Textbody"/>
              <w:spacing w:after="0"/>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2C9FFE6A" w14:textId="77777777" w:rsidR="007163DA" w:rsidRPr="00BD508A" w:rsidRDefault="007163DA" w:rsidP="00736422">
            <w:pPr>
              <w:pStyle w:val="Textbody"/>
              <w:spacing w:after="0"/>
              <w:cnfStyle w:val="100000000000" w:firstRow="1" w:lastRow="0" w:firstColumn="0" w:lastColumn="0" w:oddVBand="0" w:evenVBand="0" w:oddHBand="0" w:evenHBand="0" w:firstRowFirstColumn="0" w:firstRowLastColumn="0" w:lastRowFirstColumn="0" w:lastRowLastColumn="0"/>
              <w:rPr>
                <w:u w:val="single"/>
              </w:rPr>
            </w:pPr>
            <w:r w:rsidRPr="00BD508A">
              <w:t>Description</w:t>
            </w:r>
          </w:p>
        </w:tc>
      </w:tr>
      <w:tr w:rsidR="007163DA" w:rsidRPr="00BD508A" w14:paraId="30C238B9"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171AF32" w14:textId="77777777" w:rsidR="007163DA" w:rsidRPr="00BD508A" w:rsidRDefault="007163DA" w:rsidP="00736422">
            <w:pPr>
              <w:pStyle w:val="Textbody"/>
              <w:spacing w:after="0"/>
            </w:pPr>
            <w:r w:rsidRPr="00BD508A">
              <w:t>name</w:t>
            </w:r>
          </w:p>
        </w:tc>
        <w:tc>
          <w:tcPr>
            <w:tcW w:w="0" w:type="auto"/>
          </w:tcPr>
          <w:p w14:paraId="615AE8E7"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77A5DAA7"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bandwidth</w:t>
            </w:r>
          </w:p>
        </w:tc>
      </w:tr>
      <w:tr w:rsidR="007163DA" w:rsidRPr="00BD508A" w14:paraId="7D31174B" w14:textId="77777777" w:rsidTr="00736422">
        <w:tc>
          <w:tcPr>
            <w:cnfStyle w:val="001000000000" w:firstRow="0" w:lastRow="0" w:firstColumn="1" w:lastColumn="0" w:oddVBand="0" w:evenVBand="0" w:oddHBand="0" w:evenHBand="0" w:firstRowFirstColumn="0" w:firstRowLastColumn="0" w:lastRowFirstColumn="0" w:lastRowLastColumn="0"/>
            <w:tcW w:w="0" w:type="auto"/>
            <w:gridSpan w:val="2"/>
          </w:tcPr>
          <w:p w14:paraId="2606D505" w14:textId="77777777" w:rsidR="007163DA" w:rsidRPr="00BD508A" w:rsidRDefault="007163DA" w:rsidP="00736422">
            <w:pPr>
              <w:pStyle w:val="Textbody"/>
              <w:spacing w:after="0"/>
            </w:pPr>
            <w:r w:rsidRPr="00BD508A">
              <w:t>description</w:t>
            </w:r>
          </w:p>
        </w:tc>
        <w:tc>
          <w:tcPr>
            <w:tcW w:w="0" w:type="auto"/>
          </w:tcPr>
          <w:p w14:paraId="6F26E30D"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41E15971"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The bandwidth of the spectrum resource</w:t>
            </w:r>
          </w:p>
        </w:tc>
      </w:tr>
      <w:tr w:rsidR="007163DA" w:rsidRPr="00BD508A" w14:paraId="3C373D26"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F5790E1" w14:textId="77777777" w:rsidR="007163DA" w:rsidRPr="00BD508A" w:rsidRDefault="007163DA" w:rsidP="00736422">
            <w:pPr>
              <w:pStyle w:val="Textbody"/>
              <w:spacing w:after="0"/>
            </w:pPr>
            <w:r w:rsidRPr="00BD508A">
              <w:t>configurable</w:t>
            </w:r>
          </w:p>
        </w:tc>
        <w:tc>
          <w:tcPr>
            <w:tcW w:w="0" w:type="auto"/>
          </w:tcPr>
          <w:p w14:paraId="3D5DF2A9"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Boolean</w:t>
            </w:r>
          </w:p>
        </w:tc>
        <w:tc>
          <w:tcPr>
            <w:tcW w:w="0" w:type="auto"/>
          </w:tcPr>
          <w:p w14:paraId="58331EF3"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false</w:t>
            </w:r>
          </w:p>
        </w:tc>
      </w:tr>
      <w:tr w:rsidR="007163DA" w:rsidRPr="00BD508A" w14:paraId="31A572EB" w14:textId="77777777" w:rsidTr="00736422">
        <w:tc>
          <w:tcPr>
            <w:cnfStyle w:val="001000000000" w:firstRow="0" w:lastRow="0" w:firstColumn="1" w:lastColumn="0" w:oddVBand="0" w:evenVBand="0" w:oddHBand="0" w:evenHBand="0" w:firstRowFirstColumn="0" w:firstRowLastColumn="0" w:lastRowFirstColumn="0" w:lastRowLastColumn="0"/>
            <w:tcW w:w="0" w:type="auto"/>
            <w:gridSpan w:val="2"/>
          </w:tcPr>
          <w:p w14:paraId="2E31B1B9" w14:textId="77777777" w:rsidR="007163DA" w:rsidRPr="00BD508A" w:rsidRDefault="007163DA" w:rsidP="00736422">
            <w:pPr>
              <w:pStyle w:val="Textbody"/>
              <w:spacing w:after="0"/>
            </w:pPr>
            <w:r w:rsidRPr="00BD508A">
              <w:t>validFor</w:t>
            </w:r>
          </w:p>
        </w:tc>
        <w:tc>
          <w:tcPr>
            <w:tcW w:w="0" w:type="auto"/>
          </w:tcPr>
          <w:p w14:paraId="437BD4A8" w14:textId="44CA83AD"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 xml:space="preserve">Time period </w:t>
            </w:r>
            <w:r w:rsidRPr="00BD508A">
              <w:fldChar w:fldCharType="begin"/>
            </w:r>
            <w:r w:rsidRPr="00BD508A">
              <w:instrText xml:space="preserve"> REF _Ref51237834 \r \h </w:instrText>
            </w:r>
            <w:r w:rsidR="00736422" w:rsidRPr="00BD508A">
              <w:instrText xml:space="preserve"> \* MERGEFORMAT </w:instrText>
            </w:r>
            <w:r w:rsidRPr="00BD508A">
              <w:fldChar w:fldCharType="separate"/>
            </w:r>
            <w:r w:rsidR="004738B1">
              <w:t>[108]</w:t>
            </w:r>
            <w:r w:rsidRPr="00BD508A">
              <w:fldChar w:fldCharType="end"/>
            </w:r>
          </w:p>
        </w:tc>
        <w:tc>
          <w:tcPr>
            <w:tcW w:w="0" w:type="auto"/>
          </w:tcPr>
          <w:p w14:paraId="009A11B1"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Date of expiration of the current description</w:t>
            </w:r>
          </w:p>
        </w:tc>
      </w:tr>
      <w:tr w:rsidR="007163DA" w:rsidRPr="00BD508A" w14:paraId="6A18101E"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3365D04" w14:textId="77777777" w:rsidR="007163DA" w:rsidRPr="00BD508A" w:rsidRDefault="007163DA" w:rsidP="00736422">
            <w:pPr>
              <w:pStyle w:val="Textbody"/>
              <w:spacing w:after="0"/>
            </w:pPr>
            <w:r w:rsidRPr="00BD508A">
              <w:t>@type</w:t>
            </w:r>
          </w:p>
        </w:tc>
        <w:tc>
          <w:tcPr>
            <w:tcW w:w="0" w:type="auto"/>
          </w:tcPr>
          <w:p w14:paraId="479B37E9"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28BCB27C"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Bandwidth class type</w:t>
            </w:r>
          </w:p>
        </w:tc>
      </w:tr>
      <w:tr w:rsidR="007163DA" w:rsidRPr="00BD508A" w14:paraId="3E6186DA" w14:textId="77777777" w:rsidTr="00736422">
        <w:tc>
          <w:tcPr>
            <w:cnfStyle w:val="001000000000" w:firstRow="0" w:lastRow="0" w:firstColumn="1" w:lastColumn="0" w:oddVBand="0" w:evenVBand="0" w:oddHBand="0" w:evenHBand="0" w:firstRowFirstColumn="0" w:firstRowLastColumn="0" w:lastRowFirstColumn="0" w:lastRowLastColumn="0"/>
            <w:tcW w:w="0" w:type="auto"/>
            <w:gridSpan w:val="2"/>
          </w:tcPr>
          <w:p w14:paraId="382F3D45" w14:textId="77777777" w:rsidR="007163DA" w:rsidRPr="00BD508A" w:rsidRDefault="007163DA" w:rsidP="00736422">
            <w:pPr>
              <w:pStyle w:val="Textbody"/>
              <w:spacing w:after="0"/>
            </w:pPr>
            <w:r w:rsidRPr="00BD508A">
              <w:t>isUnique</w:t>
            </w:r>
          </w:p>
        </w:tc>
        <w:tc>
          <w:tcPr>
            <w:tcW w:w="0" w:type="auto"/>
          </w:tcPr>
          <w:p w14:paraId="074E48E7"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Boolean</w:t>
            </w:r>
          </w:p>
        </w:tc>
        <w:tc>
          <w:tcPr>
            <w:tcW w:w="0" w:type="auto"/>
          </w:tcPr>
          <w:p w14:paraId="614F684F"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true</w:t>
            </w:r>
          </w:p>
        </w:tc>
      </w:tr>
      <w:tr w:rsidR="007163DA" w:rsidRPr="00BD508A" w14:paraId="7DA7ECD6"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E7F1F1B" w14:textId="77777777" w:rsidR="007163DA" w:rsidRPr="00BD508A" w:rsidRDefault="007163DA" w:rsidP="00736422">
            <w:pPr>
              <w:pStyle w:val="Textbody"/>
              <w:spacing w:after="0"/>
            </w:pPr>
            <w:r w:rsidRPr="00BD508A">
              <w:t>resourceSpecCharacteristicValue</w:t>
            </w:r>
          </w:p>
        </w:tc>
        <w:tc>
          <w:tcPr>
            <w:tcW w:w="0" w:type="auto"/>
          </w:tcPr>
          <w:p w14:paraId="2DD91458"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List of objects</w:t>
            </w:r>
          </w:p>
        </w:tc>
        <w:tc>
          <w:tcPr>
            <w:tcW w:w="0" w:type="auto"/>
          </w:tcPr>
          <w:p w14:paraId="7BEE3D05"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A list of possible bandwidth values</w:t>
            </w:r>
          </w:p>
        </w:tc>
      </w:tr>
      <w:tr w:rsidR="007163DA" w:rsidRPr="00BD508A" w14:paraId="2441ADCE" w14:textId="77777777" w:rsidTr="00736422">
        <w:tc>
          <w:tcPr>
            <w:cnfStyle w:val="001000000000" w:firstRow="0" w:lastRow="0" w:firstColumn="1" w:lastColumn="0" w:oddVBand="0" w:evenVBand="0" w:oddHBand="0" w:evenHBand="0" w:firstRowFirstColumn="0" w:firstRowLastColumn="0" w:lastRowFirstColumn="0" w:lastRowLastColumn="0"/>
            <w:tcW w:w="0" w:type="auto"/>
          </w:tcPr>
          <w:p w14:paraId="2E35D00B" w14:textId="77777777" w:rsidR="007163DA" w:rsidRPr="00BD508A" w:rsidRDefault="007163DA" w:rsidP="00736422">
            <w:pPr>
              <w:pStyle w:val="Textbody"/>
              <w:spacing w:after="0"/>
              <w:rPr>
                <w:b w:val="0"/>
                <w:bCs w:val="0"/>
              </w:rPr>
            </w:pPr>
          </w:p>
        </w:tc>
        <w:tc>
          <w:tcPr>
            <w:tcW w:w="0" w:type="auto"/>
          </w:tcPr>
          <w:p w14:paraId="617B0B0A"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valueType</w:t>
            </w:r>
          </w:p>
        </w:tc>
        <w:tc>
          <w:tcPr>
            <w:tcW w:w="0" w:type="auto"/>
          </w:tcPr>
          <w:p w14:paraId="48635EB1"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273480E6"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Numeric</w:t>
            </w:r>
          </w:p>
        </w:tc>
      </w:tr>
      <w:tr w:rsidR="007163DA" w:rsidRPr="00BD508A" w14:paraId="65FBB6D1" w14:textId="77777777" w:rsidTr="00736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B57ECC" w14:textId="77777777" w:rsidR="007163DA" w:rsidRPr="00BD508A" w:rsidRDefault="007163DA" w:rsidP="00736422">
            <w:pPr>
              <w:pStyle w:val="Textbody"/>
              <w:spacing w:after="0"/>
              <w:rPr>
                <w:b w:val="0"/>
                <w:bCs w:val="0"/>
              </w:rPr>
            </w:pPr>
          </w:p>
        </w:tc>
        <w:tc>
          <w:tcPr>
            <w:tcW w:w="0" w:type="auto"/>
          </w:tcPr>
          <w:p w14:paraId="7BCE0C1B"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value</w:t>
            </w:r>
          </w:p>
        </w:tc>
        <w:tc>
          <w:tcPr>
            <w:tcW w:w="0" w:type="auto"/>
          </w:tcPr>
          <w:p w14:paraId="2AB36A43"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Frequency object</w:t>
            </w:r>
          </w:p>
        </w:tc>
        <w:tc>
          <w:tcPr>
            <w:tcW w:w="0" w:type="auto"/>
          </w:tcPr>
          <w:p w14:paraId="400048F5" w14:textId="77777777" w:rsidR="007163DA" w:rsidRPr="00BD508A" w:rsidRDefault="007163DA" w:rsidP="00736422">
            <w:pPr>
              <w:pStyle w:val="Textbody"/>
              <w:spacing w:after="0"/>
              <w:cnfStyle w:val="000000100000" w:firstRow="0" w:lastRow="0" w:firstColumn="0" w:lastColumn="0" w:oddVBand="0" w:evenVBand="0" w:oddHBand="1" w:evenHBand="0" w:firstRowFirstColumn="0" w:firstRowLastColumn="0" w:lastRowFirstColumn="0" w:lastRowLastColumn="0"/>
            </w:pPr>
            <w:r w:rsidRPr="00BD508A">
              <w:t>Bandwidth value</w:t>
            </w:r>
          </w:p>
        </w:tc>
      </w:tr>
      <w:tr w:rsidR="007163DA" w:rsidRPr="00BD508A" w14:paraId="7B2BA67F" w14:textId="77777777" w:rsidTr="00736422">
        <w:tc>
          <w:tcPr>
            <w:cnfStyle w:val="001000000000" w:firstRow="0" w:lastRow="0" w:firstColumn="1" w:lastColumn="0" w:oddVBand="0" w:evenVBand="0" w:oddHBand="0" w:evenHBand="0" w:firstRowFirstColumn="0" w:firstRowLastColumn="0" w:lastRowFirstColumn="0" w:lastRowLastColumn="0"/>
            <w:tcW w:w="0" w:type="auto"/>
          </w:tcPr>
          <w:p w14:paraId="04A16BA3" w14:textId="77777777" w:rsidR="007163DA" w:rsidRPr="00BD508A" w:rsidRDefault="007163DA" w:rsidP="00736422">
            <w:pPr>
              <w:pStyle w:val="Textbody"/>
              <w:spacing w:after="0"/>
              <w:rPr>
                <w:b w:val="0"/>
                <w:bCs w:val="0"/>
              </w:rPr>
            </w:pPr>
          </w:p>
        </w:tc>
        <w:tc>
          <w:tcPr>
            <w:tcW w:w="0" w:type="auto"/>
          </w:tcPr>
          <w:p w14:paraId="3FAAFB6C"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unitOfMeasure</w:t>
            </w:r>
          </w:p>
        </w:tc>
        <w:tc>
          <w:tcPr>
            <w:tcW w:w="0" w:type="auto"/>
          </w:tcPr>
          <w:p w14:paraId="1D7C2259"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3E3E6814" w14:textId="77777777" w:rsidR="007163DA" w:rsidRPr="00BD508A" w:rsidRDefault="007163DA" w:rsidP="00736422">
            <w:pPr>
              <w:pStyle w:val="Textbody"/>
              <w:spacing w:after="0"/>
              <w:cnfStyle w:val="000000000000" w:firstRow="0" w:lastRow="0" w:firstColumn="0" w:lastColumn="0" w:oddVBand="0" w:evenVBand="0" w:oddHBand="0" w:evenHBand="0" w:firstRowFirstColumn="0" w:firstRowLastColumn="0" w:lastRowFirstColumn="0" w:lastRowLastColumn="0"/>
            </w:pPr>
            <w:r w:rsidRPr="00BD508A">
              <w:t>Megahertz [MHz]</w:t>
            </w:r>
          </w:p>
        </w:tc>
      </w:tr>
    </w:tbl>
    <w:p w14:paraId="549F512B" w14:textId="77777777" w:rsidR="007163DA" w:rsidRPr="00BD508A" w:rsidRDefault="007163DA" w:rsidP="009A4C4B">
      <w:pPr>
        <w:pStyle w:val="Textbody"/>
        <w:ind w:left="360"/>
      </w:pPr>
    </w:p>
    <w:p w14:paraId="7EF9C259" w14:textId="280F7AFE" w:rsidR="007163DA" w:rsidRPr="00BD508A" w:rsidRDefault="007163DA" w:rsidP="007D05B3">
      <w:pPr>
        <w:pStyle w:val="Textbody"/>
      </w:pPr>
      <w:r w:rsidRPr="00BD508A">
        <w:t xml:space="preserve">Leveraged by the recently-introduced resource candidates and specifications Information Models, spectrum offers are created to expose the licensed spectrum resources and to be shared by the SRP within the 5GZORRO platform. Relevant fields of the </w:t>
      </w:r>
      <w:r w:rsidRPr="00BD508A">
        <w:rPr>
          <w:i/>
          <w:iCs/>
        </w:rPr>
        <w:t>ProductOffering Information Model</w:t>
      </w:r>
      <w:r w:rsidRPr="00BD508A">
        <w:t xml:space="preserve"> </w:t>
      </w:r>
      <w:r w:rsidRPr="00BD508A">
        <w:fldChar w:fldCharType="begin"/>
      </w:r>
      <w:r w:rsidRPr="00BD508A">
        <w:instrText xml:space="preserve"> REF _Ref51237839 \r \h </w:instrText>
      </w:r>
      <w:r w:rsidRPr="00BD508A">
        <w:fldChar w:fldCharType="separate"/>
      </w:r>
      <w:r w:rsidR="004738B1">
        <w:t>[110]</w:t>
      </w:r>
      <w:r w:rsidRPr="00BD508A">
        <w:fldChar w:fldCharType="end"/>
      </w:r>
      <w:r w:rsidRPr="00BD508A">
        <w:t xml:space="preserve"> used for spectrum resources are shown in </w:t>
      </w:r>
      <w:r w:rsidRPr="00BD508A">
        <w:fldChar w:fldCharType="begin"/>
      </w:r>
      <w:r w:rsidRPr="00BD508A">
        <w:instrText xml:space="preserve"> REF _Ref51576543 \h </w:instrText>
      </w:r>
      <w:r w:rsidRPr="00BD508A">
        <w:fldChar w:fldCharType="separate"/>
      </w:r>
      <w:r w:rsidR="004738B1" w:rsidRPr="00BD508A">
        <w:t xml:space="preserve">Table </w:t>
      </w:r>
      <w:r w:rsidR="004738B1">
        <w:rPr>
          <w:noProof/>
        </w:rPr>
        <w:t>5</w:t>
      </w:r>
      <w:r w:rsidR="004738B1" w:rsidRPr="00BD508A">
        <w:noBreakHyphen/>
      </w:r>
      <w:r w:rsidR="004738B1">
        <w:rPr>
          <w:noProof/>
        </w:rPr>
        <w:t>33</w:t>
      </w:r>
      <w:r w:rsidRPr="00BD508A">
        <w:fldChar w:fldCharType="end"/>
      </w:r>
      <w:r w:rsidR="00DF6FA0" w:rsidRPr="00BD508A">
        <w:t>.</w:t>
      </w:r>
    </w:p>
    <w:p w14:paraId="4EA1C778" w14:textId="35E8229E" w:rsidR="007163DA" w:rsidRPr="00BD508A" w:rsidRDefault="007163DA" w:rsidP="009A4C4B">
      <w:pPr>
        <w:pStyle w:val="Descripcin"/>
        <w:ind w:left="360"/>
      </w:pPr>
      <w:bookmarkStart w:id="277" w:name="_Ref51576543"/>
      <w:bookmarkStart w:id="278" w:name="_Toc57657605"/>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33</w:t>
      </w:r>
      <w:r w:rsidR="009511C7">
        <w:rPr>
          <w:noProof/>
        </w:rPr>
        <w:fldChar w:fldCharType="end"/>
      </w:r>
      <w:bookmarkEnd w:id="277"/>
      <w:r w:rsidR="00E96A58" w:rsidRPr="00BD508A">
        <w:t>:</w:t>
      </w:r>
      <w:r w:rsidRPr="00BD508A">
        <w:t xml:space="preserve"> Spectrum resource Product</w:t>
      </w:r>
      <w:r w:rsidR="0060564F" w:rsidRPr="00BD508A">
        <w:t xml:space="preserve"> </w:t>
      </w:r>
      <w:r w:rsidRPr="00BD508A">
        <w:t>Offering Information Model</w:t>
      </w:r>
      <w:bookmarkEnd w:id="278"/>
    </w:p>
    <w:tbl>
      <w:tblPr>
        <w:tblStyle w:val="Tabladelista3-nfasis1"/>
        <w:tblW w:w="0" w:type="auto"/>
        <w:tblLook w:val="04A0" w:firstRow="1" w:lastRow="0" w:firstColumn="1" w:lastColumn="0" w:noHBand="0" w:noVBand="1"/>
      </w:tblPr>
      <w:tblGrid>
        <w:gridCol w:w="2348"/>
        <w:gridCol w:w="2988"/>
        <w:gridCol w:w="4286"/>
      </w:tblGrid>
      <w:tr w:rsidR="007163DA" w:rsidRPr="00BD508A" w14:paraId="7F89824D" w14:textId="77777777" w:rsidTr="00B57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F6E193E" w14:textId="77777777" w:rsidR="007163DA" w:rsidRPr="00BD508A" w:rsidRDefault="007163DA" w:rsidP="00736422">
            <w:pPr>
              <w:spacing w:after="0"/>
              <w:jc w:val="left"/>
            </w:pPr>
            <w:r w:rsidRPr="00BD508A">
              <w:t>Parameter</w:t>
            </w:r>
          </w:p>
        </w:tc>
        <w:tc>
          <w:tcPr>
            <w:tcW w:w="0" w:type="auto"/>
          </w:tcPr>
          <w:p w14:paraId="2DCB206A" w14:textId="77777777" w:rsidR="007163DA" w:rsidRPr="00BD508A" w:rsidRDefault="007163DA" w:rsidP="00736422">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64A74185" w14:textId="77777777" w:rsidR="007163DA" w:rsidRPr="00BD508A" w:rsidRDefault="007163DA" w:rsidP="00736422">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7163DA" w:rsidRPr="00BD508A" w14:paraId="00E0A8CA"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58AEE5" w14:textId="77777777" w:rsidR="007163DA" w:rsidRPr="00BD508A" w:rsidRDefault="007163DA" w:rsidP="00736422">
            <w:pPr>
              <w:spacing w:after="0"/>
              <w:jc w:val="left"/>
            </w:pPr>
            <w:r w:rsidRPr="00BD508A">
              <w:t>id</w:t>
            </w:r>
          </w:p>
        </w:tc>
        <w:tc>
          <w:tcPr>
            <w:tcW w:w="0" w:type="auto"/>
          </w:tcPr>
          <w:p w14:paraId="3A3A68D3"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6DD43420"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Unique internal id for the spectrum resource offer in the catalogue</w:t>
            </w:r>
          </w:p>
        </w:tc>
      </w:tr>
      <w:tr w:rsidR="007163DA" w:rsidRPr="00BD508A" w14:paraId="18F72E82"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45B7F5EB" w14:textId="77777777" w:rsidR="007163DA" w:rsidRPr="00BD508A" w:rsidRDefault="007163DA" w:rsidP="00736422">
            <w:pPr>
              <w:spacing w:after="0"/>
              <w:jc w:val="left"/>
            </w:pPr>
            <w:r w:rsidRPr="00BD508A">
              <w:t>href</w:t>
            </w:r>
          </w:p>
        </w:tc>
        <w:tc>
          <w:tcPr>
            <w:tcW w:w="0" w:type="auto"/>
          </w:tcPr>
          <w:p w14:paraId="3D621C7A" w14:textId="77777777"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77EB4D08" w14:textId="77777777"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spectrum resource offer</w:t>
            </w:r>
          </w:p>
        </w:tc>
      </w:tr>
      <w:tr w:rsidR="007163DA" w:rsidRPr="00BD508A" w14:paraId="7DC5D190"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BFFBC7" w14:textId="77777777" w:rsidR="007163DA" w:rsidRPr="00BD508A" w:rsidRDefault="007163DA" w:rsidP="00736422">
            <w:pPr>
              <w:spacing w:after="0"/>
              <w:jc w:val="left"/>
            </w:pPr>
            <w:r w:rsidRPr="00BD508A">
              <w:t>Name</w:t>
            </w:r>
          </w:p>
        </w:tc>
        <w:tc>
          <w:tcPr>
            <w:tcW w:w="0" w:type="auto"/>
          </w:tcPr>
          <w:p w14:paraId="292AF73B"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705B6886"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Name of the spectrum resource offer</w:t>
            </w:r>
          </w:p>
        </w:tc>
      </w:tr>
      <w:tr w:rsidR="007163DA" w:rsidRPr="00BD508A" w14:paraId="2D63F261"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29058F4E" w14:textId="77777777" w:rsidR="007163DA" w:rsidRPr="00BD508A" w:rsidRDefault="007163DA" w:rsidP="00736422">
            <w:pPr>
              <w:spacing w:after="0"/>
              <w:jc w:val="left"/>
            </w:pPr>
            <w:r w:rsidRPr="00BD508A">
              <w:t>agreement</w:t>
            </w:r>
          </w:p>
        </w:tc>
        <w:tc>
          <w:tcPr>
            <w:tcW w:w="0" w:type="auto"/>
          </w:tcPr>
          <w:p w14:paraId="55575EE7" w14:textId="70882D18"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AgreementRef </w:t>
            </w:r>
            <w:r w:rsidRPr="00BD508A">
              <w:rPr>
                <w:highlight w:val="yellow"/>
              </w:rPr>
              <w:fldChar w:fldCharType="begin"/>
            </w:r>
            <w:r w:rsidRPr="00BD508A">
              <w:instrText xml:space="preserve"> REF _Ref51230217 \r \h </w:instrText>
            </w:r>
            <w:r w:rsidRPr="00BD508A">
              <w:rPr>
                <w:highlight w:val="yellow"/>
              </w:rPr>
              <w:instrText xml:space="preserve"> \* MERGEFORMAT </w:instrText>
            </w:r>
            <w:r w:rsidRPr="00BD508A">
              <w:rPr>
                <w:highlight w:val="yellow"/>
              </w:rPr>
            </w:r>
            <w:r w:rsidRPr="00BD508A">
              <w:rPr>
                <w:highlight w:val="yellow"/>
              </w:rPr>
              <w:fldChar w:fldCharType="separate"/>
            </w:r>
            <w:r w:rsidR="004738B1">
              <w:t>[110]</w:t>
            </w:r>
            <w:r w:rsidRPr="00BD508A">
              <w:rPr>
                <w:highlight w:val="yellow"/>
              </w:rPr>
              <w:fldChar w:fldCharType="end"/>
            </w:r>
          </w:p>
        </w:tc>
        <w:tc>
          <w:tcPr>
            <w:tcW w:w="0" w:type="auto"/>
          </w:tcPr>
          <w:p w14:paraId="13E0AD45" w14:textId="77777777"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Agreements related to the spectrum offer (e.g. pricing agreements, etc.)</w:t>
            </w:r>
          </w:p>
        </w:tc>
      </w:tr>
      <w:tr w:rsidR="007163DA" w:rsidRPr="00BD508A" w14:paraId="3EB7732F"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56438F" w14:textId="77777777" w:rsidR="007163DA" w:rsidRPr="00BD508A" w:rsidRDefault="007163DA" w:rsidP="00736422">
            <w:pPr>
              <w:spacing w:after="0"/>
              <w:jc w:val="left"/>
            </w:pPr>
            <w:r w:rsidRPr="00BD508A">
              <w:t>place</w:t>
            </w:r>
          </w:p>
        </w:tc>
        <w:tc>
          <w:tcPr>
            <w:tcW w:w="0" w:type="auto"/>
          </w:tcPr>
          <w:p w14:paraId="7E6ABA5C" w14:textId="5DF17C39"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List of PlacRef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5F7C4D89"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Geographical location for which the spectrum resource offer is valid</w:t>
            </w:r>
          </w:p>
        </w:tc>
      </w:tr>
      <w:tr w:rsidR="007163DA" w:rsidRPr="00BD508A" w14:paraId="590DFD16"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1ECAB9ED" w14:textId="77777777" w:rsidR="007163DA" w:rsidRPr="00BD508A" w:rsidRDefault="007163DA" w:rsidP="00736422">
            <w:pPr>
              <w:spacing w:after="0"/>
              <w:jc w:val="left"/>
            </w:pPr>
            <w:r w:rsidRPr="00BD508A">
              <w:t>productOfferingPrice</w:t>
            </w:r>
          </w:p>
        </w:tc>
        <w:tc>
          <w:tcPr>
            <w:tcW w:w="0" w:type="auto"/>
          </w:tcPr>
          <w:p w14:paraId="624B897E" w14:textId="2DA35F82"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ProductOfferingPriceRef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06E6A329" w14:textId="77777777"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Reference to the pricing models available for the spectrum resource offer</w:t>
            </w:r>
          </w:p>
        </w:tc>
      </w:tr>
      <w:tr w:rsidR="007163DA" w:rsidRPr="00BD508A" w14:paraId="2F10CE39"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B320BE" w14:textId="77777777" w:rsidR="007163DA" w:rsidRPr="00BD508A" w:rsidRDefault="007163DA" w:rsidP="00736422">
            <w:pPr>
              <w:spacing w:after="0"/>
              <w:jc w:val="left"/>
            </w:pPr>
            <w:r w:rsidRPr="00BD508A">
              <w:t>resourceCandidate</w:t>
            </w:r>
          </w:p>
        </w:tc>
        <w:tc>
          <w:tcPr>
            <w:tcW w:w="0" w:type="auto"/>
          </w:tcPr>
          <w:p w14:paraId="5AFBD424" w14:textId="12B899AD"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ResourceCandidateRef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0A064EFC" w14:textId="0E4F5A4A"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Reference to the spectrum resource candidate (see </w:t>
            </w:r>
            <w:r w:rsidRPr="00BD508A">
              <w:fldChar w:fldCharType="begin"/>
            </w:r>
            <w:r w:rsidRPr="00BD508A">
              <w:instrText xml:space="preserve"> REF _Ref51574273 \h </w:instrText>
            </w:r>
            <w:r w:rsidR="00736422"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29</w:t>
            </w:r>
            <w:r w:rsidRPr="00BD508A">
              <w:fldChar w:fldCharType="end"/>
            </w:r>
            <w:r w:rsidRPr="00BD508A">
              <w:t>)</w:t>
            </w:r>
          </w:p>
        </w:tc>
      </w:tr>
      <w:tr w:rsidR="007163DA" w:rsidRPr="00BD508A" w14:paraId="6D56907F"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32C42EC9" w14:textId="77777777" w:rsidR="007163DA" w:rsidRPr="00BD508A" w:rsidRDefault="007163DA" w:rsidP="00736422">
            <w:pPr>
              <w:spacing w:after="0"/>
              <w:jc w:val="left"/>
            </w:pPr>
            <w:r w:rsidRPr="00BD508A">
              <w:t>productOfferingTerm</w:t>
            </w:r>
          </w:p>
        </w:tc>
        <w:tc>
          <w:tcPr>
            <w:tcW w:w="0" w:type="auto"/>
          </w:tcPr>
          <w:p w14:paraId="2B4392D6" w14:textId="73973A4A"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productOfferingTerm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5A64EFF6" w14:textId="77777777" w:rsidR="007163DA" w:rsidRPr="00BD508A" w:rsidRDefault="007163DA" w:rsidP="00736422">
            <w:pPr>
              <w:spacing w:after="0"/>
              <w:jc w:val="left"/>
              <w:cnfStyle w:val="000000000000" w:firstRow="0" w:lastRow="0" w:firstColumn="0" w:lastColumn="0" w:oddVBand="0" w:evenVBand="0" w:oddHBand="0" w:evenHBand="0" w:firstRowFirstColumn="0" w:firstRowLastColumn="0" w:lastRowFirstColumn="0" w:lastRowLastColumn="0"/>
            </w:pPr>
            <w:r w:rsidRPr="00BD508A">
              <w:t>Business conditions in which the spectrum resource offer is valid</w:t>
            </w:r>
          </w:p>
        </w:tc>
      </w:tr>
      <w:tr w:rsidR="007163DA" w:rsidRPr="00BD508A" w14:paraId="1809F5BF"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25A10" w14:textId="77777777" w:rsidR="007163DA" w:rsidRPr="00BD508A" w:rsidRDefault="007163DA" w:rsidP="00736422">
            <w:pPr>
              <w:spacing w:after="0"/>
              <w:jc w:val="left"/>
            </w:pPr>
            <w:r w:rsidRPr="00BD508A">
              <w:t>serviceLevelAgreement</w:t>
            </w:r>
          </w:p>
        </w:tc>
        <w:tc>
          <w:tcPr>
            <w:tcW w:w="0" w:type="auto"/>
          </w:tcPr>
          <w:p w14:paraId="6875F073" w14:textId="30118D79"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List of SLARef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0F96676A" w14:textId="77777777" w:rsidR="007163DA" w:rsidRPr="00BD508A" w:rsidRDefault="007163DA" w:rsidP="00736422">
            <w:pPr>
              <w:spacing w:after="0"/>
              <w:jc w:val="left"/>
              <w:cnfStyle w:val="000000100000" w:firstRow="0" w:lastRow="0" w:firstColumn="0" w:lastColumn="0" w:oddVBand="0" w:evenVBand="0" w:oddHBand="1" w:evenHBand="0" w:firstRowFirstColumn="0" w:firstRowLastColumn="0" w:lastRowFirstColumn="0" w:lastRowLastColumn="0"/>
            </w:pPr>
            <w:r w:rsidRPr="00BD508A">
              <w:t>Service Level Agreements available for the spectrum resource offer</w:t>
            </w:r>
          </w:p>
        </w:tc>
      </w:tr>
    </w:tbl>
    <w:p w14:paraId="62561830" w14:textId="7F6AFA5E" w:rsidR="00BD0CAC" w:rsidRPr="00BD508A" w:rsidRDefault="00BD0CAC" w:rsidP="000753B1">
      <w:pPr>
        <w:pStyle w:val="Ttulo3"/>
      </w:pPr>
      <w:bookmarkStart w:id="279" w:name="_Toc57657518"/>
      <w:r w:rsidRPr="00BD508A">
        <w:t>RAN (active &amp; passive) offer information model</w:t>
      </w:r>
      <w:bookmarkEnd w:id="279"/>
      <w:r w:rsidRPr="00BD508A">
        <w:t xml:space="preserve"> </w:t>
      </w:r>
    </w:p>
    <w:p w14:paraId="7A6056BC" w14:textId="5C69915F" w:rsidR="00BD3938" w:rsidRPr="00BD508A" w:rsidRDefault="00BD3938" w:rsidP="00BD3938">
      <w:pPr>
        <w:pStyle w:val="Textbody"/>
      </w:pPr>
      <w:r w:rsidRPr="00BD508A">
        <w:t xml:space="preserve">The RAN offer information element is used to indicate the RAN infrastructure elements the RAN infrastructure provider is sharing in the 5GZORRO </w:t>
      </w:r>
      <w:r w:rsidR="00AF7FA9" w:rsidRPr="00BD508A">
        <w:t>architecture</w:t>
      </w:r>
      <w:r w:rsidRPr="00BD508A">
        <w:t xml:space="preserve">. </w:t>
      </w:r>
      <w:r w:rsidRPr="00BD508A">
        <w:fldChar w:fldCharType="begin"/>
      </w:r>
      <w:r w:rsidRPr="00BD508A">
        <w:instrText xml:space="preserve"> REF _Ref51575665 \h </w:instrText>
      </w:r>
      <w:r w:rsidRPr="00BD508A">
        <w:fldChar w:fldCharType="separate"/>
      </w:r>
      <w:r w:rsidR="004738B1" w:rsidRPr="00BD508A">
        <w:t xml:space="preserve">Table </w:t>
      </w:r>
      <w:r w:rsidR="004738B1">
        <w:rPr>
          <w:noProof/>
        </w:rPr>
        <w:t>5</w:t>
      </w:r>
      <w:r w:rsidR="004738B1" w:rsidRPr="00BD508A">
        <w:noBreakHyphen/>
      </w:r>
      <w:r w:rsidR="004738B1">
        <w:rPr>
          <w:noProof/>
        </w:rPr>
        <w:t>34</w:t>
      </w:r>
      <w:r w:rsidRPr="00BD508A">
        <w:fldChar w:fldCharType="end"/>
      </w:r>
      <w:r w:rsidRPr="00BD508A">
        <w:t xml:space="preserve"> and </w:t>
      </w:r>
      <w:r w:rsidRPr="00BD508A">
        <w:fldChar w:fldCharType="begin"/>
      </w:r>
      <w:r w:rsidRPr="00BD508A">
        <w:instrText xml:space="preserve"> REF _Ref51575746 \h </w:instrText>
      </w:r>
      <w:r w:rsidRPr="00BD508A">
        <w:fldChar w:fldCharType="separate"/>
      </w:r>
      <w:r w:rsidR="004738B1" w:rsidRPr="00BD508A">
        <w:t xml:space="preserve">Table </w:t>
      </w:r>
      <w:r w:rsidR="004738B1">
        <w:rPr>
          <w:noProof/>
        </w:rPr>
        <w:t>5</w:t>
      </w:r>
      <w:r w:rsidR="004738B1" w:rsidRPr="00BD508A">
        <w:noBreakHyphen/>
      </w:r>
      <w:r w:rsidR="004738B1">
        <w:rPr>
          <w:noProof/>
        </w:rPr>
        <w:t>35</w:t>
      </w:r>
      <w:r w:rsidRPr="00BD508A">
        <w:fldChar w:fldCharType="end"/>
      </w:r>
      <w:r w:rsidRPr="00BD508A">
        <w:t xml:space="preserve"> address the main parameters of the RAN </w:t>
      </w:r>
      <w:r w:rsidRPr="00BD508A">
        <w:rPr>
          <w:i/>
          <w:iCs/>
        </w:rPr>
        <w:t>ResourceCandidate</w:t>
      </w:r>
      <w:r w:rsidRPr="00BD508A">
        <w:t xml:space="preserve"> and </w:t>
      </w:r>
      <w:r w:rsidRPr="00BD508A">
        <w:rPr>
          <w:i/>
          <w:iCs/>
        </w:rPr>
        <w:t>ResourceSpecification</w:t>
      </w:r>
      <w:r w:rsidRPr="00BD508A">
        <w:t xml:space="preserve"> IM, respectively, and their fundamental fields. </w:t>
      </w:r>
      <w:r w:rsidRPr="00BD508A">
        <w:fldChar w:fldCharType="begin"/>
      </w:r>
      <w:r w:rsidRPr="00BD508A">
        <w:instrText xml:space="preserve"> REF _Ref51573800 \h </w:instrText>
      </w:r>
      <w:r w:rsidRPr="00BD508A">
        <w:fldChar w:fldCharType="separate"/>
      </w:r>
      <w:r w:rsidR="004738B1" w:rsidRPr="00BD508A">
        <w:t xml:space="preserve">Table </w:t>
      </w:r>
      <w:r w:rsidR="004738B1">
        <w:rPr>
          <w:noProof/>
        </w:rPr>
        <w:t>5</w:t>
      </w:r>
      <w:r w:rsidR="004738B1" w:rsidRPr="00BD508A">
        <w:noBreakHyphen/>
      </w:r>
      <w:r w:rsidR="004738B1">
        <w:rPr>
          <w:noProof/>
        </w:rPr>
        <w:t>32</w:t>
      </w:r>
      <w:r w:rsidRPr="00BD508A">
        <w:fldChar w:fldCharType="end"/>
      </w:r>
      <w:r w:rsidRPr="00BD508A">
        <w:t xml:space="preserve">, </w:t>
      </w:r>
      <w:r w:rsidRPr="00BD508A">
        <w:fldChar w:fldCharType="begin"/>
      </w:r>
      <w:r w:rsidRPr="00BD508A">
        <w:instrText xml:space="preserve"> REF _Ref51576045 \h </w:instrText>
      </w:r>
      <w:r w:rsidRPr="00BD508A">
        <w:fldChar w:fldCharType="separate"/>
      </w:r>
      <w:r w:rsidR="004738B1" w:rsidRPr="00BD508A">
        <w:t xml:space="preserve">Table </w:t>
      </w:r>
      <w:r w:rsidR="004738B1">
        <w:rPr>
          <w:noProof/>
        </w:rPr>
        <w:t>5</w:t>
      </w:r>
      <w:r w:rsidR="004738B1" w:rsidRPr="00BD508A">
        <w:noBreakHyphen/>
      </w:r>
      <w:r w:rsidR="004738B1">
        <w:rPr>
          <w:noProof/>
        </w:rPr>
        <w:t>36</w:t>
      </w:r>
      <w:r w:rsidRPr="00BD508A">
        <w:fldChar w:fldCharType="end"/>
      </w:r>
      <w:r w:rsidRPr="00BD508A">
        <w:t xml:space="preserve"> and </w:t>
      </w:r>
      <w:r w:rsidRPr="00BD508A">
        <w:fldChar w:fldCharType="begin"/>
      </w:r>
      <w:r w:rsidRPr="00BD508A">
        <w:instrText xml:space="preserve"> REF _Ref51576052 \h </w:instrText>
      </w:r>
      <w:r w:rsidRPr="00BD508A">
        <w:fldChar w:fldCharType="separate"/>
      </w:r>
      <w:r w:rsidR="004738B1" w:rsidRPr="00BD508A">
        <w:t xml:space="preserve">Table </w:t>
      </w:r>
      <w:r w:rsidR="004738B1">
        <w:rPr>
          <w:noProof/>
        </w:rPr>
        <w:t>5</w:t>
      </w:r>
      <w:r w:rsidR="004738B1" w:rsidRPr="00BD508A">
        <w:noBreakHyphen/>
      </w:r>
      <w:r w:rsidR="004738B1">
        <w:rPr>
          <w:noProof/>
        </w:rPr>
        <w:t>37</w:t>
      </w:r>
      <w:r w:rsidRPr="00BD508A">
        <w:fldChar w:fldCharType="end"/>
      </w:r>
      <w:r w:rsidRPr="00BD508A">
        <w:t xml:space="preserve">  define the resource specification characteristics of a RAN element.</w:t>
      </w:r>
    </w:p>
    <w:p w14:paraId="5CEC5D4F" w14:textId="7AD0C0A9" w:rsidR="00BD3938" w:rsidRPr="00BD508A" w:rsidRDefault="00BD3938" w:rsidP="00BD3938">
      <w:pPr>
        <w:pStyle w:val="Descripcin"/>
      </w:pPr>
      <w:bookmarkStart w:id="280" w:name="_Ref51575665"/>
      <w:bookmarkStart w:id="281" w:name="_Toc57657606"/>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34</w:t>
      </w:r>
      <w:r w:rsidR="009511C7">
        <w:rPr>
          <w:noProof/>
        </w:rPr>
        <w:fldChar w:fldCharType="end"/>
      </w:r>
      <w:bookmarkEnd w:id="280"/>
      <w:r w:rsidR="00E96A58" w:rsidRPr="00BD508A">
        <w:t>:</w:t>
      </w:r>
      <w:r w:rsidRPr="00BD508A">
        <w:t xml:space="preserve"> RAN ResourceCandidate Information Model</w:t>
      </w:r>
      <w:bookmarkEnd w:id="281"/>
    </w:p>
    <w:tbl>
      <w:tblPr>
        <w:tblStyle w:val="Tabladelista3-nfasis1"/>
        <w:tblW w:w="0" w:type="auto"/>
        <w:tblLook w:val="04A0" w:firstRow="1" w:lastRow="0" w:firstColumn="1" w:lastColumn="0" w:noHBand="0" w:noVBand="1"/>
      </w:tblPr>
      <w:tblGrid>
        <w:gridCol w:w="2180"/>
        <w:gridCol w:w="3202"/>
        <w:gridCol w:w="4240"/>
      </w:tblGrid>
      <w:tr w:rsidR="00BD3938" w:rsidRPr="00BD508A" w14:paraId="20EEC047" w14:textId="77777777" w:rsidTr="00B57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2C49901" w14:textId="77777777" w:rsidR="00BD3938" w:rsidRPr="00BD508A" w:rsidRDefault="00BD3938" w:rsidP="00B57E4C">
            <w:pPr>
              <w:spacing w:after="0"/>
              <w:jc w:val="left"/>
            </w:pPr>
            <w:r w:rsidRPr="00BD508A">
              <w:t>Parameter</w:t>
            </w:r>
          </w:p>
        </w:tc>
        <w:tc>
          <w:tcPr>
            <w:tcW w:w="3202" w:type="dxa"/>
          </w:tcPr>
          <w:p w14:paraId="7B2EBE7C" w14:textId="77777777" w:rsidR="00BD3938" w:rsidRPr="00BD508A" w:rsidRDefault="00BD3938" w:rsidP="00B57E4C">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4240" w:type="dxa"/>
          </w:tcPr>
          <w:p w14:paraId="4B4E9674" w14:textId="77777777" w:rsidR="00BD3938" w:rsidRPr="00BD508A" w:rsidRDefault="00BD3938" w:rsidP="00B57E4C">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BD3938" w:rsidRPr="00BD508A" w14:paraId="01B4E39E"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318FF" w14:textId="77777777" w:rsidR="00BD3938" w:rsidRPr="00BD508A" w:rsidRDefault="00BD3938" w:rsidP="00B57E4C">
            <w:pPr>
              <w:spacing w:after="0"/>
              <w:jc w:val="left"/>
            </w:pPr>
            <w:r w:rsidRPr="00BD508A">
              <w:t>id</w:t>
            </w:r>
          </w:p>
        </w:tc>
        <w:tc>
          <w:tcPr>
            <w:tcW w:w="3202" w:type="dxa"/>
          </w:tcPr>
          <w:p w14:paraId="48F2A0C3" w14:textId="77777777" w:rsidR="00BD3938" w:rsidRPr="00BD508A" w:rsidRDefault="00BD3938" w:rsidP="00B57E4C">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4240" w:type="dxa"/>
          </w:tcPr>
          <w:p w14:paraId="1F0E468A" w14:textId="77777777" w:rsidR="00BD3938" w:rsidRPr="00BD508A" w:rsidRDefault="00BD3938" w:rsidP="00B57E4C">
            <w:pPr>
              <w:spacing w:after="0"/>
              <w:jc w:val="left"/>
              <w:cnfStyle w:val="000000100000" w:firstRow="0" w:lastRow="0" w:firstColumn="0" w:lastColumn="0" w:oddVBand="0" w:evenVBand="0" w:oddHBand="1" w:evenHBand="0" w:firstRowFirstColumn="0" w:firstRowLastColumn="0" w:lastRowFirstColumn="0" w:lastRowLastColumn="0"/>
            </w:pPr>
            <w:r w:rsidRPr="00BD508A">
              <w:t>Unique identifier in the catalogue</w:t>
            </w:r>
          </w:p>
        </w:tc>
      </w:tr>
      <w:tr w:rsidR="00BD3938" w:rsidRPr="00BD508A" w14:paraId="132CA8E1"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138CE2D1" w14:textId="77777777" w:rsidR="00BD3938" w:rsidRPr="00BD508A" w:rsidRDefault="00BD3938" w:rsidP="00B57E4C">
            <w:pPr>
              <w:spacing w:after="0"/>
              <w:jc w:val="left"/>
            </w:pPr>
            <w:r w:rsidRPr="00BD508A">
              <w:t>href</w:t>
            </w:r>
          </w:p>
        </w:tc>
        <w:tc>
          <w:tcPr>
            <w:tcW w:w="3202" w:type="dxa"/>
          </w:tcPr>
          <w:p w14:paraId="1EE62B2C" w14:textId="77777777" w:rsidR="00BD3938" w:rsidRPr="00BD508A" w:rsidRDefault="00BD3938" w:rsidP="00B57E4C">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4240" w:type="dxa"/>
          </w:tcPr>
          <w:p w14:paraId="7F12E6C9" w14:textId="77777777" w:rsidR="00BD3938" w:rsidRPr="00BD508A" w:rsidRDefault="00BD3938" w:rsidP="00B57E4C">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RAN resource candidate</w:t>
            </w:r>
          </w:p>
        </w:tc>
      </w:tr>
      <w:tr w:rsidR="00BD3938" w:rsidRPr="00BD508A" w14:paraId="5FFB2E08"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77CF5" w14:textId="77777777" w:rsidR="00BD3938" w:rsidRPr="00BD508A" w:rsidRDefault="00BD3938" w:rsidP="00B57E4C">
            <w:pPr>
              <w:spacing w:after="0"/>
              <w:jc w:val="left"/>
            </w:pPr>
            <w:r w:rsidRPr="00BD508A">
              <w:lastRenderedPageBreak/>
              <w:t>name</w:t>
            </w:r>
          </w:p>
        </w:tc>
        <w:tc>
          <w:tcPr>
            <w:tcW w:w="3202" w:type="dxa"/>
          </w:tcPr>
          <w:p w14:paraId="3E6185D7" w14:textId="77777777" w:rsidR="00BD3938" w:rsidRPr="00BD508A" w:rsidRDefault="00BD3938" w:rsidP="00B57E4C">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4240" w:type="dxa"/>
          </w:tcPr>
          <w:p w14:paraId="3E5863D8" w14:textId="77777777" w:rsidR="00BD3938" w:rsidRPr="00BD508A" w:rsidRDefault="00BD3938" w:rsidP="00B57E4C">
            <w:pPr>
              <w:spacing w:after="0"/>
              <w:jc w:val="left"/>
              <w:cnfStyle w:val="000000100000" w:firstRow="0" w:lastRow="0" w:firstColumn="0" w:lastColumn="0" w:oddVBand="0" w:evenVBand="0" w:oddHBand="1" w:evenHBand="0" w:firstRowFirstColumn="0" w:firstRowLastColumn="0" w:lastRowFirstColumn="0" w:lastRowLastColumn="0"/>
            </w:pPr>
            <w:r w:rsidRPr="00BD508A">
              <w:t>A name given to the RAN resource candidate</w:t>
            </w:r>
          </w:p>
        </w:tc>
      </w:tr>
      <w:tr w:rsidR="00BD3938" w:rsidRPr="00BD508A" w14:paraId="152069ED"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4221DD92" w14:textId="77777777" w:rsidR="00BD3938" w:rsidRPr="00BD508A" w:rsidRDefault="00BD3938" w:rsidP="00B57E4C">
            <w:pPr>
              <w:spacing w:after="0"/>
              <w:jc w:val="left"/>
            </w:pPr>
            <w:r w:rsidRPr="00BD508A">
              <w:t>resourceSpecification</w:t>
            </w:r>
          </w:p>
        </w:tc>
        <w:tc>
          <w:tcPr>
            <w:tcW w:w="3202" w:type="dxa"/>
          </w:tcPr>
          <w:p w14:paraId="283DFCC3" w14:textId="27A3B6AE" w:rsidR="00BD3938" w:rsidRPr="00BD508A" w:rsidRDefault="00BD3938" w:rsidP="00B57E4C">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list of ResourceSpecificationRef </w:t>
            </w:r>
            <w:r w:rsidRPr="00BD508A">
              <w:fldChar w:fldCharType="begin"/>
            </w:r>
            <w:r w:rsidRPr="00BD508A">
              <w:instrText xml:space="preserve"> REF _Ref51237834 \r \h </w:instrText>
            </w:r>
            <w:r w:rsidR="00B57E4C" w:rsidRPr="00BD508A">
              <w:instrText xml:space="preserve"> \* MERGEFORMAT </w:instrText>
            </w:r>
            <w:r w:rsidRPr="00BD508A">
              <w:fldChar w:fldCharType="separate"/>
            </w:r>
            <w:r w:rsidR="004738B1">
              <w:t>[108]</w:t>
            </w:r>
            <w:r w:rsidRPr="00BD508A">
              <w:fldChar w:fldCharType="end"/>
            </w:r>
            <w:r w:rsidRPr="00BD508A">
              <w:t xml:space="preserve"> elements</w:t>
            </w:r>
          </w:p>
        </w:tc>
        <w:tc>
          <w:tcPr>
            <w:tcW w:w="4240" w:type="dxa"/>
          </w:tcPr>
          <w:p w14:paraId="6D168CB2" w14:textId="5819E079" w:rsidR="00BD3938" w:rsidRPr="00BD508A" w:rsidRDefault="00BD3938" w:rsidP="00B57E4C">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reference to the RAN </w:t>
            </w:r>
            <w:r w:rsidRPr="00BD508A">
              <w:rPr>
                <w:i/>
                <w:iCs/>
              </w:rPr>
              <w:t>ResourceSpecification</w:t>
            </w:r>
            <w:r w:rsidRPr="00BD508A">
              <w:t xml:space="preserve"> (see </w:t>
            </w:r>
            <w:r w:rsidRPr="00BD508A">
              <w:fldChar w:fldCharType="begin"/>
            </w:r>
            <w:r w:rsidRPr="00BD508A">
              <w:instrText xml:space="preserve"> REF _Ref51575746 \h </w:instrText>
            </w:r>
            <w:r w:rsidR="00B57E4C"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35</w:t>
            </w:r>
            <w:r w:rsidRPr="00BD508A">
              <w:fldChar w:fldCharType="end"/>
            </w:r>
            <w:r w:rsidRPr="00BD508A">
              <w:t>)</w:t>
            </w:r>
          </w:p>
        </w:tc>
      </w:tr>
    </w:tbl>
    <w:p w14:paraId="178C53E2" w14:textId="77777777" w:rsidR="00BD3938" w:rsidRPr="00BD508A" w:rsidRDefault="00BD3938" w:rsidP="00BD3938"/>
    <w:p w14:paraId="7D7AD413" w14:textId="1F496A7D" w:rsidR="00BD3938" w:rsidRPr="00BD508A" w:rsidRDefault="00BD3938" w:rsidP="00BD3938">
      <w:pPr>
        <w:pStyle w:val="Descripcin"/>
        <w:keepNext/>
      </w:pPr>
      <w:bookmarkStart w:id="282" w:name="_Ref51575746"/>
      <w:bookmarkStart w:id="283" w:name="_Toc57657607"/>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35</w:t>
      </w:r>
      <w:r w:rsidR="009511C7">
        <w:rPr>
          <w:noProof/>
        </w:rPr>
        <w:fldChar w:fldCharType="end"/>
      </w:r>
      <w:bookmarkEnd w:id="282"/>
      <w:r w:rsidR="00E96A58" w:rsidRPr="00BD508A">
        <w:t>:</w:t>
      </w:r>
      <w:r w:rsidRPr="00BD508A">
        <w:t xml:space="preserve"> RAN ResourceSpecification Information Model</w:t>
      </w:r>
      <w:bookmarkEnd w:id="283"/>
    </w:p>
    <w:tbl>
      <w:tblPr>
        <w:tblStyle w:val="Tabladelista3-nfasis1"/>
        <w:tblW w:w="0" w:type="auto"/>
        <w:tblLook w:val="04A0" w:firstRow="1" w:lastRow="0" w:firstColumn="1" w:lastColumn="0" w:noHBand="0" w:noVBand="1"/>
      </w:tblPr>
      <w:tblGrid>
        <w:gridCol w:w="2687"/>
        <w:gridCol w:w="2868"/>
        <w:gridCol w:w="4067"/>
      </w:tblGrid>
      <w:tr w:rsidR="00BD3938" w:rsidRPr="00BD508A" w14:paraId="1D2695B6" w14:textId="77777777" w:rsidTr="00B57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C26C7F9" w14:textId="77777777" w:rsidR="00BD3938" w:rsidRPr="00BD508A" w:rsidRDefault="00BD3938" w:rsidP="00B57E4C">
            <w:pPr>
              <w:spacing w:after="0"/>
              <w:jc w:val="left"/>
            </w:pPr>
            <w:r w:rsidRPr="00BD508A">
              <w:t>Parameter</w:t>
            </w:r>
          </w:p>
        </w:tc>
        <w:tc>
          <w:tcPr>
            <w:tcW w:w="0" w:type="auto"/>
          </w:tcPr>
          <w:p w14:paraId="26D28B07" w14:textId="77777777" w:rsidR="00BD3938" w:rsidRPr="00BD508A" w:rsidRDefault="00BD3938" w:rsidP="00B57E4C">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762C50D9" w14:textId="77777777" w:rsidR="00BD3938" w:rsidRPr="00BD508A" w:rsidRDefault="00BD3938" w:rsidP="00B57E4C">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BD3938" w:rsidRPr="00BD508A" w14:paraId="2C17EC2F"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A2AC6" w14:textId="77777777" w:rsidR="00BD3938" w:rsidRPr="00BD508A" w:rsidRDefault="00BD3938" w:rsidP="00B57E4C">
            <w:pPr>
              <w:spacing w:after="0"/>
              <w:jc w:val="left"/>
            </w:pPr>
            <w:r w:rsidRPr="00BD508A">
              <w:t>id</w:t>
            </w:r>
          </w:p>
        </w:tc>
        <w:tc>
          <w:tcPr>
            <w:tcW w:w="0" w:type="auto"/>
          </w:tcPr>
          <w:p w14:paraId="7457EEF4" w14:textId="77777777" w:rsidR="00BD3938" w:rsidRPr="00BD508A" w:rsidRDefault="00BD3938" w:rsidP="00B57E4C">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6C76FEC0" w14:textId="77777777" w:rsidR="00BD3938" w:rsidRPr="00BD508A" w:rsidRDefault="00BD3938" w:rsidP="00B57E4C">
            <w:pPr>
              <w:spacing w:after="0"/>
              <w:jc w:val="left"/>
              <w:cnfStyle w:val="000000100000" w:firstRow="0" w:lastRow="0" w:firstColumn="0" w:lastColumn="0" w:oddVBand="0" w:evenVBand="0" w:oddHBand="1" w:evenHBand="0" w:firstRowFirstColumn="0" w:firstRowLastColumn="0" w:lastRowFirstColumn="0" w:lastRowLastColumn="0"/>
            </w:pPr>
            <w:r w:rsidRPr="00BD508A">
              <w:t>Unique Service Specification id in the catalogue</w:t>
            </w:r>
          </w:p>
        </w:tc>
      </w:tr>
      <w:tr w:rsidR="00BD3938" w:rsidRPr="00BD508A" w14:paraId="2E2CD8A7"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2CCC9839" w14:textId="77777777" w:rsidR="00BD3938" w:rsidRPr="00BD508A" w:rsidRDefault="00BD3938" w:rsidP="00B57E4C">
            <w:pPr>
              <w:spacing w:after="0"/>
              <w:jc w:val="left"/>
            </w:pPr>
            <w:r w:rsidRPr="00BD508A">
              <w:t>href</w:t>
            </w:r>
          </w:p>
        </w:tc>
        <w:tc>
          <w:tcPr>
            <w:tcW w:w="0" w:type="auto"/>
          </w:tcPr>
          <w:p w14:paraId="3FF891AF" w14:textId="77777777" w:rsidR="00BD3938" w:rsidRPr="00BD508A" w:rsidRDefault="00BD3938" w:rsidP="00B57E4C">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3DF9AB49" w14:textId="77777777" w:rsidR="00BD3938" w:rsidRPr="00BD508A" w:rsidRDefault="00BD3938" w:rsidP="00B57E4C">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spectrum resource specification</w:t>
            </w:r>
          </w:p>
        </w:tc>
      </w:tr>
      <w:tr w:rsidR="00BD3938" w:rsidRPr="00BD508A" w14:paraId="18473B86"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03CF0" w14:textId="77777777" w:rsidR="00BD3938" w:rsidRPr="00BD508A" w:rsidRDefault="00BD3938" w:rsidP="00B57E4C">
            <w:pPr>
              <w:spacing w:after="0"/>
              <w:jc w:val="left"/>
            </w:pPr>
            <w:r w:rsidRPr="00BD508A">
              <w:t>name</w:t>
            </w:r>
          </w:p>
        </w:tc>
        <w:tc>
          <w:tcPr>
            <w:tcW w:w="0" w:type="auto"/>
          </w:tcPr>
          <w:p w14:paraId="17AE747E" w14:textId="77777777" w:rsidR="00BD3938" w:rsidRPr="00BD508A" w:rsidRDefault="00BD3938" w:rsidP="00B57E4C">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1AB7CD2F" w14:textId="77777777" w:rsidR="00BD3938" w:rsidRPr="00BD508A" w:rsidRDefault="00BD3938" w:rsidP="00B57E4C">
            <w:pPr>
              <w:spacing w:after="0"/>
              <w:jc w:val="left"/>
              <w:cnfStyle w:val="000000100000" w:firstRow="0" w:lastRow="0" w:firstColumn="0" w:lastColumn="0" w:oddVBand="0" w:evenVBand="0" w:oddHBand="1" w:evenHBand="0" w:firstRowFirstColumn="0" w:firstRowLastColumn="0" w:lastRowFirstColumn="0" w:lastRowLastColumn="0"/>
            </w:pPr>
            <w:r w:rsidRPr="00BD508A">
              <w:t>The name of the spectrum resource specification</w:t>
            </w:r>
          </w:p>
        </w:tc>
      </w:tr>
      <w:tr w:rsidR="00BD3938" w:rsidRPr="00BD508A" w14:paraId="6426A8C9"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7FC34709" w14:textId="77777777" w:rsidR="00BD3938" w:rsidRPr="00BD508A" w:rsidRDefault="00BD3938" w:rsidP="00B57E4C">
            <w:pPr>
              <w:spacing w:after="0"/>
              <w:jc w:val="left"/>
            </w:pPr>
            <w:r w:rsidRPr="00BD508A">
              <w:t>resourceSpecCharacteristic</w:t>
            </w:r>
          </w:p>
        </w:tc>
        <w:tc>
          <w:tcPr>
            <w:tcW w:w="0" w:type="auto"/>
          </w:tcPr>
          <w:p w14:paraId="01892FCA" w14:textId="7542B412" w:rsidR="00BD3938" w:rsidRPr="00BD508A" w:rsidRDefault="00BD3938" w:rsidP="00B57E4C">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list of ResourceSpecCharacterstic </w:t>
            </w:r>
            <w:r w:rsidRPr="00BD508A">
              <w:fldChar w:fldCharType="begin"/>
            </w:r>
            <w:r w:rsidRPr="00BD508A">
              <w:instrText xml:space="preserve"> REF _Ref51237834 \r \h </w:instrText>
            </w:r>
            <w:r w:rsidR="00B57E4C" w:rsidRPr="00BD508A">
              <w:instrText xml:space="preserve"> \* MERGEFORMAT </w:instrText>
            </w:r>
            <w:r w:rsidRPr="00BD508A">
              <w:fldChar w:fldCharType="separate"/>
            </w:r>
            <w:r w:rsidR="004738B1">
              <w:t>[108]</w:t>
            </w:r>
            <w:r w:rsidRPr="00BD508A">
              <w:fldChar w:fldCharType="end"/>
            </w:r>
            <w:r w:rsidRPr="00BD508A">
              <w:t xml:space="preserve"> elements</w:t>
            </w:r>
          </w:p>
        </w:tc>
        <w:tc>
          <w:tcPr>
            <w:tcW w:w="0" w:type="auto"/>
          </w:tcPr>
          <w:p w14:paraId="06FB1441" w14:textId="77777777" w:rsidR="00BD3938" w:rsidRPr="00BD508A" w:rsidRDefault="00BD3938" w:rsidP="00B57E4C">
            <w:pPr>
              <w:spacing w:after="0"/>
              <w:jc w:val="left"/>
              <w:cnfStyle w:val="000000000000" w:firstRow="0" w:lastRow="0" w:firstColumn="0" w:lastColumn="0" w:oddVBand="0" w:evenVBand="0" w:oddHBand="0" w:evenHBand="0" w:firstRowFirstColumn="0" w:firstRowLastColumn="0" w:lastRowFirstColumn="0" w:lastRowLastColumn="0"/>
            </w:pPr>
            <w:r w:rsidRPr="00BD508A">
              <w:t>Description of the RAN resource parameters. Each RAN resource specification characteristics contains multiple values to show the possible configurations. This list can only contain the following characteristics:</w:t>
            </w:r>
          </w:p>
          <w:p w14:paraId="6944BA1C" w14:textId="2F400AB0" w:rsidR="00BD3938" w:rsidRPr="00BD508A" w:rsidRDefault="00BD3938" w:rsidP="006E576E">
            <w:pPr>
              <w:pStyle w:val="Prrafodelista"/>
              <w:numPr>
                <w:ilvl w:val="0"/>
                <w:numId w:val="51"/>
              </w:numPr>
              <w:spacing w:after="0"/>
              <w:jc w:val="left"/>
              <w:cnfStyle w:val="000000000000" w:firstRow="0" w:lastRow="0" w:firstColumn="0" w:lastColumn="0" w:oddVBand="0" w:evenVBand="0" w:oddHBand="0" w:evenHBand="0" w:firstRowFirstColumn="0" w:firstRowLastColumn="0" w:lastRowFirstColumn="0" w:lastRowLastColumn="0"/>
            </w:pPr>
            <w:r w:rsidRPr="00BD508A">
              <w:rPr>
                <w:i/>
                <w:iCs/>
              </w:rPr>
              <w:t>operationBand</w:t>
            </w:r>
            <w:r w:rsidRPr="00BD508A">
              <w:t xml:space="preserve"> (</w:t>
            </w:r>
            <w:r w:rsidRPr="00BD508A">
              <w:fldChar w:fldCharType="begin"/>
            </w:r>
            <w:r w:rsidRPr="00BD508A">
              <w:instrText xml:space="preserve"> REF _Ref51576045 \h </w:instrText>
            </w:r>
            <w:r w:rsidR="00B57E4C"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36</w:t>
            </w:r>
            <w:r w:rsidRPr="00BD508A">
              <w:fldChar w:fldCharType="end"/>
            </w:r>
            <w:r w:rsidRPr="00BD508A">
              <w:t>)</w:t>
            </w:r>
          </w:p>
          <w:p w14:paraId="0CA4A7DE" w14:textId="3A56AAA6" w:rsidR="00BD3938" w:rsidRPr="00BD508A" w:rsidRDefault="00BD3938" w:rsidP="006E576E">
            <w:pPr>
              <w:pStyle w:val="Prrafodelista"/>
              <w:numPr>
                <w:ilvl w:val="0"/>
                <w:numId w:val="51"/>
              </w:numPr>
              <w:spacing w:after="0"/>
              <w:jc w:val="left"/>
              <w:cnfStyle w:val="000000000000" w:firstRow="0" w:lastRow="0" w:firstColumn="0" w:lastColumn="0" w:oddVBand="0" w:evenVBand="0" w:oddHBand="0" w:evenHBand="0" w:firstRowFirstColumn="0" w:firstRowLastColumn="0" w:lastRowFirstColumn="0" w:lastRowLastColumn="0"/>
            </w:pPr>
            <w:r w:rsidRPr="00BD508A">
              <w:rPr>
                <w:i/>
                <w:iCs/>
              </w:rPr>
              <w:t>bandwidth</w:t>
            </w:r>
            <w:r w:rsidRPr="00BD508A">
              <w:t xml:space="preserve"> (</w:t>
            </w:r>
            <w:r w:rsidRPr="00BD508A">
              <w:fldChar w:fldCharType="begin"/>
            </w:r>
            <w:r w:rsidRPr="00BD508A">
              <w:instrText xml:space="preserve"> REF _Ref51573800 \h </w:instrText>
            </w:r>
            <w:r w:rsidR="00B57E4C"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32</w:t>
            </w:r>
            <w:r w:rsidRPr="00BD508A">
              <w:fldChar w:fldCharType="end"/>
            </w:r>
            <w:r w:rsidRPr="00BD508A">
              <w:t xml:space="preserve">) </w:t>
            </w:r>
          </w:p>
          <w:p w14:paraId="23C8A9CB" w14:textId="27969E34" w:rsidR="00BD3938" w:rsidRPr="00BD508A" w:rsidRDefault="00BD3938" w:rsidP="006E576E">
            <w:pPr>
              <w:pStyle w:val="Prrafodelista"/>
              <w:numPr>
                <w:ilvl w:val="0"/>
                <w:numId w:val="51"/>
              </w:numPr>
              <w:spacing w:after="0"/>
              <w:jc w:val="left"/>
              <w:cnfStyle w:val="000000000000" w:firstRow="0" w:lastRow="0" w:firstColumn="0" w:lastColumn="0" w:oddVBand="0" w:evenVBand="0" w:oddHBand="0" w:evenHBand="0" w:firstRowFirstColumn="0" w:firstRowLastColumn="0" w:lastRowFirstColumn="0" w:lastRowLastColumn="0"/>
            </w:pPr>
            <w:r w:rsidRPr="00BD508A">
              <w:rPr>
                <w:i/>
                <w:iCs/>
              </w:rPr>
              <w:t>quota</w:t>
            </w:r>
            <w:r w:rsidRPr="00BD508A">
              <w:t xml:space="preserve"> (</w:t>
            </w:r>
            <w:r w:rsidRPr="00BD508A">
              <w:fldChar w:fldCharType="begin"/>
            </w:r>
            <w:r w:rsidRPr="00BD508A">
              <w:instrText xml:space="preserve"> REF _Ref51576052 \h </w:instrText>
            </w:r>
            <w:r w:rsidR="00B57E4C"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37</w:t>
            </w:r>
            <w:r w:rsidRPr="00BD508A">
              <w:fldChar w:fldCharType="end"/>
            </w:r>
            <w:r w:rsidRPr="00BD508A">
              <w:t>)</w:t>
            </w:r>
          </w:p>
        </w:tc>
      </w:tr>
    </w:tbl>
    <w:p w14:paraId="3A261145" w14:textId="77777777" w:rsidR="00BD3938" w:rsidRPr="00BD508A" w:rsidRDefault="00BD3938" w:rsidP="00BD3938">
      <w:pPr>
        <w:pStyle w:val="Textbody"/>
      </w:pPr>
    </w:p>
    <w:p w14:paraId="61714D45" w14:textId="6CCEEA74" w:rsidR="00BD3938" w:rsidRPr="00BD508A" w:rsidRDefault="00BD3938" w:rsidP="00BD3938">
      <w:pPr>
        <w:pStyle w:val="Descripcin"/>
        <w:ind w:left="360"/>
      </w:pPr>
      <w:bookmarkStart w:id="284" w:name="_Ref51576045"/>
      <w:bookmarkStart w:id="285" w:name="_Toc57657608"/>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36</w:t>
      </w:r>
      <w:r w:rsidR="009511C7">
        <w:rPr>
          <w:noProof/>
        </w:rPr>
        <w:fldChar w:fldCharType="end"/>
      </w:r>
      <w:bookmarkEnd w:id="284"/>
      <w:r w:rsidR="00E96A58" w:rsidRPr="00BD508A">
        <w:t>:</w:t>
      </w:r>
      <w:r w:rsidRPr="00BD508A">
        <w:t xml:space="preserve"> Operation band ResourceSpecCharacterstic Information Model</w:t>
      </w:r>
      <w:bookmarkEnd w:id="285"/>
    </w:p>
    <w:tbl>
      <w:tblPr>
        <w:tblStyle w:val="Tabladelista3-nfasis1"/>
        <w:tblW w:w="0" w:type="auto"/>
        <w:tblLook w:val="04A0" w:firstRow="1" w:lastRow="0" w:firstColumn="1" w:lastColumn="0" w:noHBand="0" w:noVBand="1"/>
      </w:tblPr>
      <w:tblGrid>
        <w:gridCol w:w="399"/>
        <w:gridCol w:w="2809"/>
        <w:gridCol w:w="1341"/>
        <w:gridCol w:w="5073"/>
      </w:tblGrid>
      <w:tr w:rsidR="00BD3938" w:rsidRPr="00BD508A" w14:paraId="7C2F8D2F" w14:textId="77777777" w:rsidTr="00B57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Pr>
          <w:p w14:paraId="52AE3BAA" w14:textId="77777777" w:rsidR="00BD3938" w:rsidRPr="00BD508A" w:rsidRDefault="00BD3938" w:rsidP="00B57E4C">
            <w:pPr>
              <w:pStyle w:val="Textbody"/>
              <w:spacing w:after="0"/>
            </w:pPr>
            <w:r w:rsidRPr="00BD508A">
              <w:t>Parameter</w:t>
            </w:r>
          </w:p>
        </w:tc>
        <w:tc>
          <w:tcPr>
            <w:tcW w:w="0" w:type="auto"/>
          </w:tcPr>
          <w:p w14:paraId="0133BC4F" w14:textId="77777777" w:rsidR="00BD3938" w:rsidRPr="00BD508A" w:rsidRDefault="00BD3938" w:rsidP="00B57E4C">
            <w:pPr>
              <w:pStyle w:val="Textbody"/>
              <w:spacing w:after="0"/>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38CBC41E" w14:textId="77777777" w:rsidR="00BD3938" w:rsidRPr="00BD508A" w:rsidRDefault="00BD3938" w:rsidP="00B57E4C">
            <w:pPr>
              <w:pStyle w:val="Textbody"/>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BD3938" w:rsidRPr="00BD508A" w14:paraId="618DA520"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7484B05" w14:textId="77777777" w:rsidR="00BD3938" w:rsidRPr="00BD508A" w:rsidRDefault="00BD3938" w:rsidP="00B57E4C">
            <w:pPr>
              <w:pStyle w:val="Textbody"/>
              <w:spacing w:after="0"/>
            </w:pPr>
            <w:r w:rsidRPr="00BD508A">
              <w:t>name</w:t>
            </w:r>
          </w:p>
        </w:tc>
        <w:tc>
          <w:tcPr>
            <w:tcW w:w="0" w:type="auto"/>
          </w:tcPr>
          <w:p w14:paraId="3B72DDE7"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40B7ADA7"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operationBand</w:t>
            </w:r>
          </w:p>
        </w:tc>
      </w:tr>
      <w:tr w:rsidR="00BD3938" w:rsidRPr="00BD508A" w14:paraId="61073B76" w14:textId="77777777" w:rsidTr="00B57E4C">
        <w:tc>
          <w:tcPr>
            <w:cnfStyle w:val="001000000000" w:firstRow="0" w:lastRow="0" w:firstColumn="1" w:lastColumn="0" w:oddVBand="0" w:evenVBand="0" w:oddHBand="0" w:evenHBand="0" w:firstRowFirstColumn="0" w:firstRowLastColumn="0" w:lastRowFirstColumn="0" w:lastRowLastColumn="0"/>
            <w:tcW w:w="0" w:type="auto"/>
            <w:gridSpan w:val="2"/>
          </w:tcPr>
          <w:p w14:paraId="1204A514" w14:textId="77777777" w:rsidR="00BD3938" w:rsidRPr="00BD508A" w:rsidRDefault="00BD3938" w:rsidP="00B57E4C">
            <w:pPr>
              <w:pStyle w:val="Textbody"/>
              <w:spacing w:after="0"/>
            </w:pPr>
            <w:r w:rsidRPr="00BD508A">
              <w:t>description</w:t>
            </w:r>
          </w:p>
        </w:tc>
        <w:tc>
          <w:tcPr>
            <w:tcW w:w="0" w:type="auto"/>
          </w:tcPr>
          <w:p w14:paraId="573DABAF"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73F033FC"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In case of a cellular base station or Wi-Fi access point, the supported operation band (3GPP) or channel (Wi-Fi). Will contain as many values as supported</w:t>
            </w:r>
          </w:p>
        </w:tc>
      </w:tr>
      <w:tr w:rsidR="00BD3938" w:rsidRPr="00BD508A" w14:paraId="3982061E"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D8113E0" w14:textId="77777777" w:rsidR="00BD3938" w:rsidRPr="00BD508A" w:rsidRDefault="00BD3938" w:rsidP="00B57E4C">
            <w:pPr>
              <w:pStyle w:val="Textbody"/>
              <w:spacing w:after="0"/>
            </w:pPr>
            <w:r w:rsidRPr="00BD508A">
              <w:t>configurable</w:t>
            </w:r>
          </w:p>
        </w:tc>
        <w:tc>
          <w:tcPr>
            <w:tcW w:w="0" w:type="auto"/>
          </w:tcPr>
          <w:p w14:paraId="0BE47BCE"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Boolean</w:t>
            </w:r>
          </w:p>
        </w:tc>
        <w:tc>
          <w:tcPr>
            <w:tcW w:w="0" w:type="auto"/>
          </w:tcPr>
          <w:p w14:paraId="576E3206"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false</w:t>
            </w:r>
          </w:p>
        </w:tc>
      </w:tr>
      <w:tr w:rsidR="00BD3938" w:rsidRPr="00BD508A" w14:paraId="4947DB27" w14:textId="77777777" w:rsidTr="00B57E4C">
        <w:tc>
          <w:tcPr>
            <w:cnfStyle w:val="001000000000" w:firstRow="0" w:lastRow="0" w:firstColumn="1" w:lastColumn="0" w:oddVBand="0" w:evenVBand="0" w:oddHBand="0" w:evenHBand="0" w:firstRowFirstColumn="0" w:firstRowLastColumn="0" w:lastRowFirstColumn="0" w:lastRowLastColumn="0"/>
            <w:tcW w:w="0" w:type="auto"/>
            <w:gridSpan w:val="2"/>
          </w:tcPr>
          <w:p w14:paraId="4C3182FE" w14:textId="77777777" w:rsidR="00BD3938" w:rsidRPr="00BD508A" w:rsidRDefault="00BD3938" w:rsidP="00B57E4C">
            <w:pPr>
              <w:pStyle w:val="Textbody"/>
              <w:spacing w:after="0"/>
            </w:pPr>
            <w:r w:rsidRPr="00BD508A">
              <w:t>validFor</w:t>
            </w:r>
          </w:p>
        </w:tc>
        <w:tc>
          <w:tcPr>
            <w:tcW w:w="0" w:type="auto"/>
          </w:tcPr>
          <w:p w14:paraId="227B18CD" w14:textId="2B55E034"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 xml:space="preserve">Time period </w:t>
            </w:r>
            <w:r w:rsidRPr="00BD508A">
              <w:fldChar w:fldCharType="begin"/>
            </w:r>
            <w:r w:rsidRPr="00BD508A">
              <w:instrText xml:space="preserve"> REF _Ref51237834 \r \h </w:instrText>
            </w:r>
            <w:r w:rsidR="00B57E4C" w:rsidRPr="00BD508A">
              <w:instrText xml:space="preserve"> \* MERGEFORMAT </w:instrText>
            </w:r>
            <w:r w:rsidRPr="00BD508A">
              <w:fldChar w:fldCharType="separate"/>
            </w:r>
            <w:r w:rsidR="004738B1">
              <w:t>[108]</w:t>
            </w:r>
            <w:r w:rsidRPr="00BD508A">
              <w:fldChar w:fldCharType="end"/>
            </w:r>
          </w:p>
        </w:tc>
        <w:tc>
          <w:tcPr>
            <w:tcW w:w="0" w:type="auto"/>
          </w:tcPr>
          <w:p w14:paraId="677331BC"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Date of expiration of the current description</w:t>
            </w:r>
          </w:p>
        </w:tc>
      </w:tr>
      <w:tr w:rsidR="00BD3938" w:rsidRPr="00BD508A" w14:paraId="5D04C7C1"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4AF498C" w14:textId="77777777" w:rsidR="00BD3938" w:rsidRPr="00BD508A" w:rsidRDefault="00BD3938" w:rsidP="00B57E4C">
            <w:pPr>
              <w:pStyle w:val="Textbody"/>
              <w:spacing w:after="0"/>
            </w:pPr>
            <w:r w:rsidRPr="00BD508A">
              <w:t>@type</w:t>
            </w:r>
          </w:p>
        </w:tc>
        <w:tc>
          <w:tcPr>
            <w:tcW w:w="0" w:type="auto"/>
          </w:tcPr>
          <w:p w14:paraId="33A56CA8"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6C4638FA"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RAN operation band class</w:t>
            </w:r>
          </w:p>
        </w:tc>
      </w:tr>
      <w:tr w:rsidR="00BD3938" w:rsidRPr="00BD508A" w14:paraId="77F3C235" w14:textId="77777777" w:rsidTr="00B57E4C">
        <w:tc>
          <w:tcPr>
            <w:cnfStyle w:val="001000000000" w:firstRow="0" w:lastRow="0" w:firstColumn="1" w:lastColumn="0" w:oddVBand="0" w:evenVBand="0" w:oddHBand="0" w:evenHBand="0" w:firstRowFirstColumn="0" w:firstRowLastColumn="0" w:lastRowFirstColumn="0" w:lastRowLastColumn="0"/>
            <w:tcW w:w="0" w:type="auto"/>
            <w:gridSpan w:val="2"/>
          </w:tcPr>
          <w:p w14:paraId="1B70178C" w14:textId="77777777" w:rsidR="00BD3938" w:rsidRPr="00BD508A" w:rsidRDefault="00BD3938" w:rsidP="00B57E4C">
            <w:pPr>
              <w:pStyle w:val="Textbody"/>
              <w:spacing w:after="0"/>
            </w:pPr>
            <w:r w:rsidRPr="00BD508A">
              <w:t>isUnique</w:t>
            </w:r>
          </w:p>
        </w:tc>
        <w:tc>
          <w:tcPr>
            <w:tcW w:w="0" w:type="auto"/>
          </w:tcPr>
          <w:p w14:paraId="364426EF"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Boolean</w:t>
            </w:r>
          </w:p>
        </w:tc>
        <w:tc>
          <w:tcPr>
            <w:tcW w:w="0" w:type="auto"/>
          </w:tcPr>
          <w:p w14:paraId="6F9666D4"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true</w:t>
            </w:r>
          </w:p>
        </w:tc>
      </w:tr>
      <w:tr w:rsidR="00BD3938" w:rsidRPr="00BD508A" w14:paraId="7906B8B1"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D6E5A5F" w14:textId="77777777" w:rsidR="00BD3938" w:rsidRPr="00BD508A" w:rsidRDefault="00BD3938" w:rsidP="00B57E4C">
            <w:pPr>
              <w:pStyle w:val="Textbody"/>
              <w:spacing w:after="0"/>
            </w:pPr>
            <w:r w:rsidRPr="00BD508A">
              <w:t>resourceSpecCharacteristicValue</w:t>
            </w:r>
          </w:p>
        </w:tc>
        <w:tc>
          <w:tcPr>
            <w:tcW w:w="0" w:type="auto"/>
          </w:tcPr>
          <w:p w14:paraId="6D8DD6BC"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List of objects</w:t>
            </w:r>
          </w:p>
        </w:tc>
        <w:tc>
          <w:tcPr>
            <w:tcW w:w="0" w:type="auto"/>
          </w:tcPr>
          <w:p w14:paraId="7573DD89"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A list of operation band values</w:t>
            </w:r>
          </w:p>
        </w:tc>
      </w:tr>
      <w:tr w:rsidR="00BD3938" w:rsidRPr="00BD508A" w14:paraId="14E0C169"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11E85C1C" w14:textId="77777777" w:rsidR="00BD3938" w:rsidRPr="00BD508A" w:rsidRDefault="00BD3938" w:rsidP="00B57E4C">
            <w:pPr>
              <w:pStyle w:val="Textbody"/>
              <w:spacing w:after="0"/>
              <w:rPr>
                <w:b w:val="0"/>
                <w:bCs w:val="0"/>
              </w:rPr>
            </w:pPr>
          </w:p>
        </w:tc>
        <w:tc>
          <w:tcPr>
            <w:tcW w:w="0" w:type="auto"/>
          </w:tcPr>
          <w:p w14:paraId="1A2250C0"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valueType</w:t>
            </w:r>
            <w:r w:rsidRPr="00BD508A" w:rsidDel="00851610">
              <w:rPr>
                <w:i/>
                <w:iCs/>
              </w:rPr>
              <w:t xml:space="preserve"> </w:t>
            </w:r>
          </w:p>
        </w:tc>
        <w:tc>
          <w:tcPr>
            <w:tcW w:w="0" w:type="auto"/>
          </w:tcPr>
          <w:p w14:paraId="3180A088"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2E9B3F86"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Numeric</w:t>
            </w:r>
          </w:p>
        </w:tc>
      </w:tr>
      <w:tr w:rsidR="00BD3938" w:rsidRPr="00BD508A" w14:paraId="2ADF7F3E"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68A8CC" w14:textId="77777777" w:rsidR="00BD3938" w:rsidRPr="00BD508A" w:rsidRDefault="00BD3938" w:rsidP="00B57E4C">
            <w:pPr>
              <w:pStyle w:val="Textbody"/>
              <w:spacing w:after="0"/>
              <w:rPr>
                <w:b w:val="0"/>
                <w:bCs w:val="0"/>
              </w:rPr>
            </w:pPr>
          </w:p>
        </w:tc>
        <w:tc>
          <w:tcPr>
            <w:tcW w:w="0" w:type="auto"/>
          </w:tcPr>
          <w:p w14:paraId="032050D0"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value</w:t>
            </w:r>
          </w:p>
        </w:tc>
        <w:tc>
          <w:tcPr>
            <w:tcW w:w="0" w:type="auto"/>
          </w:tcPr>
          <w:p w14:paraId="09C8DF9B"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Frequency object</w:t>
            </w:r>
          </w:p>
        </w:tc>
        <w:tc>
          <w:tcPr>
            <w:tcW w:w="0" w:type="auto"/>
          </w:tcPr>
          <w:p w14:paraId="7A36FEF2"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The band/channel number</w:t>
            </w:r>
          </w:p>
        </w:tc>
      </w:tr>
      <w:tr w:rsidR="00BD3938" w:rsidRPr="00BD508A" w14:paraId="75ED8AF4"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5B214976" w14:textId="77777777" w:rsidR="00BD3938" w:rsidRPr="00BD508A" w:rsidRDefault="00BD3938" w:rsidP="00B57E4C">
            <w:pPr>
              <w:pStyle w:val="Textbody"/>
              <w:spacing w:after="0"/>
              <w:rPr>
                <w:b w:val="0"/>
                <w:bCs w:val="0"/>
              </w:rPr>
            </w:pPr>
          </w:p>
        </w:tc>
        <w:tc>
          <w:tcPr>
            <w:tcW w:w="0" w:type="auto"/>
          </w:tcPr>
          <w:p w14:paraId="270C08D6"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unitOfMeasure</w:t>
            </w:r>
          </w:p>
        </w:tc>
        <w:tc>
          <w:tcPr>
            <w:tcW w:w="0" w:type="auto"/>
          </w:tcPr>
          <w:p w14:paraId="13BBD2D6"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27940E19"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Integer</w:t>
            </w:r>
          </w:p>
        </w:tc>
      </w:tr>
    </w:tbl>
    <w:p w14:paraId="34F8A37C" w14:textId="77777777" w:rsidR="00BD3938" w:rsidRPr="00BD508A" w:rsidRDefault="00BD3938" w:rsidP="00BD3938">
      <w:pPr>
        <w:pStyle w:val="Textbody"/>
        <w:ind w:left="360"/>
      </w:pPr>
    </w:p>
    <w:p w14:paraId="41A494CD" w14:textId="4033560D" w:rsidR="00BD3938" w:rsidRPr="00BD508A" w:rsidRDefault="00BD3938" w:rsidP="00BD3938">
      <w:pPr>
        <w:pStyle w:val="Descripcin"/>
        <w:ind w:left="360"/>
      </w:pPr>
      <w:bookmarkStart w:id="286" w:name="_Ref51576052"/>
      <w:bookmarkStart w:id="287" w:name="_Toc57657609"/>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37</w:t>
      </w:r>
      <w:r w:rsidR="009511C7">
        <w:rPr>
          <w:noProof/>
        </w:rPr>
        <w:fldChar w:fldCharType="end"/>
      </w:r>
      <w:bookmarkEnd w:id="286"/>
      <w:r w:rsidR="00E96A58" w:rsidRPr="00BD508A">
        <w:t>:</w:t>
      </w:r>
      <w:r w:rsidRPr="00BD508A">
        <w:t xml:space="preserve"> Quota ResourceSpecCharacterstic Information Model</w:t>
      </w:r>
      <w:bookmarkEnd w:id="287"/>
    </w:p>
    <w:tbl>
      <w:tblPr>
        <w:tblStyle w:val="Tabladelista3-nfasis1"/>
        <w:tblW w:w="0" w:type="auto"/>
        <w:tblLook w:val="04A0" w:firstRow="1" w:lastRow="0" w:firstColumn="1" w:lastColumn="0" w:noHBand="0" w:noVBand="1"/>
      </w:tblPr>
      <w:tblGrid>
        <w:gridCol w:w="399"/>
        <w:gridCol w:w="2809"/>
        <w:gridCol w:w="1428"/>
        <w:gridCol w:w="4986"/>
      </w:tblGrid>
      <w:tr w:rsidR="00BD3938" w:rsidRPr="00BD508A" w14:paraId="051E41E5" w14:textId="77777777" w:rsidTr="00B57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Pr>
          <w:p w14:paraId="61ED649F" w14:textId="77777777" w:rsidR="00BD3938" w:rsidRPr="00BD508A" w:rsidRDefault="00BD3938" w:rsidP="00B57E4C">
            <w:pPr>
              <w:pStyle w:val="Textbody"/>
              <w:spacing w:after="0"/>
            </w:pPr>
            <w:r w:rsidRPr="00BD508A">
              <w:t>Parameter</w:t>
            </w:r>
          </w:p>
        </w:tc>
        <w:tc>
          <w:tcPr>
            <w:tcW w:w="0" w:type="auto"/>
          </w:tcPr>
          <w:p w14:paraId="6B3A1408" w14:textId="77777777" w:rsidR="00BD3938" w:rsidRPr="00BD508A" w:rsidRDefault="00BD3938" w:rsidP="00B57E4C">
            <w:pPr>
              <w:pStyle w:val="Textbody"/>
              <w:spacing w:after="0"/>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2E1F62CE" w14:textId="77777777" w:rsidR="00BD3938" w:rsidRPr="00BD508A" w:rsidRDefault="00BD3938" w:rsidP="00B57E4C">
            <w:pPr>
              <w:pStyle w:val="Textbody"/>
              <w:spacing w:after="0"/>
              <w:cnfStyle w:val="100000000000" w:firstRow="1" w:lastRow="0" w:firstColumn="0" w:lastColumn="0" w:oddVBand="0" w:evenVBand="0" w:oddHBand="0" w:evenHBand="0" w:firstRowFirstColumn="0" w:firstRowLastColumn="0" w:lastRowFirstColumn="0" w:lastRowLastColumn="0"/>
              <w:rPr>
                <w:u w:val="single"/>
              </w:rPr>
            </w:pPr>
            <w:r w:rsidRPr="00BD508A">
              <w:t>Description</w:t>
            </w:r>
          </w:p>
        </w:tc>
      </w:tr>
      <w:tr w:rsidR="00BD3938" w:rsidRPr="00BD508A" w14:paraId="18BFD628"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4D2A57C" w14:textId="77777777" w:rsidR="00BD3938" w:rsidRPr="00BD508A" w:rsidRDefault="00BD3938" w:rsidP="00B57E4C">
            <w:pPr>
              <w:pStyle w:val="Textbody"/>
              <w:spacing w:after="0"/>
            </w:pPr>
            <w:r w:rsidRPr="00BD508A">
              <w:t>name</w:t>
            </w:r>
          </w:p>
        </w:tc>
        <w:tc>
          <w:tcPr>
            <w:tcW w:w="0" w:type="auto"/>
          </w:tcPr>
          <w:p w14:paraId="50238832"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7E2CD3A1"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quota</w:t>
            </w:r>
          </w:p>
        </w:tc>
      </w:tr>
      <w:tr w:rsidR="00BD3938" w:rsidRPr="00BD508A" w14:paraId="6420EB7E" w14:textId="77777777" w:rsidTr="00B57E4C">
        <w:tc>
          <w:tcPr>
            <w:cnfStyle w:val="001000000000" w:firstRow="0" w:lastRow="0" w:firstColumn="1" w:lastColumn="0" w:oddVBand="0" w:evenVBand="0" w:oddHBand="0" w:evenHBand="0" w:firstRowFirstColumn="0" w:firstRowLastColumn="0" w:lastRowFirstColumn="0" w:lastRowLastColumn="0"/>
            <w:tcW w:w="0" w:type="auto"/>
            <w:gridSpan w:val="2"/>
          </w:tcPr>
          <w:p w14:paraId="12876A04" w14:textId="77777777" w:rsidR="00BD3938" w:rsidRPr="00BD508A" w:rsidRDefault="00BD3938" w:rsidP="00B57E4C">
            <w:pPr>
              <w:pStyle w:val="Textbody"/>
              <w:spacing w:after="0"/>
            </w:pPr>
            <w:r w:rsidRPr="00BD508A">
              <w:t>description</w:t>
            </w:r>
          </w:p>
        </w:tc>
        <w:tc>
          <w:tcPr>
            <w:tcW w:w="0" w:type="auto"/>
          </w:tcPr>
          <w:p w14:paraId="6FFAD8BE"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0559E132"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The percentage of the passive resources shared (e.g. backhaul link capacity, baseband processing capacity, etc.)</w:t>
            </w:r>
          </w:p>
        </w:tc>
      </w:tr>
      <w:tr w:rsidR="00BD3938" w:rsidRPr="00BD508A" w14:paraId="0F57C93E"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DF720AE" w14:textId="77777777" w:rsidR="00BD3938" w:rsidRPr="00BD508A" w:rsidRDefault="00BD3938" w:rsidP="00B57E4C">
            <w:pPr>
              <w:pStyle w:val="Textbody"/>
              <w:spacing w:after="0"/>
            </w:pPr>
            <w:r w:rsidRPr="00BD508A">
              <w:t>configurable</w:t>
            </w:r>
          </w:p>
        </w:tc>
        <w:tc>
          <w:tcPr>
            <w:tcW w:w="0" w:type="auto"/>
          </w:tcPr>
          <w:p w14:paraId="6CADA03B"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Boolean</w:t>
            </w:r>
          </w:p>
        </w:tc>
        <w:tc>
          <w:tcPr>
            <w:tcW w:w="0" w:type="auto"/>
          </w:tcPr>
          <w:p w14:paraId="5BE8DC49"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true</w:t>
            </w:r>
          </w:p>
        </w:tc>
      </w:tr>
      <w:tr w:rsidR="00BD3938" w:rsidRPr="00BD508A" w14:paraId="112334CC" w14:textId="77777777" w:rsidTr="00B57E4C">
        <w:tc>
          <w:tcPr>
            <w:cnfStyle w:val="001000000000" w:firstRow="0" w:lastRow="0" w:firstColumn="1" w:lastColumn="0" w:oddVBand="0" w:evenVBand="0" w:oddHBand="0" w:evenHBand="0" w:firstRowFirstColumn="0" w:firstRowLastColumn="0" w:lastRowFirstColumn="0" w:lastRowLastColumn="0"/>
            <w:tcW w:w="0" w:type="auto"/>
            <w:gridSpan w:val="2"/>
          </w:tcPr>
          <w:p w14:paraId="35D01881" w14:textId="77777777" w:rsidR="00BD3938" w:rsidRPr="00BD508A" w:rsidRDefault="00BD3938" w:rsidP="00B57E4C">
            <w:pPr>
              <w:pStyle w:val="Textbody"/>
              <w:spacing w:after="0"/>
            </w:pPr>
            <w:r w:rsidRPr="00BD508A">
              <w:lastRenderedPageBreak/>
              <w:t>validFor</w:t>
            </w:r>
          </w:p>
        </w:tc>
        <w:tc>
          <w:tcPr>
            <w:tcW w:w="0" w:type="auto"/>
          </w:tcPr>
          <w:p w14:paraId="0B48E38F" w14:textId="0BBC8EEA"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 xml:space="preserve">Time period </w:t>
            </w:r>
            <w:r w:rsidRPr="00BD508A">
              <w:fldChar w:fldCharType="begin"/>
            </w:r>
            <w:r w:rsidRPr="00BD508A">
              <w:instrText xml:space="preserve"> REF _Ref51237834 \r \h </w:instrText>
            </w:r>
            <w:r w:rsidR="00B57E4C" w:rsidRPr="00BD508A">
              <w:instrText xml:space="preserve"> \* MERGEFORMAT </w:instrText>
            </w:r>
            <w:r w:rsidRPr="00BD508A">
              <w:fldChar w:fldCharType="separate"/>
            </w:r>
            <w:r w:rsidR="004738B1">
              <w:t>[108]</w:t>
            </w:r>
            <w:r w:rsidRPr="00BD508A">
              <w:fldChar w:fldCharType="end"/>
            </w:r>
          </w:p>
        </w:tc>
        <w:tc>
          <w:tcPr>
            <w:tcW w:w="0" w:type="auto"/>
          </w:tcPr>
          <w:p w14:paraId="064E9E7F"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Date of expiration of the current quota description</w:t>
            </w:r>
          </w:p>
        </w:tc>
      </w:tr>
      <w:tr w:rsidR="00BD3938" w:rsidRPr="00BD508A" w14:paraId="1B804957"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EAD349A" w14:textId="77777777" w:rsidR="00BD3938" w:rsidRPr="00BD508A" w:rsidRDefault="00BD3938" w:rsidP="00B57E4C">
            <w:pPr>
              <w:pStyle w:val="Textbody"/>
              <w:spacing w:after="0"/>
            </w:pPr>
            <w:r w:rsidRPr="00BD508A">
              <w:t>@type</w:t>
            </w:r>
          </w:p>
        </w:tc>
        <w:tc>
          <w:tcPr>
            <w:tcW w:w="0" w:type="auto"/>
          </w:tcPr>
          <w:p w14:paraId="25C7BE28"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7AD6BF92"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RAN quota class</w:t>
            </w:r>
          </w:p>
        </w:tc>
      </w:tr>
      <w:tr w:rsidR="00BD3938" w:rsidRPr="00BD508A" w14:paraId="6C467C9B" w14:textId="77777777" w:rsidTr="00B57E4C">
        <w:tc>
          <w:tcPr>
            <w:cnfStyle w:val="001000000000" w:firstRow="0" w:lastRow="0" w:firstColumn="1" w:lastColumn="0" w:oddVBand="0" w:evenVBand="0" w:oddHBand="0" w:evenHBand="0" w:firstRowFirstColumn="0" w:firstRowLastColumn="0" w:lastRowFirstColumn="0" w:lastRowLastColumn="0"/>
            <w:tcW w:w="0" w:type="auto"/>
            <w:gridSpan w:val="2"/>
          </w:tcPr>
          <w:p w14:paraId="238A477A" w14:textId="77777777" w:rsidR="00BD3938" w:rsidRPr="00BD508A" w:rsidRDefault="00BD3938" w:rsidP="00B57E4C">
            <w:pPr>
              <w:pStyle w:val="Textbody"/>
              <w:spacing w:after="0"/>
            </w:pPr>
            <w:r w:rsidRPr="00BD508A">
              <w:t>isUnique</w:t>
            </w:r>
          </w:p>
        </w:tc>
        <w:tc>
          <w:tcPr>
            <w:tcW w:w="0" w:type="auto"/>
          </w:tcPr>
          <w:p w14:paraId="0AE4E7FE"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Boolean</w:t>
            </w:r>
          </w:p>
        </w:tc>
        <w:tc>
          <w:tcPr>
            <w:tcW w:w="0" w:type="auto"/>
          </w:tcPr>
          <w:p w14:paraId="0AA4B87E"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true</w:t>
            </w:r>
          </w:p>
        </w:tc>
      </w:tr>
      <w:tr w:rsidR="00BD3938" w:rsidRPr="00BD508A" w14:paraId="60DB207B"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7274768" w14:textId="77777777" w:rsidR="00BD3938" w:rsidRPr="00BD508A" w:rsidRDefault="00BD3938" w:rsidP="00B57E4C">
            <w:pPr>
              <w:pStyle w:val="Textbody"/>
              <w:spacing w:after="0"/>
            </w:pPr>
            <w:r w:rsidRPr="00BD508A">
              <w:t>resourceSpecCharacteristicValue</w:t>
            </w:r>
          </w:p>
        </w:tc>
        <w:tc>
          <w:tcPr>
            <w:tcW w:w="0" w:type="auto"/>
          </w:tcPr>
          <w:p w14:paraId="68EB5FC8"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List of objects</w:t>
            </w:r>
          </w:p>
        </w:tc>
        <w:tc>
          <w:tcPr>
            <w:tcW w:w="0" w:type="auto"/>
          </w:tcPr>
          <w:p w14:paraId="28C6774A"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A list of quota values</w:t>
            </w:r>
          </w:p>
        </w:tc>
      </w:tr>
      <w:tr w:rsidR="00BD3938" w:rsidRPr="00BD508A" w14:paraId="4132174F"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5179FD47" w14:textId="77777777" w:rsidR="00BD3938" w:rsidRPr="00BD508A" w:rsidRDefault="00BD3938" w:rsidP="00B57E4C">
            <w:pPr>
              <w:pStyle w:val="Textbody"/>
              <w:spacing w:after="0"/>
              <w:rPr>
                <w:b w:val="0"/>
                <w:bCs w:val="0"/>
              </w:rPr>
            </w:pPr>
          </w:p>
        </w:tc>
        <w:tc>
          <w:tcPr>
            <w:tcW w:w="0" w:type="auto"/>
          </w:tcPr>
          <w:p w14:paraId="4FF66A87"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valueType</w:t>
            </w:r>
          </w:p>
        </w:tc>
        <w:tc>
          <w:tcPr>
            <w:tcW w:w="0" w:type="auto"/>
          </w:tcPr>
          <w:p w14:paraId="3B619FCD"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2B3C3E63"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Numeric</w:t>
            </w:r>
          </w:p>
        </w:tc>
      </w:tr>
      <w:tr w:rsidR="00BD3938" w:rsidRPr="00BD508A" w14:paraId="5DCD8DAA" w14:textId="77777777" w:rsidTr="00B5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50625" w14:textId="77777777" w:rsidR="00BD3938" w:rsidRPr="00BD508A" w:rsidRDefault="00BD3938" w:rsidP="00B57E4C">
            <w:pPr>
              <w:pStyle w:val="Textbody"/>
              <w:spacing w:after="0"/>
              <w:rPr>
                <w:b w:val="0"/>
                <w:bCs w:val="0"/>
              </w:rPr>
            </w:pPr>
          </w:p>
        </w:tc>
        <w:tc>
          <w:tcPr>
            <w:tcW w:w="0" w:type="auto"/>
          </w:tcPr>
          <w:p w14:paraId="70B9881D"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value</w:t>
            </w:r>
          </w:p>
        </w:tc>
        <w:tc>
          <w:tcPr>
            <w:tcW w:w="0" w:type="auto"/>
          </w:tcPr>
          <w:p w14:paraId="18A7B61A"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Frequency object</w:t>
            </w:r>
          </w:p>
        </w:tc>
        <w:tc>
          <w:tcPr>
            <w:tcW w:w="0" w:type="auto"/>
          </w:tcPr>
          <w:p w14:paraId="7501B6C5" w14:textId="77777777" w:rsidR="00BD3938" w:rsidRPr="00BD508A" w:rsidRDefault="00BD3938" w:rsidP="00B57E4C">
            <w:pPr>
              <w:pStyle w:val="Textbody"/>
              <w:spacing w:after="0"/>
              <w:cnfStyle w:val="000000100000" w:firstRow="0" w:lastRow="0" w:firstColumn="0" w:lastColumn="0" w:oddVBand="0" w:evenVBand="0" w:oddHBand="1" w:evenHBand="0" w:firstRowFirstColumn="0" w:firstRowLastColumn="0" w:lastRowFirstColumn="0" w:lastRowLastColumn="0"/>
            </w:pPr>
            <w:r w:rsidRPr="00BD508A">
              <w:t>Quota value</w:t>
            </w:r>
          </w:p>
        </w:tc>
      </w:tr>
      <w:tr w:rsidR="00BD3938" w:rsidRPr="00BD508A" w14:paraId="201024FC" w14:textId="77777777" w:rsidTr="00B57E4C">
        <w:tc>
          <w:tcPr>
            <w:cnfStyle w:val="001000000000" w:firstRow="0" w:lastRow="0" w:firstColumn="1" w:lastColumn="0" w:oddVBand="0" w:evenVBand="0" w:oddHBand="0" w:evenHBand="0" w:firstRowFirstColumn="0" w:firstRowLastColumn="0" w:lastRowFirstColumn="0" w:lastRowLastColumn="0"/>
            <w:tcW w:w="0" w:type="auto"/>
          </w:tcPr>
          <w:p w14:paraId="31C09464" w14:textId="77777777" w:rsidR="00BD3938" w:rsidRPr="00BD508A" w:rsidRDefault="00BD3938" w:rsidP="00B57E4C">
            <w:pPr>
              <w:pStyle w:val="Textbody"/>
              <w:spacing w:after="0"/>
              <w:rPr>
                <w:b w:val="0"/>
                <w:bCs w:val="0"/>
              </w:rPr>
            </w:pPr>
          </w:p>
        </w:tc>
        <w:tc>
          <w:tcPr>
            <w:tcW w:w="0" w:type="auto"/>
          </w:tcPr>
          <w:p w14:paraId="44098DCE"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unitOfMeasure</w:t>
            </w:r>
          </w:p>
        </w:tc>
        <w:tc>
          <w:tcPr>
            <w:tcW w:w="0" w:type="auto"/>
          </w:tcPr>
          <w:p w14:paraId="3D91EAA2"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tcPr>
          <w:p w14:paraId="21E317AE" w14:textId="77777777" w:rsidR="00BD3938" w:rsidRPr="00BD508A" w:rsidRDefault="00BD3938" w:rsidP="00B57E4C">
            <w:pPr>
              <w:pStyle w:val="Textbody"/>
              <w:spacing w:after="0"/>
              <w:cnfStyle w:val="000000000000" w:firstRow="0" w:lastRow="0" w:firstColumn="0" w:lastColumn="0" w:oddVBand="0" w:evenVBand="0" w:oddHBand="0" w:evenHBand="0" w:firstRowFirstColumn="0" w:firstRowLastColumn="0" w:lastRowFirstColumn="0" w:lastRowLastColumn="0"/>
            </w:pPr>
            <w:r w:rsidRPr="00BD508A">
              <w:t>Percentage [%]</w:t>
            </w:r>
          </w:p>
        </w:tc>
      </w:tr>
    </w:tbl>
    <w:p w14:paraId="1B5D496C" w14:textId="662D8D78" w:rsidR="00BD0CAC" w:rsidRPr="00BD508A" w:rsidRDefault="00BD0CAC" w:rsidP="000753B1">
      <w:pPr>
        <w:pStyle w:val="Ttulo3"/>
      </w:pPr>
      <w:bookmarkStart w:id="288" w:name="_Toc57657519"/>
      <w:r w:rsidRPr="00BD508A">
        <w:t>Edge/Core Cloud resources (Iaas, PaaS) offer information model</w:t>
      </w:r>
      <w:bookmarkEnd w:id="288"/>
      <w:r w:rsidRPr="00BD508A">
        <w:t xml:space="preserve"> </w:t>
      </w:r>
    </w:p>
    <w:p w14:paraId="525329CC" w14:textId="241C310A" w:rsidR="006E7ED0" w:rsidRPr="00BD508A" w:rsidRDefault="006E7ED0" w:rsidP="007D05B3">
      <w:pPr>
        <w:pStyle w:val="Textbody"/>
      </w:pPr>
      <w:r w:rsidRPr="00BD508A">
        <w:t xml:space="preserve">This section defines the cloud resources information model which will be used to onboard in the 5GZORRO marketplace, making explicit the cloud physical and virtual characteristics allowing the trade with this kind of resource in the 5GZORRO </w:t>
      </w:r>
      <w:r w:rsidR="00AF7FA9" w:rsidRPr="00BD508A">
        <w:t>architecture</w:t>
      </w:r>
      <w:r w:rsidRPr="00BD508A">
        <w:t>.</w:t>
      </w:r>
    </w:p>
    <w:p w14:paraId="5B77584A" w14:textId="28CEB186" w:rsidR="006E7ED0" w:rsidRPr="00BD508A" w:rsidRDefault="00802338" w:rsidP="00802338">
      <w:pPr>
        <w:pStyle w:val="Descripcin"/>
        <w:ind w:left="360"/>
      </w:pPr>
      <w:bookmarkStart w:id="289" w:name="_Toc57657610"/>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38</w:t>
      </w:r>
      <w:r w:rsidR="009511C7">
        <w:rPr>
          <w:noProof/>
        </w:rPr>
        <w:fldChar w:fldCharType="end"/>
      </w:r>
      <w:r w:rsidR="00E96A58" w:rsidRPr="00BD508A">
        <w:t>:</w:t>
      </w:r>
      <w:r w:rsidRPr="00BD508A">
        <w:t xml:space="preserve"> IaaS I</w:t>
      </w:r>
      <w:r w:rsidR="00B57E4C" w:rsidRPr="00BD508A">
        <w:t xml:space="preserve">nformation </w:t>
      </w:r>
      <w:r w:rsidRPr="00BD508A">
        <w:t>M</w:t>
      </w:r>
      <w:r w:rsidR="00B57E4C" w:rsidRPr="00BD508A">
        <w:t>odel</w:t>
      </w:r>
      <w:bookmarkEnd w:id="289"/>
    </w:p>
    <w:tbl>
      <w:tblPr>
        <w:tblStyle w:val="Tabladelista3-nfasis1"/>
        <w:tblW w:w="0" w:type="auto"/>
        <w:tblLook w:val="04A0" w:firstRow="1" w:lastRow="0" w:firstColumn="1" w:lastColumn="0" w:noHBand="0" w:noVBand="1"/>
      </w:tblPr>
      <w:tblGrid>
        <w:gridCol w:w="263"/>
        <w:gridCol w:w="262"/>
        <w:gridCol w:w="2282"/>
        <w:gridCol w:w="2444"/>
        <w:gridCol w:w="4371"/>
      </w:tblGrid>
      <w:tr w:rsidR="006E7ED0" w:rsidRPr="00BD508A" w14:paraId="37C19C3F" w14:textId="77777777" w:rsidTr="00770E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3"/>
            <w:hideMark/>
          </w:tcPr>
          <w:p w14:paraId="0C82FF47" w14:textId="77777777" w:rsidR="006E7ED0" w:rsidRPr="00BD508A" w:rsidRDefault="006E7ED0" w:rsidP="00770E30">
            <w:pPr>
              <w:pStyle w:val="Textbody"/>
              <w:spacing w:after="0"/>
            </w:pPr>
            <w:r w:rsidRPr="00BD508A">
              <w:t>Parameter</w:t>
            </w:r>
          </w:p>
        </w:tc>
        <w:tc>
          <w:tcPr>
            <w:tcW w:w="0" w:type="auto"/>
            <w:hideMark/>
          </w:tcPr>
          <w:p w14:paraId="18880BF4" w14:textId="77777777" w:rsidR="006E7ED0" w:rsidRPr="00BD508A" w:rsidRDefault="006E7ED0" w:rsidP="00770E30">
            <w:pPr>
              <w:pStyle w:val="Textbody"/>
              <w:spacing w:after="0"/>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hideMark/>
          </w:tcPr>
          <w:p w14:paraId="363F5C38" w14:textId="77777777" w:rsidR="006E7ED0" w:rsidRPr="00BD508A" w:rsidRDefault="006E7ED0" w:rsidP="00770E30">
            <w:pPr>
              <w:pStyle w:val="Textbody"/>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6E7ED0" w:rsidRPr="00BD508A" w14:paraId="056CAD71"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993F6CE" w14:textId="77777777" w:rsidR="006E7ED0" w:rsidRPr="00BD508A" w:rsidRDefault="006E7ED0" w:rsidP="00770E30">
            <w:pPr>
              <w:pStyle w:val="Textbody"/>
              <w:spacing w:after="0"/>
            </w:pPr>
            <w:r w:rsidRPr="00BD508A">
              <w:t>id</w:t>
            </w:r>
          </w:p>
        </w:tc>
        <w:tc>
          <w:tcPr>
            <w:tcW w:w="0" w:type="auto"/>
            <w:hideMark/>
          </w:tcPr>
          <w:p w14:paraId="5C6FEF1D"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hideMark/>
          </w:tcPr>
          <w:p w14:paraId="4D3500CE"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Internal id in the catalogue</w:t>
            </w:r>
          </w:p>
        </w:tc>
      </w:tr>
      <w:tr w:rsidR="006E7ED0" w:rsidRPr="00BD508A" w14:paraId="0E467D97" w14:textId="77777777" w:rsidTr="00770E30">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54669EB" w14:textId="77777777" w:rsidR="006E7ED0" w:rsidRPr="00BD508A" w:rsidRDefault="006E7ED0" w:rsidP="00770E30">
            <w:pPr>
              <w:pStyle w:val="Textbody"/>
              <w:spacing w:after="0"/>
            </w:pPr>
            <w:r w:rsidRPr="00BD508A">
              <w:t>href</w:t>
            </w:r>
          </w:p>
        </w:tc>
        <w:tc>
          <w:tcPr>
            <w:tcW w:w="0" w:type="auto"/>
            <w:hideMark/>
          </w:tcPr>
          <w:p w14:paraId="695A3A1B"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DID</w:t>
            </w:r>
          </w:p>
        </w:tc>
        <w:tc>
          <w:tcPr>
            <w:tcW w:w="0" w:type="auto"/>
            <w:hideMark/>
          </w:tcPr>
          <w:p w14:paraId="45740090"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DID of the resource owner</w:t>
            </w:r>
          </w:p>
        </w:tc>
      </w:tr>
      <w:tr w:rsidR="006E7ED0" w:rsidRPr="00BD508A" w14:paraId="73F33B8C"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14CC533" w14:textId="77777777" w:rsidR="006E7ED0" w:rsidRPr="00BD508A" w:rsidRDefault="006E7ED0" w:rsidP="00770E30">
            <w:pPr>
              <w:pStyle w:val="Textbody"/>
              <w:spacing w:after="0"/>
            </w:pPr>
            <w:r w:rsidRPr="00BD508A">
              <w:t>href</w:t>
            </w:r>
          </w:p>
        </w:tc>
        <w:tc>
          <w:tcPr>
            <w:tcW w:w="0" w:type="auto"/>
            <w:hideMark/>
          </w:tcPr>
          <w:p w14:paraId="393609F9"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DID</w:t>
            </w:r>
          </w:p>
        </w:tc>
        <w:tc>
          <w:tcPr>
            <w:tcW w:w="0" w:type="auto"/>
            <w:hideMark/>
          </w:tcPr>
          <w:p w14:paraId="69296421"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DID of the resource</w:t>
            </w:r>
          </w:p>
        </w:tc>
      </w:tr>
      <w:tr w:rsidR="006E7ED0" w:rsidRPr="00BD508A" w14:paraId="7496DD4D" w14:textId="77777777" w:rsidTr="00770E30">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54069D6" w14:textId="77777777" w:rsidR="006E7ED0" w:rsidRPr="00BD508A" w:rsidRDefault="006E7ED0" w:rsidP="00770E30">
            <w:pPr>
              <w:pStyle w:val="Textbody"/>
              <w:spacing w:after="0"/>
            </w:pPr>
            <w:r w:rsidRPr="00BD508A">
              <w:t>resourceName</w:t>
            </w:r>
          </w:p>
        </w:tc>
        <w:tc>
          <w:tcPr>
            <w:tcW w:w="0" w:type="auto"/>
            <w:hideMark/>
          </w:tcPr>
          <w:p w14:paraId="232919E0"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hideMark/>
          </w:tcPr>
          <w:p w14:paraId="7AD265C3"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Name of the resource</w:t>
            </w:r>
          </w:p>
        </w:tc>
      </w:tr>
      <w:tr w:rsidR="006E7ED0" w:rsidRPr="00BD508A" w14:paraId="6157840A"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AB4CFBA" w14:textId="77777777" w:rsidR="006E7ED0" w:rsidRPr="00BD508A" w:rsidRDefault="006E7ED0" w:rsidP="00770E30">
            <w:pPr>
              <w:pStyle w:val="Textbody"/>
              <w:spacing w:after="0"/>
            </w:pPr>
            <w:r w:rsidRPr="00BD508A">
              <w:t>productOfferingPrice</w:t>
            </w:r>
          </w:p>
        </w:tc>
        <w:tc>
          <w:tcPr>
            <w:tcW w:w="0" w:type="auto"/>
            <w:hideMark/>
          </w:tcPr>
          <w:p w14:paraId="6591FD0B" w14:textId="06032CCF"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 xml:space="preserve">List of ProductOfferingPriceRef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hideMark/>
          </w:tcPr>
          <w:p w14:paraId="2CA56D1C"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Pricing models available for the offer</w:t>
            </w:r>
          </w:p>
        </w:tc>
      </w:tr>
      <w:tr w:rsidR="006E7ED0" w:rsidRPr="00BD508A" w14:paraId="61B6F0A8" w14:textId="77777777" w:rsidTr="00770E30">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5716EAA" w14:textId="77777777" w:rsidR="006E7ED0" w:rsidRPr="00BD508A" w:rsidRDefault="006E7ED0" w:rsidP="00770E30">
            <w:pPr>
              <w:pStyle w:val="Textbody"/>
              <w:spacing w:after="0"/>
            </w:pPr>
            <w:r w:rsidRPr="00BD508A">
              <w:t>productOfferingTerm</w:t>
            </w:r>
          </w:p>
        </w:tc>
        <w:tc>
          <w:tcPr>
            <w:tcW w:w="0" w:type="auto"/>
            <w:hideMark/>
          </w:tcPr>
          <w:p w14:paraId="1BAF5357" w14:textId="5D408C46"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 xml:space="preserve">List of productOfferingTerm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hideMark/>
          </w:tcPr>
          <w:p w14:paraId="301CF385"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Terms of the offer: Duration, conditions, etc</w:t>
            </w:r>
          </w:p>
        </w:tc>
      </w:tr>
      <w:tr w:rsidR="006E7ED0" w:rsidRPr="00BD508A" w14:paraId="3D2A5F40"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23B57D7" w14:textId="77777777" w:rsidR="006E7ED0" w:rsidRPr="00BD508A" w:rsidRDefault="006E7ED0" w:rsidP="00770E30">
            <w:pPr>
              <w:pStyle w:val="Textbody"/>
              <w:spacing w:after="0"/>
            </w:pPr>
            <w:r w:rsidRPr="00BD508A">
              <w:t>resourceType</w:t>
            </w:r>
          </w:p>
        </w:tc>
        <w:tc>
          <w:tcPr>
            <w:tcW w:w="0" w:type="auto"/>
            <w:hideMark/>
          </w:tcPr>
          <w:p w14:paraId="79A5A1C7"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hideMark/>
          </w:tcPr>
          <w:p w14:paraId="623C44DB"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“core”/”edge”</w:t>
            </w:r>
          </w:p>
        </w:tc>
      </w:tr>
      <w:tr w:rsidR="006E7ED0" w:rsidRPr="00BD508A" w14:paraId="3ECC8C62" w14:textId="77777777" w:rsidTr="00770E30">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D94DDFD" w14:textId="77777777" w:rsidR="006E7ED0" w:rsidRPr="00BD508A" w:rsidRDefault="006E7ED0" w:rsidP="00770E30">
            <w:pPr>
              <w:pStyle w:val="Textbody"/>
              <w:spacing w:after="0"/>
            </w:pPr>
            <w:r w:rsidRPr="00BD508A">
              <w:t>locationRef</w:t>
            </w:r>
          </w:p>
        </w:tc>
        <w:tc>
          <w:tcPr>
            <w:tcW w:w="0" w:type="auto"/>
            <w:hideMark/>
          </w:tcPr>
          <w:p w14:paraId="7314EE2D" w14:textId="3F76CDDB"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 xml:space="preserve">List of PlacRef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hideMark/>
          </w:tcPr>
          <w:p w14:paraId="05022831"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Geographic placement of the cloud resource</w:t>
            </w:r>
          </w:p>
        </w:tc>
      </w:tr>
      <w:tr w:rsidR="006E7ED0" w:rsidRPr="00BD508A" w14:paraId="072CB6B8"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832685D" w14:textId="77777777" w:rsidR="006E7ED0" w:rsidRPr="00BD508A" w:rsidRDefault="006E7ED0" w:rsidP="00770E30">
            <w:pPr>
              <w:pStyle w:val="Textbody"/>
              <w:spacing w:after="0"/>
            </w:pPr>
            <w:r w:rsidRPr="00BD508A">
              <w:t>resourcePhysicalCapabilities</w:t>
            </w:r>
          </w:p>
        </w:tc>
        <w:tc>
          <w:tcPr>
            <w:tcW w:w="0" w:type="auto"/>
            <w:hideMark/>
          </w:tcPr>
          <w:p w14:paraId="50DA8CAE"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List of objects</w:t>
            </w:r>
          </w:p>
        </w:tc>
        <w:tc>
          <w:tcPr>
            <w:tcW w:w="0" w:type="auto"/>
            <w:hideMark/>
          </w:tcPr>
          <w:p w14:paraId="6B53C154"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A list of operation band values</w:t>
            </w:r>
          </w:p>
        </w:tc>
      </w:tr>
      <w:tr w:rsidR="006E7ED0" w:rsidRPr="00BD508A" w14:paraId="0B64C1FB"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596A666B" w14:textId="77777777" w:rsidR="006E7ED0" w:rsidRPr="00BD508A" w:rsidRDefault="006E7ED0" w:rsidP="00770E30">
            <w:pPr>
              <w:pStyle w:val="Textbody"/>
              <w:spacing w:after="0"/>
            </w:pPr>
          </w:p>
        </w:tc>
        <w:tc>
          <w:tcPr>
            <w:tcW w:w="0" w:type="auto"/>
            <w:gridSpan w:val="2"/>
            <w:hideMark/>
          </w:tcPr>
          <w:p w14:paraId="61E7EBD7"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cloudId</w:t>
            </w:r>
          </w:p>
        </w:tc>
        <w:tc>
          <w:tcPr>
            <w:tcW w:w="0" w:type="auto"/>
            <w:hideMark/>
          </w:tcPr>
          <w:p w14:paraId="194F7033"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hideMark/>
          </w:tcPr>
          <w:p w14:paraId="179006E2"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Unique identifier of the cloud</w:t>
            </w:r>
          </w:p>
        </w:tc>
      </w:tr>
      <w:tr w:rsidR="006E7ED0" w:rsidRPr="00BD508A" w14:paraId="3DB25E07"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725E4D" w14:textId="77777777" w:rsidR="006E7ED0" w:rsidRPr="00BD508A" w:rsidRDefault="006E7ED0" w:rsidP="00770E30">
            <w:pPr>
              <w:pStyle w:val="Textbody"/>
              <w:spacing w:after="0"/>
            </w:pPr>
          </w:p>
        </w:tc>
        <w:tc>
          <w:tcPr>
            <w:tcW w:w="0" w:type="auto"/>
            <w:gridSpan w:val="2"/>
            <w:hideMark/>
          </w:tcPr>
          <w:p w14:paraId="45987894"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datacenterId</w:t>
            </w:r>
          </w:p>
        </w:tc>
        <w:tc>
          <w:tcPr>
            <w:tcW w:w="0" w:type="auto"/>
            <w:hideMark/>
          </w:tcPr>
          <w:p w14:paraId="05569FFC"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hideMark/>
          </w:tcPr>
          <w:p w14:paraId="67442E55" w14:textId="77777777" w:rsidR="006E7ED0" w:rsidRPr="00BD508A" w:rsidRDefault="006E7ED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Unique identifier of the datacenter</w:t>
            </w:r>
          </w:p>
        </w:tc>
      </w:tr>
      <w:tr w:rsidR="006E7ED0" w:rsidRPr="00BD508A" w14:paraId="1D1A7ABD"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7ECE02A3" w14:textId="77777777" w:rsidR="006E7ED0" w:rsidRPr="00BD508A" w:rsidRDefault="006E7ED0" w:rsidP="00770E30">
            <w:pPr>
              <w:pStyle w:val="Textbody"/>
              <w:spacing w:after="0"/>
            </w:pPr>
          </w:p>
        </w:tc>
        <w:tc>
          <w:tcPr>
            <w:tcW w:w="0" w:type="auto"/>
            <w:gridSpan w:val="2"/>
            <w:hideMark/>
          </w:tcPr>
          <w:p w14:paraId="40482E16"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nodeId</w:t>
            </w:r>
          </w:p>
        </w:tc>
        <w:tc>
          <w:tcPr>
            <w:tcW w:w="0" w:type="auto"/>
            <w:hideMark/>
          </w:tcPr>
          <w:p w14:paraId="2C1CDA09"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hideMark/>
          </w:tcPr>
          <w:p w14:paraId="69E54F27" w14:textId="77777777" w:rsidR="006E7ED0" w:rsidRPr="00BD508A" w:rsidRDefault="006E7ED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Unique identifier of the node</w:t>
            </w:r>
          </w:p>
        </w:tc>
      </w:tr>
      <w:tr w:rsidR="00770E30" w:rsidRPr="00BD508A" w14:paraId="5E327A77"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E369E5" w14:textId="77777777" w:rsidR="00770E30" w:rsidRPr="00BD508A" w:rsidRDefault="00770E30" w:rsidP="00770E30">
            <w:pPr>
              <w:pStyle w:val="Textbody"/>
              <w:spacing w:after="0"/>
            </w:pPr>
          </w:p>
        </w:tc>
        <w:tc>
          <w:tcPr>
            <w:tcW w:w="0" w:type="auto"/>
            <w:gridSpan w:val="2"/>
            <w:hideMark/>
          </w:tcPr>
          <w:p w14:paraId="7E6249BC"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hardwareCapabilities</w:t>
            </w:r>
          </w:p>
        </w:tc>
        <w:tc>
          <w:tcPr>
            <w:tcW w:w="0" w:type="auto"/>
          </w:tcPr>
          <w:p w14:paraId="1BB39F72" w14:textId="6F679838"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rPr>
                <w:b/>
                <w:bCs/>
              </w:rPr>
            </w:pPr>
            <w:r w:rsidRPr="00BD508A">
              <w:t>List of objects</w:t>
            </w:r>
          </w:p>
        </w:tc>
        <w:tc>
          <w:tcPr>
            <w:tcW w:w="0" w:type="auto"/>
            <w:hideMark/>
          </w:tcPr>
          <w:p w14:paraId="54F88C7D"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Descriptor of HW capabilities: GPU, SDD storage, FPGA, ASIC, NIC, high performance network uplinks, etc…</w:t>
            </w:r>
          </w:p>
        </w:tc>
      </w:tr>
      <w:tr w:rsidR="00770E30" w:rsidRPr="00BD508A" w14:paraId="53FC817F"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51910604" w14:textId="77777777" w:rsidR="00770E30" w:rsidRPr="00BD508A" w:rsidRDefault="00770E30" w:rsidP="00770E30">
            <w:pPr>
              <w:pStyle w:val="Textbody"/>
              <w:spacing w:after="0"/>
            </w:pPr>
          </w:p>
        </w:tc>
        <w:tc>
          <w:tcPr>
            <w:tcW w:w="0" w:type="auto"/>
          </w:tcPr>
          <w:p w14:paraId="43A098AD"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rPr>
                <w:i/>
                <w:iCs/>
              </w:rPr>
            </w:pPr>
          </w:p>
        </w:tc>
        <w:tc>
          <w:tcPr>
            <w:tcW w:w="0" w:type="auto"/>
            <w:hideMark/>
          </w:tcPr>
          <w:p w14:paraId="030DFACB"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hardwareCapKey</w:t>
            </w:r>
          </w:p>
        </w:tc>
        <w:tc>
          <w:tcPr>
            <w:tcW w:w="0" w:type="auto"/>
            <w:hideMark/>
          </w:tcPr>
          <w:p w14:paraId="4A5AFE55"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hideMark/>
          </w:tcPr>
          <w:p w14:paraId="1FDBF2C0"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Type of capability</w:t>
            </w:r>
          </w:p>
        </w:tc>
      </w:tr>
      <w:tr w:rsidR="00770E30" w:rsidRPr="00BD508A" w14:paraId="71F9174F"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00C57F" w14:textId="77777777" w:rsidR="00770E30" w:rsidRPr="00BD508A" w:rsidRDefault="00770E30" w:rsidP="00770E30">
            <w:pPr>
              <w:pStyle w:val="Textbody"/>
              <w:spacing w:after="0"/>
            </w:pPr>
          </w:p>
        </w:tc>
        <w:tc>
          <w:tcPr>
            <w:tcW w:w="0" w:type="auto"/>
          </w:tcPr>
          <w:p w14:paraId="4DA5633E"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rPr>
                <w:i/>
                <w:iCs/>
              </w:rPr>
            </w:pPr>
          </w:p>
        </w:tc>
        <w:tc>
          <w:tcPr>
            <w:tcW w:w="0" w:type="auto"/>
            <w:hideMark/>
          </w:tcPr>
          <w:p w14:paraId="5CDD0DA6"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hardwareCapValue</w:t>
            </w:r>
          </w:p>
        </w:tc>
        <w:tc>
          <w:tcPr>
            <w:tcW w:w="0" w:type="auto"/>
            <w:hideMark/>
          </w:tcPr>
          <w:p w14:paraId="27618820"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float</w:t>
            </w:r>
          </w:p>
        </w:tc>
        <w:tc>
          <w:tcPr>
            <w:tcW w:w="0" w:type="auto"/>
            <w:hideMark/>
          </w:tcPr>
          <w:p w14:paraId="63AFFFE6"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Value of capability</w:t>
            </w:r>
          </w:p>
        </w:tc>
      </w:tr>
      <w:tr w:rsidR="00770E30" w:rsidRPr="00BD508A" w14:paraId="17400E4B"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7C001C18" w14:textId="77777777" w:rsidR="00770E30" w:rsidRPr="00BD508A" w:rsidRDefault="00770E30" w:rsidP="00770E30">
            <w:pPr>
              <w:pStyle w:val="Textbody"/>
              <w:spacing w:after="0"/>
            </w:pPr>
          </w:p>
        </w:tc>
        <w:tc>
          <w:tcPr>
            <w:tcW w:w="0" w:type="auto"/>
          </w:tcPr>
          <w:p w14:paraId="2B42C23A"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rPr>
                <w:i/>
                <w:iCs/>
              </w:rPr>
            </w:pPr>
          </w:p>
        </w:tc>
        <w:tc>
          <w:tcPr>
            <w:tcW w:w="0" w:type="auto"/>
            <w:hideMark/>
          </w:tcPr>
          <w:p w14:paraId="3B21E823"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hardwareCapUnit</w:t>
            </w:r>
          </w:p>
        </w:tc>
        <w:tc>
          <w:tcPr>
            <w:tcW w:w="0" w:type="auto"/>
            <w:hideMark/>
          </w:tcPr>
          <w:p w14:paraId="1ED361FB"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hideMark/>
          </w:tcPr>
          <w:p w14:paraId="2E6296CD"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Unit of measure: Gb, MHz, etc…</w:t>
            </w:r>
          </w:p>
        </w:tc>
      </w:tr>
      <w:tr w:rsidR="00770E30" w:rsidRPr="00BD508A" w14:paraId="2AFBC5C8"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71023B" w14:textId="77777777" w:rsidR="00770E30" w:rsidRPr="00BD508A" w:rsidRDefault="00770E30" w:rsidP="00770E30">
            <w:pPr>
              <w:pStyle w:val="Textbody"/>
              <w:spacing w:after="0"/>
            </w:pPr>
          </w:p>
        </w:tc>
        <w:tc>
          <w:tcPr>
            <w:tcW w:w="0" w:type="auto"/>
          </w:tcPr>
          <w:p w14:paraId="7D6F40A3"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rPr>
                <w:i/>
                <w:iCs/>
              </w:rPr>
            </w:pPr>
          </w:p>
        </w:tc>
        <w:tc>
          <w:tcPr>
            <w:tcW w:w="0" w:type="auto"/>
            <w:hideMark/>
          </w:tcPr>
          <w:p w14:paraId="300F97B0"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hardwareQuota</w:t>
            </w:r>
          </w:p>
        </w:tc>
        <w:tc>
          <w:tcPr>
            <w:tcW w:w="0" w:type="auto"/>
            <w:hideMark/>
          </w:tcPr>
          <w:p w14:paraId="613B191F"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float</w:t>
            </w:r>
          </w:p>
        </w:tc>
        <w:tc>
          <w:tcPr>
            <w:tcW w:w="0" w:type="auto"/>
            <w:hideMark/>
          </w:tcPr>
          <w:p w14:paraId="333FA077"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Quota of offered resource</w:t>
            </w:r>
          </w:p>
        </w:tc>
      </w:tr>
      <w:tr w:rsidR="00770E30" w:rsidRPr="00BD508A" w14:paraId="533F7845"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17DF4740" w14:textId="77777777" w:rsidR="00770E30" w:rsidRPr="00BD508A" w:rsidRDefault="00770E30" w:rsidP="00770E30">
            <w:pPr>
              <w:pStyle w:val="Textbody"/>
              <w:spacing w:after="0"/>
            </w:pPr>
          </w:p>
        </w:tc>
        <w:tc>
          <w:tcPr>
            <w:tcW w:w="0" w:type="auto"/>
            <w:gridSpan w:val="2"/>
            <w:hideMark/>
          </w:tcPr>
          <w:p w14:paraId="6BBD2190"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rPr>
                <w:b/>
                <w:bCs/>
              </w:rPr>
            </w:pPr>
            <w:r w:rsidRPr="00BD508A">
              <w:rPr>
                <w:b/>
                <w:bCs/>
              </w:rPr>
              <w:t>SLARef</w:t>
            </w:r>
          </w:p>
        </w:tc>
        <w:tc>
          <w:tcPr>
            <w:tcW w:w="0" w:type="auto"/>
            <w:hideMark/>
          </w:tcPr>
          <w:p w14:paraId="51BD7DCF" w14:textId="3DCF3913"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 xml:space="preserve">List of SLARef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hideMark/>
          </w:tcPr>
          <w:p w14:paraId="6D9048A3"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 xml:space="preserve">Service level agreement associated reference </w:t>
            </w:r>
          </w:p>
        </w:tc>
      </w:tr>
      <w:tr w:rsidR="00770E30" w:rsidRPr="00BD508A" w14:paraId="0B6CB5EC"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4F5CE00" w14:textId="77777777" w:rsidR="00770E30" w:rsidRPr="00BD508A" w:rsidRDefault="00770E30" w:rsidP="00770E30">
            <w:pPr>
              <w:pStyle w:val="Textbody"/>
              <w:spacing w:after="0"/>
            </w:pPr>
            <w:r w:rsidRPr="00BD508A">
              <w:t>resourceVirtualCapabilities</w:t>
            </w:r>
          </w:p>
        </w:tc>
        <w:tc>
          <w:tcPr>
            <w:tcW w:w="0" w:type="auto"/>
            <w:hideMark/>
          </w:tcPr>
          <w:p w14:paraId="24ECB529"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List of objects</w:t>
            </w:r>
          </w:p>
        </w:tc>
        <w:tc>
          <w:tcPr>
            <w:tcW w:w="0" w:type="auto"/>
            <w:hideMark/>
          </w:tcPr>
          <w:p w14:paraId="27EEB399"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A list of operation band values</w:t>
            </w:r>
          </w:p>
        </w:tc>
      </w:tr>
      <w:tr w:rsidR="00770E30" w:rsidRPr="00BD508A" w14:paraId="1776E896"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648BE132" w14:textId="77777777" w:rsidR="00770E30" w:rsidRPr="00BD508A" w:rsidRDefault="00770E30" w:rsidP="00770E30">
            <w:pPr>
              <w:pStyle w:val="Textbody"/>
              <w:spacing w:after="0"/>
            </w:pPr>
          </w:p>
        </w:tc>
        <w:tc>
          <w:tcPr>
            <w:tcW w:w="0" w:type="auto"/>
            <w:gridSpan w:val="2"/>
            <w:hideMark/>
          </w:tcPr>
          <w:p w14:paraId="654B196C"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cloudId</w:t>
            </w:r>
          </w:p>
        </w:tc>
        <w:tc>
          <w:tcPr>
            <w:tcW w:w="0" w:type="auto"/>
            <w:hideMark/>
          </w:tcPr>
          <w:p w14:paraId="0D1B3169"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hideMark/>
          </w:tcPr>
          <w:p w14:paraId="67432F35"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Unique identifier of the cloud</w:t>
            </w:r>
          </w:p>
        </w:tc>
      </w:tr>
      <w:tr w:rsidR="00770E30" w:rsidRPr="00BD508A" w14:paraId="05BDC821"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C57E49" w14:textId="77777777" w:rsidR="00770E30" w:rsidRPr="00BD508A" w:rsidRDefault="00770E30" w:rsidP="00770E30">
            <w:pPr>
              <w:pStyle w:val="Textbody"/>
              <w:spacing w:after="0"/>
            </w:pPr>
          </w:p>
        </w:tc>
        <w:tc>
          <w:tcPr>
            <w:tcW w:w="0" w:type="auto"/>
            <w:gridSpan w:val="2"/>
            <w:hideMark/>
          </w:tcPr>
          <w:p w14:paraId="7E8A8E68"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datacenterId</w:t>
            </w:r>
          </w:p>
        </w:tc>
        <w:tc>
          <w:tcPr>
            <w:tcW w:w="0" w:type="auto"/>
            <w:hideMark/>
          </w:tcPr>
          <w:p w14:paraId="24862E75"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hideMark/>
          </w:tcPr>
          <w:p w14:paraId="4AB10FF3"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Unique identifier of the datacenter</w:t>
            </w:r>
          </w:p>
        </w:tc>
      </w:tr>
      <w:tr w:rsidR="00770E30" w:rsidRPr="00BD508A" w14:paraId="4789D7B1"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5CB34E36" w14:textId="77777777" w:rsidR="00770E30" w:rsidRPr="00BD508A" w:rsidRDefault="00770E30" w:rsidP="00770E30">
            <w:pPr>
              <w:pStyle w:val="Textbody"/>
              <w:spacing w:after="0"/>
            </w:pPr>
          </w:p>
        </w:tc>
        <w:tc>
          <w:tcPr>
            <w:tcW w:w="0" w:type="auto"/>
            <w:gridSpan w:val="2"/>
            <w:hideMark/>
          </w:tcPr>
          <w:p w14:paraId="65CC5E9B"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nodeId</w:t>
            </w:r>
          </w:p>
        </w:tc>
        <w:tc>
          <w:tcPr>
            <w:tcW w:w="0" w:type="auto"/>
            <w:hideMark/>
          </w:tcPr>
          <w:p w14:paraId="6C565D36"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hideMark/>
          </w:tcPr>
          <w:p w14:paraId="4842D8F4"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Unique identifier of the node</w:t>
            </w:r>
          </w:p>
        </w:tc>
      </w:tr>
      <w:tr w:rsidR="00770E30" w:rsidRPr="00BD508A" w14:paraId="4B695259"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246CFB" w14:textId="77777777" w:rsidR="00770E30" w:rsidRPr="00BD508A" w:rsidRDefault="00770E30" w:rsidP="00770E30">
            <w:pPr>
              <w:pStyle w:val="Textbody"/>
              <w:spacing w:after="0"/>
            </w:pPr>
          </w:p>
        </w:tc>
        <w:tc>
          <w:tcPr>
            <w:tcW w:w="0" w:type="auto"/>
            <w:gridSpan w:val="2"/>
            <w:hideMark/>
          </w:tcPr>
          <w:p w14:paraId="26759E32"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isMaster</w:t>
            </w:r>
          </w:p>
        </w:tc>
        <w:tc>
          <w:tcPr>
            <w:tcW w:w="0" w:type="auto"/>
            <w:hideMark/>
          </w:tcPr>
          <w:p w14:paraId="0942A2CF"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Boolean</w:t>
            </w:r>
          </w:p>
        </w:tc>
        <w:tc>
          <w:tcPr>
            <w:tcW w:w="0" w:type="auto"/>
            <w:hideMark/>
          </w:tcPr>
          <w:p w14:paraId="5C6C8CFB"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Identifies the master or worker node</w:t>
            </w:r>
          </w:p>
        </w:tc>
      </w:tr>
      <w:tr w:rsidR="00770E30" w:rsidRPr="00BD508A" w14:paraId="6F54BF45"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22890005" w14:textId="77777777" w:rsidR="00770E30" w:rsidRPr="00BD508A" w:rsidRDefault="00770E30" w:rsidP="00770E30">
            <w:pPr>
              <w:pStyle w:val="Textbody"/>
              <w:spacing w:after="0"/>
            </w:pPr>
          </w:p>
        </w:tc>
        <w:tc>
          <w:tcPr>
            <w:tcW w:w="0" w:type="auto"/>
            <w:gridSpan w:val="2"/>
            <w:hideMark/>
          </w:tcPr>
          <w:p w14:paraId="7CD27191"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Type</w:t>
            </w:r>
          </w:p>
        </w:tc>
        <w:tc>
          <w:tcPr>
            <w:tcW w:w="0" w:type="auto"/>
            <w:hideMark/>
          </w:tcPr>
          <w:p w14:paraId="305BB8E5"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String</w:t>
            </w:r>
          </w:p>
        </w:tc>
        <w:tc>
          <w:tcPr>
            <w:tcW w:w="0" w:type="auto"/>
            <w:hideMark/>
          </w:tcPr>
          <w:p w14:paraId="49D0EE5A" w14:textId="77777777" w:rsidR="00770E30" w:rsidRPr="00BD508A" w:rsidRDefault="00770E30" w:rsidP="00770E30">
            <w:pPr>
              <w:pStyle w:val="Textbody"/>
              <w:spacing w:after="0"/>
              <w:cnfStyle w:val="000000000000" w:firstRow="0" w:lastRow="0" w:firstColumn="0" w:lastColumn="0" w:oddVBand="0" w:evenVBand="0" w:oddHBand="0" w:evenHBand="0" w:firstRowFirstColumn="0" w:firstRowLastColumn="0" w:lastRowFirstColumn="0" w:lastRowLastColumn="0"/>
            </w:pPr>
            <w:r w:rsidRPr="00BD508A">
              <w:t>“openstack”/”kubernetes”/ ”openshift”/etc</w:t>
            </w:r>
          </w:p>
        </w:tc>
      </w:tr>
      <w:tr w:rsidR="00770E30" w:rsidRPr="00BD508A" w14:paraId="77C7F9AC"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AAC56" w14:textId="77777777" w:rsidR="00770E30" w:rsidRPr="00BD508A" w:rsidRDefault="00770E30" w:rsidP="00770E30">
            <w:pPr>
              <w:pStyle w:val="Textbody"/>
              <w:spacing w:after="0"/>
            </w:pPr>
          </w:p>
        </w:tc>
        <w:tc>
          <w:tcPr>
            <w:tcW w:w="0" w:type="auto"/>
            <w:gridSpan w:val="2"/>
            <w:hideMark/>
          </w:tcPr>
          <w:p w14:paraId="62F212DE"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SLARef</w:t>
            </w:r>
          </w:p>
        </w:tc>
        <w:tc>
          <w:tcPr>
            <w:tcW w:w="0" w:type="auto"/>
            <w:hideMark/>
          </w:tcPr>
          <w:p w14:paraId="7BCAAE41" w14:textId="4DAA915F"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 xml:space="preserve">List of SLARef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hideMark/>
          </w:tcPr>
          <w:p w14:paraId="298BEB20" w14:textId="77777777" w:rsidR="00770E30" w:rsidRPr="00BD508A" w:rsidRDefault="00770E30" w:rsidP="00770E30">
            <w:pPr>
              <w:pStyle w:val="Textbody"/>
              <w:spacing w:after="0"/>
              <w:cnfStyle w:val="000000100000" w:firstRow="0" w:lastRow="0" w:firstColumn="0" w:lastColumn="0" w:oddVBand="0" w:evenVBand="0" w:oddHBand="1" w:evenHBand="0" w:firstRowFirstColumn="0" w:firstRowLastColumn="0" w:lastRowFirstColumn="0" w:lastRowLastColumn="0"/>
            </w:pPr>
            <w:r w:rsidRPr="00BD508A">
              <w:t xml:space="preserve">Service level agreement associated reference </w:t>
            </w:r>
          </w:p>
        </w:tc>
      </w:tr>
    </w:tbl>
    <w:p w14:paraId="316D19F5" w14:textId="77777777" w:rsidR="00217F31" w:rsidRPr="00BD508A" w:rsidRDefault="00217F31" w:rsidP="008F6E77"/>
    <w:p w14:paraId="0FA06AF1" w14:textId="7E0E1E59" w:rsidR="00BD0CAC" w:rsidRPr="00BD508A" w:rsidRDefault="00BD0CAC" w:rsidP="000753B1">
      <w:pPr>
        <w:pStyle w:val="Ttulo3"/>
      </w:pPr>
      <w:bookmarkStart w:id="290" w:name="_Ref52541710"/>
      <w:bookmarkStart w:id="291" w:name="_Toc57657520"/>
      <w:r w:rsidRPr="00BD508A">
        <w:lastRenderedPageBreak/>
        <w:t>VNF/CNF offer information model</w:t>
      </w:r>
      <w:bookmarkEnd w:id="290"/>
      <w:bookmarkEnd w:id="291"/>
    </w:p>
    <w:p w14:paraId="01294657" w14:textId="20B4C733" w:rsidR="008517D9" w:rsidRPr="00BD508A" w:rsidRDefault="008517D9" w:rsidP="008517D9">
      <w:pPr>
        <w:pStyle w:val="MyNormal"/>
      </w:pPr>
      <w:r w:rsidRPr="00BD508A">
        <w:t>The VNF or CNF resource is described in the resource catalogue, according to</w:t>
      </w:r>
      <w:r w:rsidR="004F44AC" w:rsidRPr="00BD508A">
        <w:t xml:space="preserve"> </w:t>
      </w:r>
      <w:r w:rsidR="004F44AC" w:rsidRPr="00BD508A">
        <w:fldChar w:fldCharType="begin"/>
      </w:r>
      <w:r w:rsidR="004F44AC" w:rsidRPr="00BD508A">
        <w:instrText xml:space="preserve"> REF _Ref51228568 \r \h </w:instrText>
      </w:r>
      <w:r w:rsidR="004F44AC" w:rsidRPr="00BD508A">
        <w:fldChar w:fldCharType="separate"/>
      </w:r>
      <w:r w:rsidR="004738B1">
        <w:t>[108]</w:t>
      </w:r>
      <w:r w:rsidR="004F44AC" w:rsidRPr="00BD508A">
        <w:fldChar w:fldCharType="end"/>
      </w:r>
      <w:r w:rsidRPr="00BD508A">
        <w:t>, using a ResourceCandidate and a ResourceSpecification</w:t>
      </w:r>
      <w:r w:rsidR="004F44AC" w:rsidRPr="00BD508A">
        <w:t xml:space="preserve">. </w:t>
      </w:r>
      <w:r w:rsidRPr="00BD508A">
        <w:t xml:space="preserve">The resourceCandidate defines the </w:t>
      </w:r>
      <w:r w:rsidR="000F4860" w:rsidRPr="00BD508A">
        <w:t xml:space="preserve">DID and </w:t>
      </w:r>
      <w:r w:rsidRPr="00BD508A">
        <w:t>name of the resource</w:t>
      </w:r>
      <w:r w:rsidR="000F4860" w:rsidRPr="00BD508A">
        <w:t>, as shown in</w:t>
      </w:r>
      <w:r w:rsidR="00241D82" w:rsidRPr="00BD508A">
        <w:t xml:space="preserve"> </w:t>
      </w:r>
      <w:r w:rsidR="00241D82" w:rsidRPr="00BD508A">
        <w:fldChar w:fldCharType="begin"/>
      </w:r>
      <w:r w:rsidR="00241D82" w:rsidRPr="00BD508A">
        <w:instrText xml:space="preserve"> REF _Ref51234160 \h </w:instrText>
      </w:r>
      <w:r w:rsidR="00241D82" w:rsidRPr="00BD508A">
        <w:fldChar w:fldCharType="separate"/>
      </w:r>
      <w:r w:rsidR="004738B1" w:rsidRPr="00BD508A">
        <w:t xml:space="preserve">Table </w:t>
      </w:r>
      <w:r w:rsidR="004738B1">
        <w:rPr>
          <w:noProof/>
        </w:rPr>
        <w:t>5</w:t>
      </w:r>
      <w:r w:rsidR="004738B1" w:rsidRPr="00BD508A">
        <w:noBreakHyphen/>
      </w:r>
      <w:r w:rsidR="004738B1">
        <w:rPr>
          <w:noProof/>
        </w:rPr>
        <w:t>39</w:t>
      </w:r>
      <w:r w:rsidR="004738B1" w:rsidRPr="00BD508A">
        <w:t>: VNF/CNF ResourceCandidate Information Model</w:t>
      </w:r>
      <w:r w:rsidR="00241D82" w:rsidRPr="00BD508A">
        <w:fldChar w:fldCharType="end"/>
      </w:r>
      <w:r w:rsidR="000F4860" w:rsidRPr="00BD508A">
        <w:t xml:space="preserve">, and </w:t>
      </w:r>
      <w:r w:rsidRPr="00BD508A">
        <w:t>the ResourceSpecification is used as describe in</w:t>
      </w:r>
      <w:r w:rsidR="004F44AC" w:rsidRPr="00BD508A">
        <w:t xml:space="preserve"> </w:t>
      </w:r>
      <w:r w:rsidR="004F44AC" w:rsidRPr="00BD508A">
        <w:fldChar w:fldCharType="begin"/>
      </w:r>
      <w:r w:rsidR="004F44AC" w:rsidRPr="00BD508A">
        <w:instrText xml:space="preserve"> REF _Ref51229775 \h </w:instrText>
      </w:r>
      <w:r w:rsidR="004F44AC" w:rsidRPr="00BD508A">
        <w:fldChar w:fldCharType="separate"/>
      </w:r>
      <w:r w:rsidR="004738B1" w:rsidRPr="00BD508A">
        <w:t xml:space="preserve">Table </w:t>
      </w:r>
      <w:r w:rsidR="004738B1">
        <w:rPr>
          <w:noProof/>
        </w:rPr>
        <w:t>5</w:t>
      </w:r>
      <w:r w:rsidR="004738B1" w:rsidRPr="00BD508A">
        <w:noBreakHyphen/>
      </w:r>
      <w:r w:rsidR="004738B1">
        <w:rPr>
          <w:noProof/>
        </w:rPr>
        <w:t>40</w:t>
      </w:r>
      <w:r w:rsidR="004F44AC" w:rsidRPr="00BD508A">
        <w:fldChar w:fldCharType="end"/>
      </w:r>
      <w:r w:rsidR="004F44AC" w:rsidRPr="00BD508A">
        <w:t>.</w:t>
      </w:r>
    </w:p>
    <w:p w14:paraId="037326F7" w14:textId="238935D9" w:rsidR="005E4CF6" w:rsidRPr="00BD508A" w:rsidRDefault="005E4CF6" w:rsidP="005E4CF6"/>
    <w:p w14:paraId="32BFB739" w14:textId="2CF59E75" w:rsidR="000F4860" w:rsidRPr="00BD508A" w:rsidRDefault="000F4860" w:rsidP="00BE534A">
      <w:pPr>
        <w:pStyle w:val="Descripcin"/>
        <w:keepNext/>
      </w:pPr>
      <w:bookmarkStart w:id="292" w:name="_Ref51234160"/>
      <w:bookmarkStart w:id="293" w:name="_Toc57657611"/>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39</w:t>
      </w:r>
      <w:r w:rsidR="009511C7">
        <w:rPr>
          <w:noProof/>
        </w:rPr>
        <w:fldChar w:fldCharType="end"/>
      </w:r>
      <w:r w:rsidR="00E96A58" w:rsidRPr="00BD508A">
        <w:t>:</w:t>
      </w:r>
      <w:r w:rsidRPr="00BD508A">
        <w:t xml:space="preserve"> VNF/CNF ResourceCandidate Information Model</w:t>
      </w:r>
      <w:bookmarkEnd w:id="292"/>
      <w:bookmarkEnd w:id="293"/>
    </w:p>
    <w:tbl>
      <w:tblPr>
        <w:tblStyle w:val="Tabladelista3-nfasis1"/>
        <w:tblW w:w="0" w:type="auto"/>
        <w:tblLook w:val="04A0" w:firstRow="1" w:lastRow="0" w:firstColumn="1" w:lastColumn="0" w:noHBand="0" w:noVBand="1"/>
      </w:tblPr>
      <w:tblGrid>
        <w:gridCol w:w="2180"/>
        <w:gridCol w:w="2951"/>
        <w:gridCol w:w="4491"/>
      </w:tblGrid>
      <w:tr w:rsidR="000F4860" w:rsidRPr="00BD508A" w14:paraId="49A408D6" w14:textId="77777777" w:rsidTr="00770E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DBEA353" w14:textId="77777777" w:rsidR="000F4860" w:rsidRPr="00BD508A" w:rsidRDefault="000F4860" w:rsidP="00770E30">
            <w:pPr>
              <w:spacing w:after="0"/>
            </w:pPr>
            <w:r w:rsidRPr="00BD508A">
              <w:t>Parameter</w:t>
            </w:r>
          </w:p>
        </w:tc>
        <w:tc>
          <w:tcPr>
            <w:tcW w:w="0" w:type="auto"/>
          </w:tcPr>
          <w:p w14:paraId="258C84BD" w14:textId="77777777" w:rsidR="000F4860" w:rsidRPr="00BD508A" w:rsidRDefault="000F4860" w:rsidP="00770E30">
            <w:pPr>
              <w:spacing w:after="0"/>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1ACD1B7B" w14:textId="77777777" w:rsidR="000F4860" w:rsidRPr="00BD508A" w:rsidRDefault="000F4860" w:rsidP="00770E30">
            <w:pPr>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0F4860" w:rsidRPr="00BD508A" w14:paraId="755D88C5"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F3DAB3" w14:textId="77777777" w:rsidR="000F4860" w:rsidRPr="00BD508A" w:rsidRDefault="000F4860" w:rsidP="00770E30">
            <w:pPr>
              <w:spacing w:after="0"/>
              <w:rPr>
                <w:b w:val="0"/>
                <w:bCs w:val="0"/>
              </w:rPr>
            </w:pPr>
            <w:r w:rsidRPr="00BD508A">
              <w:t>id</w:t>
            </w:r>
          </w:p>
        </w:tc>
        <w:tc>
          <w:tcPr>
            <w:tcW w:w="0" w:type="auto"/>
          </w:tcPr>
          <w:p w14:paraId="0A19E085" w14:textId="75D107DA" w:rsidR="000F4860" w:rsidRPr="00BD508A" w:rsidRDefault="000F4860" w:rsidP="00770E30">
            <w:pPr>
              <w:spacing w:after="0"/>
              <w:cnfStyle w:val="000000100000" w:firstRow="0" w:lastRow="0" w:firstColumn="0" w:lastColumn="0" w:oddVBand="0" w:evenVBand="0" w:oddHBand="1" w:evenHBand="0" w:firstRowFirstColumn="0" w:firstRowLastColumn="0" w:lastRowFirstColumn="0" w:lastRowLastColumn="0"/>
            </w:pPr>
            <w:r w:rsidRPr="00BD508A">
              <w:t>String</w:t>
            </w:r>
            <w:r w:rsidR="006A64DF" w:rsidRPr="00BD508A">
              <w:t xml:space="preserve"> </w:t>
            </w:r>
          </w:p>
        </w:tc>
        <w:tc>
          <w:tcPr>
            <w:tcW w:w="0" w:type="auto"/>
          </w:tcPr>
          <w:p w14:paraId="1DC6F97A" w14:textId="4F44E45F" w:rsidR="000F4860" w:rsidRPr="00BD508A" w:rsidRDefault="000F4860" w:rsidP="00770E30">
            <w:pPr>
              <w:spacing w:after="0"/>
              <w:cnfStyle w:val="000000100000" w:firstRow="0" w:lastRow="0" w:firstColumn="0" w:lastColumn="0" w:oddVBand="0" w:evenVBand="0" w:oddHBand="1" w:evenHBand="0" w:firstRowFirstColumn="0" w:firstRowLastColumn="0" w:lastRowFirstColumn="0" w:lastRowLastColumn="0"/>
            </w:pPr>
            <w:r w:rsidRPr="00BD508A">
              <w:t>Unique identifier in the catalogue</w:t>
            </w:r>
            <w:r w:rsidR="006A64DF" w:rsidRPr="00BD508A">
              <w:t xml:space="preserve"> (e.g. UUID)</w:t>
            </w:r>
          </w:p>
        </w:tc>
      </w:tr>
      <w:tr w:rsidR="000F4860" w:rsidRPr="00BD508A" w14:paraId="4F198341"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2054EA66" w14:textId="77777777" w:rsidR="000F4860" w:rsidRPr="00BD508A" w:rsidRDefault="000F4860" w:rsidP="00770E30">
            <w:pPr>
              <w:spacing w:after="0"/>
              <w:rPr>
                <w:b w:val="0"/>
                <w:bCs w:val="0"/>
              </w:rPr>
            </w:pPr>
            <w:r w:rsidRPr="00BD508A">
              <w:t>href</w:t>
            </w:r>
          </w:p>
        </w:tc>
        <w:tc>
          <w:tcPr>
            <w:tcW w:w="0" w:type="auto"/>
          </w:tcPr>
          <w:p w14:paraId="74B11634" w14:textId="77777777" w:rsidR="000F4860" w:rsidRPr="00BD508A" w:rsidRDefault="000F4860" w:rsidP="00770E30">
            <w:pPr>
              <w:spacing w:after="0"/>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48ADD036" w14:textId="3F847BD7" w:rsidR="000F4860" w:rsidRPr="00BD508A" w:rsidRDefault="000F4860" w:rsidP="00770E30">
            <w:pPr>
              <w:spacing w:after="0"/>
              <w:cnfStyle w:val="000000000000" w:firstRow="0" w:lastRow="0" w:firstColumn="0" w:lastColumn="0" w:oddVBand="0" w:evenVBand="0" w:oddHBand="0" w:evenHBand="0" w:firstRowFirstColumn="0" w:firstRowLastColumn="0" w:lastRowFirstColumn="0" w:lastRowLastColumn="0"/>
            </w:pPr>
            <w:r w:rsidRPr="00BD508A">
              <w:t>Distributed identifier of the VNF/CNF resource</w:t>
            </w:r>
          </w:p>
        </w:tc>
      </w:tr>
      <w:tr w:rsidR="000F4860" w:rsidRPr="00BD508A" w14:paraId="77714312"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D3413" w14:textId="77777777" w:rsidR="000F4860" w:rsidRPr="00BD508A" w:rsidRDefault="000F4860" w:rsidP="00770E30">
            <w:pPr>
              <w:spacing w:after="0"/>
              <w:rPr>
                <w:b w:val="0"/>
                <w:bCs w:val="0"/>
              </w:rPr>
            </w:pPr>
            <w:r w:rsidRPr="00BD508A">
              <w:t>name</w:t>
            </w:r>
          </w:p>
        </w:tc>
        <w:tc>
          <w:tcPr>
            <w:tcW w:w="0" w:type="auto"/>
          </w:tcPr>
          <w:p w14:paraId="7B53801C" w14:textId="77777777" w:rsidR="000F4860" w:rsidRPr="00BD508A" w:rsidRDefault="000F4860" w:rsidP="00770E30">
            <w:pPr>
              <w:spacing w:after="0"/>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4D66AFC0" w14:textId="4C6D54C2" w:rsidR="000F4860" w:rsidRPr="00BD508A" w:rsidRDefault="000F4860" w:rsidP="00770E30">
            <w:pPr>
              <w:spacing w:after="0"/>
              <w:cnfStyle w:val="000000100000" w:firstRow="0" w:lastRow="0" w:firstColumn="0" w:lastColumn="0" w:oddVBand="0" w:evenVBand="0" w:oddHBand="1" w:evenHBand="0" w:firstRowFirstColumn="0" w:firstRowLastColumn="0" w:lastRowFirstColumn="0" w:lastRowLastColumn="0"/>
            </w:pPr>
            <w:r w:rsidRPr="00BD508A">
              <w:t>The name of the VNF/CNF resource</w:t>
            </w:r>
          </w:p>
        </w:tc>
      </w:tr>
      <w:tr w:rsidR="000F4860" w:rsidRPr="00BD508A" w14:paraId="043F45F1"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4F270013" w14:textId="3DAFFAF7" w:rsidR="000F4860" w:rsidRPr="00BD508A" w:rsidRDefault="000F4860" w:rsidP="00770E30">
            <w:pPr>
              <w:spacing w:after="0"/>
              <w:rPr>
                <w:b w:val="0"/>
                <w:bCs w:val="0"/>
              </w:rPr>
            </w:pPr>
            <w:r w:rsidRPr="00BD508A">
              <w:t>resourceSpecification</w:t>
            </w:r>
          </w:p>
        </w:tc>
        <w:tc>
          <w:tcPr>
            <w:tcW w:w="0" w:type="auto"/>
          </w:tcPr>
          <w:p w14:paraId="263AC088" w14:textId="1616DB1F" w:rsidR="000F4860" w:rsidRPr="00BD508A" w:rsidRDefault="000F4860" w:rsidP="00770E30">
            <w:pPr>
              <w:spacing w:after="0"/>
              <w:cnfStyle w:val="000000000000" w:firstRow="0" w:lastRow="0" w:firstColumn="0" w:lastColumn="0" w:oddVBand="0" w:evenVBand="0" w:oddHBand="0" w:evenHBand="0" w:firstRowFirstColumn="0" w:firstRowLastColumn="0" w:lastRowFirstColumn="0" w:lastRowLastColumn="0"/>
            </w:pPr>
            <w:r w:rsidRPr="00BD508A">
              <w:t xml:space="preserve">ResourceSpecificationRef </w:t>
            </w:r>
            <w:r w:rsidRPr="00BD508A">
              <w:fldChar w:fldCharType="begin"/>
            </w:r>
            <w:r w:rsidRPr="00BD508A">
              <w:instrText xml:space="preserve"> REF _Ref51228568 \r \h </w:instrText>
            </w:r>
            <w:r w:rsidR="00FA568C" w:rsidRPr="00BD508A">
              <w:instrText xml:space="preserve"> \* MERGEFORMAT </w:instrText>
            </w:r>
            <w:r w:rsidRPr="00BD508A">
              <w:fldChar w:fldCharType="separate"/>
            </w:r>
            <w:r w:rsidR="004738B1">
              <w:t>[108]</w:t>
            </w:r>
            <w:r w:rsidRPr="00BD508A">
              <w:fldChar w:fldCharType="end"/>
            </w:r>
          </w:p>
        </w:tc>
        <w:tc>
          <w:tcPr>
            <w:tcW w:w="0" w:type="auto"/>
          </w:tcPr>
          <w:p w14:paraId="36F8DCE6" w14:textId="5A33EAE3" w:rsidR="000F4860" w:rsidRPr="00BD508A" w:rsidRDefault="000F4860" w:rsidP="00770E30">
            <w:pPr>
              <w:spacing w:after="0"/>
              <w:cnfStyle w:val="000000000000" w:firstRow="0" w:lastRow="0" w:firstColumn="0" w:lastColumn="0" w:oddVBand="0" w:evenVBand="0" w:oddHBand="0" w:evenHBand="0" w:firstRowFirstColumn="0" w:firstRowLastColumn="0" w:lastRowFirstColumn="0" w:lastRowLastColumn="0"/>
            </w:pPr>
            <w:r w:rsidRPr="00BD508A">
              <w:t>A reference to the VNF/CNF ResourceSpecification</w:t>
            </w:r>
          </w:p>
        </w:tc>
      </w:tr>
    </w:tbl>
    <w:p w14:paraId="718C042D" w14:textId="77777777" w:rsidR="000F4860" w:rsidRPr="00BD508A" w:rsidRDefault="000F4860" w:rsidP="005E4CF6"/>
    <w:p w14:paraId="267BFF1F" w14:textId="3E34A48A" w:rsidR="004F44AC" w:rsidRPr="00BD508A" w:rsidRDefault="004F44AC" w:rsidP="00BE534A">
      <w:pPr>
        <w:pStyle w:val="Descripcin"/>
        <w:keepNext/>
      </w:pPr>
      <w:bookmarkStart w:id="294" w:name="_Ref51229775"/>
      <w:bookmarkStart w:id="295" w:name="_Ref51229771"/>
      <w:bookmarkStart w:id="296" w:name="_Toc57657612"/>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40</w:t>
      </w:r>
      <w:r w:rsidR="009511C7">
        <w:rPr>
          <w:noProof/>
        </w:rPr>
        <w:fldChar w:fldCharType="end"/>
      </w:r>
      <w:bookmarkEnd w:id="294"/>
      <w:r w:rsidR="00E96A58" w:rsidRPr="00BD508A">
        <w:t>:</w:t>
      </w:r>
      <w:r w:rsidRPr="00BD508A">
        <w:t xml:space="preserve"> VNF/CNF ResourceSpecification Information Model</w:t>
      </w:r>
      <w:bookmarkEnd w:id="295"/>
      <w:bookmarkEnd w:id="296"/>
    </w:p>
    <w:tbl>
      <w:tblPr>
        <w:tblStyle w:val="Tabladelista3-nfasis1"/>
        <w:tblW w:w="0" w:type="auto"/>
        <w:tblLook w:val="04A0" w:firstRow="1" w:lastRow="0" w:firstColumn="1" w:lastColumn="0" w:noHBand="0" w:noVBand="1"/>
      </w:tblPr>
      <w:tblGrid>
        <w:gridCol w:w="2687"/>
        <w:gridCol w:w="2917"/>
        <w:gridCol w:w="4018"/>
      </w:tblGrid>
      <w:tr w:rsidR="004F44AC" w:rsidRPr="00BD508A" w14:paraId="53872615" w14:textId="77777777" w:rsidTr="00770E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D50FE24" w14:textId="77777777" w:rsidR="004F44AC" w:rsidRPr="00BD508A" w:rsidRDefault="004F44AC" w:rsidP="00770E30">
            <w:pPr>
              <w:spacing w:after="0"/>
            </w:pPr>
            <w:r w:rsidRPr="00BD508A">
              <w:t>Parameter</w:t>
            </w:r>
          </w:p>
        </w:tc>
        <w:tc>
          <w:tcPr>
            <w:tcW w:w="0" w:type="auto"/>
          </w:tcPr>
          <w:p w14:paraId="67327CE6" w14:textId="77777777" w:rsidR="004F44AC" w:rsidRPr="00BD508A" w:rsidRDefault="004F44AC" w:rsidP="00770E30">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16EE6AE2" w14:textId="77777777" w:rsidR="004F44AC" w:rsidRPr="00BD508A" w:rsidRDefault="004F44AC" w:rsidP="00770E30">
            <w:pPr>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4F44AC" w:rsidRPr="00BD508A" w14:paraId="2C2BB9AA"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CCE67F" w14:textId="77777777" w:rsidR="004F44AC" w:rsidRPr="00BD508A" w:rsidRDefault="004F44AC" w:rsidP="00770E30">
            <w:pPr>
              <w:spacing w:after="0"/>
            </w:pPr>
            <w:r w:rsidRPr="00BD508A">
              <w:t>id</w:t>
            </w:r>
          </w:p>
        </w:tc>
        <w:tc>
          <w:tcPr>
            <w:tcW w:w="0" w:type="auto"/>
          </w:tcPr>
          <w:p w14:paraId="09B35B13" w14:textId="77777777" w:rsidR="004F44AC" w:rsidRPr="00BD508A" w:rsidRDefault="004F44AC" w:rsidP="00770E30">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40B99F94" w14:textId="2EBD387C" w:rsidR="004F44AC" w:rsidRPr="00BD508A" w:rsidRDefault="004F44AC" w:rsidP="00770E30">
            <w:pPr>
              <w:spacing w:after="0"/>
              <w:cnfStyle w:val="000000100000" w:firstRow="0" w:lastRow="0" w:firstColumn="0" w:lastColumn="0" w:oddVBand="0" w:evenVBand="0" w:oddHBand="1" w:evenHBand="0" w:firstRowFirstColumn="0" w:firstRowLastColumn="0" w:lastRowFirstColumn="0" w:lastRowLastColumn="0"/>
            </w:pPr>
            <w:r w:rsidRPr="00BD508A">
              <w:t>Unique identifier in the catalogue</w:t>
            </w:r>
            <w:r w:rsidR="006A64DF" w:rsidRPr="00BD508A">
              <w:t xml:space="preserve"> (e.g. UUID)</w:t>
            </w:r>
          </w:p>
        </w:tc>
      </w:tr>
      <w:tr w:rsidR="004F44AC" w:rsidRPr="00BD508A" w14:paraId="4B6A39DA"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247E6F33" w14:textId="77777777" w:rsidR="004F44AC" w:rsidRPr="00BD508A" w:rsidRDefault="004F44AC" w:rsidP="00770E30">
            <w:pPr>
              <w:spacing w:after="0"/>
            </w:pPr>
            <w:r w:rsidRPr="00BD508A">
              <w:t>href</w:t>
            </w:r>
          </w:p>
        </w:tc>
        <w:tc>
          <w:tcPr>
            <w:tcW w:w="0" w:type="auto"/>
          </w:tcPr>
          <w:p w14:paraId="217CB319" w14:textId="77777777" w:rsidR="004F44AC" w:rsidRPr="00BD508A" w:rsidRDefault="004F44AC" w:rsidP="00770E30">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47EF8911" w14:textId="77777777" w:rsidR="004F44AC" w:rsidRPr="00BD508A" w:rsidRDefault="004F44AC" w:rsidP="00770E30">
            <w:pPr>
              <w:spacing w:after="0"/>
              <w:cnfStyle w:val="000000000000" w:firstRow="0" w:lastRow="0" w:firstColumn="0" w:lastColumn="0" w:oddVBand="0" w:evenVBand="0" w:oddHBand="0" w:evenHBand="0" w:firstRowFirstColumn="0" w:firstRowLastColumn="0" w:lastRowFirstColumn="0" w:lastRowLastColumn="0"/>
            </w:pPr>
            <w:r w:rsidRPr="00BD508A">
              <w:t>Distributed identifier of the VNF/CNF package</w:t>
            </w:r>
          </w:p>
        </w:tc>
      </w:tr>
      <w:tr w:rsidR="004F44AC" w:rsidRPr="00BD508A" w14:paraId="4C369C06"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3A3085" w14:textId="77777777" w:rsidR="004F44AC" w:rsidRPr="00BD508A" w:rsidRDefault="004F44AC" w:rsidP="00770E30">
            <w:pPr>
              <w:spacing w:after="0"/>
            </w:pPr>
            <w:r w:rsidRPr="00BD508A">
              <w:t>name</w:t>
            </w:r>
          </w:p>
        </w:tc>
        <w:tc>
          <w:tcPr>
            <w:tcW w:w="0" w:type="auto"/>
          </w:tcPr>
          <w:p w14:paraId="64642D5D" w14:textId="77777777" w:rsidR="004F44AC" w:rsidRPr="00BD508A" w:rsidRDefault="004F44AC" w:rsidP="00770E30">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722D3AD3" w14:textId="77777777" w:rsidR="004F44AC" w:rsidRPr="00BD508A" w:rsidRDefault="004F44AC" w:rsidP="00770E30">
            <w:pPr>
              <w:spacing w:after="0"/>
              <w:cnfStyle w:val="000000100000" w:firstRow="0" w:lastRow="0" w:firstColumn="0" w:lastColumn="0" w:oddVBand="0" w:evenVBand="0" w:oddHBand="1" w:evenHBand="0" w:firstRowFirstColumn="0" w:firstRowLastColumn="0" w:lastRowFirstColumn="0" w:lastRowLastColumn="0"/>
            </w:pPr>
            <w:r w:rsidRPr="00BD508A">
              <w:t>The name of the VNF/CNF package</w:t>
            </w:r>
          </w:p>
        </w:tc>
      </w:tr>
      <w:tr w:rsidR="004F44AC" w:rsidRPr="00BD508A" w14:paraId="3BA53E1D"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660C7742" w14:textId="77777777" w:rsidR="004F44AC" w:rsidRPr="00BD508A" w:rsidRDefault="004F44AC" w:rsidP="00770E30">
            <w:pPr>
              <w:spacing w:after="0"/>
            </w:pPr>
            <w:r w:rsidRPr="00BD508A">
              <w:t>resourceSpecCharacteristic</w:t>
            </w:r>
          </w:p>
        </w:tc>
        <w:tc>
          <w:tcPr>
            <w:tcW w:w="0" w:type="auto"/>
          </w:tcPr>
          <w:p w14:paraId="0747FA18" w14:textId="22B671D9" w:rsidR="004F44AC" w:rsidRPr="00BD508A" w:rsidRDefault="004F44AC" w:rsidP="00770E30">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ResourceSpecCharacteristic </w:t>
            </w:r>
            <w:r w:rsidR="00842794" w:rsidRPr="00BD508A">
              <w:fldChar w:fldCharType="begin"/>
            </w:r>
            <w:r w:rsidR="00842794" w:rsidRPr="00BD508A">
              <w:instrText xml:space="preserve"> REF _Ref51228568 \r \h </w:instrText>
            </w:r>
            <w:r w:rsidR="006A64DF" w:rsidRPr="00BD508A">
              <w:instrText xml:space="preserve"> \* MERGEFORMAT </w:instrText>
            </w:r>
            <w:r w:rsidR="00842794" w:rsidRPr="00BD508A">
              <w:fldChar w:fldCharType="separate"/>
            </w:r>
            <w:r w:rsidR="004738B1">
              <w:t>[108]</w:t>
            </w:r>
            <w:r w:rsidR="00842794" w:rsidRPr="00BD508A">
              <w:fldChar w:fldCharType="end"/>
            </w:r>
          </w:p>
        </w:tc>
        <w:tc>
          <w:tcPr>
            <w:tcW w:w="0" w:type="auto"/>
          </w:tcPr>
          <w:p w14:paraId="6F521966" w14:textId="751C0FF3" w:rsidR="004F44AC" w:rsidRPr="00BD508A" w:rsidRDefault="004F44AC" w:rsidP="00770E30">
            <w:pPr>
              <w:spacing w:after="0"/>
              <w:cnfStyle w:val="000000000000" w:firstRow="0" w:lastRow="0" w:firstColumn="0" w:lastColumn="0" w:oddVBand="0" w:evenVBand="0" w:oddHBand="0" w:evenHBand="0" w:firstRowFirstColumn="0" w:firstRowLastColumn="0" w:lastRowFirstColumn="0" w:lastRowLastColumn="0"/>
            </w:pPr>
            <w:r w:rsidRPr="00BD508A">
              <w:t>Description of characteristic features of a resource specification, in this case VNF/CNF parameters (e.g. package format, descriptor format</w:t>
            </w:r>
            <w:r w:rsidR="006A64DF" w:rsidRPr="00BD508A">
              <w:t xml:space="preserve">, see </w:t>
            </w:r>
            <w:r w:rsidR="006A64DF" w:rsidRPr="00BD508A">
              <w:fldChar w:fldCharType="begin"/>
            </w:r>
            <w:r w:rsidR="006A64DF" w:rsidRPr="00BD508A">
              <w:instrText xml:space="preserve"> REF _Ref51230131 \h </w:instrText>
            </w:r>
            <w:r w:rsidR="00FA568C" w:rsidRPr="00BD508A">
              <w:instrText xml:space="preserve"> \* MERGEFORMAT </w:instrText>
            </w:r>
            <w:r w:rsidR="006A64DF" w:rsidRPr="00BD508A">
              <w:fldChar w:fldCharType="separate"/>
            </w:r>
            <w:r w:rsidR="004738B1" w:rsidRPr="00BD508A">
              <w:t xml:space="preserve">Table </w:t>
            </w:r>
            <w:r w:rsidR="004738B1">
              <w:t>5</w:t>
            </w:r>
            <w:r w:rsidR="004738B1" w:rsidRPr="00BD508A">
              <w:noBreakHyphen/>
            </w:r>
            <w:r w:rsidR="004738B1">
              <w:t>41</w:t>
            </w:r>
            <w:r w:rsidR="006A64DF" w:rsidRPr="00BD508A">
              <w:fldChar w:fldCharType="end"/>
            </w:r>
            <w:r w:rsidRPr="00BD508A">
              <w:t>)</w:t>
            </w:r>
          </w:p>
        </w:tc>
      </w:tr>
    </w:tbl>
    <w:p w14:paraId="5D925F98" w14:textId="43845206" w:rsidR="004F44AC" w:rsidRPr="00BD508A" w:rsidRDefault="004F44AC" w:rsidP="005E4CF6"/>
    <w:p w14:paraId="56BF0C60" w14:textId="4217C3CE" w:rsidR="00A5580A" w:rsidRPr="00BD508A" w:rsidRDefault="00A5580A" w:rsidP="00A5580A">
      <w:r w:rsidRPr="00BD508A">
        <w:t xml:space="preserve">The </w:t>
      </w:r>
      <w:r w:rsidRPr="00BD508A">
        <w:rPr>
          <w:i/>
          <w:iCs/>
        </w:rPr>
        <w:t>ResourceSpecCharacteristic</w:t>
      </w:r>
      <w:r w:rsidRPr="00BD508A">
        <w:t xml:space="preserve"> should be used to define additional </w:t>
      </w:r>
      <w:r w:rsidR="00770E30" w:rsidRPr="00BD508A">
        <w:t>features</w:t>
      </w:r>
      <w:r w:rsidRPr="00BD508A">
        <w:t xml:space="preserve"> to the </w:t>
      </w:r>
      <w:r w:rsidRPr="00BD508A">
        <w:rPr>
          <w:i/>
          <w:iCs/>
        </w:rPr>
        <w:t>ResouceSpecification</w:t>
      </w:r>
      <w:r w:rsidRPr="00BD508A">
        <w:t xml:space="preserve">. An example of a </w:t>
      </w:r>
      <w:r w:rsidRPr="00BD508A">
        <w:rPr>
          <w:i/>
          <w:iCs/>
        </w:rPr>
        <w:t>ResourceSpecCharacteristic</w:t>
      </w:r>
      <w:r w:rsidRPr="00BD508A">
        <w:t xml:space="preserve"> for VNF/CNF </w:t>
      </w:r>
      <w:r w:rsidRPr="00BD508A">
        <w:rPr>
          <w:i/>
          <w:iCs/>
        </w:rPr>
        <w:t>ResourceSpecification</w:t>
      </w:r>
      <w:r w:rsidRPr="00BD508A">
        <w:t xml:space="preserve">, following </w:t>
      </w:r>
      <w:r w:rsidR="00842794" w:rsidRPr="00BD508A">
        <w:t>the information model</w:t>
      </w:r>
      <w:r w:rsidRPr="00BD508A">
        <w:t xml:space="preserve"> of </w:t>
      </w:r>
      <w:r w:rsidRPr="00BD508A">
        <w:rPr>
          <w:i/>
          <w:iCs/>
        </w:rPr>
        <w:t>ResourceSpecCharacteristic</w:t>
      </w:r>
      <w:r w:rsidRPr="00BD508A">
        <w:t xml:space="preserve"> in</w:t>
      </w:r>
      <w:r w:rsidR="00842794" w:rsidRPr="00BD508A">
        <w:t xml:space="preserve"> </w:t>
      </w:r>
      <w:r w:rsidR="00842794" w:rsidRPr="00BD508A">
        <w:fldChar w:fldCharType="begin"/>
      </w:r>
      <w:r w:rsidR="00842794" w:rsidRPr="00BD508A">
        <w:instrText xml:space="preserve"> REF _Ref51228568 \r \h </w:instrText>
      </w:r>
      <w:r w:rsidR="00842794" w:rsidRPr="00BD508A">
        <w:fldChar w:fldCharType="separate"/>
      </w:r>
      <w:r w:rsidR="004738B1">
        <w:t>[108]</w:t>
      </w:r>
      <w:r w:rsidR="00842794" w:rsidRPr="00BD508A">
        <w:fldChar w:fldCharType="end"/>
      </w:r>
      <w:r w:rsidR="00842794" w:rsidRPr="00BD508A">
        <w:t>,</w:t>
      </w:r>
      <w:r w:rsidRPr="00BD508A">
        <w:t xml:space="preserve"> is</w:t>
      </w:r>
      <w:r w:rsidR="00842794" w:rsidRPr="00BD508A">
        <w:t xml:space="preserve"> described in </w:t>
      </w:r>
      <w:r w:rsidR="00842794" w:rsidRPr="00BD508A">
        <w:fldChar w:fldCharType="begin"/>
      </w:r>
      <w:r w:rsidR="00842794" w:rsidRPr="00BD508A">
        <w:instrText xml:space="preserve"> REF _Ref51230131 \h </w:instrText>
      </w:r>
      <w:r w:rsidR="00842794" w:rsidRPr="00BD508A">
        <w:fldChar w:fldCharType="separate"/>
      </w:r>
      <w:r w:rsidR="004738B1" w:rsidRPr="00BD508A">
        <w:t xml:space="preserve">Table </w:t>
      </w:r>
      <w:r w:rsidR="004738B1">
        <w:rPr>
          <w:noProof/>
        </w:rPr>
        <w:t>5</w:t>
      </w:r>
      <w:r w:rsidR="004738B1" w:rsidRPr="00BD508A">
        <w:noBreakHyphen/>
      </w:r>
      <w:r w:rsidR="004738B1">
        <w:rPr>
          <w:noProof/>
        </w:rPr>
        <w:t>41</w:t>
      </w:r>
      <w:r w:rsidR="00842794" w:rsidRPr="00BD508A">
        <w:fldChar w:fldCharType="end"/>
      </w:r>
      <w:r w:rsidR="00842794" w:rsidRPr="00BD508A">
        <w:t>.</w:t>
      </w:r>
    </w:p>
    <w:p w14:paraId="36CB485B" w14:textId="77777777" w:rsidR="00842794" w:rsidRPr="00BD508A" w:rsidRDefault="00842794" w:rsidP="00A5580A"/>
    <w:p w14:paraId="41175C77" w14:textId="28A2EF6B" w:rsidR="00A5580A" w:rsidRPr="00BD508A" w:rsidRDefault="00A5580A" w:rsidP="00BE534A">
      <w:pPr>
        <w:pStyle w:val="Descripcin"/>
        <w:keepNext/>
      </w:pPr>
      <w:bookmarkStart w:id="297" w:name="_Ref51230131"/>
      <w:bookmarkStart w:id="298" w:name="_Toc57657613"/>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41</w:t>
      </w:r>
      <w:r w:rsidR="009511C7">
        <w:rPr>
          <w:noProof/>
        </w:rPr>
        <w:fldChar w:fldCharType="end"/>
      </w:r>
      <w:bookmarkEnd w:id="297"/>
      <w:r w:rsidR="00E96A58" w:rsidRPr="00BD508A">
        <w:t>:</w:t>
      </w:r>
      <w:r w:rsidRPr="00BD508A">
        <w:t xml:space="preserve"> VNF/CNF ResourceSpecCharacteristic &amp; resourceSpecCharacteristicValue example</w:t>
      </w:r>
      <w:bookmarkEnd w:id="298"/>
    </w:p>
    <w:tbl>
      <w:tblPr>
        <w:tblStyle w:val="Tabladelista3-nfasis1"/>
        <w:tblW w:w="0" w:type="auto"/>
        <w:tblLook w:val="04A0" w:firstRow="1" w:lastRow="0" w:firstColumn="1" w:lastColumn="0" w:noHBand="0" w:noVBand="1"/>
      </w:tblPr>
      <w:tblGrid>
        <w:gridCol w:w="528"/>
        <w:gridCol w:w="2680"/>
        <w:gridCol w:w="3913"/>
        <w:gridCol w:w="2501"/>
      </w:tblGrid>
      <w:tr w:rsidR="00A5580A" w:rsidRPr="00BD508A" w14:paraId="2B103547" w14:textId="77777777" w:rsidTr="00770E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Pr>
          <w:p w14:paraId="25B803C5" w14:textId="77777777" w:rsidR="00A5580A" w:rsidRPr="00BD508A" w:rsidRDefault="00A5580A" w:rsidP="00770E30">
            <w:pPr>
              <w:pStyle w:val="Textbody"/>
              <w:spacing w:after="0"/>
              <w:jc w:val="left"/>
            </w:pPr>
            <w:r w:rsidRPr="00BD508A">
              <w:t>Parameter</w:t>
            </w:r>
          </w:p>
        </w:tc>
        <w:tc>
          <w:tcPr>
            <w:tcW w:w="0" w:type="auto"/>
          </w:tcPr>
          <w:p w14:paraId="1F75706A" w14:textId="77777777" w:rsidR="00A5580A" w:rsidRPr="00BD508A" w:rsidRDefault="00A5580A" w:rsidP="00770E30">
            <w:pPr>
              <w:pStyle w:val="Textbody"/>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c>
          <w:tcPr>
            <w:tcW w:w="0" w:type="auto"/>
          </w:tcPr>
          <w:p w14:paraId="77664FCC" w14:textId="77777777" w:rsidR="00A5580A" w:rsidRPr="00BD508A" w:rsidRDefault="00A5580A" w:rsidP="00770E30">
            <w:pPr>
              <w:pStyle w:val="Textbody"/>
              <w:spacing w:after="0"/>
              <w:jc w:val="left"/>
              <w:cnfStyle w:val="100000000000" w:firstRow="1" w:lastRow="0" w:firstColumn="0" w:lastColumn="0" w:oddVBand="0" w:evenVBand="0" w:oddHBand="0" w:evenHBand="0" w:firstRowFirstColumn="0" w:firstRowLastColumn="0" w:lastRowFirstColumn="0" w:lastRowLastColumn="0"/>
            </w:pPr>
            <w:r w:rsidRPr="00BD508A">
              <w:t>Example Value</w:t>
            </w:r>
          </w:p>
        </w:tc>
      </w:tr>
      <w:tr w:rsidR="00A5580A" w:rsidRPr="00BD508A" w14:paraId="1F585C40"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7D8BB7D" w14:textId="77777777" w:rsidR="00A5580A" w:rsidRPr="00BD508A" w:rsidRDefault="00A5580A" w:rsidP="00770E30">
            <w:pPr>
              <w:pStyle w:val="Textbody"/>
              <w:spacing w:after="0"/>
              <w:jc w:val="left"/>
            </w:pPr>
            <w:r w:rsidRPr="00BD508A">
              <w:t>name</w:t>
            </w:r>
          </w:p>
        </w:tc>
        <w:tc>
          <w:tcPr>
            <w:tcW w:w="0" w:type="auto"/>
          </w:tcPr>
          <w:p w14:paraId="409D63F5" w14:textId="77777777" w:rsidR="00A5580A" w:rsidRPr="00BD508A" w:rsidRDefault="00A5580A" w:rsidP="00770E30">
            <w:pPr>
              <w:pStyle w:val="Textbody"/>
              <w:spacing w:after="0"/>
              <w:jc w:val="left"/>
              <w:cnfStyle w:val="000000100000" w:firstRow="0" w:lastRow="0" w:firstColumn="0" w:lastColumn="0" w:oddVBand="0" w:evenVBand="0" w:oddHBand="1" w:evenHBand="0" w:firstRowFirstColumn="0" w:firstRowLastColumn="0" w:lastRowFirstColumn="0" w:lastRowLastColumn="0"/>
            </w:pPr>
            <w:r w:rsidRPr="00BD508A">
              <w:t>This field contains the name of the specification</w:t>
            </w:r>
          </w:p>
        </w:tc>
        <w:tc>
          <w:tcPr>
            <w:tcW w:w="0" w:type="auto"/>
          </w:tcPr>
          <w:p w14:paraId="711074A9" w14:textId="77777777" w:rsidR="00A5580A" w:rsidRPr="00BD508A" w:rsidRDefault="00A5580A" w:rsidP="00770E30">
            <w:pPr>
              <w:pStyle w:val="Textbody"/>
              <w:spacing w:after="0"/>
              <w:jc w:val="left"/>
              <w:cnfStyle w:val="000000100000" w:firstRow="0" w:lastRow="0" w:firstColumn="0" w:lastColumn="0" w:oddVBand="0" w:evenVBand="0" w:oddHBand="1" w:evenHBand="0" w:firstRowFirstColumn="0" w:firstRowLastColumn="0" w:lastRowFirstColumn="0" w:lastRowLastColumn="0"/>
            </w:pPr>
            <w:r w:rsidRPr="00BD508A">
              <w:t>PackageFormat</w:t>
            </w:r>
          </w:p>
        </w:tc>
      </w:tr>
      <w:tr w:rsidR="00A5580A" w:rsidRPr="00BD508A" w14:paraId="7A921054" w14:textId="77777777" w:rsidTr="00770E30">
        <w:tc>
          <w:tcPr>
            <w:cnfStyle w:val="001000000000" w:firstRow="0" w:lastRow="0" w:firstColumn="1" w:lastColumn="0" w:oddVBand="0" w:evenVBand="0" w:oddHBand="0" w:evenHBand="0" w:firstRowFirstColumn="0" w:firstRowLastColumn="0" w:lastRowFirstColumn="0" w:lastRowLastColumn="0"/>
            <w:tcW w:w="0" w:type="auto"/>
            <w:gridSpan w:val="2"/>
          </w:tcPr>
          <w:p w14:paraId="1BD7C99C" w14:textId="77777777" w:rsidR="00A5580A" w:rsidRPr="00BD508A" w:rsidRDefault="00A5580A" w:rsidP="00770E30">
            <w:pPr>
              <w:pStyle w:val="Textbody"/>
              <w:spacing w:after="0"/>
              <w:jc w:val="left"/>
            </w:pPr>
            <w:r w:rsidRPr="00BD508A">
              <w:t>description</w:t>
            </w:r>
          </w:p>
        </w:tc>
        <w:tc>
          <w:tcPr>
            <w:tcW w:w="0" w:type="auto"/>
          </w:tcPr>
          <w:p w14:paraId="405E2EA7" w14:textId="77777777" w:rsidR="00A5580A" w:rsidRPr="00BD508A" w:rsidRDefault="00A5580A" w:rsidP="00770E30">
            <w:pPr>
              <w:pStyle w:val="Textbody"/>
              <w:spacing w:after="0"/>
              <w:jc w:val="left"/>
              <w:cnfStyle w:val="000000000000" w:firstRow="0" w:lastRow="0" w:firstColumn="0" w:lastColumn="0" w:oddVBand="0" w:evenVBand="0" w:oddHBand="0" w:evenHBand="0" w:firstRowFirstColumn="0" w:firstRowLastColumn="0" w:lastRowFirstColumn="0" w:lastRowLastColumn="0"/>
            </w:pPr>
            <w:r w:rsidRPr="00BD508A">
              <w:t>This field describe the content of the specification</w:t>
            </w:r>
          </w:p>
        </w:tc>
        <w:tc>
          <w:tcPr>
            <w:tcW w:w="0" w:type="auto"/>
          </w:tcPr>
          <w:p w14:paraId="7830935B" w14:textId="7C74CD12" w:rsidR="00A5580A" w:rsidRPr="00BD508A" w:rsidRDefault="00A5580A" w:rsidP="00770E30">
            <w:pPr>
              <w:pStyle w:val="Textbody"/>
              <w:spacing w:after="0"/>
              <w:jc w:val="left"/>
              <w:cnfStyle w:val="000000000000" w:firstRow="0" w:lastRow="0" w:firstColumn="0" w:lastColumn="0" w:oddVBand="0" w:evenVBand="0" w:oddHBand="0" w:evenHBand="0" w:firstRowFirstColumn="0" w:firstRowLastColumn="0" w:lastRowFirstColumn="0" w:lastRowLastColumn="0"/>
            </w:pPr>
            <w:r w:rsidRPr="00BD508A">
              <w:t>The VNF package structure format</w:t>
            </w:r>
          </w:p>
        </w:tc>
      </w:tr>
      <w:tr w:rsidR="00A5580A" w:rsidRPr="00BD508A" w14:paraId="2CBA332E"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0895389" w14:textId="77777777" w:rsidR="00A5580A" w:rsidRPr="00BD508A" w:rsidRDefault="00A5580A" w:rsidP="00770E30">
            <w:pPr>
              <w:pStyle w:val="Textbody"/>
              <w:spacing w:after="0"/>
              <w:jc w:val="left"/>
            </w:pPr>
            <w:r w:rsidRPr="00BD508A">
              <w:t>configurable</w:t>
            </w:r>
          </w:p>
        </w:tc>
        <w:tc>
          <w:tcPr>
            <w:tcW w:w="0" w:type="auto"/>
          </w:tcPr>
          <w:p w14:paraId="3F5693B3" w14:textId="77777777" w:rsidR="00A5580A" w:rsidRPr="00BD508A" w:rsidRDefault="00A5580A" w:rsidP="00770E30">
            <w:pPr>
              <w:pStyle w:val="Textbody"/>
              <w:spacing w:after="0"/>
              <w:jc w:val="left"/>
              <w:cnfStyle w:val="000000100000" w:firstRow="0" w:lastRow="0" w:firstColumn="0" w:lastColumn="0" w:oddVBand="0" w:evenVBand="0" w:oddHBand="1" w:evenHBand="0" w:firstRowFirstColumn="0" w:firstRowLastColumn="0" w:lastRowFirstColumn="0" w:lastRowLastColumn="0"/>
            </w:pPr>
            <w:r w:rsidRPr="00BD508A">
              <w:t>This field specifies if the value is configurable for the specification</w:t>
            </w:r>
          </w:p>
        </w:tc>
        <w:tc>
          <w:tcPr>
            <w:tcW w:w="0" w:type="auto"/>
          </w:tcPr>
          <w:p w14:paraId="776D0733" w14:textId="77777777" w:rsidR="00A5580A" w:rsidRPr="00BD508A" w:rsidRDefault="00A5580A" w:rsidP="00770E30">
            <w:pPr>
              <w:pStyle w:val="Textbody"/>
              <w:spacing w:after="0"/>
              <w:jc w:val="left"/>
              <w:cnfStyle w:val="000000100000" w:firstRow="0" w:lastRow="0" w:firstColumn="0" w:lastColumn="0" w:oddVBand="0" w:evenVBand="0" w:oddHBand="1" w:evenHBand="0" w:firstRowFirstColumn="0" w:firstRowLastColumn="0" w:lastRowFirstColumn="0" w:lastRowLastColumn="0"/>
            </w:pPr>
            <w:r w:rsidRPr="00BD508A">
              <w:t>False</w:t>
            </w:r>
          </w:p>
        </w:tc>
      </w:tr>
      <w:tr w:rsidR="00A5580A" w:rsidRPr="00BD508A" w14:paraId="1E9C869F" w14:textId="77777777" w:rsidTr="00770E30">
        <w:tc>
          <w:tcPr>
            <w:cnfStyle w:val="001000000000" w:firstRow="0" w:lastRow="0" w:firstColumn="1" w:lastColumn="0" w:oddVBand="0" w:evenVBand="0" w:oddHBand="0" w:evenHBand="0" w:firstRowFirstColumn="0" w:firstRowLastColumn="0" w:lastRowFirstColumn="0" w:lastRowLastColumn="0"/>
            <w:tcW w:w="0" w:type="auto"/>
            <w:gridSpan w:val="2"/>
          </w:tcPr>
          <w:p w14:paraId="7E4A24BA" w14:textId="77777777" w:rsidR="00A5580A" w:rsidRPr="00BD508A" w:rsidRDefault="00A5580A" w:rsidP="00770E30">
            <w:pPr>
              <w:pStyle w:val="Textbody"/>
              <w:spacing w:after="0"/>
              <w:jc w:val="left"/>
            </w:pPr>
            <w:r w:rsidRPr="00BD508A">
              <w:t>isUnique</w:t>
            </w:r>
          </w:p>
        </w:tc>
        <w:tc>
          <w:tcPr>
            <w:tcW w:w="0" w:type="auto"/>
          </w:tcPr>
          <w:p w14:paraId="7D6FFC89" w14:textId="77777777" w:rsidR="00A5580A" w:rsidRPr="00BD508A" w:rsidRDefault="00A5580A" w:rsidP="00770E30">
            <w:pPr>
              <w:pStyle w:val="Textbody"/>
              <w:spacing w:after="0"/>
              <w:jc w:val="left"/>
              <w:cnfStyle w:val="000000000000" w:firstRow="0" w:lastRow="0" w:firstColumn="0" w:lastColumn="0" w:oddVBand="0" w:evenVBand="0" w:oddHBand="0" w:evenHBand="0" w:firstRowFirstColumn="0" w:firstRowLastColumn="0" w:lastRowFirstColumn="0" w:lastRowLastColumn="0"/>
            </w:pPr>
            <w:r w:rsidRPr="00BD508A">
              <w:t>This field specifies if the value is unique for the specification</w:t>
            </w:r>
          </w:p>
        </w:tc>
        <w:tc>
          <w:tcPr>
            <w:tcW w:w="0" w:type="auto"/>
          </w:tcPr>
          <w:p w14:paraId="4C381578" w14:textId="77777777" w:rsidR="00A5580A" w:rsidRPr="00BD508A" w:rsidRDefault="00A5580A" w:rsidP="00770E30">
            <w:pPr>
              <w:pStyle w:val="Textbody"/>
              <w:spacing w:after="0"/>
              <w:jc w:val="left"/>
              <w:cnfStyle w:val="000000000000" w:firstRow="0" w:lastRow="0" w:firstColumn="0" w:lastColumn="0" w:oddVBand="0" w:evenVBand="0" w:oddHBand="0" w:evenHBand="0" w:firstRowFirstColumn="0" w:firstRowLastColumn="0" w:lastRowFirstColumn="0" w:lastRowLastColumn="0"/>
            </w:pPr>
            <w:r w:rsidRPr="00BD508A">
              <w:t>False</w:t>
            </w:r>
          </w:p>
        </w:tc>
      </w:tr>
      <w:tr w:rsidR="00A5580A" w:rsidRPr="00BD508A" w14:paraId="16D03FF8"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5E5360F" w14:textId="77777777" w:rsidR="00A5580A" w:rsidRPr="00BD508A" w:rsidRDefault="00A5580A" w:rsidP="00770E30">
            <w:pPr>
              <w:pStyle w:val="Textbody"/>
              <w:spacing w:after="0"/>
              <w:jc w:val="left"/>
            </w:pPr>
            <w:r w:rsidRPr="00BD508A">
              <w:t>resourceSpecCharacteristicValue</w:t>
            </w:r>
          </w:p>
        </w:tc>
        <w:tc>
          <w:tcPr>
            <w:tcW w:w="0" w:type="auto"/>
          </w:tcPr>
          <w:p w14:paraId="7557D568" w14:textId="77777777" w:rsidR="00A5580A" w:rsidRPr="00BD508A" w:rsidRDefault="00A5580A" w:rsidP="00770E30">
            <w:pPr>
              <w:pStyle w:val="Textbody"/>
              <w:spacing w:after="0"/>
              <w:jc w:val="left"/>
              <w:cnfStyle w:val="000000100000" w:firstRow="0" w:lastRow="0" w:firstColumn="0" w:lastColumn="0" w:oddVBand="0" w:evenVBand="0" w:oddHBand="1" w:evenHBand="0" w:firstRowFirstColumn="0" w:firstRowLastColumn="0" w:lastRowFirstColumn="0" w:lastRowLastColumn="0"/>
            </w:pPr>
          </w:p>
        </w:tc>
        <w:tc>
          <w:tcPr>
            <w:tcW w:w="0" w:type="auto"/>
          </w:tcPr>
          <w:p w14:paraId="45A2EFA4" w14:textId="77777777" w:rsidR="00A5580A" w:rsidRPr="00BD508A" w:rsidRDefault="00A5580A" w:rsidP="00770E30">
            <w:pPr>
              <w:pStyle w:val="Textbody"/>
              <w:spacing w:after="0"/>
              <w:jc w:val="left"/>
              <w:cnfStyle w:val="000000100000" w:firstRow="0" w:lastRow="0" w:firstColumn="0" w:lastColumn="0" w:oddVBand="0" w:evenVBand="0" w:oddHBand="1" w:evenHBand="0" w:firstRowFirstColumn="0" w:firstRowLastColumn="0" w:lastRowFirstColumn="0" w:lastRowLastColumn="0"/>
            </w:pPr>
          </w:p>
        </w:tc>
      </w:tr>
      <w:tr w:rsidR="00A5580A" w:rsidRPr="00BD508A" w14:paraId="2CCA9AA1"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4E32DB51" w14:textId="77777777" w:rsidR="00A5580A" w:rsidRPr="00BD508A" w:rsidRDefault="00A5580A" w:rsidP="00770E30">
            <w:pPr>
              <w:pStyle w:val="Textbody"/>
              <w:spacing w:after="0"/>
              <w:jc w:val="left"/>
            </w:pPr>
          </w:p>
        </w:tc>
        <w:tc>
          <w:tcPr>
            <w:tcW w:w="0" w:type="auto"/>
          </w:tcPr>
          <w:p w14:paraId="1014A48B" w14:textId="77777777" w:rsidR="00A5580A" w:rsidRPr="00BD508A" w:rsidRDefault="00A5580A" w:rsidP="00770E30">
            <w:pPr>
              <w:pStyle w:val="Textbody"/>
              <w:spacing w:after="0"/>
              <w:jc w:val="left"/>
              <w:cnfStyle w:val="000000000000" w:firstRow="0" w:lastRow="0" w:firstColumn="0" w:lastColumn="0" w:oddVBand="0" w:evenVBand="0" w:oddHBand="0" w:evenHBand="0" w:firstRowFirstColumn="0" w:firstRowLastColumn="0" w:lastRowFirstColumn="0" w:lastRowLastColumn="0"/>
            </w:pPr>
            <w:r w:rsidRPr="00BD508A">
              <w:t>valueType</w:t>
            </w:r>
          </w:p>
        </w:tc>
        <w:tc>
          <w:tcPr>
            <w:tcW w:w="0" w:type="auto"/>
          </w:tcPr>
          <w:p w14:paraId="02F9347A" w14:textId="77777777" w:rsidR="00A5580A" w:rsidRPr="00BD508A" w:rsidRDefault="00A5580A" w:rsidP="00770E30">
            <w:pPr>
              <w:pStyle w:val="Textbody"/>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type of value of the characteristic </w:t>
            </w:r>
          </w:p>
        </w:tc>
        <w:tc>
          <w:tcPr>
            <w:tcW w:w="0" w:type="auto"/>
          </w:tcPr>
          <w:p w14:paraId="2D5EE6D7" w14:textId="77777777" w:rsidR="00A5580A" w:rsidRPr="00BD508A" w:rsidRDefault="00A5580A" w:rsidP="00770E30">
            <w:pPr>
              <w:pStyle w:val="Textbody"/>
              <w:spacing w:after="0"/>
              <w:jc w:val="left"/>
              <w:cnfStyle w:val="000000000000" w:firstRow="0" w:lastRow="0" w:firstColumn="0" w:lastColumn="0" w:oddVBand="0" w:evenVBand="0" w:oddHBand="0" w:evenHBand="0" w:firstRowFirstColumn="0" w:firstRowLastColumn="0" w:lastRowFirstColumn="0" w:lastRowLastColumn="0"/>
            </w:pPr>
            <w:r w:rsidRPr="00BD508A">
              <w:t>String</w:t>
            </w:r>
          </w:p>
        </w:tc>
      </w:tr>
      <w:tr w:rsidR="00A5580A" w:rsidRPr="00BD508A" w14:paraId="17AFE1DD"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9AD8C5" w14:textId="77777777" w:rsidR="00A5580A" w:rsidRPr="00BD508A" w:rsidRDefault="00A5580A" w:rsidP="00770E30">
            <w:pPr>
              <w:pStyle w:val="Textbody"/>
              <w:spacing w:after="0"/>
              <w:jc w:val="left"/>
            </w:pPr>
          </w:p>
        </w:tc>
        <w:tc>
          <w:tcPr>
            <w:tcW w:w="0" w:type="auto"/>
          </w:tcPr>
          <w:p w14:paraId="167AE5F2" w14:textId="77777777" w:rsidR="00A5580A" w:rsidRPr="00BD508A" w:rsidRDefault="00A5580A" w:rsidP="00770E30">
            <w:pPr>
              <w:pStyle w:val="Textbody"/>
              <w:spacing w:after="0"/>
              <w:jc w:val="left"/>
              <w:cnfStyle w:val="000000100000" w:firstRow="0" w:lastRow="0" w:firstColumn="0" w:lastColumn="0" w:oddVBand="0" w:evenVBand="0" w:oddHBand="1" w:evenHBand="0" w:firstRowFirstColumn="0" w:firstRowLastColumn="0" w:lastRowFirstColumn="0" w:lastRowLastColumn="0"/>
            </w:pPr>
            <w:r w:rsidRPr="00BD508A">
              <w:t>value</w:t>
            </w:r>
          </w:p>
        </w:tc>
        <w:tc>
          <w:tcPr>
            <w:tcW w:w="0" w:type="auto"/>
          </w:tcPr>
          <w:p w14:paraId="03D42971" w14:textId="77777777" w:rsidR="00A5580A" w:rsidRPr="00BD508A" w:rsidRDefault="00A5580A" w:rsidP="00770E30">
            <w:pPr>
              <w:pStyle w:val="Textbody"/>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The value of the characteristic </w:t>
            </w:r>
          </w:p>
        </w:tc>
        <w:tc>
          <w:tcPr>
            <w:tcW w:w="0" w:type="auto"/>
          </w:tcPr>
          <w:p w14:paraId="7D469430" w14:textId="0DB35DF9" w:rsidR="00A5580A" w:rsidRPr="00BD508A" w:rsidRDefault="00A5580A" w:rsidP="00770E30">
            <w:pPr>
              <w:pStyle w:val="Textbody"/>
              <w:spacing w:after="0"/>
              <w:jc w:val="left"/>
              <w:cnfStyle w:val="000000100000" w:firstRow="0" w:lastRow="0" w:firstColumn="0" w:lastColumn="0" w:oddVBand="0" w:evenVBand="0" w:oddHBand="1" w:evenHBand="0" w:firstRowFirstColumn="0" w:firstRowLastColumn="0" w:lastRowFirstColumn="0" w:lastRowLastColumn="0"/>
            </w:pPr>
            <w:r w:rsidRPr="00BD508A">
              <w:t>CSAR</w:t>
            </w:r>
          </w:p>
        </w:tc>
      </w:tr>
    </w:tbl>
    <w:p w14:paraId="464B8898" w14:textId="48DEBCD1" w:rsidR="00A5580A" w:rsidRPr="00BD508A" w:rsidRDefault="00A5580A" w:rsidP="005E4CF6"/>
    <w:p w14:paraId="23FE7631" w14:textId="4E45F90B" w:rsidR="00842794" w:rsidRPr="00BD508A" w:rsidRDefault="00842794" w:rsidP="005E4CF6">
      <w:r w:rsidRPr="00BD508A">
        <w:t xml:space="preserve">In case of VNF and CNF, the resource is associated to a service, defined through a </w:t>
      </w:r>
      <w:r w:rsidRPr="00BD508A">
        <w:rPr>
          <w:i/>
          <w:iCs/>
        </w:rPr>
        <w:t>serviceCandidate</w:t>
      </w:r>
      <w:r w:rsidRPr="00BD508A">
        <w:t xml:space="preserve"> and a </w:t>
      </w:r>
      <w:r w:rsidRPr="00BD508A">
        <w:rPr>
          <w:i/>
          <w:iCs/>
        </w:rPr>
        <w:t>ServiceSpecification</w:t>
      </w:r>
      <w:r w:rsidRPr="00BD508A">
        <w:t xml:space="preserve">, which </w:t>
      </w:r>
      <w:r w:rsidR="000F4860" w:rsidRPr="00BD508A">
        <w:t>are</w:t>
      </w:r>
      <w:r w:rsidRPr="00BD508A">
        <w:t xml:space="preserve"> used as described</w:t>
      </w:r>
      <w:r w:rsidR="000F4860" w:rsidRPr="00BD508A">
        <w:t xml:space="preserve"> in </w:t>
      </w:r>
      <w:r w:rsidR="000F4860" w:rsidRPr="00BD508A">
        <w:fldChar w:fldCharType="begin"/>
      </w:r>
      <w:r w:rsidR="000F4860" w:rsidRPr="00BD508A">
        <w:instrText xml:space="preserve"> REF _Ref51231240 \h </w:instrText>
      </w:r>
      <w:r w:rsidR="000F4860" w:rsidRPr="00BD508A">
        <w:fldChar w:fldCharType="separate"/>
      </w:r>
      <w:r w:rsidR="004738B1" w:rsidRPr="00BD508A">
        <w:t xml:space="preserve">Table </w:t>
      </w:r>
      <w:r w:rsidR="004738B1">
        <w:rPr>
          <w:noProof/>
        </w:rPr>
        <w:t>5</w:t>
      </w:r>
      <w:r w:rsidR="004738B1" w:rsidRPr="00BD508A">
        <w:noBreakHyphen/>
      </w:r>
      <w:r w:rsidR="004738B1">
        <w:rPr>
          <w:noProof/>
        </w:rPr>
        <w:t>42</w:t>
      </w:r>
      <w:r w:rsidR="000F4860" w:rsidRPr="00BD508A">
        <w:fldChar w:fldCharType="end"/>
      </w:r>
      <w:r w:rsidR="000F4860" w:rsidRPr="00BD508A">
        <w:t xml:space="preserve"> and</w:t>
      </w:r>
      <w:r w:rsidRPr="00BD508A">
        <w:t xml:space="preserve"> in </w:t>
      </w:r>
      <w:r w:rsidRPr="00BD508A">
        <w:fldChar w:fldCharType="begin"/>
      </w:r>
      <w:r w:rsidRPr="00BD508A">
        <w:instrText xml:space="preserve"> REF _Ref51230423 \h </w:instrText>
      </w:r>
      <w:r w:rsidRPr="00BD508A">
        <w:fldChar w:fldCharType="separate"/>
      </w:r>
      <w:r w:rsidR="004738B1" w:rsidRPr="00BD508A">
        <w:t xml:space="preserve">Table </w:t>
      </w:r>
      <w:r w:rsidR="004738B1">
        <w:rPr>
          <w:noProof/>
        </w:rPr>
        <w:t>5</w:t>
      </w:r>
      <w:r w:rsidR="004738B1" w:rsidRPr="00BD508A">
        <w:noBreakHyphen/>
      </w:r>
      <w:r w:rsidR="004738B1">
        <w:rPr>
          <w:noProof/>
        </w:rPr>
        <w:t>43</w:t>
      </w:r>
      <w:r w:rsidRPr="00BD508A">
        <w:fldChar w:fldCharType="end"/>
      </w:r>
      <w:r w:rsidRPr="00BD508A">
        <w:t>.</w:t>
      </w:r>
      <w:r w:rsidR="008B7D27" w:rsidRPr="00BD508A">
        <w:t xml:space="preserve"> Similar to </w:t>
      </w:r>
      <w:r w:rsidR="00BE534A" w:rsidRPr="00BD508A">
        <w:rPr>
          <w:i/>
        </w:rPr>
        <w:lastRenderedPageBreak/>
        <w:t>r</w:t>
      </w:r>
      <w:r w:rsidR="008B7D27" w:rsidRPr="00BD508A">
        <w:rPr>
          <w:i/>
        </w:rPr>
        <w:t>esourceSpecCharacteristic</w:t>
      </w:r>
      <w:r w:rsidR="008B7D27" w:rsidRPr="00BD508A">
        <w:t xml:space="preserve">, </w:t>
      </w:r>
      <w:r w:rsidR="008B7D27" w:rsidRPr="00BD508A">
        <w:rPr>
          <w:i/>
          <w:iCs/>
        </w:rPr>
        <w:t>serviceSpecCharacteristic</w:t>
      </w:r>
      <w:r w:rsidR="008B7D27" w:rsidRPr="00BD508A">
        <w:t xml:space="preserve"> should be used to define additional features to the </w:t>
      </w:r>
      <w:r w:rsidR="008B7D27" w:rsidRPr="00BD508A">
        <w:rPr>
          <w:i/>
          <w:iCs/>
        </w:rPr>
        <w:t>serviceSpecification</w:t>
      </w:r>
      <w:r w:rsidR="008B7D27" w:rsidRPr="00BD508A">
        <w:t>.</w:t>
      </w:r>
    </w:p>
    <w:p w14:paraId="04D4FE01" w14:textId="39299286" w:rsidR="000F4860" w:rsidRPr="00BD508A" w:rsidRDefault="000F4860" w:rsidP="00BE534A">
      <w:pPr>
        <w:pStyle w:val="Descripcin"/>
        <w:keepNext/>
      </w:pPr>
      <w:bookmarkStart w:id="299" w:name="_Ref51231240"/>
      <w:bookmarkStart w:id="300" w:name="_Toc57657614"/>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w:instrText>
      </w:r>
      <w:r w:rsidR="009511C7">
        <w:instrText xml:space="preserve">1 </w:instrText>
      </w:r>
      <w:r w:rsidR="009511C7">
        <w:fldChar w:fldCharType="separate"/>
      </w:r>
      <w:r w:rsidR="004738B1">
        <w:rPr>
          <w:noProof/>
        </w:rPr>
        <w:t>42</w:t>
      </w:r>
      <w:r w:rsidR="009511C7">
        <w:rPr>
          <w:noProof/>
        </w:rPr>
        <w:fldChar w:fldCharType="end"/>
      </w:r>
      <w:bookmarkEnd w:id="299"/>
      <w:r w:rsidR="00E96A58" w:rsidRPr="00BD508A">
        <w:t>:</w:t>
      </w:r>
      <w:r w:rsidRPr="00BD508A">
        <w:t xml:space="preserve"> VNF/CNF ServiceCandidate Information Model</w:t>
      </w:r>
      <w:bookmarkEnd w:id="300"/>
    </w:p>
    <w:tbl>
      <w:tblPr>
        <w:tblStyle w:val="Tabladelista3-nfasis1"/>
        <w:tblW w:w="0" w:type="auto"/>
        <w:tblLook w:val="04A0" w:firstRow="1" w:lastRow="0" w:firstColumn="1" w:lastColumn="0" w:noHBand="0" w:noVBand="1"/>
      </w:tblPr>
      <w:tblGrid>
        <w:gridCol w:w="2024"/>
        <w:gridCol w:w="3377"/>
        <w:gridCol w:w="4221"/>
      </w:tblGrid>
      <w:tr w:rsidR="000F4860" w:rsidRPr="00BD508A" w14:paraId="766ACC73" w14:textId="77777777" w:rsidTr="00770E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414B142" w14:textId="77777777" w:rsidR="000F4860" w:rsidRPr="00BD508A" w:rsidRDefault="000F4860" w:rsidP="00770E30">
            <w:pPr>
              <w:spacing w:after="0"/>
              <w:jc w:val="left"/>
            </w:pPr>
            <w:r w:rsidRPr="00BD508A">
              <w:t>Parameter</w:t>
            </w:r>
          </w:p>
        </w:tc>
        <w:tc>
          <w:tcPr>
            <w:tcW w:w="0" w:type="auto"/>
          </w:tcPr>
          <w:p w14:paraId="28E0E6DA" w14:textId="77777777" w:rsidR="000F4860" w:rsidRPr="00BD508A" w:rsidRDefault="000F4860" w:rsidP="00770E30">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570503AC" w14:textId="77777777" w:rsidR="000F4860" w:rsidRPr="00BD508A" w:rsidRDefault="000F4860" w:rsidP="00770E30">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0F4860" w:rsidRPr="00BD508A" w14:paraId="66467C76"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32585A" w14:textId="77777777" w:rsidR="000F4860" w:rsidRPr="00BD508A" w:rsidRDefault="000F4860" w:rsidP="00770E30">
            <w:pPr>
              <w:spacing w:after="0"/>
              <w:jc w:val="left"/>
            </w:pPr>
            <w:r w:rsidRPr="00BD508A">
              <w:t>id</w:t>
            </w:r>
          </w:p>
        </w:tc>
        <w:tc>
          <w:tcPr>
            <w:tcW w:w="0" w:type="auto"/>
          </w:tcPr>
          <w:p w14:paraId="78746935" w14:textId="77777777" w:rsidR="000F4860" w:rsidRPr="00BD508A" w:rsidRDefault="000F4860" w:rsidP="00770E30">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24F5017A" w14:textId="77777777" w:rsidR="000F4860" w:rsidRPr="00BD508A" w:rsidRDefault="000F4860" w:rsidP="00770E30">
            <w:pPr>
              <w:spacing w:after="0"/>
              <w:jc w:val="left"/>
              <w:cnfStyle w:val="000000100000" w:firstRow="0" w:lastRow="0" w:firstColumn="0" w:lastColumn="0" w:oddVBand="0" w:evenVBand="0" w:oddHBand="1" w:evenHBand="0" w:firstRowFirstColumn="0" w:firstRowLastColumn="0" w:lastRowFirstColumn="0" w:lastRowLastColumn="0"/>
            </w:pPr>
            <w:r w:rsidRPr="00BD508A">
              <w:t>Unique identifier in the catalogue</w:t>
            </w:r>
          </w:p>
        </w:tc>
      </w:tr>
      <w:tr w:rsidR="000F4860" w:rsidRPr="00BD508A" w14:paraId="600D54E3"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39219E39" w14:textId="77777777" w:rsidR="000F4860" w:rsidRPr="00BD508A" w:rsidRDefault="000F4860" w:rsidP="00770E30">
            <w:pPr>
              <w:spacing w:after="0"/>
              <w:jc w:val="left"/>
            </w:pPr>
            <w:r w:rsidRPr="00BD508A">
              <w:t>href</w:t>
            </w:r>
          </w:p>
        </w:tc>
        <w:tc>
          <w:tcPr>
            <w:tcW w:w="0" w:type="auto"/>
          </w:tcPr>
          <w:p w14:paraId="59BFC500" w14:textId="77777777" w:rsidR="000F4860" w:rsidRPr="00BD508A" w:rsidRDefault="000F4860" w:rsidP="00770E30">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2CF5781A" w14:textId="587D054D" w:rsidR="000F4860" w:rsidRPr="00BD508A" w:rsidRDefault="000F4860" w:rsidP="00770E30">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VNF/CNF service</w:t>
            </w:r>
          </w:p>
        </w:tc>
      </w:tr>
      <w:tr w:rsidR="000F4860" w:rsidRPr="00BD508A" w14:paraId="7ADEE45B" w14:textId="77777777" w:rsidTr="0077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7E6154" w14:textId="77777777" w:rsidR="000F4860" w:rsidRPr="00BD508A" w:rsidRDefault="000F4860" w:rsidP="00770E30">
            <w:pPr>
              <w:spacing w:after="0"/>
              <w:jc w:val="left"/>
            </w:pPr>
            <w:r w:rsidRPr="00BD508A">
              <w:t>name</w:t>
            </w:r>
          </w:p>
        </w:tc>
        <w:tc>
          <w:tcPr>
            <w:tcW w:w="0" w:type="auto"/>
          </w:tcPr>
          <w:p w14:paraId="5D68BDB0" w14:textId="77777777" w:rsidR="000F4860" w:rsidRPr="00BD508A" w:rsidRDefault="000F4860" w:rsidP="00770E30">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1641F19D" w14:textId="2B9E3733" w:rsidR="000F4860" w:rsidRPr="00BD508A" w:rsidRDefault="000F4860" w:rsidP="00770E30">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The name of the VNF/CNF </w:t>
            </w:r>
            <w:r w:rsidR="00C82C0E" w:rsidRPr="00BD508A">
              <w:t>service</w:t>
            </w:r>
          </w:p>
        </w:tc>
      </w:tr>
      <w:tr w:rsidR="000F4860" w:rsidRPr="00BD508A" w14:paraId="72853499" w14:textId="77777777" w:rsidTr="00770E30">
        <w:tc>
          <w:tcPr>
            <w:cnfStyle w:val="001000000000" w:firstRow="0" w:lastRow="0" w:firstColumn="1" w:lastColumn="0" w:oddVBand="0" w:evenVBand="0" w:oddHBand="0" w:evenHBand="0" w:firstRowFirstColumn="0" w:firstRowLastColumn="0" w:lastRowFirstColumn="0" w:lastRowLastColumn="0"/>
            <w:tcW w:w="0" w:type="auto"/>
          </w:tcPr>
          <w:p w14:paraId="53EB6C78" w14:textId="6D5932D9" w:rsidR="000F4860" w:rsidRPr="00BD508A" w:rsidRDefault="000F4860" w:rsidP="00770E30">
            <w:pPr>
              <w:spacing w:after="0"/>
              <w:jc w:val="left"/>
            </w:pPr>
            <w:r w:rsidRPr="00BD508A">
              <w:t>serviceSpecification</w:t>
            </w:r>
          </w:p>
        </w:tc>
        <w:tc>
          <w:tcPr>
            <w:tcW w:w="0" w:type="auto"/>
          </w:tcPr>
          <w:p w14:paraId="09AD29B7" w14:textId="7A025391" w:rsidR="000F4860" w:rsidRPr="00BD508A" w:rsidRDefault="000F4860" w:rsidP="00770E30">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list of ServiceSpecificationRef </w:t>
            </w:r>
            <w:r w:rsidRPr="00BD508A">
              <w:fldChar w:fldCharType="begin"/>
            </w:r>
            <w:r w:rsidRPr="00BD508A">
              <w:instrText xml:space="preserve"> REF _Ref51229223 \r \h </w:instrText>
            </w:r>
            <w:r w:rsidR="00BE534A" w:rsidRPr="00BD508A">
              <w:instrText xml:space="preserve"> \* MERGEFORMAT </w:instrText>
            </w:r>
            <w:r w:rsidRPr="00BD508A">
              <w:fldChar w:fldCharType="separate"/>
            </w:r>
            <w:r w:rsidR="004738B1">
              <w:t>[109]</w:t>
            </w:r>
            <w:r w:rsidRPr="00BD508A">
              <w:fldChar w:fldCharType="end"/>
            </w:r>
            <w:r w:rsidRPr="00BD508A">
              <w:t xml:space="preserve"> </w:t>
            </w:r>
          </w:p>
        </w:tc>
        <w:tc>
          <w:tcPr>
            <w:tcW w:w="0" w:type="auto"/>
          </w:tcPr>
          <w:p w14:paraId="5325F718" w14:textId="387009A2" w:rsidR="000F4860" w:rsidRPr="00BD508A" w:rsidRDefault="000F4860" w:rsidP="00770E30">
            <w:pPr>
              <w:spacing w:after="0"/>
              <w:jc w:val="left"/>
              <w:cnfStyle w:val="000000000000" w:firstRow="0" w:lastRow="0" w:firstColumn="0" w:lastColumn="0" w:oddVBand="0" w:evenVBand="0" w:oddHBand="0" w:evenHBand="0" w:firstRowFirstColumn="0" w:firstRowLastColumn="0" w:lastRowFirstColumn="0" w:lastRowLastColumn="0"/>
            </w:pPr>
            <w:r w:rsidRPr="00BD508A">
              <w:t>A reference to the VNF/CNF ServiceSpecification</w:t>
            </w:r>
          </w:p>
        </w:tc>
      </w:tr>
    </w:tbl>
    <w:p w14:paraId="229E3729" w14:textId="77777777" w:rsidR="00A5580A" w:rsidRPr="00BD508A" w:rsidRDefault="00A5580A" w:rsidP="005E4CF6"/>
    <w:p w14:paraId="7BEF1FA2" w14:textId="342D2E00" w:rsidR="00A5580A" w:rsidRPr="00BD508A" w:rsidRDefault="00A5580A" w:rsidP="00BE534A">
      <w:pPr>
        <w:pStyle w:val="Descripcin"/>
        <w:keepNext/>
      </w:pPr>
      <w:bookmarkStart w:id="301" w:name="_Ref51230423"/>
      <w:bookmarkStart w:id="302" w:name="_Toc57657615"/>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43</w:t>
      </w:r>
      <w:r w:rsidR="009511C7">
        <w:rPr>
          <w:noProof/>
        </w:rPr>
        <w:fldChar w:fldCharType="end"/>
      </w:r>
      <w:bookmarkEnd w:id="301"/>
      <w:r w:rsidR="00E96A58" w:rsidRPr="00BD508A">
        <w:t>:</w:t>
      </w:r>
      <w:r w:rsidRPr="00BD508A">
        <w:t xml:space="preserve"> VNF/CNF ServiceSpecification </w:t>
      </w:r>
      <w:r w:rsidR="000F4860" w:rsidRPr="00BD508A">
        <w:t>I</w:t>
      </w:r>
      <w:r w:rsidRPr="00BD508A">
        <w:t xml:space="preserve">nformation </w:t>
      </w:r>
      <w:r w:rsidR="000F4860" w:rsidRPr="00BD508A">
        <w:t>M</w:t>
      </w:r>
      <w:r w:rsidRPr="00BD508A">
        <w:t>odel</w:t>
      </w:r>
      <w:bookmarkEnd w:id="302"/>
    </w:p>
    <w:tbl>
      <w:tblPr>
        <w:tblStyle w:val="Tabladelista3-nfasis1"/>
        <w:tblW w:w="0" w:type="auto"/>
        <w:tblLook w:val="04A0" w:firstRow="1" w:lastRow="0" w:firstColumn="1" w:lastColumn="0" w:noHBand="0" w:noVBand="1"/>
      </w:tblPr>
      <w:tblGrid>
        <w:gridCol w:w="2530"/>
        <w:gridCol w:w="2749"/>
        <w:gridCol w:w="4343"/>
      </w:tblGrid>
      <w:tr w:rsidR="00A5580A" w:rsidRPr="00BD508A" w14:paraId="2946F9E5" w14:textId="77777777" w:rsidTr="00D95E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270FF96" w14:textId="77777777" w:rsidR="00A5580A" w:rsidRPr="00BD508A" w:rsidRDefault="00A5580A" w:rsidP="00D95E13">
            <w:pPr>
              <w:spacing w:after="0"/>
              <w:jc w:val="left"/>
            </w:pPr>
            <w:r w:rsidRPr="00BD508A">
              <w:t>Parameter</w:t>
            </w:r>
          </w:p>
        </w:tc>
        <w:tc>
          <w:tcPr>
            <w:tcW w:w="0" w:type="auto"/>
          </w:tcPr>
          <w:p w14:paraId="1409D8FD" w14:textId="77777777" w:rsidR="00A5580A" w:rsidRPr="00BD508A" w:rsidRDefault="00A5580A" w:rsidP="00D95E13">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58D61DED" w14:textId="77777777" w:rsidR="00A5580A" w:rsidRPr="00BD508A" w:rsidRDefault="00A5580A" w:rsidP="00D95E13">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A5580A" w:rsidRPr="00BD508A" w14:paraId="3D1640FE" w14:textId="77777777" w:rsidTr="00D95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D9624" w14:textId="77777777" w:rsidR="00A5580A" w:rsidRPr="00BD508A" w:rsidRDefault="00A5580A" w:rsidP="00D95E13">
            <w:pPr>
              <w:spacing w:after="0"/>
              <w:jc w:val="left"/>
            </w:pPr>
            <w:r w:rsidRPr="00BD508A">
              <w:t>id</w:t>
            </w:r>
          </w:p>
        </w:tc>
        <w:tc>
          <w:tcPr>
            <w:tcW w:w="0" w:type="auto"/>
          </w:tcPr>
          <w:p w14:paraId="0FA5B5A7"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63368196"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Unique Service Specification id in the catalogue</w:t>
            </w:r>
          </w:p>
        </w:tc>
      </w:tr>
      <w:tr w:rsidR="00A5580A" w:rsidRPr="00BD508A" w14:paraId="23BB9C37" w14:textId="77777777" w:rsidTr="00D95E13">
        <w:tc>
          <w:tcPr>
            <w:cnfStyle w:val="001000000000" w:firstRow="0" w:lastRow="0" w:firstColumn="1" w:lastColumn="0" w:oddVBand="0" w:evenVBand="0" w:oddHBand="0" w:evenHBand="0" w:firstRowFirstColumn="0" w:firstRowLastColumn="0" w:lastRowFirstColumn="0" w:lastRowLastColumn="0"/>
            <w:tcW w:w="0" w:type="auto"/>
          </w:tcPr>
          <w:p w14:paraId="19C82086" w14:textId="77777777" w:rsidR="00A5580A" w:rsidRPr="00BD508A" w:rsidRDefault="00A5580A" w:rsidP="00D95E13">
            <w:pPr>
              <w:spacing w:after="0"/>
              <w:jc w:val="left"/>
            </w:pPr>
            <w:r w:rsidRPr="00BD508A">
              <w:t>href</w:t>
            </w:r>
          </w:p>
        </w:tc>
        <w:tc>
          <w:tcPr>
            <w:tcW w:w="0" w:type="auto"/>
          </w:tcPr>
          <w:p w14:paraId="2D947CC3" w14:textId="77777777"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348314A4" w14:textId="77777777"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service specification</w:t>
            </w:r>
          </w:p>
        </w:tc>
      </w:tr>
      <w:tr w:rsidR="00A5580A" w:rsidRPr="00BD508A" w14:paraId="6809DE5E" w14:textId="77777777" w:rsidTr="00D95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64AC24" w14:textId="77777777" w:rsidR="00A5580A" w:rsidRPr="00BD508A" w:rsidRDefault="00A5580A" w:rsidP="00D95E13">
            <w:pPr>
              <w:spacing w:after="0"/>
              <w:jc w:val="left"/>
            </w:pPr>
            <w:r w:rsidRPr="00BD508A">
              <w:t>name</w:t>
            </w:r>
          </w:p>
        </w:tc>
        <w:tc>
          <w:tcPr>
            <w:tcW w:w="0" w:type="auto"/>
          </w:tcPr>
          <w:p w14:paraId="042CC9D5"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4547A175"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The name of the service </w:t>
            </w:r>
          </w:p>
        </w:tc>
      </w:tr>
      <w:tr w:rsidR="00A5580A" w:rsidRPr="00BD508A" w14:paraId="0A151DC0" w14:textId="77777777" w:rsidTr="00D95E13">
        <w:tc>
          <w:tcPr>
            <w:cnfStyle w:val="001000000000" w:firstRow="0" w:lastRow="0" w:firstColumn="1" w:lastColumn="0" w:oddVBand="0" w:evenVBand="0" w:oddHBand="0" w:evenHBand="0" w:firstRowFirstColumn="0" w:firstRowLastColumn="0" w:lastRowFirstColumn="0" w:lastRowLastColumn="0"/>
            <w:tcW w:w="0" w:type="auto"/>
          </w:tcPr>
          <w:p w14:paraId="5DA4A652" w14:textId="77777777" w:rsidR="00A5580A" w:rsidRPr="00BD508A" w:rsidRDefault="00A5580A" w:rsidP="00D95E13">
            <w:pPr>
              <w:spacing w:after="0"/>
              <w:jc w:val="left"/>
            </w:pPr>
            <w:r w:rsidRPr="00BD508A">
              <w:t>resourceSpecificationRef</w:t>
            </w:r>
          </w:p>
        </w:tc>
        <w:tc>
          <w:tcPr>
            <w:tcW w:w="0" w:type="auto"/>
          </w:tcPr>
          <w:p w14:paraId="108D8064" w14:textId="0F00C0CC"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List of ResourceSpecRef</w:t>
            </w:r>
            <w:r w:rsidR="00842794" w:rsidRPr="00BD508A">
              <w:t xml:space="preserve"> </w:t>
            </w:r>
            <w:r w:rsidR="00842794" w:rsidRPr="00BD508A">
              <w:fldChar w:fldCharType="begin"/>
            </w:r>
            <w:r w:rsidR="00842794" w:rsidRPr="00BD508A">
              <w:instrText xml:space="preserve"> REF _Ref51228568 \r \h </w:instrText>
            </w:r>
            <w:r w:rsidR="00BE534A" w:rsidRPr="00BD508A">
              <w:instrText xml:space="preserve"> \* MERGEFORMAT </w:instrText>
            </w:r>
            <w:r w:rsidR="00842794" w:rsidRPr="00BD508A">
              <w:fldChar w:fldCharType="separate"/>
            </w:r>
            <w:r w:rsidR="004738B1">
              <w:t>[108]</w:t>
            </w:r>
            <w:r w:rsidR="00842794" w:rsidRPr="00BD508A">
              <w:fldChar w:fldCharType="end"/>
            </w:r>
          </w:p>
        </w:tc>
        <w:tc>
          <w:tcPr>
            <w:tcW w:w="0" w:type="auto"/>
          </w:tcPr>
          <w:p w14:paraId="1F8345AF" w14:textId="77777777"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A list of references to the VNF/CNF resource specification available with this service specification</w:t>
            </w:r>
          </w:p>
        </w:tc>
      </w:tr>
      <w:tr w:rsidR="00A5580A" w:rsidRPr="00BD508A" w14:paraId="4192CF66" w14:textId="77777777" w:rsidTr="00D95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22F3B0" w14:textId="77777777" w:rsidR="00A5580A" w:rsidRPr="00BD508A" w:rsidRDefault="00A5580A" w:rsidP="00D95E13">
            <w:pPr>
              <w:spacing w:after="0"/>
              <w:jc w:val="left"/>
            </w:pPr>
            <w:r w:rsidRPr="00BD508A">
              <w:t>serviceSpecCharacteristic</w:t>
            </w:r>
          </w:p>
        </w:tc>
        <w:tc>
          <w:tcPr>
            <w:tcW w:w="0" w:type="auto"/>
          </w:tcPr>
          <w:p w14:paraId="42EB95D5" w14:textId="7DFC9FCE"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List of ServiceSpecCharacteristic</w:t>
            </w:r>
            <w:r w:rsidR="00842794" w:rsidRPr="00BD508A">
              <w:t xml:space="preserve"> </w:t>
            </w:r>
            <w:r w:rsidR="00842794" w:rsidRPr="00BD508A">
              <w:fldChar w:fldCharType="begin"/>
            </w:r>
            <w:r w:rsidR="00842794" w:rsidRPr="00BD508A">
              <w:instrText xml:space="preserve"> REF _Ref51229223 \r \h </w:instrText>
            </w:r>
            <w:r w:rsidR="00BE534A" w:rsidRPr="00BD508A">
              <w:instrText xml:space="preserve"> \* MERGEFORMAT </w:instrText>
            </w:r>
            <w:r w:rsidR="00842794" w:rsidRPr="00BD508A">
              <w:fldChar w:fldCharType="separate"/>
            </w:r>
            <w:r w:rsidR="004738B1">
              <w:t>[109]</w:t>
            </w:r>
            <w:r w:rsidR="00842794" w:rsidRPr="00BD508A">
              <w:fldChar w:fldCharType="end"/>
            </w:r>
          </w:p>
        </w:tc>
        <w:tc>
          <w:tcPr>
            <w:tcW w:w="0" w:type="auto"/>
          </w:tcPr>
          <w:p w14:paraId="62DFDF9F"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Description of characteristic features of a service specification such as VNF/CNF developer, VNF/CNF owner, and other configurable parameters of the VNF/CNF </w:t>
            </w:r>
          </w:p>
        </w:tc>
      </w:tr>
    </w:tbl>
    <w:p w14:paraId="3BD3326C" w14:textId="13B0ADCB" w:rsidR="00A5580A" w:rsidRPr="00BD508A" w:rsidRDefault="00A5580A" w:rsidP="005E4CF6"/>
    <w:p w14:paraId="4D6C564C" w14:textId="31E7AFD1" w:rsidR="00A5580A" w:rsidRPr="00BD508A" w:rsidRDefault="00A5580A" w:rsidP="00BE534A">
      <w:r w:rsidRPr="00BD508A">
        <w:t xml:space="preserve">The </w:t>
      </w:r>
      <w:r w:rsidR="00842794" w:rsidRPr="00BD508A">
        <w:t>information model</w:t>
      </w:r>
      <w:r w:rsidRPr="00BD508A">
        <w:t xml:space="preserve"> of the product offer is described in </w:t>
      </w:r>
      <w:r w:rsidRPr="00BD508A">
        <w:fldChar w:fldCharType="begin"/>
      </w:r>
      <w:r w:rsidRPr="00BD508A">
        <w:instrText xml:space="preserve"> REF _Ref51230029 \h </w:instrText>
      </w:r>
      <w:r w:rsidRPr="00BD508A">
        <w:fldChar w:fldCharType="separate"/>
      </w:r>
      <w:r w:rsidR="004738B1" w:rsidRPr="00BD508A">
        <w:t xml:space="preserve">Table </w:t>
      </w:r>
      <w:r w:rsidR="004738B1">
        <w:rPr>
          <w:noProof/>
        </w:rPr>
        <w:t>5</w:t>
      </w:r>
      <w:r w:rsidR="004738B1" w:rsidRPr="00BD508A">
        <w:noBreakHyphen/>
      </w:r>
      <w:r w:rsidR="004738B1">
        <w:rPr>
          <w:noProof/>
        </w:rPr>
        <w:t>44</w:t>
      </w:r>
      <w:r w:rsidRPr="00BD508A">
        <w:fldChar w:fldCharType="end"/>
      </w:r>
      <w:r w:rsidR="00842794" w:rsidRPr="00BD508A">
        <w:t xml:space="preserve">, according to the general product offer proposed in </w:t>
      </w:r>
      <w:r w:rsidR="00842794" w:rsidRPr="00BD508A">
        <w:fldChar w:fldCharType="begin"/>
      </w:r>
      <w:r w:rsidR="00842794" w:rsidRPr="00BD508A">
        <w:instrText xml:space="preserve"> REF _Ref51230217 \r \h </w:instrText>
      </w:r>
      <w:r w:rsidR="00842794" w:rsidRPr="00BD508A">
        <w:fldChar w:fldCharType="separate"/>
      </w:r>
      <w:r w:rsidR="004738B1">
        <w:t>[110]</w:t>
      </w:r>
      <w:r w:rsidR="00842794" w:rsidRPr="00BD508A">
        <w:fldChar w:fldCharType="end"/>
      </w:r>
      <w:r w:rsidRPr="00BD508A">
        <w:t>.</w:t>
      </w:r>
    </w:p>
    <w:p w14:paraId="11BEE522" w14:textId="20554242" w:rsidR="006E7ED0" w:rsidRPr="00BD508A" w:rsidRDefault="00A5580A" w:rsidP="006E7ED0">
      <w:pPr>
        <w:pStyle w:val="Descripcin"/>
        <w:keepNext/>
      </w:pPr>
      <w:bookmarkStart w:id="303" w:name="_Ref51230029"/>
      <w:bookmarkStart w:id="304" w:name="_Toc57657616"/>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44</w:t>
      </w:r>
      <w:r w:rsidR="009511C7">
        <w:rPr>
          <w:noProof/>
        </w:rPr>
        <w:fldChar w:fldCharType="end"/>
      </w:r>
      <w:bookmarkEnd w:id="303"/>
      <w:r w:rsidR="00E96A58" w:rsidRPr="00BD508A">
        <w:t>:</w:t>
      </w:r>
      <w:r w:rsidRPr="00BD508A">
        <w:t xml:space="preserve"> VNF/CNF </w:t>
      </w:r>
      <w:r w:rsidR="008B7D27" w:rsidRPr="00BD508A">
        <w:t>p</w:t>
      </w:r>
      <w:r w:rsidRPr="00BD508A">
        <w:t>roduct</w:t>
      </w:r>
      <w:r w:rsidR="008B7D27" w:rsidRPr="00BD508A">
        <w:t xml:space="preserve"> o</w:t>
      </w:r>
      <w:r w:rsidRPr="00BD508A">
        <w:t xml:space="preserve">ffer information </w:t>
      </w:r>
      <w:r w:rsidR="006E7ED0" w:rsidRPr="00BD508A">
        <w:t>model</w:t>
      </w:r>
      <w:bookmarkEnd w:id="304"/>
      <w:r w:rsidR="006E7ED0" w:rsidRPr="00BD508A">
        <w:t xml:space="preserve"> </w:t>
      </w:r>
    </w:p>
    <w:tbl>
      <w:tblPr>
        <w:tblStyle w:val="Tabladelista3-nfasis1"/>
        <w:tblW w:w="0" w:type="auto"/>
        <w:tblLook w:val="04A0" w:firstRow="1" w:lastRow="0" w:firstColumn="1" w:lastColumn="0" w:noHBand="0" w:noVBand="1"/>
      </w:tblPr>
      <w:tblGrid>
        <w:gridCol w:w="2348"/>
        <w:gridCol w:w="2759"/>
        <w:gridCol w:w="4515"/>
      </w:tblGrid>
      <w:tr w:rsidR="00A5580A" w:rsidRPr="00BD508A" w14:paraId="1EAFE7E9" w14:textId="77777777" w:rsidTr="00D95E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0378B55" w14:textId="77777777" w:rsidR="00A5580A" w:rsidRPr="00BD508A" w:rsidRDefault="00A5580A" w:rsidP="00D95E13">
            <w:pPr>
              <w:spacing w:after="0"/>
              <w:jc w:val="left"/>
            </w:pPr>
            <w:r w:rsidRPr="00BD508A">
              <w:t>Parameter</w:t>
            </w:r>
          </w:p>
        </w:tc>
        <w:tc>
          <w:tcPr>
            <w:tcW w:w="0" w:type="auto"/>
          </w:tcPr>
          <w:p w14:paraId="7DE92107" w14:textId="77777777" w:rsidR="00A5580A" w:rsidRPr="00BD508A" w:rsidRDefault="00A5580A" w:rsidP="00D95E13">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73A511FC" w14:textId="77777777" w:rsidR="00A5580A" w:rsidRPr="00BD508A" w:rsidRDefault="00A5580A" w:rsidP="00D95E13">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A5580A" w:rsidRPr="00BD508A" w14:paraId="64FE261B" w14:textId="77777777" w:rsidTr="00D95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6096C1" w14:textId="77777777" w:rsidR="00A5580A" w:rsidRPr="00BD508A" w:rsidRDefault="00A5580A" w:rsidP="00D95E13">
            <w:pPr>
              <w:spacing w:after="0"/>
              <w:jc w:val="left"/>
            </w:pPr>
            <w:r w:rsidRPr="00BD508A">
              <w:t>id</w:t>
            </w:r>
          </w:p>
        </w:tc>
        <w:tc>
          <w:tcPr>
            <w:tcW w:w="0" w:type="auto"/>
          </w:tcPr>
          <w:p w14:paraId="5D846465"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3B0C6151"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Unique internal id for the VNF/CNF offer in the catalogue</w:t>
            </w:r>
          </w:p>
        </w:tc>
      </w:tr>
      <w:tr w:rsidR="00A5580A" w:rsidRPr="00BD508A" w14:paraId="30D0EDF4" w14:textId="77777777" w:rsidTr="00D95E13">
        <w:tc>
          <w:tcPr>
            <w:cnfStyle w:val="001000000000" w:firstRow="0" w:lastRow="0" w:firstColumn="1" w:lastColumn="0" w:oddVBand="0" w:evenVBand="0" w:oddHBand="0" w:evenHBand="0" w:firstRowFirstColumn="0" w:firstRowLastColumn="0" w:lastRowFirstColumn="0" w:lastRowLastColumn="0"/>
            <w:tcW w:w="0" w:type="auto"/>
          </w:tcPr>
          <w:p w14:paraId="0508D72B" w14:textId="77777777" w:rsidR="00A5580A" w:rsidRPr="00BD508A" w:rsidRDefault="00A5580A" w:rsidP="00D95E13">
            <w:pPr>
              <w:spacing w:after="0"/>
              <w:jc w:val="left"/>
            </w:pPr>
            <w:r w:rsidRPr="00BD508A">
              <w:t>href</w:t>
            </w:r>
          </w:p>
        </w:tc>
        <w:tc>
          <w:tcPr>
            <w:tcW w:w="0" w:type="auto"/>
          </w:tcPr>
          <w:p w14:paraId="3F333BAD" w14:textId="77777777"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2B853863" w14:textId="77777777"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VNF/CNF offer</w:t>
            </w:r>
          </w:p>
        </w:tc>
      </w:tr>
      <w:tr w:rsidR="00A5580A" w:rsidRPr="00BD508A" w14:paraId="571D5193" w14:textId="77777777" w:rsidTr="00D95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458820" w14:textId="77777777" w:rsidR="00A5580A" w:rsidRPr="00BD508A" w:rsidRDefault="00A5580A" w:rsidP="00D95E13">
            <w:pPr>
              <w:spacing w:after="0"/>
              <w:jc w:val="left"/>
            </w:pPr>
            <w:r w:rsidRPr="00BD508A">
              <w:t>Name</w:t>
            </w:r>
          </w:p>
        </w:tc>
        <w:tc>
          <w:tcPr>
            <w:tcW w:w="0" w:type="auto"/>
          </w:tcPr>
          <w:p w14:paraId="38840F57"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3D4D3CAB"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Name of the VNF/CNF offer</w:t>
            </w:r>
          </w:p>
        </w:tc>
      </w:tr>
      <w:tr w:rsidR="00A5580A" w:rsidRPr="00BD508A" w14:paraId="5382CCBA" w14:textId="77777777" w:rsidTr="00D95E13">
        <w:tc>
          <w:tcPr>
            <w:cnfStyle w:val="001000000000" w:firstRow="0" w:lastRow="0" w:firstColumn="1" w:lastColumn="0" w:oddVBand="0" w:evenVBand="0" w:oddHBand="0" w:evenHBand="0" w:firstRowFirstColumn="0" w:firstRowLastColumn="0" w:lastRowFirstColumn="0" w:lastRowLastColumn="0"/>
            <w:tcW w:w="0" w:type="auto"/>
          </w:tcPr>
          <w:p w14:paraId="1ACF4BFF" w14:textId="77777777" w:rsidR="00A5580A" w:rsidRPr="00BD508A" w:rsidRDefault="00A5580A" w:rsidP="00D95E13">
            <w:pPr>
              <w:spacing w:after="0"/>
              <w:jc w:val="left"/>
            </w:pPr>
            <w:r w:rsidRPr="00BD508A">
              <w:t>agreement</w:t>
            </w:r>
          </w:p>
        </w:tc>
        <w:tc>
          <w:tcPr>
            <w:tcW w:w="0" w:type="auto"/>
          </w:tcPr>
          <w:p w14:paraId="1DA33614" w14:textId="5548B026"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AgreementRef </w:t>
            </w:r>
            <w:r w:rsidR="00842794" w:rsidRPr="00BD508A">
              <w:rPr>
                <w:highlight w:val="yellow"/>
              </w:rPr>
              <w:fldChar w:fldCharType="begin"/>
            </w:r>
            <w:r w:rsidR="00842794" w:rsidRPr="00BD508A">
              <w:instrText xml:space="preserve"> REF _Ref51230217 \r \h </w:instrText>
            </w:r>
            <w:r w:rsidR="00BE534A" w:rsidRPr="00BD508A">
              <w:rPr>
                <w:highlight w:val="yellow"/>
              </w:rPr>
              <w:instrText xml:space="preserve"> \* MERGEFORMAT </w:instrText>
            </w:r>
            <w:r w:rsidR="00842794" w:rsidRPr="00BD508A">
              <w:rPr>
                <w:highlight w:val="yellow"/>
              </w:rPr>
            </w:r>
            <w:r w:rsidR="00842794" w:rsidRPr="00BD508A">
              <w:rPr>
                <w:highlight w:val="yellow"/>
              </w:rPr>
              <w:fldChar w:fldCharType="separate"/>
            </w:r>
            <w:r w:rsidR="004738B1">
              <w:t>[110]</w:t>
            </w:r>
            <w:r w:rsidR="00842794" w:rsidRPr="00BD508A">
              <w:rPr>
                <w:highlight w:val="yellow"/>
              </w:rPr>
              <w:fldChar w:fldCharType="end"/>
            </w:r>
          </w:p>
        </w:tc>
        <w:tc>
          <w:tcPr>
            <w:tcW w:w="0" w:type="auto"/>
          </w:tcPr>
          <w:p w14:paraId="195E58D6" w14:textId="77777777"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Agreements of the VNF/CNF provider with Network Operators, VNF/CNF certifications, special VNF pricing agreements</w:t>
            </w:r>
          </w:p>
        </w:tc>
      </w:tr>
      <w:tr w:rsidR="00A5580A" w:rsidRPr="00BD508A" w14:paraId="474076CC" w14:textId="77777777" w:rsidTr="00D95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F4E43E" w14:textId="77777777" w:rsidR="00A5580A" w:rsidRPr="00BD508A" w:rsidRDefault="00A5580A" w:rsidP="00D95E13">
            <w:pPr>
              <w:spacing w:after="0"/>
              <w:jc w:val="left"/>
            </w:pPr>
            <w:r w:rsidRPr="00BD508A">
              <w:t>place</w:t>
            </w:r>
          </w:p>
        </w:tc>
        <w:tc>
          <w:tcPr>
            <w:tcW w:w="0" w:type="auto"/>
          </w:tcPr>
          <w:p w14:paraId="5CE51535" w14:textId="23D65FF9"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List of PlacRef</w:t>
            </w:r>
            <w:r w:rsidR="00842794" w:rsidRPr="00BD508A">
              <w:t xml:space="preserve"> </w:t>
            </w:r>
            <w:r w:rsidR="00842794" w:rsidRPr="00BD508A">
              <w:fldChar w:fldCharType="begin"/>
            </w:r>
            <w:r w:rsidR="00842794" w:rsidRPr="00BD508A">
              <w:instrText xml:space="preserve"> REF _Ref51230217 \r \h </w:instrText>
            </w:r>
            <w:r w:rsidR="00BE534A" w:rsidRPr="00BD508A">
              <w:instrText xml:space="preserve"> \* MERGEFORMAT </w:instrText>
            </w:r>
            <w:r w:rsidR="00842794" w:rsidRPr="00BD508A">
              <w:fldChar w:fldCharType="separate"/>
            </w:r>
            <w:r w:rsidR="004738B1">
              <w:t>[110]</w:t>
            </w:r>
            <w:r w:rsidR="00842794" w:rsidRPr="00BD508A">
              <w:fldChar w:fldCharType="end"/>
            </w:r>
          </w:p>
        </w:tc>
        <w:tc>
          <w:tcPr>
            <w:tcW w:w="0" w:type="auto"/>
          </w:tcPr>
          <w:p w14:paraId="5B6B87AA"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Geographical places for which the VNF/CNF offer is valid</w:t>
            </w:r>
          </w:p>
        </w:tc>
      </w:tr>
      <w:tr w:rsidR="00A5580A" w:rsidRPr="00BD508A" w14:paraId="0680D4CC" w14:textId="77777777" w:rsidTr="00D95E13">
        <w:tc>
          <w:tcPr>
            <w:cnfStyle w:val="001000000000" w:firstRow="0" w:lastRow="0" w:firstColumn="1" w:lastColumn="0" w:oddVBand="0" w:evenVBand="0" w:oddHBand="0" w:evenHBand="0" w:firstRowFirstColumn="0" w:firstRowLastColumn="0" w:lastRowFirstColumn="0" w:lastRowLastColumn="0"/>
            <w:tcW w:w="0" w:type="auto"/>
          </w:tcPr>
          <w:p w14:paraId="0F1A5B7C" w14:textId="77777777" w:rsidR="00A5580A" w:rsidRPr="00BD508A" w:rsidRDefault="00A5580A" w:rsidP="00D95E13">
            <w:pPr>
              <w:spacing w:after="0"/>
              <w:jc w:val="left"/>
            </w:pPr>
            <w:r w:rsidRPr="00BD508A">
              <w:t>productOfferingPrice</w:t>
            </w:r>
          </w:p>
        </w:tc>
        <w:tc>
          <w:tcPr>
            <w:tcW w:w="0" w:type="auto"/>
          </w:tcPr>
          <w:p w14:paraId="013462B1" w14:textId="36321798"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List of ProductOfferingPriceRef</w:t>
            </w:r>
            <w:r w:rsidR="00842794" w:rsidRPr="00BD508A">
              <w:t xml:space="preserve"> </w:t>
            </w:r>
            <w:r w:rsidR="00842794" w:rsidRPr="00BD508A">
              <w:fldChar w:fldCharType="begin"/>
            </w:r>
            <w:r w:rsidR="00842794" w:rsidRPr="00BD508A">
              <w:instrText xml:space="preserve"> REF _Ref51230217 \r \h </w:instrText>
            </w:r>
            <w:r w:rsidR="00BE534A" w:rsidRPr="00BD508A">
              <w:instrText xml:space="preserve"> \* MERGEFORMAT </w:instrText>
            </w:r>
            <w:r w:rsidR="00842794" w:rsidRPr="00BD508A">
              <w:fldChar w:fldCharType="separate"/>
            </w:r>
            <w:r w:rsidR="004738B1">
              <w:t>[110]</w:t>
            </w:r>
            <w:r w:rsidR="00842794" w:rsidRPr="00BD508A">
              <w:fldChar w:fldCharType="end"/>
            </w:r>
          </w:p>
        </w:tc>
        <w:tc>
          <w:tcPr>
            <w:tcW w:w="0" w:type="auto"/>
          </w:tcPr>
          <w:p w14:paraId="51BACE15" w14:textId="77777777"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Reference to the pricing models available for the VNF/CNF product offer. </w:t>
            </w:r>
          </w:p>
        </w:tc>
      </w:tr>
      <w:tr w:rsidR="00A5580A" w:rsidRPr="00BD508A" w14:paraId="2D5A3A5F" w14:textId="77777777" w:rsidTr="00D95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05AE5" w14:textId="77777777" w:rsidR="00A5580A" w:rsidRPr="00BD508A" w:rsidRDefault="00A5580A" w:rsidP="00D95E13">
            <w:pPr>
              <w:spacing w:after="0"/>
              <w:jc w:val="left"/>
            </w:pPr>
            <w:r w:rsidRPr="00BD508A">
              <w:t>serviceCandidate</w:t>
            </w:r>
          </w:p>
        </w:tc>
        <w:tc>
          <w:tcPr>
            <w:tcW w:w="0" w:type="auto"/>
          </w:tcPr>
          <w:p w14:paraId="4C5BD34A" w14:textId="70A32F39"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ServiceCandidateRef</w:t>
            </w:r>
            <w:r w:rsidR="00842794" w:rsidRPr="00BD508A">
              <w:t xml:space="preserve"> </w:t>
            </w:r>
            <w:r w:rsidR="00842794" w:rsidRPr="00BD508A">
              <w:fldChar w:fldCharType="begin"/>
            </w:r>
            <w:r w:rsidR="00842794" w:rsidRPr="00BD508A">
              <w:instrText xml:space="preserve"> REF _Ref51230217 \r \h </w:instrText>
            </w:r>
            <w:r w:rsidR="00BE534A" w:rsidRPr="00BD508A">
              <w:instrText xml:space="preserve"> \* MERGEFORMAT </w:instrText>
            </w:r>
            <w:r w:rsidR="00842794" w:rsidRPr="00BD508A">
              <w:fldChar w:fldCharType="separate"/>
            </w:r>
            <w:r w:rsidR="004738B1">
              <w:t>[110]</w:t>
            </w:r>
            <w:r w:rsidR="00842794" w:rsidRPr="00BD508A">
              <w:fldChar w:fldCharType="end"/>
            </w:r>
          </w:p>
        </w:tc>
        <w:tc>
          <w:tcPr>
            <w:tcW w:w="0" w:type="auto"/>
          </w:tcPr>
          <w:p w14:paraId="79C59E63" w14:textId="714B490F"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Reference to the VNF/CNF service candidate </w:t>
            </w:r>
            <w:r w:rsidR="00BE534A" w:rsidRPr="00BD508A">
              <w:t xml:space="preserve">(see </w:t>
            </w:r>
            <w:r w:rsidR="00BE534A" w:rsidRPr="00BD508A">
              <w:fldChar w:fldCharType="begin"/>
            </w:r>
            <w:r w:rsidR="00BE534A" w:rsidRPr="00BD508A">
              <w:instrText xml:space="preserve"> REF _Ref51231240 \h </w:instrText>
            </w:r>
            <w:r w:rsidR="00FA568C" w:rsidRPr="00BD508A">
              <w:instrText xml:space="preserve"> \* MERGEFORMAT </w:instrText>
            </w:r>
            <w:r w:rsidR="00BE534A" w:rsidRPr="00BD508A">
              <w:fldChar w:fldCharType="separate"/>
            </w:r>
            <w:r w:rsidR="004738B1" w:rsidRPr="00BD508A">
              <w:t xml:space="preserve">Table </w:t>
            </w:r>
            <w:r w:rsidR="004738B1">
              <w:t>5</w:t>
            </w:r>
            <w:r w:rsidR="004738B1" w:rsidRPr="00BD508A">
              <w:noBreakHyphen/>
            </w:r>
            <w:r w:rsidR="004738B1">
              <w:t>42</w:t>
            </w:r>
            <w:r w:rsidR="00BE534A" w:rsidRPr="00BD508A">
              <w:fldChar w:fldCharType="end"/>
            </w:r>
            <w:r w:rsidR="00BE534A" w:rsidRPr="00BD508A">
              <w:t>)</w:t>
            </w:r>
          </w:p>
        </w:tc>
      </w:tr>
      <w:tr w:rsidR="00A5580A" w:rsidRPr="00BD508A" w14:paraId="7C5299F7" w14:textId="77777777" w:rsidTr="00D95E13">
        <w:tc>
          <w:tcPr>
            <w:cnfStyle w:val="001000000000" w:firstRow="0" w:lastRow="0" w:firstColumn="1" w:lastColumn="0" w:oddVBand="0" w:evenVBand="0" w:oddHBand="0" w:evenHBand="0" w:firstRowFirstColumn="0" w:firstRowLastColumn="0" w:lastRowFirstColumn="0" w:lastRowLastColumn="0"/>
            <w:tcW w:w="0" w:type="auto"/>
          </w:tcPr>
          <w:p w14:paraId="797E1278" w14:textId="77777777" w:rsidR="00A5580A" w:rsidRPr="00BD508A" w:rsidRDefault="00A5580A" w:rsidP="00D95E13">
            <w:pPr>
              <w:spacing w:after="0"/>
              <w:jc w:val="left"/>
            </w:pPr>
            <w:r w:rsidRPr="00BD508A">
              <w:t>productOfferingTerm</w:t>
            </w:r>
          </w:p>
        </w:tc>
        <w:tc>
          <w:tcPr>
            <w:tcW w:w="0" w:type="auto"/>
          </w:tcPr>
          <w:p w14:paraId="74977C21" w14:textId="30E3253F"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List of productOfferingTerm</w:t>
            </w:r>
            <w:r w:rsidR="00241D82" w:rsidRPr="00BD508A">
              <w:t xml:space="preserve"> </w:t>
            </w:r>
            <w:r w:rsidR="00241D82" w:rsidRPr="00BD508A">
              <w:fldChar w:fldCharType="begin"/>
            </w:r>
            <w:r w:rsidR="00241D82" w:rsidRPr="00BD508A">
              <w:instrText xml:space="preserve"> REF _Ref51230217 \r \h </w:instrText>
            </w:r>
            <w:r w:rsidR="00BE534A" w:rsidRPr="00BD508A">
              <w:instrText xml:space="preserve"> \* MERGEFORMAT </w:instrText>
            </w:r>
            <w:r w:rsidR="00241D82" w:rsidRPr="00BD508A">
              <w:fldChar w:fldCharType="separate"/>
            </w:r>
            <w:r w:rsidR="004738B1">
              <w:t>[110]</w:t>
            </w:r>
            <w:r w:rsidR="00241D82" w:rsidRPr="00BD508A">
              <w:fldChar w:fldCharType="end"/>
            </w:r>
          </w:p>
        </w:tc>
        <w:tc>
          <w:tcPr>
            <w:tcW w:w="0" w:type="auto"/>
          </w:tcPr>
          <w:p w14:paraId="7281E59D" w14:textId="77777777" w:rsidR="00A5580A" w:rsidRPr="00BD508A" w:rsidRDefault="00A5580A" w:rsidP="00D95E13">
            <w:pPr>
              <w:spacing w:after="0"/>
              <w:jc w:val="left"/>
              <w:cnfStyle w:val="000000000000" w:firstRow="0" w:lastRow="0" w:firstColumn="0" w:lastColumn="0" w:oddVBand="0" w:evenVBand="0" w:oddHBand="0" w:evenHBand="0" w:firstRowFirstColumn="0" w:firstRowLastColumn="0" w:lastRowFirstColumn="0" w:lastRowLastColumn="0"/>
            </w:pPr>
            <w:r w:rsidRPr="00BD508A">
              <w:t>Business conditions in for which the VNF/CNF offer is valid</w:t>
            </w:r>
          </w:p>
        </w:tc>
      </w:tr>
      <w:tr w:rsidR="00A5580A" w:rsidRPr="00BD508A" w14:paraId="41DC1C85" w14:textId="77777777" w:rsidTr="00D95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E98229" w14:textId="77777777" w:rsidR="00A5580A" w:rsidRPr="00BD508A" w:rsidRDefault="00A5580A" w:rsidP="00D95E13">
            <w:pPr>
              <w:spacing w:after="0"/>
              <w:jc w:val="left"/>
            </w:pPr>
            <w:r w:rsidRPr="00BD508A">
              <w:t>serviceLevelAgreement</w:t>
            </w:r>
          </w:p>
        </w:tc>
        <w:tc>
          <w:tcPr>
            <w:tcW w:w="0" w:type="auto"/>
          </w:tcPr>
          <w:p w14:paraId="243301E3" w14:textId="6FBBADB1"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List of SLARef</w:t>
            </w:r>
            <w:r w:rsidR="00842794" w:rsidRPr="00BD508A">
              <w:t xml:space="preserve"> </w:t>
            </w:r>
            <w:r w:rsidR="00842794" w:rsidRPr="00BD508A">
              <w:fldChar w:fldCharType="begin"/>
            </w:r>
            <w:r w:rsidR="00842794" w:rsidRPr="00BD508A">
              <w:instrText xml:space="preserve"> REF _Ref51230217 \r \h </w:instrText>
            </w:r>
            <w:r w:rsidR="00BE534A" w:rsidRPr="00BD508A">
              <w:instrText xml:space="preserve"> \* MERGEFORMAT </w:instrText>
            </w:r>
            <w:r w:rsidR="00842794" w:rsidRPr="00BD508A">
              <w:fldChar w:fldCharType="separate"/>
            </w:r>
            <w:r w:rsidR="004738B1">
              <w:t>[110]</w:t>
            </w:r>
            <w:r w:rsidR="00842794" w:rsidRPr="00BD508A">
              <w:fldChar w:fldCharType="end"/>
            </w:r>
          </w:p>
        </w:tc>
        <w:tc>
          <w:tcPr>
            <w:tcW w:w="0" w:type="auto"/>
          </w:tcPr>
          <w:p w14:paraId="53DC34A2" w14:textId="77777777" w:rsidR="00A5580A" w:rsidRPr="00BD508A" w:rsidRDefault="00A5580A" w:rsidP="00D95E13">
            <w:pPr>
              <w:spacing w:after="0"/>
              <w:jc w:val="left"/>
              <w:cnfStyle w:val="000000100000" w:firstRow="0" w:lastRow="0" w:firstColumn="0" w:lastColumn="0" w:oddVBand="0" w:evenVBand="0" w:oddHBand="1" w:evenHBand="0" w:firstRowFirstColumn="0" w:firstRowLastColumn="0" w:lastRowFirstColumn="0" w:lastRowLastColumn="0"/>
            </w:pPr>
            <w:r w:rsidRPr="00BD508A">
              <w:t>Service Level Agreements available for the VNF/CNF offer</w:t>
            </w:r>
          </w:p>
        </w:tc>
      </w:tr>
    </w:tbl>
    <w:p w14:paraId="5879D64A" w14:textId="3574524F" w:rsidR="00BD0CAC" w:rsidRPr="00BD508A" w:rsidRDefault="00BD0CAC" w:rsidP="00DC74C1">
      <w:pPr>
        <w:pStyle w:val="Ttulo3"/>
      </w:pPr>
      <w:bookmarkStart w:id="305" w:name="_Ref52551918"/>
      <w:bookmarkStart w:id="306" w:name="_Toc57657521"/>
      <w:r w:rsidRPr="00BD508A">
        <w:lastRenderedPageBreak/>
        <w:t>Network Slice and Network Service Offer information model</w:t>
      </w:r>
      <w:bookmarkEnd w:id="305"/>
      <w:bookmarkEnd w:id="306"/>
    </w:p>
    <w:p w14:paraId="238CE9D5" w14:textId="6B5ABC36" w:rsidR="00C81FD6" w:rsidRPr="00BD508A" w:rsidRDefault="00C81FD6" w:rsidP="00E2214D">
      <w:bookmarkStart w:id="307" w:name="_Toc49270327"/>
      <w:r w:rsidRPr="00BD508A">
        <w:t xml:space="preserve">As previously mentioned, </w:t>
      </w:r>
      <w:r w:rsidR="00E96A58" w:rsidRPr="00BD508A">
        <w:t xml:space="preserve">offers for </w:t>
      </w:r>
      <w:r w:rsidRPr="00BD508A">
        <w:t xml:space="preserve">network services and network slices are modelled in a standardised manner based on the TMForum Information Framework. Following the TMForum service categories, network slices in 5GZORRO are mapped to Resource Facing Services (RFS) that reference to infrastructure resource objects (modelling compute or RAN elements) required to establish the considered network slice. </w:t>
      </w:r>
    </w:p>
    <w:p w14:paraId="31139FA4" w14:textId="77777777" w:rsidR="00BD3938" w:rsidRPr="00BD508A" w:rsidRDefault="00C81FD6" w:rsidP="009B38B8">
      <w:r w:rsidRPr="00BD508A">
        <w:t>On the other hand, network services are abstracted as Customer Facing Services (CFS) that can be acquired and consumed by other 3</w:t>
      </w:r>
      <w:r w:rsidRPr="00BD508A">
        <w:rPr>
          <w:vertAlign w:val="superscript"/>
        </w:rPr>
        <w:t>rd</w:t>
      </w:r>
      <w:r w:rsidRPr="00BD508A">
        <w:t xml:space="preserve"> party domains. These service entities are supported by RFS including network slices and VNF/CNF services. </w:t>
      </w:r>
    </w:p>
    <w:p w14:paraId="5A5C0002" w14:textId="0125E19D" w:rsidR="00BD3938" w:rsidRPr="00BD508A" w:rsidRDefault="00BE4EAF" w:rsidP="00E2214D">
      <w:r w:rsidRPr="00BD508A">
        <w:fldChar w:fldCharType="begin"/>
      </w:r>
      <w:r w:rsidRPr="00BD508A">
        <w:instrText xml:space="preserve"> REF _Ref51320533 \h </w:instrText>
      </w:r>
      <w:r w:rsidR="009B38B8"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45</w:t>
      </w:r>
      <w:r w:rsidRPr="00BD508A">
        <w:fldChar w:fldCharType="end"/>
      </w:r>
      <w:r w:rsidR="00BD3938" w:rsidRPr="00BD508A">
        <w:t xml:space="preserve"> and </w:t>
      </w:r>
      <w:r w:rsidRPr="00BD508A">
        <w:fldChar w:fldCharType="begin"/>
      </w:r>
      <w:r w:rsidRPr="00BD508A">
        <w:instrText xml:space="preserve"> REF _Ref51318758 \h </w:instrText>
      </w:r>
      <w:r w:rsidR="009B38B8"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46</w:t>
      </w:r>
      <w:r w:rsidRPr="00BD508A">
        <w:fldChar w:fldCharType="end"/>
      </w:r>
      <w:r w:rsidR="00BD3938" w:rsidRPr="00BD508A">
        <w:t xml:space="preserve"> outline the main parameters of a network slice in the service catalogue </w:t>
      </w:r>
      <w:r w:rsidR="00BD3938" w:rsidRPr="00BD508A">
        <w:fldChar w:fldCharType="begin"/>
      </w:r>
      <w:r w:rsidR="00BD3938" w:rsidRPr="00BD508A">
        <w:instrText xml:space="preserve"> REF _Ref51237836 \r \h </w:instrText>
      </w:r>
      <w:r w:rsidR="009B38B8" w:rsidRPr="00BD508A">
        <w:instrText xml:space="preserve"> \* MERGEFORMAT </w:instrText>
      </w:r>
      <w:r w:rsidR="00BD3938" w:rsidRPr="00BD508A">
        <w:fldChar w:fldCharType="separate"/>
      </w:r>
      <w:r w:rsidR="004738B1">
        <w:t>[109]</w:t>
      </w:r>
      <w:r w:rsidR="00BD3938" w:rsidRPr="00BD508A">
        <w:fldChar w:fldCharType="end"/>
      </w:r>
      <w:r w:rsidR="00BD3938" w:rsidRPr="00BD508A">
        <w:t xml:space="preserve">, via the </w:t>
      </w:r>
      <w:r w:rsidR="00BD3938" w:rsidRPr="00BD508A">
        <w:rPr>
          <w:i/>
          <w:iCs/>
        </w:rPr>
        <w:t>ServiceCandidate</w:t>
      </w:r>
      <w:r w:rsidR="00BD3938" w:rsidRPr="00BD508A">
        <w:t xml:space="preserve"> and the </w:t>
      </w:r>
      <w:r w:rsidR="00BD3938" w:rsidRPr="00BD508A">
        <w:rPr>
          <w:i/>
          <w:iCs/>
        </w:rPr>
        <w:t>ServiceSpecification</w:t>
      </w:r>
      <w:r w:rsidR="00BD3938" w:rsidRPr="00BD508A" w:rsidDel="00142F29">
        <w:rPr>
          <w:i/>
        </w:rPr>
        <w:t xml:space="preserve"> </w:t>
      </w:r>
      <w:r w:rsidR="00BD3938" w:rsidRPr="00BD508A">
        <w:t xml:space="preserve">IM, which is adopted as (reusable) core building block to assemble service catalogue and inventory entries in the 5GZORRO marketplace. Similarly, </w:t>
      </w:r>
      <w:r w:rsidR="00BD3938" w:rsidRPr="00BD508A">
        <w:fldChar w:fldCharType="begin"/>
      </w:r>
      <w:r w:rsidR="00BD3938" w:rsidRPr="00BD508A">
        <w:instrText xml:space="preserve"> REF _Ref51318476 \h </w:instrText>
      </w:r>
      <w:r w:rsidR="009B38B8" w:rsidRPr="00BD508A">
        <w:instrText xml:space="preserve"> \* MERGEFORMAT </w:instrText>
      </w:r>
      <w:r w:rsidR="00BD3938" w:rsidRPr="00BD508A">
        <w:fldChar w:fldCharType="separate"/>
      </w:r>
      <w:r w:rsidR="004738B1" w:rsidRPr="00BD508A">
        <w:t xml:space="preserve">Table </w:t>
      </w:r>
      <w:r w:rsidR="004738B1">
        <w:t>5</w:t>
      </w:r>
      <w:r w:rsidR="004738B1" w:rsidRPr="00BD508A">
        <w:noBreakHyphen/>
      </w:r>
      <w:r w:rsidR="004738B1">
        <w:t>47</w:t>
      </w:r>
      <w:r w:rsidR="00BD3938" w:rsidRPr="00BD508A">
        <w:fldChar w:fldCharType="end"/>
      </w:r>
      <w:r w:rsidR="00BD3938" w:rsidRPr="00BD508A">
        <w:t xml:space="preserve"> and </w:t>
      </w:r>
      <w:r w:rsidR="00BD3938" w:rsidRPr="00BD508A">
        <w:fldChar w:fldCharType="begin"/>
      </w:r>
      <w:r w:rsidR="00BD3938" w:rsidRPr="00BD508A">
        <w:instrText xml:space="preserve"> REF _Ref51318483 \h </w:instrText>
      </w:r>
      <w:r w:rsidR="009B38B8" w:rsidRPr="00BD508A">
        <w:instrText xml:space="preserve"> \* MERGEFORMAT </w:instrText>
      </w:r>
      <w:r w:rsidR="00BD3938" w:rsidRPr="00BD508A">
        <w:fldChar w:fldCharType="separate"/>
      </w:r>
      <w:r w:rsidR="004738B1" w:rsidRPr="00BD508A">
        <w:t xml:space="preserve">Table </w:t>
      </w:r>
      <w:r w:rsidR="004738B1">
        <w:t>5</w:t>
      </w:r>
      <w:r w:rsidR="004738B1" w:rsidRPr="00BD508A">
        <w:noBreakHyphen/>
      </w:r>
      <w:r w:rsidR="004738B1">
        <w:t>48</w:t>
      </w:r>
      <w:r w:rsidR="00BD3938" w:rsidRPr="00BD508A">
        <w:fldChar w:fldCharType="end"/>
      </w:r>
      <w:r w:rsidR="00BD3938" w:rsidRPr="00BD508A">
        <w:t xml:space="preserve"> depict the </w:t>
      </w:r>
      <w:r w:rsidR="00BD3938" w:rsidRPr="00BD508A">
        <w:rPr>
          <w:i/>
          <w:iCs/>
        </w:rPr>
        <w:t>ServiceCandidate</w:t>
      </w:r>
      <w:r w:rsidR="00BD3938" w:rsidRPr="00BD508A">
        <w:t xml:space="preserve"> and the </w:t>
      </w:r>
      <w:r w:rsidR="00BD3938" w:rsidRPr="00BD508A">
        <w:rPr>
          <w:i/>
          <w:iCs/>
        </w:rPr>
        <w:t>ServiceSpecification</w:t>
      </w:r>
      <w:r w:rsidR="00BD3938" w:rsidRPr="00BD508A" w:rsidDel="00142F29">
        <w:rPr>
          <w:i/>
        </w:rPr>
        <w:t xml:space="preserve"> </w:t>
      </w:r>
      <w:r w:rsidR="00BD3938" w:rsidRPr="00BD508A">
        <w:t>of network services, respectively</w:t>
      </w:r>
      <w:r w:rsidR="009B38B8" w:rsidRPr="00BD508A">
        <w:t>.</w:t>
      </w:r>
    </w:p>
    <w:p w14:paraId="167944D7" w14:textId="66289107" w:rsidR="00BD3938" w:rsidRPr="00BD508A" w:rsidRDefault="00BD3938" w:rsidP="00BD3938">
      <w:pPr>
        <w:pStyle w:val="Descripcin"/>
      </w:pPr>
      <w:bookmarkStart w:id="308" w:name="_Ref51320533"/>
      <w:bookmarkStart w:id="309" w:name="_Toc57657617"/>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45</w:t>
      </w:r>
      <w:r w:rsidR="009511C7">
        <w:rPr>
          <w:noProof/>
        </w:rPr>
        <w:fldChar w:fldCharType="end"/>
      </w:r>
      <w:bookmarkEnd w:id="308"/>
      <w:r w:rsidR="00E96A58" w:rsidRPr="00BD508A">
        <w:t>:</w:t>
      </w:r>
      <w:r w:rsidRPr="00BD508A">
        <w:t xml:space="preserve"> Network slice ServiceCandidate Information Model</w:t>
      </w:r>
      <w:bookmarkEnd w:id="309"/>
    </w:p>
    <w:tbl>
      <w:tblPr>
        <w:tblStyle w:val="Tabladelista3-nfasis1"/>
        <w:tblW w:w="0" w:type="auto"/>
        <w:tblLook w:val="04A0" w:firstRow="1" w:lastRow="0" w:firstColumn="1" w:lastColumn="0" w:noHBand="0" w:noVBand="1"/>
      </w:tblPr>
      <w:tblGrid>
        <w:gridCol w:w="2024"/>
        <w:gridCol w:w="3021"/>
        <w:gridCol w:w="4577"/>
      </w:tblGrid>
      <w:tr w:rsidR="00BD3938" w:rsidRPr="00BD508A" w14:paraId="60350326" w14:textId="77777777" w:rsidTr="00C923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552A61A" w14:textId="77777777" w:rsidR="00BD3938" w:rsidRPr="00BD508A" w:rsidRDefault="00BD3938" w:rsidP="00C923F2">
            <w:pPr>
              <w:spacing w:after="0"/>
              <w:jc w:val="left"/>
            </w:pPr>
            <w:r w:rsidRPr="00BD508A">
              <w:t>Parameter</w:t>
            </w:r>
          </w:p>
        </w:tc>
        <w:tc>
          <w:tcPr>
            <w:tcW w:w="0" w:type="auto"/>
          </w:tcPr>
          <w:p w14:paraId="0EBAFD8D" w14:textId="77777777" w:rsidR="00BD3938" w:rsidRPr="00BD508A" w:rsidRDefault="00BD3938"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369DD65A" w14:textId="77777777" w:rsidR="00BD3938" w:rsidRPr="00BD508A" w:rsidRDefault="00BD3938"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BD3938" w:rsidRPr="00BD508A" w14:paraId="32CCE3CF"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C6BB71" w14:textId="77777777" w:rsidR="00BD3938" w:rsidRPr="00BD508A" w:rsidRDefault="00BD3938" w:rsidP="00C923F2">
            <w:pPr>
              <w:spacing w:after="0"/>
              <w:jc w:val="left"/>
            </w:pPr>
            <w:r w:rsidRPr="00BD508A">
              <w:t>id</w:t>
            </w:r>
          </w:p>
        </w:tc>
        <w:tc>
          <w:tcPr>
            <w:tcW w:w="0" w:type="auto"/>
          </w:tcPr>
          <w:p w14:paraId="1F11DACF"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0B03FB50"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Unique identifier in the catalogue</w:t>
            </w:r>
          </w:p>
        </w:tc>
      </w:tr>
      <w:tr w:rsidR="00BD3938" w:rsidRPr="00BD508A" w14:paraId="279D0824"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794C5B6E" w14:textId="77777777" w:rsidR="00BD3938" w:rsidRPr="00BD508A" w:rsidRDefault="00BD3938" w:rsidP="00C923F2">
            <w:pPr>
              <w:spacing w:after="0"/>
              <w:jc w:val="left"/>
            </w:pPr>
            <w:r w:rsidRPr="00BD508A">
              <w:t>href</w:t>
            </w:r>
          </w:p>
        </w:tc>
        <w:tc>
          <w:tcPr>
            <w:tcW w:w="0" w:type="auto"/>
          </w:tcPr>
          <w:p w14:paraId="015C85FF"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558D4501"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network slice candidate</w:t>
            </w:r>
          </w:p>
        </w:tc>
      </w:tr>
      <w:tr w:rsidR="00BD3938" w:rsidRPr="00BD508A" w14:paraId="20916987"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4E04AD" w14:textId="77777777" w:rsidR="00BD3938" w:rsidRPr="00BD508A" w:rsidRDefault="00BD3938" w:rsidP="00C923F2">
            <w:pPr>
              <w:spacing w:after="0"/>
              <w:jc w:val="left"/>
            </w:pPr>
            <w:r w:rsidRPr="00BD508A">
              <w:t>name</w:t>
            </w:r>
          </w:p>
        </w:tc>
        <w:tc>
          <w:tcPr>
            <w:tcW w:w="0" w:type="auto"/>
          </w:tcPr>
          <w:p w14:paraId="22163226"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488E925A"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The name of the network slice candidate</w:t>
            </w:r>
          </w:p>
        </w:tc>
      </w:tr>
      <w:tr w:rsidR="00BD3938" w:rsidRPr="00BD508A" w14:paraId="7DE031D2"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058A29ED" w14:textId="77777777" w:rsidR="00BD3938" w:rsidRPr="00BD508A" w:rsidRDefault="00BD3938" w:rsidP="00C923F2">
            <w:pPr>
              <w:spacing w:after="0"/>
              <w:jc w:val="left"/>
            </w:pPr>
            <w:r w:rsidRPr="00BD508A">
              <w:t>serviceSpecification</w:t>
            </w:r>
          </w:p>
        </w:tc>
        <w:tc>
          <w:tcPr>
            <w:tcW w:w="0" w:type="auto"/>
          </w:tcPr>
          <w:p w14:paraId="20772052" w14:textId="12984719"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list of ServiceSpecificationRef </w:t>
            </w:r>
            <w:r w:rsidRPr="00BD508A">
              <w:fldChar w:fldCharType="begin"/>
            </w:r>
            <w:r w:rsidRPr="00BD508A">
              <w:instrText xml:space="preserve"> REF _Ref51229223 \r \h  \* MERGEFORMAT </w:instrText>
            </w:r>
            <w:r w:rsidRPr="00BD508A">
              <w:fldChar w:fldCharType="separate"/>
            </w:r>
            <w:r w:rsidR="004738B1">
              <w:t>[109]</w:t>
            </w:r>
            <w:r w:rsidRPr="00BD508A">
              <w:fldChar w:fldCharType="end"/>
            </w:r>
            <w:r w:rsidRPr="00BD508A">
              <w:t xml:space="preserve"> </w:t>
            </w:r>
          </w:p>
        </w:tc>
        <w:tc>
          <w:tcPr>
            <w:tcW w:w="0" w:type="auto"/>
          </w:tcPr>
          <w:p w14:paraId="151FBE9C" w14:textId="08C9ED84"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reference to the network slice ServiceSpecification (see </w:t>
            </w:r>
            <w:r w:rsidRPr="00BD508A">
              <w:fldChar w:fldCharType="begin"/>
            </w:r>
            <w:r w:rsidRPr="00BD508A">
              <w:instrText xml:space="preserve"> REF _Ref51318758 \h </w:instrText>
            </w:r>
            <w:r w:rsidR="00C923F2"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46</w:t>
            </w:r>
            <w:r w:rsidRPr="00BD508A">
              <w:fldChar w:fldCharType="end"/>
            </w:r>
            <w:r w:rsidRPr="00BD508A">
              <w:t>)</w:t>
            </w:r>
          </w:p>
        </w:tc>
      </w:tr>
    </w:tbl>
    <w:p w14:paraId="1CE44C9D" w14:textId="77777777" w:rsidR="00BD3938" w:rsidRPr="00BD508A" w:rsidRDefault="00BD3938" w:rsidP="00BD3938"/>
    <w:p w14:paraId="7D5BD84E" w14:textId="22F6450A" w:rsidR="00BD3938" w:rsidRPr="00BD508A" w:rsidRDefault="00BD3938" w:rsidP="00BD3938">
      <w:pPr>
        <w:pStyle w:val="Descripcin"/>
        <w:keepNext/>
      </w:pPr>
      <w:bookmarkStart w:id="310" w:name="_Ref51318758"/>
      <w:bookmarkStart w:id="311" w:name="_Toc57657618"/>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46</w:t>
      </w:r>
      <w:r w:rsidR="009511C7">
        <w:rPr>
          <w:noProof/>
        </w:rPr>
        <w:fldChar w:fldCharType="end"/>
      </w:r>
      <w:bookmarkEnd w:id="310"/>
      <w:r w:rsidR="00E96A58" w:rsidRPr="00BD508A">
        <w:t>:</w:t>
      </w:r>
      <w:r w:rsidRPr="00BD508A">
        <w:t xml:space="preserve"> Network slice ServiceSpecification Information Model</w:t>
      </w:r>
      <w:bookmarkEnd w:id="311"/>
    </w:p>
    <w:tbl>
      <w:tblPr>
        <w:tblStyle w:val="Tabladelista3-nfasis1"/>
        <w:tblW w:w="0" w:type="auto"/>
        <w:tblLook w:val="04A0" w:firstRow="1" w:lastRow="0" w:firstColumn="1" w:lastColumn="0" w:noHBand="0" w:noVBand="1"/>
      </w:tblPr>
      <w:tblGrid>
        <w:gridCol w:w="2530"/>
        <w:gridCol w:w="2640"/>
        <w:gridCol w:w="4452"/>
      </w:tblGrid>
      <w:tr w:rsidR="00BD3938" w:rsidRPr="00BD508A" w14:paraId="411E2949" w14:textId="77777777" w:rsidTr="00C923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7862E28" w14:textId="77777777" w:rsidR="00BD3938" w:rsidRPr="00BD508A" w:rsidRDefault="00BD3938" w:rsidP="00C923F2">
            <w:pPr>
              <w:spacing w:after="0"/>
              <w:jc w:val="left"/>
            </w:pPr>
            <w:r w:rsidRPr="00BD508A">
              <w:t>Parameter</w:t>
            </w:r>
          </w:p>
        </w:tc>
        <w:tc>
          <w:tcPr>
            <w:tcW w:w="0" w:type="auto"/>
          </w:tcPr>
          <w:p w14:paraId="01A59E42" w14:textId="77777777" w:rsidR="00BD3938" w:rsidRPr="00BD508A" w:rsidRDefault="00BD3938"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49B508C4" w14:textId="77777777" w:rsidR="00BD3938" w:rsidRPr="00BD508A" w:rsidRDefault="00BD3938"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BD3938" w:rsidRPr="00BD508A" w14:paraId="69D12F5D"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22B1E8" w14:textId="77777777" w:rsidR="00BD3938" w:rsidRPr="00BD508A" w:rsidRDefault="00BD3938" w:rsidP="00C923F2">
            <w:pPr>
              <w:spacing w:after="0"/>
              <w:jc w:val="left"/>
            </w:pPr>
            <w:r w:rsidRPr="00BD508A">
              <w:t>id</w:t>
            </w:r>
          </w:p>
        </w:tc>
        <w:tc>
          <w:tcPr>
            <w:tcW w:w="0" w:type="auto"/>
          </w:tcPr>
          <w:p w14:paraId="770FE9B2"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38853864"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Unique Service Specification id in the catalogue</w:t>
            </w:r>
          </w:p>
        </w:tc>
      </w:tr>
      <w:tr w:rsidR="00BD3938" w:rsidRPr="00BD508A" w14:paraId="7A9BC2B4"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1912F73A" w14:textId="77777777" w:rsidR="00BD3938" w:rsidRPr="00BD508A" w:rsidRDefault="00BD3938" w:rsidP="00C923F2">
            <w:pPr>
              <w:spacing w:after="0"/>
              <w:jc w:val="left"/>
            </w:pPr>
            <w:r w:rsidRPr="00BD508A">
              <w:t>href</w:t>
            </w:r>
          </w:p>
        </w:tc>
        <w:tc>
          <w:tcPr>
            <w:tcW w:w="0" w:type="auto"/>
          </w:tcPr>
          <w:p w14:paraId="07A329E4"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198ABDB0"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network slice specification</w:t>
            </w:r>
          </w:p>
        </w:tc>
      </w:tr>
      <w:tr w:rsidR="00BD3938" w:rsidRPr="00BD508A" w14:paraId="1DDB4604"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897551" w14:textId="77777777" w:rsidR="00BD3938" w:rsidRPr="00BD508A" w:rsidRDefault="00BD3938" w:rsidP="00C923F2">
            <w:pPr>
              <w:spacing w:after="0"/>
              <w:jc w:val="left"/>
            </w:pPr>
            <w:r w:rsidRPr="00BD508A">
              <w:t>name</w:t>
            </w:r>
          </w:p>
        </w:tc>
        <w:tc>
          <w:tcPr>
            <w:tcW w:w="0" w:type="auto"/>
          </w:tcPr>
          <w:p w14:paraId="68667D10"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3ED8CA72"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The name of the network slice specification</w:t>
            </w:r>
          </w:p>
        </w:tc>
      </w:tr>
      <w:tr w:rsidR="00BD3938" w:rsidRPr="00BD508A" w14:paraId="3C74A834"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0019CFB0" w14:textId="77777777" w:rsidR="00BD3938" w:rsidRPr="00BD508A" w:rsidRDefault="00BD3938" w:rsidP="00C923F2">
            <w:pPr>
              <w:spacing w:after="0"/>
              <w:jc w:val="left"/>
            </w:pPr>
            <w:r w:rsidRPr="00BD508A">
              <w:t>resourceSpecificationRef</w:t>
            </w:r>
          </w:p>
        </w:tc>
        <w:tc>
          <w:tcPr>
            <w:tcW w:w="0" w:type="auto"/>
          </w:tcPr>
          <w:p w14:paraId="79414A4E" w14:textId="153D16CF"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ResourceSpecRef </w:t>
            </w:r>
            <w:r w:rsidRPr="00BD508A">
              <w:fldChar w:fldCharType="begin"/>
            </w:r>
            <w:r w:rsidRPr="00BD508A">
              <w:instrText xml:space="preserve"> REF _Ref51228568 \r \h  \* MERGEFORMAT </w:instrText>
            </w:r>
            <w:r w:rsidRPr="00BD508A">
              <w:fldChar w:fldCharType="separate"/>
            </w:r>
            <w:r w:rsidR="004738B1">
              <w:t>[108]</w:t>
            </w:r>
            <w:r w:rsidRPr="00BD508A">
              <w:fldChar w:fldCharType="end"/>
            </w:r>
          </w:p>
        </w:tc>
        <w:tc>
          <w:tcPr>
            <w:tcW w:w="0" w:type="auto"/>
          </w:tcPr>
          <w:p w14:paraId="58CC9B74"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A list of references to the associated infrastructure (Edge, Cloud and/or RAN elements) resource specifications.</w:t>
            </w:r>
          </w:p>
        </w:tc>
      </w:tr>
      <w:tr w:rsidR="00BD3938" w:rsidRPr="00BD508A" w14:paraId="5D4CDCAC"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659E6B" w14:textId="77777777" w:rsidR="00BD3938" w:rsidRPr="00BD508A" w:rsidRDefault="00BD3938" w:rsidP="00C923F2">
            <w:pPr>
              <w:spacing w:after="0"/>
              <w:jc w:val="left"/>
            </w:pPr>
            <w:r w:rsidRPr="00BD508A">
              <w:t>serviceSpecCharacteristic</w:t>
            </w:r>
          </w:p>
        </w:tc>
        <w:tc>
          <w:tcPr>
            <w:tcW w:w="0" w:type="auto"/>
          </w:tcPr>
          <w:p w14:paraId="6F7B4C4E" w14:textId="293089A4"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List of ServiceSpecCharacteristic </w:t>
            </w:r>
            <w:r w:rsidRPr="00BD508A">
              <w:fldChar w:fldCharType="begin"/>
            </w:r>
            <w:r w:rsidRPr="00BD508A">
              <w:instrText xml:space="preserve"> REF _Ref51229223 \r \h  \* MERGEFORMAT </w:instrText>
            </w:r>
            <w:r w:rsidRPr="00BD508A">
              <w:fldChar w:fldCharType="separate"/>
            </w:r>
            <w:r w:rsidR="004738B1">
              <w:t>[109]</w:t>
            </w:r>
            <w:r w:rsidRPr="00BD508A">
              <w:fldChar w:fldCharType="end"/>
            </w:r>
          </w:p>
        </w:tc>
        <w:tc>
          <w:tcPr>
            <w:tcW w:w="0" w:type="auto"/>
          </w:tcPr>
          <w:p w14:paraId="682B3994"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Description of the network slice characteristics representing key features that are relevant for network services to be supported by the slice. Note that attributes here included (values, configurability, etc.) are inherited from the resources specifications associated to the slice.</w:t>
            </w:r>
          </w:p>
        </w:tc>
      </w:tr>
    </w:tbl>
    <w:p w14:paraId="68BAA0A0" w14:textId="77777777" w:rsidR="00BD3938" w:rsidRPr="00BD508A" w:rsidRDefault="00BD3938" w:rsidP="00BD3938">
      <w:pPr>
        <w:pStyle w:val="Descripcin"/>
      </w:pPr>
    </w:p>
    <w:p w14:paraId="5AB11AC7" w14:textId="1143CC56" w:rsidR="00BD3938" w:rsidRPr="00BD508A" w:rsidRDefault="00BD3938" w:rsidP="00BD3938">
      <w:pPr>
        <w:pStyle w:val="Descripcin"/>
      </w:pPr>
      <w:bookmarkStart w:id="312" w:name="_Ref51318476"/>
      <w:bookmarkStart w:id="313" w:name="_Toc57657619"/>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47</w:t>
      </w:r>
      <w:r w:rsidR="009511C7">
        <w:rPr>
          <w:noProof/>
        </w:rPr>
        <w:fldChar w:fldCharType="end"/>
      </w:r>
      <w:bookmarkEnd w:id="312"/>
      <w:r w:rsidR="00E96A58" w:rsidRPr="00BD508A">
        <w:t>:</w:t>
      </w:r>
      <w:r w:rsidRPr="00BD508A">
        <w:t xml:space="preserve"> Network service ServiceCandidate Information Model</w:t>
      </w:r>
      <w:bookmarkEnd w:id="313"/>
    </w:p>
    <w:tbl>
      <w:tblPr>
        <w:tblStyle w:val="Tabladelista3-nfasis1"/>
        <w:tblW w:w="0" w:type="auto"/>
        <w:tblLook w:val="04A0" w:firstRow="1" w:lastRow="0" w:firstColumn="1" w:lastColumn="0" w:noHBand="0" w:noVBand="1"/>
      </w:tblPr>
      <w:tblGrid>
        <w:gridCol w:w="2024"/>
        <w:gridCol w:w="2992"/>
        <w:gridCol w:w="4606"/>
      </w:tblGrid>
      <w:tr w:rsidR="00BD3938" w:rsidRPr="00BD508A" w14:paraId="68C7A57D" w14:textId="77777777" w:rsidTr="00C923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75D1969" w14:textId="77777777" w:rsidR="00BD3938" w:rsidRPr="00BD508A" w:rsidRDefault="00BD3938" w:rsidP="00C923F2">
            <w:pPr>
              <w:spacing w:after="0"/>
              <w:jc w:val="left"/>
            </w:pPr>
            <w:r w:rsidRPr="00BD508A">
              <w:t>Parameter</w:t>
            </w:r>
          </w:p>
        </w:tc>
        <w:tc>
          <w:tcPr>
            <w:tcW w:w="0" w:type="auto"/>
          </w:tcPr>
          <w:p w14:paraId="29A4B82C" w14:textId="77777777" w:rsidR="00BD3938" w:rsidRPr="00BD508A" w:rsidRDefault="00BD3938"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2F3A4075" w14:textId="77777777" w:rsidR="00BD3938" w:rsidRPr="00BD508A" w:rsidRDefault="00BD3938"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BD3938" w:rsidRPr="00BD508A" w14:paraId="4B049630"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249635" w14:textId="77777777" w:rsidR="00BD3938" w:rsidRPr="00BD508A" w:rsidRDefault="00BD3938" w:rsidP="00C923F2">
            <w:pPr>
              <w:spacing w:after="0"/>
              <w:jc w:val="left"/>
            </w:pPr>
            <w:r w:rsidRPr="00BD508A">
              <w:t>id</w:t>
            </w:r>
          </w:p>
        </w:tc>
        <w:tc>
          <w:tcPr>
            <w:tcW w:w="0" w:type="auto"/>
          </w:tcPr>
          <w:p w14:paraId="6CA35B5F"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51F54FD6"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Unique identifier in the catalogue</w:t>
            </w:r>
          </w:p>
        </w:tc>
      </w:tr>
      <w:tr w:rsidR="00BD3938" w:rsidRPr="00BD508A" w14:paraId="69A98003"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0A029A4A" w14:textId="77777777" w:rsidR="00BD3938" w:rsidRPr="00BD508A" w:rsidRDefault="00BD3938" w:rsidP="00C923F2">
            <w:pPr>
              <w:spacing w:after="0"/>
              <w:jc w:val="left"/>
            </w:pPr>
            <w:r w:rsidRPr="00BD508A">
              <w:t>href</w:t>
            </w:r>
          </w:p>
        </w:tc>
        <w:tc>
          <w:tcPr>
            <w:tcW w:w="0" w:type="auto"/>
          </w:tcPr>
          <w:p w14:paraId="20E5BD1C"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2894A5CD"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network service candidate</w:t>
            </w:r>
          </w:p>
        </w:tc>
      </w:tr>
      <w:tr w:rsidR="00BD3938" w:rsidRPr="00BD508A" w14:paraId="05E8AEC7"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0EB6D" w14:textId="77777777" w:rsidR="00BD3938" w:rsidRPr="00BD508A" w:rsidRDefault="00BD3938" w:rsidP="00C923F2">
            <w:pPr>
              <w:spacing w:after="0"/>
              <w:jc w:val="left"/>
            </w:pPr>
            <w:r w:rsidRPr="00BD508A">
              <w:t>name</w:t>
            </w:r>
          </w:p>
        </w:tc>
        <w:tc>
          <w:tcPr>
            <w:tcW w:w="0" w:type="auto"/>
          </w:tcPr>
          <w:p w14:paraId="06748380"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3EE5833E"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The name of the network service candidate</w:t>
            </w:r>
          </w:p>
        </w:tc>
      </w:tr>
      <w:tr w:rsidR="00BD3938" w:rsidRPr="00BD508A" w14:paraId="0F4A5AA3"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4A85C62F" w14:textId="77777777" w:rsidR="00BD3938" w:rsidRPr="00BD508A" w:rsidRDefault="00BD3938" w:rsidP="00C923F2">
            <w:pPr>
              <w:spacing w:after="0"/>
              <w:jc w:val="left"/>
            </w:pPr>
            <w:r w:rsidRPr="00BD508A">
              <w:t>serviceSpecification</w:t>
            </w:r>
          </w:p>
        </w:tc>
        <w:tc>
          <w:tcPr>
            <w:tcW w:w="0" w:type="auto"/>
          </w:tcPr>
          <w:p w14:paraId="0910D444" w14:textId="6524B295"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list of ServiceSpecificationRef </w:t>
            </w:r>
            <w:r w:rsidRPr="00BD508A">
              <w:fldChar w:fldCharType="begin"/>
            </w:r>
            <w:r w:rsidRPr="00BD508A">
              <w:instrText xml:space="preserve"> REF _Ref51229223 \r \h  \* MERGEFORMAT </w:instrText>
            </w:r>
            <w:r w:rsidRPr="00BD508A">
              <w:fldChar w:fldCharType="separate"/>
            </w:r>
            <w:r w:rsidR="004738B1">
              <w:t>[109]</w:t>
            </w:r>
            <w:r w:rsidRPr="00BD508A">
              <w:fldChar w:fldCharType="end"/>
            </w:r>
            <w:r w:rsidRPr="00BD508A">
              <w:t xml:space="preserve"> </w:t>
            </w:r>
          </w:p>
        </w:tc>
        <w:tc>
          <w:tcPr>
            <w:tcW w:w="0" w:type="auto"/>
          </w:tcPr>
          <w:p w14:paraId="65ABEA5A" w14:textId="1802B280"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A reference to the network service ServiceSpecification (see </w:t>
            </w:r>
            <w:r w:rsidRPr="00BD508A">
              <w:fldChar w:fldCharType="begin"/>
            </w:r>
            <w:r w:rsidRPr="00BD508A">
              <w:instrText xml:space="preserve"> REF _Ref51318483 \h </w:instrText>
            </w:r>
            <w:r w:rsidR="00C923F2"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48</w:t>
            </w:r>
            <w:r w:rsidRPr="00BD508A">
              <w:fldChar w:fldCharType="end"/>
            </w:r>
            <w:r w:rsidRPr="00BD508A">
              <w:t>)</w:t>
            </w:r>
          </w:p>
        </w:tc>
      </w:tr>
    </w:tbl>
    <w:p w14:paraId="3283CDD2" w14:textId="77777777" w:rsidR="00BD3938" w:rsidRPr="00BD508A" w:rsidRDefault="00BD3938" w:rsidP="00BD3938"/>
    <w:p w14:paraId="057BCA62" w14:textId="177C33BD" w:rsidR="00BD3938" w:rsidRPr="00BD508A" w:rsidRDefault="00BD3938" w:rsidP="00BD3938">
      <w:pPr>
        <w:pStyle w:val="Descripcin"/>
        <w:keepNext/>
      </w:pPr>
      <w:bookmarkStart w:id="314" w:name="_Ref51318483"/>
      <w:bookmarkStart w:id="315" w:name="_Toc57657620"/>
      <w:r w:rsidRPr="00BD508A">
        <w:lastRenderedPageBreak/>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48</w:t>
      </w:r>
      <w:r w:rsidR="009511C7">
        <w:rPr>
          <w:noProof/>
        </w:rPr>
        <w:fldChar w:fldCharType="end"/>
      </w:r>
      <w:bookmarkEnd w:id="314"/>
      <w:r w:rsidR="00E96A58" w:rsidRPr="00BD508A">
        <w:t>:</w:t>
      </w:r>
      <w:r w:rsidRPr="00BD508A">
        <w:t xml:space="preserve"> Network service ServiceSpecification Information Model</w:t>
      </w:r>
      <w:bookmarkEnd w:id="315"/>
    </w:p>
    <w:tbl>
      <w:tblPr>
        <w:tblStyle w:val="Tabladelista3-nfasis1"/>
        <w:tblW w:w="0" w:type="auto"/>
        <w:tblLook w:val="04A0" w:firstRow="1" w:lastRow="0" w:firstColumn="1" w:lastColumn="0" w:noHBand="0" w:noVBand="1"/>
      </w:tblPr>
      <w:tblGrid>
        <w:gridCol w:w="2530"/>
        <w:gridCol w:w="2763"/>
        <w:gridCol w:w="4329"/>
      </w:tblGrid>
      <w:tr w:rsidR="00BD3938" w:rsidRPr="00BD508A" w14:paraId="3379E1E5" w14:textId="77777777" w:rsidTr="00C923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90FC3F3" w14:textId="77777777" w:rsidR="00BD3938" w:rsidRPr="00BD508A" w:rsidRDefault="00BD3938" w:rsidP="00C923F2">
            <w:pPr>
              <w:spacing w:after="0"/>
              <w:jc w:val="left"/>
            </w:pPr>
            <w:r w:rsidRPr="00BD508A">
              <w:t>Parameter</w:t>
            </w:r>
          </w:p>
        </w:tc>
        <w:tc>
          <w:tcPr>
            <w:tcW w:w="0" w:type="auto"/>
          </w:tcPr>
          <w:p w14:paraId="6CDD43E0" w14:textId="77777777" w:rsidR="00BD3938" w:rsidRPr="00BD508A" w:rsidRDefault="00BD3938"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7F81D94A" w14:textId="77777777" w:rsidR="00BD3938" w:rsidRPr="00BD508A" w:rsidRDefault="00BD3938"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BD3938" w:rsidRPr="00BD508A" w14:paraId="5074CCAD"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DBEB53" w14:textId="77777777" w:rsidR="00BD3938" w:rsidRPr="00BD508A" w:rsidRDefault="00BD3938" w:rsidP="00C923F2">
            <w:pPr>
              <w:spacing w:after="0"/>
              <w:jc w:val="left"/>
            </w:pPr>
            <w:r w:rsidRPr="00BD508A">
              <w:t>id</w:t>
            </w:r>
          </w:p>
        </w:tc>
        <w:tc>
          <w:tcPr>
            <w:tcW w:w="0" w:type="auto"/>
          </w:tcPr>
          <w:p w14:paraId="40DFC6E3"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63DDD658"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Unique Service Specification id in the catalogue</w:t>
            </w:r>
          </w:p>
        </w:tc>
      </w:tr>
      <w:tr w:rsidR="00BD3938" w:rsidRPr="00BD508A" w14:paraId="444666AE"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2BDCF977" w14:textId="77777777" w:rsidR="00BD3938" w:rsidRPr="00BD508A" w:rsidRDefault="00BD3938" w:rsidP="00C923F2">
            <w:pPr>
              <w:spacing w:after="0"/>
              <w:jc w:val="left"/>
            </w:pPr>
            <w:r w:rsidRPr="00BD508A">
              <w:t>href</w:t>
            </w:r>
          </w:p>
        </w:tc>
        <w:tc>
          <w:tcPr>
            <w:tcW w:w="0" w:type="auto"/>
          </w:tcPr>
          <w:p w14:paraId="575B244B"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5E8C37D2"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network service specification</w:t>
            </w:r>
          </w:p>
        </w:tc>
      </w:tr>
      <w:tr w:rsidR="00BD3938" w:rsidRPr="00BD508A" w14:paraId="47A06E8B"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DF08F" w14:textId="77777777" w:rsidR="00BD3938" w:rsidRPr="00BD508A" w:rsidRDefault="00BD3938" w:rsidP="00C923F2">
            <w:pPr>
              <w:spacing w:after="0"/>
              <w:jc w:val="left"/>
            </w:pPr>
            <w:r w:rsidRPr="00BD508A">
              <w:t>name</w:t>
            </w:r>
          </w:p>
        </w:tc>
        <w:tc>
          <w:tcPr>
            <w:tcW w:w="0" w:type="auto"/>
          </w:tcPr>
          <w:p w14:paraId="6C62857F"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1AA85A64" w14:textId="77777777" w:rsidR="00BD3938" w:rsidRPr="00BD508A" w:rsidRDefault="00BD3938"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The name of the network service specification</w:t>
            </w:r>
          </w:p>
        </w:tc>
      </w:tr>
      <w:tr w:rsidR="00BD3938" w:rsidRPr="00BD508A" w14:paraId="792FEE79"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70BD9785" w14:textId="77777777" w:rsidR="00BD3938" w:rsidRPr="00BD508A" w:rsidRDefault="00BD3938" w:rsidP="00C923F2">
            <w:pPr>
              <w:spacing w:after="0"/>
              <w:ind w:left="1" w:hanging="1"/>
              <w:jc w:val="left"/>
            </w:pPr>
            <w:r w:rsidRPr="00BD508A">
              <w:t>serviceSpecCharacteristic</w:t>
            </w:r>
          </w:p>
        </w:tc>
        <w:tc>
          <w:tcPr>
            <w:tcW w:w="0" w:type="auto"/>
          </w:tcPr>
          <w:p w14:paraId="346ABF08" w14:textId="58E82E25"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ServiceSpecCharacteristic </w:t>
            </w:r>
            <w:r w:rsidRPr="00BD508A">
              <w:fldChar w:fldCharType="begin"/>
            </w:r>
            <w:r w:rsidRPr="00BD508A">
              <w:instrText xml:space="preserve"> REF _Ref51229223 \r \h  \* MERGEFORMAT </w:instrText>
            </w:r>
            <w:r w:rsidRPr="00BD508A">
              <w:fldChar w:fldCharType="separate"/>
            </w:r>
            <w:r w:rsidR="004738B1">
              <w:t>[109]</w:t>
            </w:r>
            <w:r w:rsidRPr="00BD508A">
              <w:fldChar w:fldCharType="end"/>
            </w:r>
          </w:p>
        </w:tc>
        <w:tc>
          <w:tcPr>
            <w:tcW w:w="0" w:type="auto"/>
          </w:tcPr>
          <w:p w14:paraId="7E2F572A" w14:textId="77777777" w:rsidR="00BD3938" w:rsidRPr="00BD508A" w:rsidRDefault="00BD3938"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Description of the network service characteristics representing key features that are relevant for customers obtaining this service via product offers. </w:t>
            </w:r>
          </w:p>
        </w:tc>
      </w:tr>
    </w:tbl>
    <w:p w14:paraId="740D3390" w14:textId="77777777" w:rsidR="00794B6F" w:rsidRPr="00BD508A" w:rsidRDefault="00794B6F" w:rsidP="00794B6F">
      <w:pPr>
        <w:ind w:left="360"/>
      </w:pPr>
    </w:p>
    <w:p w14:paraId="39800B7B" w14:textId="0D6F120A" w:rsidR="00794B6F" w:rsidRPr="00BD508A" w:rsidRDefault="00794B6F" w:rsidP="00794B6F">
      <w:r w:rsidRPr="00BD508A">
        <w:t xml:space="preserve">By using the aforementioned service candidates and specifications, product offers are created to expose network slices and network services available for discovery and purchase in the 5GZORRO Marketplace. Relevant fields of the </w:t>
      </w:r>
      <w:r w:rsidRPr="00BD508A">
        <w:rPr>
          <w:i/>
          <w:iCs/>
        </w:rPr>
        <w:t>ProductOffering</w:t>
      </w:r>
      <w:r w:rsidRPr="00BD508A">
        <w:t xml:space="preserve"> I</w:t>
      </w:r>
      <w:r w:rsidR="00C923F2" w:rsidRPr="00BD508A">
        <w:t xml:space="preserve">nformation </w:t>
      </w:r>
      <w:r w:rsidRPr="00BD508A">
        <w:t>M</w:t>
      </w:r>
      <w:r w:rsidR="00C923F2" w:rsidRPr="00BD508A">
        <w:t>odel</w:t>
      </w:r>
      <w:r w:rsidRPr="00BD508A">
        <w:t xml:space="preserve"> </w:t>
      </w:r>
      <w:r w:rsidRPr="00BD508A">
        <w:fldChar w:fldCharType="begin"/>
      </w:r>
      <w:r w:rsidRPr="00BD508A">
        <w:instrText xml:space="preserve"> REF _Ref51237839 \r \h </w:instrText>
      </w:r>
      <w:r w:rsidRPr="00BD508A">
        <w:fldChar w:fldCharType="separate"/>
      </w:r>
      <w:r w:rsidR="004738B1">
        <w:t>[110]</w:t>
      </w:r>
      <w:r w:rsidRPr="00BD508A">
        <w:fldChar w:fldCharType="end"/>
      </w:r>
      <w:r w:rsidRPr="00BD508A">
        <w:t xml:space="preserve"> used for network slices and network services offers are shown in </w:t>
      </w:r>
      <w:r w:rsidRPr="00BD508A">
        <w:fldChar w:fldCharType="begin"/>
      </w:r>
      <w:r w:rsidRPr="00BD508A">
        <w:instrText xml:space="preserve"> REF _Ref51320275 \h </w:instrText>
      </w:r>
      <w:r w:rsidRPr="00BD508A">
        <w:fldChar w:fldCharType="separate"/>
      </w:r>
      <w:r w:rsidR="004738B1" w:rsidRPr="00BD508A">
        <w:t xml:space="preserve">Table </w:t>
      </w:r>
      <w:r w:rsidR="004738B1">
        <w:rPr>
          <w:noProof/>
        </w:rPr>
        <w:t>5</w:t>
      </w:r>
      <w:r w:rsidR="004738B1" w:rsidRPr="00BD508A">
        <w:noBreakHyphen/>
      </w:r>
      <w:r w:rsidR="004738B1">
        <w:rPr>
          <w:noProof/>
        </w:rPr>
        <w:t>49</w:t>
      </w:r>
      <w:r w:rsidRPr="00BD508A">
        <w:fldChar w:fldCharType="end"/>
      </w:r>
      <w:r w:rsidRPr="00BD508A">
        <w:t xml:space="preserve"> and </w:t>
      </w:r>
      <w:r w:rsidRPr="00BD508A">
        <w:fldChar w:fldCharType="begin"/>
      </w:r>
      <w:r w:rsidRPr="00BD508A">
        <w:instrText xml:space="preserve"> REF _Ref51320285 \h </w:instrText>
      </w:r>
      <w:r w:rsidRPr="00BD508A">
        <w:fldChar w:fldCharType="separate"/>
      </w:r>
      <w:r w:rsidR="004738B1" w:rsidRPr="00BD508A">
        <w:t xml:space="preserve">Table </w:t>
      </w:r>
      <w:r w:rsidR="004738B1">
        <w:rPr>
          <w:noProof/>
        </w:rPr>
        <w:t>5</w:t>
      </w:r>
      <w:r w:rsidR="004738B1" w:rsidRPr="00BD508A">
        <w:noBreakHyphen/>
      </w:r>
      <w:r w:rsidR="004738B1">
        <w:rPr>
          <w:noProof/>
        </w:rPr>
        <w:t>50</w:t>
      </w:r>
      <w:r w:rsidRPr="00BD508A">
        <w:fldChar w:fldCharType="end"/>
      </w:r>
      <w:r w:rsidRPr="00BD508A">
        <w:t>, respectively.</w:t>
      </w:r>
    </w:p>
    <w:p w14:paraId="00454461" w14:textId="4273AAED" w:rsidR="00794B6F" w:rsidRPr="00BD508A" w:rsidRDefault="00794B6F" w:rsidP="00794B6F">
      <w:pPr>
        <w:pStyle w:val="Descripcin"/>
      </w:pPr>
      <w:bookmarkStart w:id="316" w:name="_Ref51320275"/>
      <w:bookmarkStart w:id="317" w:name="_Toc57657621"/>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49</w:t>
      </w:r>
      <w:r w:rsidR="009511C7">
        <w:rPr>
          <w:noProof/>
        </w:rPr>
        <w:fldChar w:fldCharType="end"/>
      </w:r>
      <w:bookmarkEnd w:id="316"/>
      <w:r w:rsidR="00E96A58" w:rsidRPr="00BD508A">
        <w:t>:</w:t>
      </w:r>
      <w:r w:rsidRPr="00BD508A">
        <w:t xml:space="preserve"> Network slice ProductOffering information model</w:t>
      </w:r>
      <w:bookmarkEnd w:id="317"/>
    </w:p>
    <w:tbl>
      <w:tblPr>
        <w:tblStyle w:val="Tabladelista3-nfasis1"/>
        <w:tblW w:w="0" w:type="auto"/>
        <w:tblLook w:val="04A0" w:firstRow="1" w:lastRow="0" w:firstColumn="1" w:lastColumn="0" w:noHBand="0" w:noVBand="1"/>
      </w:tblPr>
      <w:tblGrid>
        <w:gridCol w:w="2348"/>
        <w:gridCol w:w="2819"/>
        <w:gridCol w:w="4455"/>
      </w:tblGrid>
      <w:tr w:rsidR="00794B6F" w:rsidRPr="00BD508A" w14:paraId="68320EA3" w14:textId="77777777" w:rsidTr="00C923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C5CF6C8" w14:textId="77777777" w:rsidR="00794B6F" w:rsidRPr="00BD508A" w:rsidRDefault="00794B6F" w:rsidP="00C923F2">
            <w:pPr>
              <w:spacing w:after="0"/>
              <w:jc w:val="left"/>
            </w:pPr>
            <w:r w:rsidRPr="00BD508A">
              <w:t>Parameter</w:t>
            </w:r>
          </w:p>
        </w:tc>
        <w:tc>
          <w:tcPr>
            <w:tcW w:w="0" w:type="auto"/>
          </w:tcPr>
          <w:p w14:paraId="157443AE" w14:textId="77777777" w:rsidR="00794B6F" w:rsidRPr="00BD508A" w:rsidRDefault="00794B6F"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2855372A" w14:textId="77777777" w:rsidR="00794B6F" w:rsidRPr="00BD508A" w:rsidRDefault="00794B6F" w:rsidP="00C923F2">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794B6F" w:rsidRPr="00BD508A" w14:paraId="3B668D22"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686EE3" w14:textId="77777777" w:rsidR="00794B6F" w:rsidRPr="00BD508A" w:rsidRDefault="00794B6F" w:rsidP="00C923F2">
            <w:pPr>
              <w:spacing w:after="0"/>
              <w:jc w:val="left"/>
            </w:pPr>
            <w:r w:rsidRPr="00BD508A">
              <w:t>id</w:t>
            </w:r>
          </w:p>
        </w:tc>
        <w:tc>
          <w:tcPr>
            <w:tcW w:w="0" w:type="auto"/>
          </w:tcPr>
          <w:p w14:paraId="3872D4FB" w14:textId="77777777"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286164D8" w14:textId="77777777"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Unique internal id for the network slice offer in the catalogue</w:t>
            </w:r>
          </w:p>
        </w:tc>
      </w:tr>
      <w:tr w:rsidR="00794B6F" w:rsidRPr="00BD508A" w14:paraId="43C9E541"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684122F2" w14:textId="77777777" w:rsidR="00794B6F" w:rsidRPr="00BD508A" w:rsidRDefault="00794B6F" w:rsidP="00C923F2">
            <w:pPr>
              <w:spacing w:after="0"/>
              <w:jc w:val="left"/>
            </w:pPr>
            <w:r w:rsidRPr="00BD508A">
              <w:t>href</w:t>
            </w:r>
          </w:p>
        </w:tc>
        <w:tc>
          <w:tcPr>
            <w:tcW w:w="0" w:type="auto"/>
          </w:tcPr>
          <w:p w14:paraId="25E696B3" w14:textId="77777777" w:rsidR="00794B6F" w:rsidRPr="00BD508A" w:rsidRDefault="00794B6F"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1A302360" w14:textId="77777777" w:rsidR="00794B6F" w:rsidRPr="00BD508A" w:rsidRDefault="00794B6F"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network slice offer</w:t>
            </w:r>
          </w:p>
        </w:tc>
      </w:tr>
      <w:tr w:rsidR="00794B6F" w:rsidRPr="00BD508A" w14:paraId="346089F6"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6CBE1D" w14:textId="77777777" w:rsidR="00794B6F" w:rsidRPr="00BD508A" w:rsidRDefault="00794B6F" w:rsidP="00C923F2">
            <w:pPr>
              <w:spacing w:after="0"/>
              <w:jc w:val="left"/>
            </w:pPr>
            <w:r w:rsidRPr="00BD508A">
              <w:t>Name</w:t>
            </w:r>
          </w:p>
        </w:tc>
        <w:tc>
          <w:tcPr>
            <w:tcW w:w="0" w:type="auto"/>
          </w:tcPr>
          <w:p w14:paraId="6DC62DA8" w14:textId="77777777"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66D27F0A" w14:textId="77777777"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Name of the network slice offer</w:t>
            </w:r>
          </w:p>
        </w:tc>
      </w:tr>
      <w:tr w:rsidR="00794B6F" w:rsidRPr="00BD508A" w14:paraId="01E8EADA"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76996859" w14:textId="77777777" w:rsidR="00794B6F" w:rsidRPr="00BD508A" w:rsidRDefault="00794B6F" w:rsidP="00C923F2">
            <w:pPr>
              <w:spacing w:after="0"/>
              <w:jc w:val="left"/>
            </w:pPr>
            <w:r w:rsidRPr="00BD508A">
              <w:t>agreement</w:t>
            </w:r>
          </w:p>
        </w:tc>
        <w:tc>
          <w:tcPr>
            <w:tcW w:w="0" w:type="auto"/>
          </w:tcPr>
          <w:p w14:paraId="76451132" w14:textId="05DA6662" w:rsidR="00794B6F" w:rsidRPr="00BD508A" w:rsidRDefault="00794B6F"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AgreementRef </w:t>
            </w:r>
            <w:r w:rsidRPr="00BD508A">
              <w:rPr>
                <w:highlight w:val="yellow"/>
              </w:rPr>
              <w:fldChar w:fldCharType="begin"/>
            </w:r>
            <w:r w:rsidRPr="00BD508A">
              <w:instrText xml:space="preserve"> REF _Ref51230217 \r \h </w:instrText>
            </w:r>
            <w:r w:rsidRPr="00BD508A">
              <w:rPr>
                <w:highlight w:val="yellow"/>
              </w:rPr>
              <w:instrText xml:space="preserve"> \* MERGEFORMAT </w:instrText>
            </w:r>
            <w:r w:rsidRPr="00BD508A">
              <w:rPr>
                <w:highlight w:val="yellow"/>
              </w:rPr>
            </w:r>
            <w:r w:rsidRPr="00BD508A">
              <w:rPr>
                <w:highlight w:val="yellow"/>
              </w:rPr>
              <w:fldChar w:fldCharType="separate"/>
            </w:r>
            <w:r w:rsidR="004738B1">
              <w:t>[110]</w:t>
            </w:r>
            <w:r w:rsidRPr="00BD508A">
              <w:rPr>
                <w:highlight w:val="yellow"/>
              </w:rPr>
              <w:fldChar w:fldCharType="end"/>
            </w:r>
          </w:p>
        </w:tc>
        <w:tc>
          <w:tcPr>
            <w:tcW w:w="0" w:type="auto"/>
          </w:tcPr>
          <w:p w14:paraId="52B19689" w14:textId="77777777" w:rsidR="00794B6F" w:rsidRPr="00BD508A" w:rsidRDefault="00794B6F"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Agreements of the network slice provider with network slice customers, for instance, service providers</w:t>
            </w:r>
          </w:p>
        </w:tc>
      </w:tr>
      <w:tr w:rsidR="00794B6F" w:rsidRPr="00BD508A" w14:paraId="289B4AB5"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8661F1" w14:textId="77777777" w:rsidR="00794B6F" w:rsidRPr="00BD508A" w:rsidRDefault="00794B6F" w:rsidP="00C923F2">
            <w:pPr>
              <w:spacing w:after="0"/>
              <w:jc w:val="left"/>
            </w:pPr>
            <w:r w:rsidRPr="00BD508A">
              <w:t>place</w:t>
            </w:r>
          </w:p>
        </w:tc>
        <w:tc>
          <w:tcPr>
            <w:tcW w:w="0" w:type="auto"/>
          </w:tcPr>
          <w:p w14:paraId="416855F6" w14:textId="72497748"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List of PlacRef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5AB68F10" w14:textId="77777777"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Geographical places for which the network slice offer is valid</w:t>
            </w:r>
          </w:p>
        </w:tc>
      </w:tr>
      <w:tr w:rsidR="00794B6F" w:rsidRPr="00BD508A" w14:paraId="5877E77C"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688DB8D3" w14:textId="77777777" w:rsidR="00794B6F" w:rsidRPr="00BD508A" w:rsidRDefault="00794B6F" w:rsidP="00C923F2">
            <w:pPr>
              <w:spacing w:after="0"/>
              <w:jc w:val="left"/>
            </w:pPr>
            <w:r w:rsidRPr="00BD508A">
              <w:t>productOfferingPrice</w:t>
            </w:r>
          </w:p>
        </w:tc>
        <w:tc>
          <w:tcPr>
            <w:tcW w:w="0" w:type="auto"/>
          </w:tcPr>
          <w:p w14:paraId="1FF863E6" w14:textId="3C83A953" w:rsidR="00794B6F" w:rsidRPr="00BD508A" w:rsidRDefault="00794B6F"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ProductOfferingPriceRef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171D41F4" w14:textId="77777777" w:rsidR="00794B6F" w:rsidRPr="00BD508A" w:rsidRDefault="00794B6F"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Reference to the pricing models available for the network slice offer</w:t>
            </w:r>
          </w:p>
        </w:tc>
      </w:tr>
      <w:tr w:rsidR="00794B6F" w:rsidRPr="00BD508A" w14:paraId="4BEDACA1"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86295" w14:textId="77777777" w:rsidR="00794B6F" w:rsidRPr="00BD508A" w:rsidRDefault="00794B6F" w:rsidP="00C923F2">
            <w:pPr>
              <w:spacing w:after="0"/>
              <w:jc w:val="left"/>
            </w:pPr>
            <w:r w:rsidRPr="00BD508A">
              <w:t>serviceCandidate</w:t>
            </w:r>
          </w:p>
        </w:tc>
        <w:tc>
          <w:tcPr>
            <w:tcW w:w="0" w:type="auto"/>
          </w:tcPr>
          <w:p w14:paraId="75EA9C22" w14:textId="014084C1"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ServiceCandidateRef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4474B26C" w14:textId="5BDFFF08"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Reference to the network slice service candidate (see </w:t>
            </w:r>
            <w:r w:rsidRPr="00BD508A">
              <w:fldChar w:fldCharType="begin"/>
            </w:r>
            <w:r w:rsidRPr="00BD508A">
              <w:instrText xml:space="preserve"> REF _Ref51320533 \h  \* MERGEFORMAT </w:instrText>
            </w:r>
            <w:r w:rsidRPr="00BD508A">
              <w:fldChar w:fldCharType="separate"/>
            </w:r>
            <w:r w:rsidR="004738B1" w:rsidRPr="00BD508A">
              <w:t xml:space="preserve">Table </w:t>
            </w:r>
            <w:r w:rsidR="004738B1">
              <w:t>5</w:t>
            </w:r>
            <w:r w:rsidR="004738B1" w:rsidRPr="00BD508A">
              <w:noBreakHyphen/>
            </w:r>
            <w:r w:rsidR="004738B1">
              <w:t>45</w:t>
            </w:r>
            <w:r w:rsidRPr="00BD508A">
              <w:fldChar w:fldCharType="end"/>
            </w:r>
            <w:r w:rsidRPr="00BD508A">
              <w:t>)</w:t>
            </w:r>
          </w:p>
        </w:tc>
      </w:tr>
      <w:tr w:rsidR="00794B6F" w:rsidRPr="00BD508A" w14:paraId="3A4AAC59" w14:textId="77777777" w:rsidTr="00C923F2">
        <w:tc>
          <w:tcPr>
            <w:cnfStyle w:val="001000000000" w:firstRow="0" w:lastRow="0" w:firstColumn="1" w:lastColumn="0" w:oddVBand="0" w:evenVBand="0" w:oddHBand="0" w:evenHBand="0" w:firstRowFirstColumn="0" w:firstRowLastColumn="0" w:lastRowFirstColumn="0" w:lastRowLastColumn="0"/>
            <w:tcW w:w="0" w:type="auto"/>
          </w:tcPr>
          <w:p w14:paraId="78047CB1" w14:textId="77777777" w:rsidR="00794B6F" w:rsidRPr="00BD508A" w:rsidRDefault="00794B6F" w:rsidP="00C923F2">
            <w:pPr>
              <w:spacing w:after="0"/>
              <w:jc w:val="left"/>
            </w:pPr>
            <w:r w:rsidRPr="00BD508A">
              <w:t>productOfferingTerm</w:t>
            </w:r>
          </w:p>
        </w:tc>
        <w:tc>
          <w:tcPr>
            <w:tcW w:w="0" w:type="auto"/>
          </w:tcPr>
          <w:p w14:paraId="5F309B31" w14:textId="47ACA9E1" w:rsidR="00794B6F" w:rsidRPr="00BD508A" w:rsidRDefault="00794B6F"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productOfferingTerm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66BEA19B" w14:textId="77777777" w:rsidR="00794B6F" w:rsidRPr="00BD508A" w:rsidRDefault="00794B6F" w:rsidP="00C923F2">
            <w:pPr>
              <w:spacing w:after="0"/>
              <w:jc w:val="left"/>
              <w:cnfStyle w:val="000000000000" w:firstRow="0" w:lastRow="0" w:firstColumn="0" w:lastColumn="0" w:oddVBand="0" w:evenVBand="0" w:oddHBand="0" w:evenHBand="0" w:firstRowFirstColumn="0" w:firstRowLastColumn="0" w:lastRowFirstColumn="0" w:lastRowLastColumn="0"/>
            </w:pPr>
            <w:r w:rsidRPr="00BD508A">
              <w:t>Business conditions in which the network slice offer is valid</w:t>
            </w:r>
          </w:p>
        </w:tc>
      </w:tr>
      <w:tr w:rsidR="00794B6F" w:rsidRPr="00BD508A" w14:paraId="656C7BAA" w14:textId="77777777" w:rsidTr="00C9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C2A188" w14:textId="77777777" w:rsidR="00794B6F" w:rsidRPr="00BD508A" w:rsidRDefault="00794B6F" w:rsidP="00C923F2">
            <w:pPr>
              <w:spacing w:after="0"/>
              <w:jc w:val="left"/>
            </w:pPr>
            <w:r w:rsidRPr="00BD508A">
              <w:t>serviceLevelAgreement</w:t>
            </w:r>
          </w:p>
        </w:tc>
        <w:tc>
          <w:tcPr>
            <w:tcW w:w="0" w:type="auto"/>
          </w:tcPr>
          <w:p w14:paraId="0EBBB806" w14:textId="39E3C935"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List of SLARef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528F7AF2" w14:textId="77777777" w:rsidR="00794B6F" w:rsidRPr="00BD508A" w:rsidRDefault="00794B6F" w:rsidP="00C923F2">
            <w:pPr>
              <w:spacing w:after="0"/>
              <w:jc w:val="left"/>
              <w:cnfStyle w:val="000000100000" w:firstRow="0" w:lastRow="0" w:firstColumn="0" w:lastColumn="0" w:oddVBand="0" w:evenVBand="0" w:oddHBand="1" w:evenHBand="0" w:firstRowFirstColumn="0" w:firstRowLastColumn="0" w:lastRowFirstColumn="0" w:lastRowLastColumn="0"/>
            </w:pPr>
            <w:r w:rsidRPr="00BD508A">
              <w:t>Service Level Agreements available for the network slice offer</w:t>
            </w:r>
          </w:p>
        </w:tc>
      </w:tr>
    </w:tbl>
    <w:p w14:paraId="0DD11C3A" w14:textId="77777777" w:rsidR="00794B6F" w:rsidRPr="00BD508A" w:rsidRDefault="00794B6F" w:rsidP="00794B6F"/>
    <w:p w14:paraId="2A348D07" w14:textId="62518922" w:rsidR="00794B6F" w:rsidRPr="00BD508A" w:rsidRDefault="00794B6F" w:rsidP="00794B6F">
      <w:pPr>
        <w:pStyle w:val="Descripcin"/>
        <w:keepNext/>
      </w:pPr>
      <w:bookmarkStart w:id="318" w:name="_Ref51320285"/>
      <w:bookmarkStart w:id="319" w:name="_Toc57657622"/>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50</w:t>
      </w:r>
      <w:r w:rsidR="009511C7">
        <w:rPr>
          <w:noProof/>
        </w:rPr>
        <w:fldChar w:fldCharType="end"/>
      </w:r>
      <w:bookmarkEnd w:id="318"/>
      <w:r w:rsidR="00E96A58" w:rsidRPr="00BD508A">
        <w:t>:</w:t>
      </w:r>
      <w:r w:rsidRPr="00BD508A">
        <w:t xml:space="preserve"> Network service ProductOffering information model</w:t>
      </w:r>
      <w:bookmarkEnd w:id="319"/>
    </w:p>
    <w:tbl>
      <w:tblPr>
        <w:tblStyle w:val="Tabladelista3-nfasis1"/>
        <w:tblW w:w="0" w:type="auto"/>
        <w:tblLook w:val="04A0" w:firstRow="1" w:lastRow="0" w:firstColumn="1" w:lastColumn="0" w:noHBand="0" w:noVBand="1"/>
      </w:tblPr>
      <w:tblGrid>
        <w:gridCol w:w="2348"/>
        <w:gridCol w:w="2945"/>
        <w:gridCol w:w="4329"/>
      </w:tblGrid>
      <w:tr w:rsidR="00794B6F" w:rsidRPr="00BD508A" w14:paraId="7B5F1AA6" w14:textId="77777777" w:rsidTr="00943D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D13029C" w14:textId="77777777" w:rsidR="00794B6F" w:rsidRPr="00BD508A" w:rsidRDefault="00794B6F" w:rsidP="00943D93">
            <w:pPr>
              <w:spacing w:after="0"/>
              <w:jc w:val="left"/>
            </w:pPr>
            <w:r w:rsidRPr="00BD508A">
              <w:t>Parameter</w:t>
            </w:r>
          </w:p>
        </w:tc>
        <w:tc>
          <w:tcPr>
            <w:tcW w:w="0" w:type="auto"/>
          </w:tcPr>
          <w:p w14:paraId="1D57F5F0" w14:textId="77777777" w:rsidR="00794B6F" w:rsidRPr="00BD508A" w:rsidRDefault="00794B6F" w:rsidP="00943D93">
            <w:pPr>
              <w:spacing w:after="0"/>
              <w:jc w:val="left"/>
              <w:cnfStyle w:val="100000000000" w:firstRow="1" w:lastRow="0" w:firstColumn="0" w:lastColumn="0" w:oddVBand="0" w:evenVBand="0" w:oddHBand="0" w:evenHBand="0" w:firstRowFirstColumn="0" w:firstRowLastColumn="0" w:lastRowFirstColumn="0" w:lastRowLastColumn="0"/>
            </w:pPr>
            <w:r w:rsidRPr="00BD508A">
              <w:t>Type</w:t>
            </w:r>
          </w:p>
        </w:tc>
        <w:tc>
          <w:tcPr>
            <w:tcW w:w="0" w:type="auto"/>
          </w:tcPr>
          <w:p w14:paraId="5282B4CE" w14:textId="77777777" w:rsidR="00794B6F" w:rsidRPr="00BD508A" w:rsidRDefault="00794B6F" w:rsidP="00943D93">
            <w:pPr>
              <w:spacing w:after="0"/>
              <w:jc w:val="left"/>
              <w:cnfStyle w:val="100000000000" w:firstRow="1" w:lastRow="0" w:firstColumn="0" w:lastColumn="0" w:oddVBand="0" w:evenVBand="0" w:oddHBand="0" w:evenHBand="0" w:firstRowFirstColumn="0" w:firstRowLastColumn="0" w:lastRowFirstColumn="0" w:lastRowLastColumn="0"/>
            </w:pPr>
            <w:r w:rsidRPr="00BD508A">
              <w:t>Description</w:t>
            </w:r>
          </w:p>
        </w:tc>
      </w:tr>
      <w:tr w:rsidR="00794B6F" w:rsidRPr="00BD508A" w14:paraId="7CF405DC" w14:textId="77777777" w:rsidTr="00943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E4E04" w14:textId="77777777" w:rsidR="00794B6F" w:rsidRPr="00BD508A" w:rsidRDefault="00794B6F" w:rsidP="00943D93">
            <w:pPr>
              <w:spacing w:after="0"/>
              <w:jc w:val="left"/>
            </w:pPr>
            <w:r w:rsidRPr="00BD508A">
              <w:t>id</w:t>
            </w:r>
          </w:p>
        </w:tc>
        <w:tc>
          <w:tcPr>
            <w:tcW w:w="0" w:type="auto"/>
          </w:tcPr>
          <w:p w14:paraId="10539EBC" w14:textId="77777777"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72FD5D5F" w14:textId="77777777"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Unique internal id for the network service offer in the catalogue</w:t>
            </w:r>
          </w:p>
        </w:tc>
      </w:tr>
      <w:tr w:rsidR="00794B6F" w:rsidRPr="00BD508A" w14:paraId="0B0E02EF"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3891CEF8" w14:textId="77777777" w:rsidR="00794B6F" w:rsidRPr="00BD508A" w:rsidRDefault="00794B6F" w:rsidP="00943D93">
            <w:pPr>
              <w:spacing w:after="0"/>
              <w:jc w:val="left"/>
            </w:pPr>
            <w:r w:rsidRPr="00BD508A">
              <w:t>href</w:t>
            </w:r>
          </w:p>
        </w:tc>
        <w:tc>
          <w:tcPr>
            <w:tcW w:w="0" w:type="auto"/>
          </w:tcPr>
          <w:p w14:paraId="4CBDD849" w14:textId="77777777" w:rsidR="00794B6F" w:rsidRPr="00BD508A" w:rsidRDefault="00794B6F" w:rsidP="00943D93">
            <w:pPr>
              <w:spacing w:after="0"/>
              <w:jc w:val="left"/>
              <w:cnfStyle w:val="000000000000" w:firstRow="0" w:lastRow="0" w:firstColumn="0" w:lastColumn="0" w:oddVBand="0" w:evenVBand="0" w:oddHBand="0" w:evenHBand="0" w:firstRowFirstColumn="0" w:firstRowLastColumn="0" w:lastRowFirstColumn="0" w:lastRowLastColumn="0"/>
            </w:pPr>
            <w:r w:rsidRPr="00BD508A">
              <w:t>DID</w:t>
            </w:r>
          </w:p>
        </w:tc>
        <w:tc>
          <w:tcPr>
            <w:tcW w:w="0" w:type="auto"/>
          </w:tcPr>
          <w:p w14:paraId="2A1F3A58" w14:textId="77777777" w:rsidR="00794B6F" w:rsidRPr="00BD508A" w:rsidRDefault="00794B6F" w:rsidP="00943D93">
            <w:pPr>
              <w:spacing w:after="0"/>
              <w:jc w:val="left"/>
              <w:cnfStyle w:val="000000000000" w:firstRow="0" w:lastRow="0" w:firstColumn="0" w:lastColumn="0" w:oddVBand="0" w:evenVBand="0" w:oddHBand="0" w:evenHBand="0" w:firstRowFirstColumn="0" w:firstRowLastColumn="0" w:lastRowFirstColumn="0" w:lastRowLastColumn="0"/>
            </w:pPr>
            <w:r w:rsidRPr="00BD508A">
              <w:t>Distributed identifier of the network service offer</w:t>
            </w:r>
          </w:p>
        </w:tc>
      </w:tr>
      <w:tr w:rsidR="00794B6F" w:rsidRPr="00BD508A" w14:paraId="04D1FD31" w14:textId="77777777" w:rsidTr="00943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9350CF" w14:textId="77777777" w:rsidR="00794B6F" w:rsidRPr="00BD508A" w:rsidRDefault="00794B6F" w:rsidP="00943D93">
            <w:pPr>
              <w:spacing w:after="0"/>
              <w:jc w:val="left"/>
            </w:pPr>
            <w:r w:rsidRPr="00BD508A">
              <w:t>Name</w:t>
            </w:r>
          </w:p>
        </w:tc>
        <w:tc>
          <w:tcPr>
            <w:tcW w:w="0" w:type="auto"/>
          </w:tcPr>
          <w:p w14:paraId="358FE1B4" w14:textId="77777777"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String</w:t>
            </w:r>
          </w:p>
        </w:tc>
        <w:tc>
          <w:tcPr>
            <w:tcW w:w="0" w:type="auto"/>
          </w:tcPr>
          <w:p w14:paraId="6BD27B53" w14:textId="77777777"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Name of the network service offer</w:t>
            </w:r>
          </w:p>
        </w:tc>
      </w:tr>
      <w:tr w:rsidR="00794B6F" w:rsidRPr="00BD508A" w14:paraId="702A3501"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06EAF2C8" w14:textId="77777777" w:rsidR="00794B6F" w:rsidRPr="00BD508A" w:rsidRDefault="00794B6F" w:rsidP="00943D93">
            <w:pPr>
              <w:spacing w:after="0"/>
              <w:jc w:val="left"/>
            </w:pPr>
            <w:r w:rsidRPr="00BD508A">
              <w:t>agreement</w:t>
            </w:r>
          </w:p>
        </w:tc>
        <w:tc>
          <w:tcPr>
            <w:tcW w:w="0" w:type="auto"/>
          </w:tcPr>
          <w:p w14:paraId="7E709C0C" w14:textId="1CA22A0B" w:rsidR="00794B6F" w:rsidRPr="00BD508A" w:rsidRDefault="00794B6F" w:rsidP="00943D93">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AgreementRef </w:t>
            </w:r>
            <w:r w:rsidRPr="00BD508A">
              <w:rPr>
                <w:highlight w:val="yellow"/>
              </w:rPr>
              <w:fldChar w:fldCharType="begin"/>
            </w:r>
            <w:r w:rsidRPr="00BD508A">
              <w:instrText xml:space="preserve"> REF _Ref51230217 \r \h </w:instrText>
            </w:r>
            <w:r w:rsidRPr="00BD508A">
              <w:rPr>
                <w:highlight w:val="yellow"/>
              </w:rPr>
              <w:instrText xml:space="preserve"> \* MERGEFORMAT </w:instrText>
            </w:r>
            <w:r w:rsidRPr="00BD508A">
              <w:rPr>
                <w:highlight w:val="yellow"/>
              </w:rPr>
            </w:r>
            <w:r w:rsidRPr="00BD508A">
              <w:rPr>
                <w:highlight w:val="yellow"/>
              </w:rPr>
              <w:fldChar w:fldCharType="separate"/>
            </w:r>
            <w:r w:rsidR="004738B1">
              <w:t>[110]</w:t>
            </w:r>
            <w:r w:rsidRPr="00BD508A">
              <w:rPr>
                <w:highlight w:val="yellow"/>
              </w:rPr>
              <w:fldChar w:fldCharType="end"/>
            </w:r>
          </w:p>
        </w:tc>
        <w:tc>
          <w:tcPr>
            <w:tcW w:w="0" w:type="auto"/>
          </w:tcPr>
          <w:p w14:paraId="411F7DCF" w14:textId="77777777" w:rsidR="00794B6F" w:rsidRPr="00BD508A" w:rsidRDefault="00794B6F" w:rsidP="00943D93">
            <w:pPr>
              <w:spacing w:after="0"/>
              <w:jc w:val="left"/>
              <w:cnfStyle w:val="000000000000" w:firstRow="0" w:lastRow="0" w:firstColumn="0" w:lastColumn="0" w:oddVBand="0" w:evenVBand="0" w:oddHBand="0" w:evenHBand="0" w:firstRowFirstColumn="0" w:firstRowLastColumn="0" w:lastRowFirstColumn="0" w:lastRowLastColumn="0"/>
            </w:pPr>
            <w:r w:rsidRPr="00BD508A">
              <w:t>Agreements of the network service provider with network service customers</w:t>
            </w:r>
          </w:p>
        </w:tc>
      </w:tr>
      <w:tr w:rsidR="00794B6F" w:rsidRPr="00BD508A" w14:paraId="187F7524" w14:textId="77777777" w:rsidTr="00943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405A28" w14:textId="77777777" w:rsidR="00794B6F" w:rsidRPr="00BD508A" w:rsidRDefault="00794B6F" w:rsidP="00943D93">
            <w:pPr>
              <w:spacing w:after="0"/>
              <w:jc w:val="left"/>
            </w:pPr>
            <w:r w:rsidRPr="00BD508A">
              <w:lastRenderedPageBreak/>
              <w:t>place</w:t>
            </w:r>
          </w:p>
        </w:tc>
        <w:tc>
          <w:tcPr>
            <w:tcW w:w="0" w:type="auto"/>
          </w:tcPr>
          <w:p w14:paraId="25CF6E80" w14:textId="1ACF0368"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List of PlacRef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21CEE04C" w14:textId="77777777"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Geographical places for which the network service offer is valid</w:t>
            </w:r>
          </w:p>
        </w:tc>
      </w:tr>
      <w:tr w:rsidR="00794B6F" w:rsidRPr="00BD508A" w14:paraId="3ABB61F0"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6CBD9C06" w14:textId="77777777" w:rsidR="00794B6F" w:rsidRPr="00BD508A" w:rsidRDefault="00794B6F" w:rsidP="00943D93">
            <w:pPr>
              <w:spacing w:after="0"/>
              <w:jc w:val="left"/>
            </w:pPr>
            <w:r w:rsidRPr="00BD508A">
              <w:t>productOfferingPrice</w:t>
            </w:r>
          </w:p>
        </w:tc>
        <w:tc>
          <w:tcPr>
            <w:tcW w:w="0" w:type="auto"/>
          </w:tcPr>
          <w:p w14:paraId="411789FE" w14:textId="4996EBBF" w:rsidR="00794B6F" w:rsidRPr="00BD508A" w:rsidRDefault="00794B6F" w:rsidP="00943D93">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ProductOfferingPriceRef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3F1599D5" w14:textId="77777777" w:rsidR="00794B6F" w:rsidRPr="00BD508A" w:rsidRDefault="00794B6F" w:rsidP="00943D93">
            <w:pPr>
              <w:spacing w:after="0"/>
              <w:jc w:val="left"/>
              <w:cnfStyle w:val="000000000000" w:firstRow="0" w:lastRow="0" w:firstColumn="0" w:lastColumn="0" w:oddVBand="0" w:evenVBand="0" w:oddHBand="0" w:evenHBand="0" w:firstRowFirstColumn="0" w:firstRowLastColumn="0" w:lastRowFirstColumn="0" w:lastRowLastColumn="0"/>
            </w:pPr>
            <w:r w:rsidRPr="00BD508A">
              <w:t>Reference to the pricing models available for the network service product offer</w:t>
            </w:r>
          </w:p>
        </w:tc>
      </w:tr>
      <w:tr w:rsidR="00794B6F" w:rsidRPr="00BD508A" w14:paraId="424C256C" w14:textId="77777777" w:rsidTr="00943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8FAB2" w14:textId="77777777" w:rsidR="00794B6F" w:rsidRPr="00BD508A" w:rsidRDefault="00794B6F" w:rsidP="00943D93">
            <w:pPr>
              <w:spacing w:after="0"/>
              <w:jc w:val="left"/>
            </w:pPr>
            <w:r w:rsidRPr="00BD508A">
              <w:t>serviceCandidate</w:t>
            </w:r>
          </w:p>
        </w:tc>
        <w:tc>
          <w:tcPr>
            <w:tcW w:w="0" w:type="auto"/>
          </w:tcPr>
          <w:p w14:paraId="0AA65596" w14:textId="2A282E96"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ServiceCandidateRef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2A2E0395" w14:textId="3F036DAF"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Reference to the network service candidate (see </w:t>
            </w:r>
            <w:r w:rsidRPr="00BD508A">
              <w:fldChar w:fldCharType="begin"/>
            </w:r>
            <w:r w:rsidRPr="00BD508A">
              <w:instrText xml:space="preserve"> REF _Ref51318476 \h </w:instrText>
            </w:r>
            <w:r w:rsidR="00943D93" w:rsidRPr="00BD508A">
              <w:instrText xml:space="preserve"> \* MERGEFORMAT </w:instrText>
            </w:r>
            <w:r w:rsidRPr="00BD508A">
              <w:fldChar w:fldCharType="separate"/>
            </w:r>
            <w:r w:rsidR="004738B1" w:rsidRPr="00BD508A">
              <w:t xml:space="preserve">Table </w:t>
            </w:r>
            <w:r w:rsidR="004738B1">
              <w:t>5</w:t>
            </w:r>
            <w:r w:rsidR="004738B1" w:rsidRPr="00BD508A">
              <w:noBreakHyphen/>
            </w:r>
            <w:r w:rsidR="004738B1">
              <w:t>47</w:t>
            </w:r>
            <w:r w:rsidRPr="00BD508A">
              <w:fldChar w:fldCharType="end"/>
            </w:r>
            <w:r w:rsidRPr="00BD508A">
              <w:t>)</w:t>
            </w:r>
          </w:p>
        </w:tc>
      </w:tr>
      <w:tr w:rsidR="00794B6F" w:rsidRPr="00BD508A" w14:paraId="64D636D1"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7E448635" w14:textId="77777777" w:rsidR="00794B6F" w:rsidRPr="00BD508A" w:rsidRDefault="00794B6F" w:rsidP="00943D93">
            <w:pPr>
              <w:spacing w:after="0"/>
              <w:jc w:val="left"/>
            </w:pPr>
            <w:r w:rsidRPr="00BD508A">
              <w:t>productOfferingTerm</w:t>
            </w:r>
          </w:p>
        </w:tc>
        <w:tc>
          <w:tcPr>
            <w:tcW w:w="0" w:type="auto"/>
          </w:tcPr>
          <w:p w14:paraId="25DDA7A0" w14:textId="1AE83490" w:rsidR="00794B6F" w:rsidRPr="00BD508A" w:rsidRDefault="00794B6F" w:rsidP="00943D93">
            <w:pPr>
              <w:spacing w:after="0"/>
              <w:jc w:val="left"/>
              <w:cnfStyle w:val="000000000000" w:firstRow="0" w:lastRow="0" w:firstColumn="0" w:lastColumn="0" w:oddVBand="0" w:evenVBand="0" w:oddHBand="0" w:evenHBand="0" w:firstRowFirstColumn="0" w:firstRowLastColumn="0" w:lastRowFirstColumn="0" w:lastRowLastColumn="0"/>
            </w:pPr>
            <w:r w:rsidRPr="00BD508A">
              <w:t xml:space="preserve">List of productOfferingTerm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43746F14" w14:textId="77777777" w:rsidR="00794B6F" w:rsidRPr="00BD508A" w:rsidRDefault="00794B6F" w:rsidP="00943D93">
            <w:pPr>
              <w:spacing w:after="0"/>
              <w:jc w:val="left"/>
              <w:cnfStyle w:val="000000000000" w:firstRow="0" w:lastRow="0" w:firstColumn="0" w:lastColumn="0" w:oddVBand="0" w:evenVBand="0" w:oddHBand="0" w:evenHBand="0" w:firstRowFirstColumn="0" w:firstRowLastColumn="0" w:lastRowFirstColumn="0" w:lastRowLastColumn="0"/>
            </w:pPr>
            <w:r w:rsidRPr="00BD508A">
              <w:t>Business conditions in for which the network service offer is valid</w:t>
            </w:r>
          </w:p>
        </w:tc>
      </w:tr>
      <w:tr w:rsidR="00794B6F" w:rsidRPr="00BD508A" w14:paraId="6BA57B81" w14:textId="77777777" w:rsidTr="00943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01E6FE" w14:textId="77777777" w:rsidR="00794B6F" w:rsidRPr="00BD508A" w:rsidRDefault="00794B6F" w:rsidP="00943D93">
            <w:pPr>
              <w:spacing w:after="0"/>
              <w:jc w:val="left"/>
            </w:pPr>
            <w:r w:rsidRPr="00BD508A">
              <w:t>serviceLevelAgreement</w:t>
            </w:r>
          </w:p>
        </w:tc>
        <w:tc>
          <w:tcPr>
            <w:tcW w:w="0" w:type="auto"/>
          </w:tcPr>
          <w:p w14:paraId="29074371" w14:textId="697E8ECD"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 xml:space="preserve">List of SLARef </w:t>
            </w:r>
            <w:r w:rsidRPr="00BD508A">
              <w:fldChar w:fldCharType="begin"/>
            </w:r>
            <w:r w:rsidRPr="00BD508A">
              <w:instrText xml:space="preserve"> REF _Ref51230217 \r \h  \* MERGEFORMAT </w:instrText>
            </w:r>
            <w:r w:rsidRPr="00BD508A">
              <w:fldChar w:fldCharType="separate"/>
            </w:r>
            <w:r w:rsidR="004738B1">
              <w:t>[110]</w:t>
            </w:r>
            <w:r w:rsidRPr="00BD508A">
              <w:fldChar w:fldCharType="end"/>
            </w:r>
          </w:p>
        </w:tc>
        <w:tc>
          <w:tcPr>
            <w:tcW w:w="0" w:type="auto"/>
          </w:tcPr>
          <w:p w14:paraId="16B2FD20" w14:textId="77777777" w:rsidR="00794B6F" w:rsidRPr="00BD508A" w:rsidRDefault="00794B6F" w:rsidP="00943D93">
            <w:pPr>
              <w:spacing w:after="0"/>
              <w:jc w:val="left"/>
              <w:cnfStyle w:val="000000100000" w:firstRow="0" w:lastRow="0" w:firstColumn="0" w:lastColumn="0" w:oddVBand="0" w:evenVBand="0" w:oddHBand="1" w:evenHBand="0" w:firstRowFirstColumn="0" w:firstRowLastColumn="0" w:lastRowFirstColumn="0" w:lastRowLastColumn="0"/>
            </w:pPr>
            <w:r w:rsidRPr="00BD508A">
              <w:t>Service Level Agreements available for the network service offer</w:t>
            </w:r>
          </w:p>
        </w:tc>
      </w:tr>
    </w:tbl>
    <w:p w14:paraId="140DFD09" w14:textId="20D07792" w:rsidR="003F1E53" w:rsidRPr="00BD508A" w:rsidRDefault="00EF5BE1" w:rsidP="00C23C8E">
      <w:pPr>
        <w:pStyle w:val="Ttulo3"/>
      </w:pPr>
      <w:bookmarkStart w:id="320" w:name="_Ref52541551"/>
      <w:bookmarkStart w:id="321" w:name="_Toc57657522"/>
      <w:r w:rsidRPr="00BD508A">
        <w:t>Smart Contract information model</w:t>
      </w:r>
      <w:bookmarkEnd w:id="307"/>
      <w:bookmarkEnd w:id="320"/>
      <w:bookmarkEnd w:id="321"/>
    </w:p>
    <w:p w14:paraId="314C19E8" w14:textId="77777777" w:rsidR="003F1E53" w:rsidRPr="00BD508A" w:rsidRDefault="003F1E53" w:rsidP="003F1E53">
      <w:r w:rsidRPr="00BD508A">
        <w:t>In the tables below we define smart contract information models associated with the creation and management of Resource/Service offers and Agreements.</w:t>
      </w:r>
    </w:p>
    <w:p w14:paraId="566DA014" w14:textId="77777777" w:rsidR="003F1E53" w:rsidRPr="00BD508A" w:rsidRDefault="003F1E53" w:rsidP="00F56853">
      <w:pPr>
        <w:pStyle w:val="Ttulo4"/>
      </w:pPr>
      <w:r w:rsidRPr="00BD508A">
        <w:t>Resource &amp; Service Offers</w:t>
      </w:r>
    </w:p>
    <w:p w14:paraId="6869CFC5" w14:textId="7FAC8F27" w:rsidR="003F1E53" w:rsidRPr="00BD508A" w:rsidRDefault="003F1E53" w:rsidP="00C77E2E">
      <w:r w:rsidRPr="00BD508A">
        <w:t>Resource and Service Offers will be governed by Smart Contracts.  Below summarises the general operations, events and information model.</w:t>
      </w:r>
    </w:p>
    <w:p w14:paraId="1DAB3A78" w14:textId="47D565FD" w:rsidR="00C77E2E" w:rsidRPr="00BD508A" w:rsidRDefault="00C77E2E" w:rsidP="00C77E2E">
      <w:pPr>
        <w:pStyle w:val="Descripcin"/>
        <w:keepNext/>
      </w:pPr>
      <w:bookmarkStart w:id="322" w:name="_Toc57657623"/>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51</w:t>
      </w:r>
      <w:r w:rsidR="009511C7">
        <w:rPr>
          <w:noProof/>
        </w:rPr>
        <w:fldChar w:fldCharType="end"/>
      </w:r>
      <w:r w:rsidRPr="00BD508A">
        <w:t xml:space="preserve">: </w:t>
      </w:r>
      <w:r w:rsidR="00943D93" w:rsidRPr="00BD508A">
        <w:t xml:space="preserve">Generic </w:t>
      </w:r>
      <w:r w:rsidRPr="00BD508A">
        <w:t>Offer Smart Contract</w:t>
      </w:r>
      <w:bookmarkEnd w:id="322"/>
    </w:p>
    <w:tbl>
      <w:tblPr>
        <w:tblStyle w:val="GridTable4-Accent11"/>
        <w:tblW w:w="0" w:type="auto"/>
        <w:jc w:val="center"/>
        <w:tblLook w:val="06A0" w:firstRow="1" w:lastRow="0" w:firstColumn="1" w:lastColumn="0" w:noHBand="1" w:noVBand="1"/>
      </w:tblPr>
      <w:tblGrid>
        <w:gridCol w:w="2022"/>
        <w:gridCol w:w="5946"/>
      </w:tblGrid>
      <w:tr w:rsidR="003F1E53" w:rsidRPr="00BD508A" w14:paraId="365543CB" w14:textId="77777777" w:rsidTr="00943D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54AB95" w14:textId="77777777" w:rsidR="003F1E53" w:rsidRPr="00BD508A" w:rsidRDefault="003F1E53" w:rsidP="00943D93">
            <w:pPr>
              <w:spacing w:after="0"/>
            </w:pPr>
            <w:r w:rsidRPr="00BD508A">
              <w:t>Parameter</w:t>
            </w:r>
          </w:p>
        </w:tc>
        <w:tc>
          <w:tcPr>
            <w:tcW w:w="0" w:type="auto"/>
          </w:tcPr>
          <w:p w14:paraId="51474600" w14:textId="77777777" w:rsidR="003F1E53" w:rsidRPr="00BD508A" w:rsidRDefault="003F1E53" w:rsidP="00943D93">
            <w:pPr>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3F1E53" w:rsidRPr="00BD508A" w14:paraId="1E13AFDB"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169BC4" w14:textId="77777777" w:rsidR="003F1E53" w:rsidRPr="00BD508A" w:rsidRDefault="003F1E53" w:rsidP="00943D93">
            <w:pPr>
              <w:spacing w:after="0"/>
            </w:pPr>
            <w:r w:rsidRPr="00BD508A">
              <w:t>Id</w:t>
            </w:r>
          </w:p>
        </w:tc>
        <w:tc>
          <w:tcPr>
            <w:tcW w:w="0" w:type="auto"/>
          </w:tcPr>
          <w:p w14:paraId="7E625995"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DLT specific Identifier</w:t>
            </w:r>
          </w:p>
        </w:tc>
      </w:tr>
      <w:tr w:rsidR="003F1E53" w:rsidRPr="00BD508A" w14:paraId="37744FC9"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4E1615" w14:textId="77777777" w:rsidR="003F1E53" w:rsidRPr="00BD508A" w:rsidRDefault="003F1E53" w:rsidP="00943D93">
            <w:pPr>
              <w:spacing w:after="0"/>
            </w:pPr>
            <w:r w:rsidRPr="00BD508A">
              <w:t>Owner</w:t>
            </w:r>
          </w:p>
        </w:tc>
        <w:tc>
          <w:tcPr>
            <w:tcW w:w="0" w:type="auto"/>
          </w:tcPr>
          <w:p w14:paraId="72B2264D"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Owning Party (Resource/Service Provider)</w:t>
            </w:r>
          </w:p>
        </w:tc>
      </w:tr>
      <w:tr w:rsidR="003F1E53" w:rsidRPr="00BD508A" w14:paraId="16506FAA"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259695" w14:textId="77777777" w:rsidR="003F1E53" w:rsidRPr="00BD508A" w:rsidRDefault="003F1E53" w:rsidP="00943D93">
            <w:pPr>
              <w:spacing w:after="0"/>
            </w:pPr>
            <w:r w:rsidRPr="00BD508A">
              <w:t>Owner HREF</w:t>
            </w:r>
          </w:p>
        </w:tc>
        <w:tc>
          <w:tcPr>
            <w:tcW w:w="0" w:type="auto"/>
          </w:tcPr>
          <w:p w14:paraId="310E8D53"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DID of Resource/Service Provider</w:t>
            </w:r>
          </w:p>
        </w:tc>
      </w:tr>
      <w:tr w:rsidR="003F1E53" w:rsidRPr="00BD508A" w14:paraId="38876640"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6D87D50" w14:textId="77777777" w:rsidR="003F1E53" w:rsidRPr="00BD508A" w:rsidRDefault="003F1E53" w:rsidP="00943D93">
            <w:pPr>
              <w:spacing w:after="0"/>
            </w:pPr>
            <w:r w:rsidRPr="00BD508A">
              <w:t>Allocated To</w:t>
            </w:r>
          </w:p>
        </w:tc>
        <w:tc>
          <w:tcPr>
            <w:tcW w:w="0" w:type="auto"/>
          </w:tcPr>
          <w:p w14:paraId="5A4C3483"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Consuming Party (Resource/Service Consumer)</w:t>
            </w:r>
          </w:p>
        </w:tc>
      </w:tr>
      <w:tr w:rsidR="003F1E53" w:rsidRPr="00BD508A" w14:paraId="2F2A8B34"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D6A64DD" w14:textId="77777777" w:rsidR="003F1E53" w:rsidRPr="00BD508A" w:rsidRDefault="003F1E53" w:rsidP="00943D93">
            <w:pPr>
              <w:spacing w:after="0"/>
            </w:pPr>
            <w:r w:rsidRPr="00BD508A">
              <w:t>Allocated To HREF</w:t>
            </w:r>
          </w:p>
        </w:tc>
        <w:tc>
          <w:tcPr>
            <w:tcW w:w="0" w:type="auto"/>
          </w:tcPr>
          <w:p w14:paraId="35AC544B"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DID of Resource/Service Consumer</w:t>
            </w:r>
          </w:p>
        </w:tc>
      </w:tr>
      <w:tr w:rsidR="003F1E53" w:rsidRPr="00BD508A" w14:paraId="2B1B080C"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2B0816" w14:textId="77777777" w:rsidR="003F1E53" w:rsidRPr="00BD508A" w:rsidRDefault="003F1E53" w:rsidP="00943D93">
            <w:pPr>
              <w:spacing w:after="0"/>
            </w:pPr>
            <w:r w:rsidRPr="00BD508A">
              <w:t>HREF</w:t>
            </w:r>
          </w:p>
        </w:tc>
        <w:tc>
          <w:tcPr>
            <w:tcW w:w="0" w:type="auto"/>
          </w:tcPr>
          <w:p w14:paraId="23E1DE54"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DID of the Resource/Service Offer</w:t>
            </w:r>
          </w:p>
        </w:tc>
      </w:tr>
      <w:tr w:rsidR="003F1E53" w:rsidRPr="00BD508A" w14:paraId="123CECA7"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106B6E" w14:textId="77777777" w:rsidR="003F1E53" w:rsidRPr="00BD508A" w:rsidRDefault="003F1E53" w:rsidP="00943D93">
            <w:pPr>
              <w:spacing w:after="0"/>
            </w:pPr>
            <w:r w:rsidRPr="00BD508A">
              <w:t>Offer Terms HREF</w:t>
            </w:r>
          </w:p>
        </w:tc>
        <w:tc>
          <w:tcPr>
            <w:tcW w:w="0" w:type="auto"/>
          </w:tcPr>
          <w:p w14:paraId="5BF64834"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Location of legal prose document</w:t>
            </w:r>
          </w:p>
        </w:tc>
      </w:tr>
      <w:tr w:rsidR="003F1E53" w:rsidRPr="00BD508A" w14:paraId="306DC9A2"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64F7C83" w14:textId="77777777" w:rsidR="003F1E53" w:rsidRPr="00BD508A" w:rsidRDefault="003F1E53" w:rsidP="00943D93">
            <w:pPr>
              <w:spacing w:after="0"/>
            </w:pPr>
            <w:r w:rsidRPr="00BD508A">
              <w:t>Offer Terms Hash</w:t>
            </w:r>
          </w:p>
        </w:tc>
        <w:tc>
          <w:tcPr>
            <w:tcW w:w="0" w:type="auto"/>
          </w:tcPr>
          <w:p w14:paraId="7268901E"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Hash of legal prose document to support non-repudiation</w:t>
            </w:r>
          </w:p>
        </w:tc>
      </w:tr>
      <w:tr w:rsidR="003F1E53" w:rsidRPr="00BD508A" w14:paraId="68568C3C"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DD13B4" w14:textId="77777777" w:rsidR="003F1E53" w:rsidRPr="00BD508A" w:rsidRDefault="003F1E53" w:rsidP="00943D93">
            <w:pPr>
              <w:spacing w:after="0"/>
            </w:pPr>
            <w:r w:rsidRPr="00BD508A">
              <w:t>Licence Terms HREF</w:t>
            </w:r>
          </w:p>
        </w:tc>
        <w:tc>
          <w:tcPr>
            <w:tcW w:w="0" w:type="auto"/>
          </w:tcPr>
          <w:p w14:paraId="0249E804"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Location of licence terms document</w:t>
            </w:r>
          </w:p>
        </w:tc>
      </w:tr>
      <w:tr w:rsidR="003F1E53" w:rsidRPr="00BD508A" w14:paraId="71403506"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B4ECF23" w14:textId="77777777" w:rsidR="003F1E53" w:rsidRPr="00BD508A" w:rsidRDefault="003F1E53" w:rsidP="00943D93">
            <w:pPr>
              <w:spacing w:after="0"/>
            </w:pPr>
            <w:r w:rsidRPr="00BD508A">
              <w:t>Licence Terms Hash</w:t>
            </w:r>
          </w:p>
        </w:tc>
        <w:tc>
          <w:tcPr>
            <w:tcW w:w="0" w:type="auto"/>
          </w:tcPr>
          <w:p w14:paraId="796D4D6D"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Hash of the licence terms document to support non-repudiation</w:t>
            </w:r>
          </w:p>
        </w:tc>
      </w:tr>
      <w:tr w:rsidR="003F1E53" w:rsidRPr="00BD508A" w14:paraId="58B3719D"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3F0CB5" w14:textId="77777777" w:rsidR="003F1E53" w:rsidRPr="00BD508A" w:rsidRDefault="003F1E53" w:rsidP="00943D93">
            <w:pPr>
              <w:spacing w:after="0"/>
            </w:pPr>
            <w:r w:rsidRPr="00BD508A">
              <w:t>Status</w:t>
            </w:r>
          </w:p>
        </w:tc>
        <w:tc>
          <w:tcPr>
            <w:tcW w:w="0" w:type="auto"/>
          </w:tcPr>
          <w:p w14:paraId="58D75A63"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The status of the offer e.g. available, reserved, in use etc.</w:t>
            </w:r>
          </w:p>
        </w:tc>
      </w:tr>
    </w:tbl>
    <w:p w14:paraId="771A7238" w14:textId="77777777" w:rsidR="003F1E53" w:rsidRPr="00BD508A" w:rsidRDefault="003F1E53" w:rsidP="003F1E53"/>
    <w:p w14:paraId="4C9CB48C" w14:textId="77777777" w:rsidR="003F1E53" w:rsidRPr="00BD508A" w:rsidRDefault="003F1E53" w:rsidP="003F1E53">
      <w:r w:rsidRPr="00BD508A">
        <w:t>A Resource Offer will extend the generalised ‘Offer’ Smart Contract summarised above to encapsulate logic/properties specific to certain categories of resource e.g. Edge Resources, Spectrum etc.</w:t>
      </w:r>
    </w:p>
    <w:p w14:paraId="1E728CBD" w14:textId="54F70E2B" w:rsidR="003F1E53" w:rsidRPr="00BD508A" w:rsidRDefault="003F1E53" w:rsidP="003F1E53">
      <w:r w:rsidRPr="00BD508A">
        <w:t>Service Offers will extend the more general ‘Offer’ contract to encapsulate one or more resources as per the below.</w:t>
      </w:r>
      <w:r w:rsidR="00943D93" w:rsidRPr="00BD508A">
        <w:t xml:space="preserve"> Operations and Events related to </w:t>
      </w:r>
    </w:p>
    <w:p w14:paraId="7EE59244" w14:textId="7A7EE1F2" w:rsidR="00C77E2E" w:rsidRPr="00BD508A" w:rsidRDefault="00C77E2E" w:rsidP="00C77E2E">
      <w:pPr>
        <w:pStyle w:val="Descripcin"/>
      </w:pPr>
      <w:bookmarkStart w:id="323" w:name="_Toc57657624"/>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52</w:t>
      </w:r>
      <w:r w:rsidR="009511C7">
        <w:rPr>
          <w:noProof/>
        </w:rPr>
        <w:fldChar w:fldCharType="end"/>
      </w:r>
      <w:r w:rsidRPr="00BD508A">
        <w:t>: Service Offer Smart Contract (extends General Offer SC)</w:t>
      </w:r>
      <w:bookmarkEnd w:id="323"/>
    </w:p>
    <w:tbl>
      <w:tblPr>
        <w:tblStyle w:val="GridTable4-Accent11"/>
        <w:tblW w:w="0" w:type="auto"/>
        <w:jc w:val="center"/>
        <w:tblLook w:val="06A0" w:firstRow="1" w:lastRow="0" w:firstColumn="1" w:lastColumn="0" w:noHBand="1" w:noVBand="1"/>
      </w:tblPr>
      <w:tblGrid>
        <w:gridCol w:w="1671"/>
        <w:gridCol w:w="4344"/>
      </w:tblGrid>
      <w:tr w:rsidR="003F1E53" w:rsidRPr="00BD508A" w14:paraId="18907E66" w14:textId="77777777" w:rsidTr="00943D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EEF55F3" w14:textId="77777777" w:rsidR="003F1E53" w:rsidRPr="00BD508A" w:rsidRDefault="003F1E53" w:rsidP="00943D93">
            <w:pPr>
              <w:spacing w:after="0"/>
            </w:pPr>
            <w:r w:rsidRPr="00BD508A">
              <w:t>Parameter</w:t>
            </w:r>
          </w:p>
        </w:tc>
        <w:tc>
          <w:tcPr>
            <w:tcW w:w="0" w:type="auto"/>
          </w:tcPr>
          <w:p w14:paraId="3EC14C14" w14:textId="77777777" w:rsidR="003F1E53" w:rsidRPr="00BD508A" w:rsidRDefault="003F1E53" w:rsidP="00943D93">
            <w:pPr>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3F1E53" w:rsidRPr="00BD508A" w14:paraId="0EB47659" w14:textId="77777777" w:rsidTr="00943D9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A4DCE71" w14:textId="77777777" w:rsidR="003F1E53" w:rsidRPr="00BD508A" w:rsidRDefault="003F1E53" w:rsidP="00943D93">
            <w:pPr>
              <w:spacing w:after="0"/>
            </w:pPr>
            <w:r w:rsidRPr="00BD508A">
              <w:t>Resource Offers</w:t>
            </w:r>
          </w:p>
        </w:tc>
        <w:tc>
          <w:tcPr>
            <w:tcW w:w="0" w:type="auto"/>
          </w:tcPr>
          <w:p w14:paraId="15F5B885" w14:textId="56D85787" w:rsidR="00943D9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Map of comprised Resource Offer (reference)</w:t>
            </w:r>
            <w:r w:rsidR="00943D93" w:rsidRPr="00BD508A">
              <w:t>.</w:t>
            </w:r>
          </w:p>
        </w:tc>
      </w:tr>
    </w:tbl>
    <w:p w14:paraId="50130D4F" w14:textId="77777777" w:rsidR="005B3945" w:rsidRPr="00BD508A" w:rsidRDefault="005B3945" w:rsidP="00943D93">
      <w:pPr>
        <w:spacing w:after="0"/>
      </w:pPr>
    </w:p>
    <w:p w14:paraId="3333EE81" w14:textId="0E04252E" w:rsidR="00943D93" w:rsidRPr="00BD508A" w:rsidRDefault="00943D93" w:rsidP="00943D93">
      <w:pPr>
        <w:spacing w:after="0"/>
      </w:pPr>
      <w:r w:rsidRPr="00BD508A">
        <w:t>For each offer, available operations and events are:</w:t>
      </w:r>
    </w:p>
    <w:p w14:paraId="74AC827C" w14:textId="77777777" w:rsidR="005B3945" w:rsidRPr="00BD508A" w:rsidRDefault="005B3945" w:rsidP="006E576E">
      <w:pPr>
        <w:pStyle w:val="Prrafodelista"/>
        <w:numPr>
          <w:ilvl w:val="0"/>
          <w:numId w:val="72"/>
        </w:numPr>
        <w:spacing w:after="0"/>
        <w:rPr>
          <w:b/>
          <w:bCs/>
        </w:rPr>
        <w:sectPr w:rsidR="005B3945" w:rsidRPr="00BD508A" w:rsidSect="0096369C">
          <w:pgSz w:w="11900" w:h="16820"/>
          <w:pgMar w:top="1440" w:right="1134" w:bottom="1440" w:left="1134" w:header="709" w:footer="709" w:gutter="0"/>
          <w:cols w:space="708"/>
          <w:titlePg/>
          <w:docGrid w:linePitch="360"/>
        </w:sectPr>
      </w:pPr>
    </w:p>
    <w:p w14:paraId="6A519D35" w14:textId="4F546B7D" w:rsidR="00943D93" w:rsidRPr="00BD508A" w:rsidRDefault="00943D93" w:rsidP="006E576E">
      <w:pPr>
        <w:pStyle w:val="Prrafodelista"/>
        <w:numPr>
          <w:ilvl w:val="0"/>
          <w:numId w:val="72"/>
        </w:numPr>
        <w:spacing w:after="0"/>
        <w:rPr>
          <w:rFonts w:eastAsiaTheme="minorHAnsi"/>
          <w:b/>
          <w:bCs/>
          <w:lang w:eastAsia="en-US"/>
        </w:rPr>
      </w:pPr>
      <w:r w:rsidRPr="00BD508A">
        <w:rPr>
          <w:rFonts w:eastAsiaTheme="minorHAnsi"/>
          <w:b/>
          <w:bCs/>
          <w:lang w:eastAsia="en-US"/>
        </w:rPr>
        <w:lastRenderedPageBreak/>
        <w:t>Operations</w:t>
      </w:r>
    </w:p>
    <w:p w14:paraId="205C6F9B" w14:textId="77777777" w:rsidR="00943D93" w:rsidRPr="00BD508A" w:rsidRDefault="00943D93" w:rsidP="006E576E">
      <w:pPr>
        <w:pStyle w:val="Prrafodelista"/>
        <w:numPr>
          <w:ilvl w:val="1"/>
          <w:numId w:val="72"/>
        </w:numPr>
        <w:spacing w:after="0"/>
        <w:rPr>
          <w:rFonts w:eastAsiaTheme="minorHAnsi"/>
          <w:i/>
          <w:iCs/>
          <w:lang w:eastAsia="en-US"/>
        </w:rPr>
      </w:pPr>
      <w:r w:rsidRPr="00BD508A">
        <w:rPr>
          <w:rFonts w:eastAsiaTheme="minorHAnsi"/>
          <w:i/>
          <w:iCs/>
          <w:lang w:eastAsia="en-US"/>
        </w:rPr>
        <w:t>Service Offer</w:t>
      </w:r>
    </w:p>
    <w:p w14:paraId="153249A1" w14:textId="77777777" w:rsidR="00943D93" w:rsidRPr="00BD508A" w:rsidRDefault="00943D93" w:rsidP="006E576E">
      <w:pPr>
        <w:pStyle w:val="Prrafodelista"/>
        <w:numPr>
          <w:ilvl w:val="2"/>
          <w:numId w:val="72"/>
        </w:numPr>
        <w:spacing w:after="0"/>
        <w:rPr>
          <w:rFonts w:eastAsiaTheme="minorHAnsi"/>
          <w:lang w:eastAsia="en-US"/>
        </w:rPr>
      </w:pPr>
      <w:r w:rsidRPr="00BD508A">
        <w:rPr>
          <w:rFonts w:eastAsiaTheme="minorHAnsi"/>
          <w:lang w:eastAsia="en-US"/>
        </w:rPr>
        <w:t>Register</w:t>
      </w:r>
    </w:p>
    <w:p w14:paraId="453F616E" w14:textId="77777777" w:rsidR="00943D93" w:rsidRPr="00BD508A" w:rsidRDefault="00943D93" w:rsidP="006E576E">
      <w:pPr>
        <w:pStyle w:val="Prrafodelista"/>
        <w:numPr>
          <w:ilvl w:val="2"/>
          <w:numId w:val="72"/>
        </w:numPr>
        <w:spacing w:after="0"/>
        <w:rPr>
          <w:rFonts w:eastAsiaTheme="minorHAnsi"/>
          <w:lang w:eastAsia="en-US"/>
        </w:rPr>
      </w:pPr>
      <w:r w:rsidRPr="00BD508A">
        <w:rPr>
          <w:rFonts w:eastAsiaTheme="minorHAnsi"/>
          <w:lang w:eastAsia="en-US"/>
        </w:rPr>
        <w:t>Update</w:t>
      </w:r>
    </w:p>
    <w:p w14:paraId="2B899ECA" w14:textId="77777777" w:rsidR="00943D93" w:rsidRPr="00BD508A" w:rsidRDefault="00943D93" w:rsidP="006E576E">
      <w:pPr>
        <w:pStyle w:val="Prrafodelista"/>
        <w:numPr>
          <w:ilvl w:val="2"/>
          <w:numId w:val="72"/>
        </w:numPr>
        <w:spacing w:after="0"/>
        <w:rPr>
          <w:rFonts w:eastAsiaTheme="minorHAnsi"/>
          <w:lang w:eastAsia="en-US"/>
        </w:rPr>
      </w:pPr>
      <w:r w:rsidRPr="00BD508A">
        <w:rPr>
          <w:rFonts w:eastAsiaTheme="minorHAnsi"/>
          <w:lang w:eastAsia="en-US"/>
        </w:rPr>
        <w:t>Remove</w:t>
      </w:r>
    </w:p>
    <w:p w14:paraId="599D7F73" w14:textId="77777777" w:rsidR="00943D93" w:rsidRPr="00BD508A" w:rsidRDefault="00943D93" w:rsidP="006E576E">
      <w:pPr>
        <w:pStyle w:val="Prrafodelista"/>
        <w:numPr>
          <w:ilvl w:val="2"/>
          <w:numId w:val="72"/>
        </w:numPr>
        <w:spacing w:after="0"/>
        <w:rPr>
          <w:rFonts w:eastAsiaTheme="minorHAnsi"/>
          <w:lang w:eastAsia="en-US"/>
        </w:rPr>
      </w:pPr>
      <w:r w:rsidRPr="00BD508A">
        <w:rPr>
          <w:rFonts w:eastAsiaTheme="minorHAnsi"/>
          <w:lang w:eastAsia="en-US"/>
        </w:rPr>
        <w:t>Allocate</w:t>
      </w:r>
    </w:p>
    <w:p w14:paraId="0A2F5757" w14:textId="77777777" w:rsidR="00943D93" w:rsidRPr="00BD508A" w:rsidRDefault="00943D93" w:rsidP="006E576E">
      <w:pPr>
        <w:pStyle w:val="Prrafodelista"/>
        <w:numPr>
          <w:ilvl w:val="2"/>
          <w:numId w:val="72"/>
        </w:numPr>
        <w:spacing w:after="0"/>
        <w:rPr>
          <w:rFonts w:eastAsiaTheme="minorHAnsi"/>
          <w:lang w:eastAsia="en-US"/>
        </w:rPr>
      </w:pPr>
      <w:r w:rsidRPr="00BD508A">
        <w:rPr>
          <w:rFonts w:eastAsiaTheme="minorHAnsi"/>
          <w:lang w:eastAsia="en-US"/>
        </w:rPr>
        <w:t>De-allocate</w:t>
      </w:r>
    </w:p>
    <w:p w14:paraId="5536620C" w14:textId="77777777" w:rsidR="00943D93" w:rsidRPr="00BD508A" w:rsidRDefault="00943D93" w:rsidP="006E576E">
      <w:pPr>
        <w:pStyle w:val="Prrafodelista"/>
        <w:numPr>
          <w:ilvl w:val="2"/>
          <w:numId w:val="72"/>
        </w:numPr>
        <w:spacing w:after="0"/>
        <w:rPr>
          <w:rFonts w:eastAsiaTheme="minorHAnsi"/>
          <w:lang w:eastAsia="en-US"/>
        </w:rPr>
      </w:pPr>
      <w:r w:rsidRPr="00BD508A">
        <w:rPr>
          <w:rFonts w:eastAsiaTheme="minorHAnsi"/>
          <w:lang w:eastAsia="en-US"/>
        </w:rPr>
        <w:lastRenderedPageBreak/>
        <w:t>Add Resource Offer</w:t>
      </w:r>
    </w:p>
    <w:p w14:paraId="225C3E1A" w14:textId="77777777" w:rsidR="00943D93" w:rsidRPr="00BD508A" w:rsidRDefault="00943D93" w:rsidP="006E576E">
      <w:pPr>
        <w:pStyle w:val="Prrafodelista"/>
        <w:numPr>
          <w:ilvl w:val="2"/>
          <w:numId w:val="72"/>
        </w:numPr>
        <w:spacing w:after="0"/>
        <w:rPr>
          <w:rFonts w:eastAsiaTheme="minorHAnsi"/>
          <w:lang w:eastAsia="en-US"/>
        </w:rPr>
      </w:pPr>
      <w:r w:rsidRPr="00BD508A">
        <w:rPr>
          <w:rFonts w:eastAsiaTheme="minorHAnsi"/>
          <w:lang w:eastAsia="en-US"/>
        </w:rPr>
        <w:t>Remove Resource Offer</w:t>
      </w:r>
    </w:p>
    <w:p w14:paraId="174099FF" w14:textId="77777777" w:rsidR="005B3945" w:rsidRPr="00BD508A" w:rsidRDefault="005B3945" w:rsidP="006E576E">
      <w:pPr>
        <w:pStyle w:val="Prrafodelista"/>
        <w:numPr>
          <w:ilvl w:val="1"/>
          <w:numId w:val="72"/>
        </w:numPr>
        <w:spacing w:after="0"/>
        <w:rPr>
          <w:rFonts w:eastAsiaTheme="minorHAnsi"/>
          <w:i/>
          <w:iCs/>
          <w:lang w:eastAsia="en-US"/>
        </w:rPr>
      </w:pPr>
      <w:r w:rsidRPr="00BD508A">
        <w:rPr>
          <w:rFonts w:eastAsiaTheme="minorHAnsi"/>
          <w:i/>
          <w:iCs/>
          <w:lang w:eastAsia="en-US"/>
        </w:rPr>
        <w:t>Resource Offers</w:t>
      </w:r>
    </w:p>
    <w:p w14:paraId="24609C09" w14:textId="77777777" w:rsidR="005B3945" w:rsidRPr="00BD508A" w:rsidRDefault="005B3945" w:rsidP="006E576E">
      <w:pPr>
        <w:pStyle w:val="Prrafodelista"/>
        <w:numPr>
          <w:ilvl w:val="2"/>
          <w:numId w:val="72"/>
        </w:numPr>
        <w:spacing w:after="0"/>
        <w:rPr>
          <w:rFonts w:eastAsiaTheme="minorHAnsi"/>
          <w:lang w:eastAsia="en-US"/>
        </w:rPr>
      </w:pPr>
      <w:r w:rsidRPr="00BD508A">
        <w:rPr>
          <w:rFonts w:eastAsiaTheme="minorHAnsi"/>
          <w:lang w:eastAsia="en-US"/>
        </w:rPr>
        <w:t>Register</w:t>
      </w:r>
    </w:p>
    <w:p w14:paraId="294EDB4A" w14:textId="77777777" w:rsidR="005B3945" w:rsidRPr="00BD508A" w:rsidRDefault="005B3945" w:rsidP="006E576E">
      <w:pPr>
        <w:pStyle w:val="Prrafodelista"/>
        <w:numPr>
          <w:ilvl w:val="2"/>
          <w:numId w:val="72"/>
        </w:numPr>
        <w:spacing w:after="0"/>
        <w:rPr>
          <w:rFonts w:eastAsiaTheme="minorHAnsi"/>
          <w:lang w:eastAsia="en-US"/>
        </w:rPr>
      </w:pPr>
      <w:r w:rsidRPr="00BD508A">
        <w:rPr>
          <w:rFonts w:eastAsiaTheme="minorHAnsi"/>
          <w:lang w:eastAsia="en-US"/>
        </w:rPr>
        <w:t>Update</w:t>
      </w:r>
    </w:p>
    <w:p w14:paraId="513F6D70" w14:textId="77777777" w:rsidR="005B3945" w:rsidRPr="00BD508A" w:rsidRDefault="005B3945" w:rsidP="006E576E">
      <w:pPr>
        <w:pStyle w:val="Prrafodelista"/>
        <w:numPr>
          <w:ilvl w:val="2"/>
          <w:numId w:val="72"/>
        </w:numPr>
        <w:spacing w:after="0"/>
        <w:rPr>
          <w:rFonts w:eastAsiaTheme="minorHAnsi"/>
          <w:lang w:eastAsia="en-US"/>
        </w:rPr>
      </w:pPr>
      <w:r w:rsidRPr="00BD508A">
        <w:rPr>
          <w:rFonts w:eastAsiaTheme="minorHAnsi"/>
          <w:lang w:eastAsia="en-US"/>
        </w:rPr>
        <w:t>Remove</w:t>
      </w:r>
    </w:p>
    <w:p w14:paraId="09564D70" w14:textId="77777777" w:rsidR="005B3945" w:rsidRPr="00BD508A" w:rsidRDefault="005B3945" w:rsidP="006E576E">
      <w:pPr>
        <w:pStyle w:val="Prrafodelista"/>
        <w:numPr>
          <w:ilvl w:val="2"/>
          <w:numId w:val="72"/>
        </w:numPr>
        <w:spacing w:after="0"/>
        <w:rPr>
          <w:rFonts w:eastAsiaTheme="minorHAnsi"/>
          <w:lang w:eastAsia="en-US"/>
        </w:rPr>
      </w:pPr>
      <w:r w:rsidRPr="00BD508A">
        <w:rPr>
          <w:rFonts w:eastAsiaTheme="minorHAnsi"/>
          <w:lang w:eastAsia="en-US"/>
        </w:rPr>
        <w:t xml:space="preserve">Allocate </w:t>
      </w:r>
    </w:p>
    <w:p w14:paraId="4EE57CCE" w14:textId="77777777" w:rsidR="005B3945" w:rsidRPr="00BD508A" w:rsidRDefault="005B3945" w:rsidP="006E576E">
      <w:pPr>
        <w:pStyle w:val="Prrafodelista"/>
        <w:numPr>
          <w:ilvl w:val="2"/>
          <w:numId w:val="72"/>
        </w:numPr>
        <w:spacing w:after="0"/>
        <w:rPr>
          <w:rFonts w:eastAsiaTheme="minorHAnsi"/>
          <w:lang w:eastAsia="en-US"/>
        </w:rPr>
      </w:pPr>
      <w:r w:rsidRPr="00BD508A">
        <w:rPr>
          <w:rFonts w:eastAsiaTheme="minorHAnsi"/>
          <w:lang w:eastAsia="en-US"/>
        </w:rPr>
        <w:lastRenderedPageBreak/>
        <w:t>De-allocate</w:t>
      </w:r>
    </w:p>
    <w:p w14:paraId="47C739D2" w14:textId="77777777" w:rsidR="00943D93" w:rsidRPr="00BD508A" w:rsidRDefault="00943D93" w:rsidP="006E576E">
      <w:pPr>
        <w:pStyle w:val="Prrafodelista"/>
        <w:numPr>
          <w:ilvl w:val="0"/>
          <w:numId w:val="72"/>
        </w:numPr>
        <w:spacing w:after="0"/>
        <w:rPr>
          <w:rFonts w:eastAsiaTheme="minorHAnsi"/>
          <w:b/>
          <w:bCs/>
          <w:lang w:eastAsia="en-US"/>
        </w:rPr>
      </w:pPr>
      <w:r w:rsidRPr="00BD508A">
        <w:rPr>
          <w:rFonts w:eastAsiaTheme="minorHAnsi"/>
          <w:b/>
          <w:bCs/>
          <w:lang w:eastAsia="en-US"/>
        </w:rPr>
        <w:t>Events</w:t>
      </w:r>
    </w:p>
    <w:p w14:paraId="410206FA" w14:textId="77777777" w:rsidR="00943D93" w:rsidRPr="00BD508A" w:rsidRDefault="00943D93" w:rsidP="006E576E">
      <w:pPr>
        <w:pStyle w:val="Prrafodelista"/>
        <w:numPr>
          <w:ilvl w:val="1"/>
          <w:numId w:val="72"/>
        </w:numPr>
        <w:spacing w:after="0"/>
        <w:rPr>
          <w:rFonts w:eastAsiaTheme="minorHAnsi"/>
          <w:lang w:eastAsia="en-US"/>
        </w:rPr>
      </w:pPr>
      <w:r w:rsidRPr="00BD508A">
        <w:rPr>
          <w:rFonts w:eastAsiaTheme="minorHAnsi"/>
          <w:lang w:eastAsia="en-US"/>
        </w:rPr>
        <w:t>Created</w:t>
      </w:r>
    </w:p>
    <w:p w14:paraId="05D28EEC" w14:textId="77777777" w:rsidR="00943D93" w:rsidRPr="00BD508A" w:rsidRDefault="00943D93" w:rsidP="006E576E">
      <w:pPr>
        <w:pStyle w:val="Prrafodelista"/>
        <w:numPr>
          <w:ilvl w:val="1"/>
          <w:numId w:val="72"/>
        </w:numPr>
        <w:spacing w:after="0"/>
        <w:rPr>
          <w:rFonts w:eastAsiaTheme="minorHAnsi"/>
          <w:lang w:eastAsia="en-US"/>
        </w:rPr>
      </w:pPr>
      <w:r w:rsidRPr="00BD508A">
        <w:rPr>
          <w:rFonts w:eastAsiaTheme="minorHAnsi"/>
          <w:lang w:eastAsia="en-US"/>
        </w:rPr>
        <w:t>Updated</w:t>
      </w:r>
    </w:p>
    <w:p w14:paraId="79C1AF00" w14:textId="77777777" w:rsidR="00943D93" w:rsidRPr="00BD508A" w:rsidRDefault="00943D93" w:rsidP="006E576E">
      <w:pPr>
        <w:pStyle w:val="Prrafodelista"/>
        <w:numPr>
          <w:ilvl w:val="1"/>
          <w:numId w:val="72"/>
        </w:numPr>
        <w:spacing w:after="0"/>
        <w:rPr>
          <w:rFonts w:eastAsiaTheme="minorHAnsi"/>
          <w:lang w:eastAsia="en-US"/>
        </w:rPr>
      </w:pPr>
      <w:r w:rsidRPr="00BD508A">
        <w:rPr>
          <w:rFonts w:eastAsiaTheme="minorHAnsi"/>
          <w:lang w:eastAsia="en-US"/>
        </w:rPr>
        <w:t>Removed</w:t>
      </w:r>
    </w:p>
    <w:p w14:paraId="166386D8" w14:textId="77777777" w:rsidR="00943D93" w:rsidRPr="00BD508A" w:rsidRDefault="00943D93" w:rsidP="006E576E">
      <w:pPr>
        <w:pStyle w:val="Prrafodelista"/>
        <w:numPr>
          <w:ilvl w:val="1"/>
          <w:numId w:val="72"/>
        </w:numPr>
        <w:spacing w:after="0"/>
        <w:rPr>
          <w:rFonts w:eastAsiaTheme="minorHAnsi"/>
          <w:lang w:eastAsia="en-US"/>
        </w:rPr>
      </w:pPr>
      <w:r w:rsidRPr="00BD508A">
        <w:rPr>
          <w:rFonts w:eastAsiaTheme="minorHAnsi"/>
          <w:lang w:eastAsia="en-US"/>
        </w:rPr>
        <w:lastRenderedPageBreak/>
        <w:t>Allocated</w:t>
      </w:r>
    </w:p>
    <w:p w14:paraId="0338B90E" w14:textId="77777777" w:rsidR="00943D93" w:rsidRPr="00BD508A" w:rsidRDefault="00943D93" w:rsidP="006E576E">
      <w:pPr>
        <w:pStyle w:val="Prrafodelista"/>
        <w:numPr>
          <w:ilvl w:val="1"/>
          <w:numId w:val="72"/>
        </w:numPr>
        <w:spacing w:after="0"/>
        <w:rPr>
          <w:rFonts w:eastAsiaTheme="minorHAnsi"/>
          <w:lang w:eastAsia="en-US"/>
        </w:rPr>
      </w:pPr>
      <w:r w:rsidRPr="00BD508A">
        <w:rPr>
          <w:rFonts w:eastAsiaTheme="minorHAnsi"/>
          <w:lang w:eastAsia="en-US"/>
        </w:rPr>
        <w:t>De-allocated</w:t>
      </w:r>
    </w:p>
    <w:p w14:paraId="3E7FF38C" w14:textId="77777777" w:rsidR="005B3945" w:rsidRPr="00BD508A" w:rsidRDefault="00943D93" w:rsidP="006E576E">
      <w:pPr>
        <w:pStyle w:val="Prrafodelista"/>
        <w:numPr>
          <w:ilvl w:val="1"/>
          <w:numId w:val="72"/>
        </w:numPr>
        <w:spacing w:after="0"/>
        <w:rPr>
          <w:rFonts w:eastAsiaTheme="minorHAnsi"/>
          <w:lang w:eastAsia="en-US"/>
        </w:rPr>
      </w:pPr>
      <w:r w:rsidRPr="00BD508A">
        <w:rPr>
          <w:rFonts w:eastAsiaTheme="minorHAnsi"/>
          <w:lang w:eastAsia="en-US"/>
        </w:rPr>
        <w:t>Resource offer Added (Service Offer only)</w:t>
      </w:r>
    </w:p>
    <w:p w14:paraId="17603DD5" w14:textId="05F26100" w:rsidR="00943D93" w:rsidRPr="00BD508A" w:rsidRDefault="00943D93" w:rsidP="006E576E">
      <w:pPr>
        <w:pStyle w:val="Prrafodelista"/>
        <w:numPr>
          <w:ilvl w:val="1"/>
          <w:numId w:val="72"/>
        </w:numPr>
        <w:spacing w:after="0"/>
        <w:rPr>
          <w:rFonts w:eastAsiaTheme="minorHAnsi"/>
          <w:lang w:eastAsia="en-US"/>
        </w:rPr>
      </w:pPr>
      <w:r w:rsidRPr="00BD508A">
        <w:rPr>
          <w:rFonts w:eastAsiaTheme="minorHAnsi"/>
          <w:lang w:eastAsia="en-US"/>
        </w:rPr>
        <w:t>Resource offer Removed (Service Offer only)</w:t>
      </w:r>
    </w:p>
    <w:p w14:paraId="1711AA5A" w14:textId="77777777" w:rsidR="005B3945" w:rsidRPr="00BD508A" w:rsidRDefault="005B3945" w:rsidP="003F1E53">
      <w:pPr>
        <w:pStyle w:val="Ttulo4"/>
        <w:sectPr w:rsidR="005B3945" w:rsidRPr="00BD508A" w:rsidSect="005B3945">
          <w:type w:val="continuous"/>
          <w:pgSz w:w="11900" w:h="16820"/>
          <w:pgMar w:top="1440" w:right="1134" w:bottom="1440" w:left="1134" w:header="709" w:footer="709" w:gutter="0"/>
          <w:cols w:num="2" w:space="708"/>
          <w:titlePg/>
          <w:docGrid w:linePitch="360"/>
        </w:sectPr>
      </w:pPr>
    </w:p>
    <w:p w14:paraId="68086B15" w14:textId="1916B45A" w:rsidR="003F1E53" w:rsidRPr="00BD508A" w:rsidRDefault="003F1E53" w:rsidP="003F1E53">
      <w:pPr>
        <w:pStyle w:val="Ttulo4"/>
      </w:pPr>
      <w:r w:rsidRPr="00BD508A">
        <w:lastRenderedPageBreak/>
        <w:t>Agreement Smart Contract</w:t>
      </w:r>
    </w:p>
    <w:p w14:paraId="2600E896" w14:textId="517E5744" w:rsidR="003F1E53" w:rsidRPr="00BD508A" w:rsidRDefault="003F1E53" w:rsidP="00F56853">
      <w:r w:rsidRPr="00BD508A">
        <w:t>Having agreed terms between Provider and Consumer, a smart contract agreement will be deployed that encapsulates the agreement on the DLT.  The</w:t>
      </w:r>
      <w:r w:rsidR="008A3173" w:rsidRPr="00BD508A">
        <w:t xml:space="preserve"> table</w:t>
      </w:r>
      <w:r w:rsidRPr="00BD508A">
        <w:t xml:space="preserve"> below summarises the operations, events and information model expected for this contract.</w:t>
      </w:r>
    </w:p>
    <w:p w14:paraId="21FA78CA" w14:textId="3A0E9A7D" w:rsidR="00C77E2E" w:rsidRPr="00BD508A" w:rsidRDefault="00C77E2E" w:rsidP="00C77E2E">
      <w:pPr>
        <w:pStyle w:val="Descripcin"/>
      </w:pPr>
      <w:bookmarkStart w:id="324" w:name="_Toc57657625"/>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53</w:t>
      </w:r>
      <w:r w:rsidR="009511C7">
        <w:rPr>
          <w:noProof/>
        </w:rPr>
        <w:fldChar w:fldCharType="end"/>
      </w:r>
      <w:r w:rsidRPr="00BD508A">
        <w:t>: Agreement Smart Contract</w:t>
      </w:r>
      <w:bookmarkEnd w:id="324"/>
    </w:p>
    <w:tbl>
      <w:tblPr>
        <w:tblStyle w:val="GridTable4-Accent11"/>
        <w:tblW w:w="0" w:type="auto"/>
        <w:tblLook w:val="06A0" w:firstRow="1" w:lastRow="0" w:firstColumn="1" w:lastColumn="0" w:noHBand="1" w:noVBand="1"/>
      </w:tblPr>
      <w:tblGrid>
        <w:gridCol w:w="2199"/>
        <w:gridCol w:w="7423"/>
      </w:tblGrid>
      <w:tr w:rsidR="003F1E53" w:rsidRPr="00BD508A" w14:paraId="0B07529F" w14:textId="77777777" w:rsidTr="00943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259F50" w14:textId="77777777" w:rsidR="003F1E53" w:rsidRPr="00BD508A" w:rsidRDefault="003F1E53" w:rsidP="00943D93">
            <w:pPr>
              <w:spacing w:after="0"/>
            </w:pPr>
            <w:r w:rsidRPr="00BD508A">
              <w:t>Parameter</w:t>
            </w:r>
          </w:p>
        </w:tc>
        <w:tc>
          <w:tcPr>
            <w:tcW w:w="0" w:type="auto"/>
          </w:tcPr>
          <w:p w14:paraId="4A5DC97B" w14:textId="77777777" w:rsidR="003F1E53" w:rsidRPr="00BD508A" w:rsidRDefault="003F1E53" w:rsidP="00943D93">
            <w:pPr>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3F1E53" w:rsidRPr="00BD508A" w14:paraId="4F99BD01"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32F9568F" w14:textId="77777777" w:rsidR="003F1E53" w:rsidRPr="00BD508A" w:rsidRDefault="003F1E53" w:rsidP="00943D93">
            <w:pPr>
              <w:spacing w:after="0"/>
            </w:pPr>
            <w:r w:rsidRPr="00BD508A">
              <w:t>Id</w:t>
            </w:r>
          </w:p>
        </w:tc>
        <w:tc>
          <w:tcPr>
            <w:tcW w:w="0" w:type="auto"/>
          </w:tcPr>
          <w:p w14:paraId="227A79A7"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DLT Specific Identifier</w:t>
            </w:r>
          </w:p>
        </w:tc>
      </w:tr>
      <w:tr w:rsidR="003F1E53" w:rsidRPr="00BD508A" w14:paraId="6EA784D5"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57F4B830" w14:textId="77777777" w:rsidR="003F1E53" w:rsidRPr="00BD508A" w:rsidRDefault="003F1E53" w:rsidP="00943D93">
            <w:pPr>
              <w:spacing w:after="0"/>
            </w:pPr>
            <w:r w:rsidRPr="00BD508A">
              <w:t>Provider</w:t>
            </w:r>
          </w:p>
        </w:tc>
        <w:tc>
          <w:tcPr>
            <w:tcW w:w="0" w:type="auto"/>
          </w:tcPr>
          <w:p w14:paraId="624AE7B2"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Party</w:t>
            </w:r>
          </w:p>
        </w:tc>
      </w:tr>
      <w:tr w:rsidR="003F1E53" w:rsidRPr="00BD508A" w14:paraId="3C5B0F6F"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2B9FD22C" w14:textId="77777777" w:rsidR="003F1E53" w:rsidRPr="00BD508A" w:rsidRDefault="003F1E53" w:rsidP="00943D93">
            <w:pPr>
              <w:spacing w:after="0"/>
            </w:pPr>
            <w:r w:rsidRPr="00BD508A">
              <w:t>Provider HREF</w:t>
            </w:r>
          </w:p>
        </w:tc>
        <w:tc>
          <w:tcPr>
            <w:tcW w:w="0" w:type="auto"/>
          </w:tcPr>
          <w:p w14:paraId="2D4E9FF4"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DID of Resource/Service Provider</w:t>
            </w:r>
          </w:p>
        </w:tc>
      </w:tr>
      <w:tr w:rsidR="003F1E53" w:rsidRPr="00BD508A" w14:paraId="555495B1"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0C6BED38" w14:textId="77777777" w:rsidR="003F1E53" w:rsidRPr="00BD508A" w:rsidRDefault="003F1E53" w:rsidP="00943D93">
            <w:pPr>
              <w:spacing w:after="0"/>
            </w:pPr>
            <w:r w:rsidRPr="00BD508A">
              <w:t>Consumer</w:t>
            </w:r>
          </w:p>
        </w:tc>
        <w:tc>
          <w:tcPr>
            <w:tcW w:w="0" w:type="auto"/>
          </w:tcPr>
          <w:p w14:paraId="2378334B"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Party</w:t>
            </w:r>
          </w:p>
        </w:tc>
      </w:tr>
      <w:tr w:rsidR="003F1E53" w:rsidRPr="00BD508A" w14:paraId="7F146B51"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28FF9226" w14:textId="77777777" w:rsidR="003F1E53" w:rsidRPr="00BD508A" w:rsidRDefault="003F1E53" w:rsidP="00943D93">
            <w:pPr>
              <w:spacing w:after="0"/>
            </w:pPr>
            <w:r w:rsidRPr="00BD508A">
              <w:t>Consumer HREF</w:t>
            </w:r>
          </w:p>
        </w:tc>
        <w:tc>
          <w:tcPr>
            <w:tcW w:w="0" w:type="auto"/>
          </w:tcPr>
          <w:p w14:paraId="6F969664"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DID of Resource/Service Consumer</w:t>
            </w:r>
          </w:p>
        </w:tc>
      </w:tr>
      <w:tr w:rsidR="003F1E53" w:rsidRPr="00BD508A" w14:paraId="11E526F8"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4D65FF55" w14:textId="77777777" w:rsidR="003F1E53" w:rsidRPr="00BD508A" w:rsidRDefault="003F1E53" w:rsidP="00943D93">
            <w:pPr>
              <w:spacing w:after="0"/>
            </w:pPr>
            <w:r w:rsidRPr="00BD508A">
              <w:t>Monitoring Service HREF</w:t>
            </w:r>
          </w:p>
        </w:tc>
        <w:tc>
          <w:tcPr>
            <w:tcW w:w="0" w:type="auto"/>
          </w:tcPr>
          <w:p w14:paraId="5D0131ED"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DID of the monitoring service agreed between provider &amp; consumer to provide SLO measurements</w:t>
            </w:r>
          </w:p>
        </w:tc>
      </w:tr>
      <w:tr w:rsidR="003F1E53" w:rsidRPr="00BD508A" w14:paraId="2E35F78B"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1F14B1B7" w14:textId="77777777" w:rsidR="003F1E53" w:rsidRPr="00BD508A" w:rsidRDefault="003F1E53" w:rsidP="00943D93">
            <w:pPr>
              <w:spacing w:after="0"/>
            </w:pPr>
            <w:r w:rsidRPr="00BD508A">
              <w:t>Agreement Terms HREF</w:t>
            </w:r>
          </w:p>
        </w:tc>
        <w:tc>
          <w:tcPr>
            <w:tcW w:w="0" w:type="auto"/>
          </w:tcPr>
          <w:p w14:paraId="77F2871A"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Location of legal prose document</w:t>
            </w:r>
          </w:p>
        </w:tc>
      </w:tr>
      <w:tr w:rsidR="003F1E53" w:rsidRPr="00BD508A" w14:paraId="1FC1DB64"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67665627" w14:textId="77777777" w:rsidR="003F1E53" w:rsidRPr="00BD508A" w:rsidRDefault="003F1E53" w:rsidP="00943D93">
            <w:pPr>
              <w:spacing w:after="0"/>
            </w:pPr>
            <w:r w:rsidRPr="00BD508A">
              <w:t>Agreement Hash</w:t>
            </w:r>
          </w:p>
        </w:tc>
        <w:tc>
          <w:tcPr>
            <w:tcW w:w="0" w:type="auto"/>
          </w:tcPr>
          <w:p w14:paraId="5C03FB05"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Hash of legal prose document to support non-repudiation</w:t>
            </w:r>
          </w:p>
        </w:tc>
      </w:tr>
      <w:tr w:rsidR="003F1E53" w:rsidRPr="00BD508A" w14:paraId="54B7B9A6"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6B0A465F" w14:textId="77777777" w:rsidR="003F1E53" w:rsidRPr="00BD508A" w:rsidRDefault="003F1E53" w:rsidP="00943D93">
            <w:pPr>
              <w:spacing w:after="0"/>
            </w:pPr>
            <w:r w:rsidRPr="00BD508A">
              <w:t>Status</w:t>
            </w:r>
          </w:p>
        </w:tc>
        <w:tc>
          <w:tcPr>
            <w:tcW w:w="0" w:type="auto"/>
          </w:tcPr>
          <w:p w14:paraId="043A8973"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A flag to indicate the status of the agreement e.g. Created, Active, Reconciled, Terminated etc.</w:t>
            </w:r>
          </w:p>
        </w:tc>
      </w:tr>
      <w:tr w:rsidR="003F1E53" w:rsidRPr="00BD508A" w14:paraId="0DA01779"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2759E9FA" w14:textId="77777777" w:rsidR="003F1E53" w:rsidRPr="00BD508A" w:rsidRDefault="003F1E53" w:rsidP="00943D93">
            <w:pPr>
              <w:spacing w:after="0"/>
            </w:pPr>
            <w:r w:rsidRPr="00BD508A">
              <w:t>Start Date/Time</w:t>
            </w:r>
          </w:p>
        </w:tc>
        <w:tc>
          <w:tcPr>
            <w:tcW w:w="0" w:type="auto"/>
          </w:tcPr>
          <w:p w14:paraId="3F71D909"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Agreement Start Date</w:t>
            </w:r>
          </w:p>
        </w:tc>
      </w:tr>
      <w:tr w:rsidR="003F1E53" w:rsidRPr="00BD508A" w14:paraId="43D37DB7"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51B13155" w14:textId="77777777" w:rsidR="003F1E53" w:rsidRPr="00BD508A" w:rsidRDefault="003F1E53" w:rsidP="00943D93">
            <w:pPr>
              <w:spacing w:after="0"/>
            </w:pPr>
            <w:r w:rsidRPr="00BD508A">
              <w:t>End Date/Time</w:t>
            </w:r>
          </w:p>
        </w:tc>
        <w:tc>
          <w:tcPr>
            <w:tcW w:w="0" w:type="auto"/>
          </w:tcPr>
          <w:p w14:paraId="15BE6272"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Agreement End Date</w:t>
            </w:r>
          </w:p>
        </w:tc>
      </w:tr>
      <w:tr w:rsidR="003F1E53" w:rsidRPr="00BD508A" w14:paraId="1D3472A5"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238AA834" w14:textId="77777777" w:rsidR="003F1E53" w:rsidRPr="00BD508A" w:rsidRDefault="003F1E53" w:rsidP="00943D93">
            <w:pPr>
              <w:spacing w:after="0"/>
            </w:pPr>
            <w:r w:rsidRPr="00BD508A">
              <w:t>Resource Offers</w:t>
            </w:r>
          </w:p>
        </w:tc>
        <w:tc>
          <w:tcPr>
            <w:tcW w:w="0" w:type="auto"/>
          </w:tcPr>
          <w:p w14:paraId="19639AC0"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Map of Resource Offers that comprise the agreement</w:t>
            </w:r>
          </w:p>
        </w:tc>
      </w:tr>
      <w:tr w:rsidR="003F1E53" w:rsidRPr="00BD508A" w14:paraId="3B49A7CF"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001EF4F1" w14:textId="77777777" w:rsidR="003F1E53" w:rsidRPr="00BD508A" w:rsidRDefault="003F1E53" w:rsidP="00943D93">
            <w:pPr>
              <w:spacing w:after="0"/>
            </w:pPr>
            <w:r w:rsidRPr="00BD508A">
              <w:t>Service Offers</w:t>
            </w:r>
          </w:p>
        </w:tc>
        <w:tc>
          <w:tcPr>
            <w:tcW w:w="0" w:type="auto"/>
          </w:tcPr>
          <w:p w14:paraId="3EA78297"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Map of Service Offers that comprise the agreement</w:t>
            </w:r>
          </w:p>
        </w:tc>
      </w:tr>
      <w:tr w:rsidR="003F1E53" w:rsidRPr="00BD508A" w14:paraId="58085B35"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13B786F8" w14:textId="77777777" w:rsidR="003F1E53" w:rsidRPr="00BD508A" w:rsidRDefault="003F1E53" w:rsidP="00943D93">
            <w:pPr>
              <w:spacing w:after="0"/>
            </w:pPr>
            <w:r w:rsidRPr="00BD508A">
              <w:t>SLOs</w:t>
            </w:r>
          </w:p>
        </w:tc>
        <w:tc>
          <w:tcPr>
            <w:tcW w:w="0" w:type="auto"/>
          </w:tcPr>
          <w:p w14:paraId="02C1989C"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Mapping of SLOs that comprise the contract – based on the Resource Offers</w:t>
            </w:r>
          </w:p>
        </w:tc>
      </w:tr>
      <w:tr w:rsidR="003F1E53" w:rsidRPr="00BD508A" w14:paraId="2F83D966" w14:textId="77777777" w:rsidTr="00943D93">
        <w:tc>
          <w:tcPr>
            <w:cnfStyle w:val="001000000000" w:firstRow="0" w:lastRow="0" w:firstColumn="1" w:lastColumn="0" w:oddVBand="0" w:evenVBand="0" w:oddHBand="0" w:evenHBand="0" w:firstRowFirstColumn="0" w:firstRowLastColumn="0" w:lastRowFirstColumn="0" w:lastRowLastColumn="0"/>
            <w:tcW w:w="0" w:type="auto"/>
          </w:tcPr>
          <w:p w14:paraId="539FE57C" w14:textId="77777777" w:rsidR="003F1E53" w:rsidRPr="00BD508A" w:rsidRDefault="003F1E53" w:rsidP="00943D93">
            <w:pPr>
              <w:spacing w:after="0"/>
            </w:pPr>
            <w:r w:rsidRPr="00BD508A">
              <w:t>Pricing</w:t>
            </w:r>
          </w:p>
        </w:tc>
        <w:tc>
          <w:tcPr>
            <w:tcW w:w="0" w:type="auto"/>
          </w:tcPr>
          <w:p w14:paraId="38339FBD" w14:textId="77777777" w:rsidR="003F1E53" w:rsidRPr="00BD508A" w:rsidRDefault="003F1E53" w:rsidP="00943D93">
            <w:pPr>
              <w:spacing w:after="0"/>
              <w:cnfStyle w:val="000000000000" w:firstRow="0" w:lastRow="0" w:firstColumn="0" w:lastColumn="0" w:oddVBand="0" w:evenVBand="0" w:oddHBand="0" w:evenHBand="0" w:firstRowFirstColumn="0" w:firstRowLastColumn="0" w:lastRowFirstColumn="0" w:lastRowLastColumn="0"/>
            </w:pPr>
            <w:r w:rsidRPr="00BD508A">
              <w:t>Agreed pricing for the contract term</w:t>
            </w:r>
          </w:p>
        </w:tc>
      </w:tr>
    </w:tbl>
    <w:p w14:paraId="7037D952" w14:textId="11E87735" w:rsidR="003F1E53" w:rsidRPr="00BD508A" w:rsidRDefault="003F1E53" w:rsidP="003F1E53"/>
    <w:p w14:paraId="79050A40" w14:textId="77777777" w:rsidR="005B3945" w:rsidRPr="00BD508A" w:rsidRDefault="005B3945" w:rsidP="005B3945">
      <w:pPr>
        <w:spacing w:after="0"/>
      </w:pPr>
      <w:r w:rsidRPr="00BD508A">
        <w:t>For each offer, available operations and events are:</w:t>
      </w:r>
    </w:p>
    <w:p w14:paraId="6CF6D134" w14:textId="77777777" w:rsidR="005B3945" w:rsidRPr="00BD508A" w:rsidRDefault="005B3945" w:rsidP="006E576E">
      <w:pPr>
        <w:pStyle w:val="Prrafodelista"/>
        <w:numPr>
          <w:ilvl w:val="0"/>
          <w:numId w:val="73"/>
        </w:numPr>
        <w:rPr>
          <w:b/>
          <w:bCs/>
        </w:rPr>
        <w:sectPr w:rsidR="005B3945" w:rsidRPr="00BD508A" w:rsidSect="005B3945">
          <w:type w:val="continuous"/>
          <w:pgSz w:w="11900" w:h="16820"/>
          <w:pgMar w:top="1440" w:right="1134" w:bottom="1440" w:left="1134" w:header="709" w:footer="709" w:gutter="0"/>
          <w:cols w:space="708"/>
          <w:titlePg/>
          <w:docGrid w:linePitch="360"/>
        </w:sectPr>
      </w:pPr>
    </w:p>
    <w:p w14:paraId="299912A1" w14:textId="67F63FB4" w:rsidR="003F1E53" w:rsidRPr="00BD508A" w:rsidRDefault="003F1E53" w:rsidP="006E576E">
      <w:pPr>
        <w:pStyle w:val="Prrafodelista"/>
        <w:numPr>
          <w:ilvl w:val="0"/>
          <w:numId w:val="73"/>
        </w:numPr>
        <w:rPr>
          <w:b/>
          <w:bCs/>
        </w:rPr>
      </w:pPr>
      <w:r w:rsidRPr="00BD508A">
        <w:rPr>
          <w:b/>
          <w:bCs/>
        </w:rPr>
        <w:lastRenderedPageBreak/>
        <w:t>Operations</w:t>
      </w:r>
    </w:p>
    <w:p w14:paraId="706C7D6E" w14:textId="77777777" w:rsidR="003F1E53" w:rsidRPr="00BD508A" w:rsidRDefault="003F1E53" w:rsidP="006E576E">
      <w:pPr>
        <w:pStyle w:val="Prrafodelista"/>
        <w:numPr>
          <w:ilvl w:val="1"/>
          <w:numId w:val="73"/>
        </w:numPr>
      </w:pPr>
      <w:r w:rsidRPr="00BD508A">
        <w:t>Create/Deploy</w:t>
      </w:r>
    </w:p>
    <w:p w14:paraId="0D14E817" w14:textId="77777777" w:rsidR="003F1E53" w:rsidRPr="00BD508A" w:rsidRDefault="003F1E53" w:rsidP="006E576E">
      <w:pPr>
        <w:pStyle w:val="Prrafodelista"/>
        <w:numPr>
          <w:ilvl w:val="1"/>
          <w:numId w:val="73"/>
        </w:numPr>
      </w:pPr>
      <w:r w:rsidRPr="00BD508A">
        <w:t>Update</w:t>
      </w:r>
    </w:p>
    <w:p w14:paraId="76186908" w14:textId="77777777" w:rsidR="003F1E53" w:rsidRPr="00BD508A" w:rsidRDefault="003F1E53" w:rsidP="006E576E">
      <w:pPr>
        <w:pStyle w:val="Prrafodelista"/>
        <w:numPr>
          <w:ilvl w:val="1"/>
          <w:numId w:val="73"/>
        </w:numPr>
      </w:pPr>
      <w:r w:rsidRPr="00BD508A">
        <w:t>Terminate</w:t>
      </w:r>
    </w:p>
    <w:p w14:paraId="21825E54" w14:textId="77777777" w:rsidR="003F1E53" w:rsidRPr="00BD508A" w:rsidRDefault="003F1E53" w:rsidP="006E576E">
      <w:pPr>
        <w:pStyle w:val="Prrafodelista"/>
        <w:numPr>
          <w:ilvl w:val="1"/>
          <w:numId w:val="73"/>
        </w:numPr>
      </w:pPr>
      <w:r w:rsidRPr="00BD508A">
        <w:t>Add SLO</w:t>
      </w:r>
    </w:p>
    <w:p w14:paraId="21699143" w14:textId="77777777" w:rsidR="003F1E53" w:rsidRPr="00BD508A" w:rsidRDefault="003F1E53" w:rsidP="006E576E">
      <w:pPr>
        <w:pStyle w:val="Prrafodelista"/>
        <w:numPr>
          <w:ilvl w:val="1"/>
          <w:numId w:val="73"/>
        </w:numPr>
      </w:pPr>
      <w:r w:rsidRPr="00BD508A">
        <w:t>Remove SLO</w:t>
      </w:r>
    </w:p>
    <w:p w14:paraId="69F67B86" w14:textId="77777777" w:rsidR="003F1E53" w:rsidRPr="00BD508A" w:rsidRDefault="003F1E53" w:rsidP="006E576E">
      <w:pPr>
        <w:pStyle w:val="Prrafodelista"/>
        <w:numPr>
          <w:ilvl w:val="1"/>
          <w:numId w:val="73"/>
        </w:numPr>
      </w:pPr>
      <w:r w:rsidRPr="00BD508A">
        <w:t>Submit Licensing Action</w:t>
      </w:r>
    </w:p>
    <w:p w14:paraId="2FEDA8C2" w14:textId="77777777" w:rsidR="003F1E53" w:rsidRPr="00BD508A" w:rsidRDefault="003F1E53" w:rsidP="006E576E">
      <w:pPr>
        <w:pStyle w:val="Prrafodelista"/>
        <w:numPr>
          <w:ilvl w:val="1"/>
          <w:numId w:val="73"/>
        </w:numPr>
      </w:pPr>
      <w:r w:rsidRPr="00BD508A">
        <w:lastRenderedPageBreak/>
        <w:t>Get Status (I.e. status of all SLOs)</w:t>
      </w:r>
    </w:p>
    <w:p w14:paraId="4B6FF597" w14:textId="77777777" w:rsidR="003F1E53" w:rsidRPr="00BD508A" w:rsidRDefault="003F1E53" w:rsidP="006E576E">
      <w:pPr>
        <w:pStyle w:val="Prrafodelista"/>
        <w:numPr>
          <w:ilvl w:val="0"/>
          <w:numId w:val="73"/>
        </w:numPr>
        <w:rPr>
          <w:b/>
          <w:bCs/>
        </w:rPr>
      </w:pPr>
      <w:r w:rsidRPr="00BD508A">
        <w:rPr>
          <w:b/>
          <w:bCs/>
        </w:rPr>
        <w:t>Events</w:t>
      </w:r>
    </w:p>
    <w:p w14:paraId="212D76E7" w14:textId="77777777" w:rsidR="003F1E53" w:rsidRPr="00BD508A" w:rsidRDefault="003F1E53" w:rsidP="006E576E">
      <w:pPr>
        <w:pStyle w:val="Prrafodelista"/>
        <w:numPr>
          <w:ilvl w:val="1"/>
          <w:numId w:val="73"/>
        </w:numPr>
        <w:rPr>
          <w:b/>
          <w:bCs/>
        </w:rPr>
      </w:pPr>
      <w:r w:rsidRPr="00BD508A">
        <w:t>Created</w:t>
      </w:r>
    </w:p>
    <w:p w14:paraId="6837359C" w14:textId="77777777" w:rsidR="003F1E53" w:rsidRPr="00BD508A" w:rsidRDefault="003F1E53" w:rsidP="006E576E">
      <w:pPr>
        <w:pStyle w:val="Prrafodelista"/>
        <w:numPr>
          <w:ilvl w:val="1"/>
          <w:numId w:val="73"/>
        </w:numPr>
        <w:rPr>
          <w:b/>
          <w:bCs/>
        </w:rPr>
      </w:pPr>
      <w:r w:rsidRPr="00BD508A">
        <w:t>Updated</w:t>
      </w:r>
    </w:p>
    <w:p w14:paraId="29109CA2" w14:textId="77777777" w:rsidR="003F1E53" w:rsidRPr="00BD508A" w:rsidRDefault="003F1E53" w:rsidP="006E576E">
      <w:pPr>
        <w:pStyle w:val="Prrafodelista"/>
        <w:numPr>
          <w:ilvl w:val="1"/>
          <w:numId w:val="73"/>
        </w:numPr>
        <w:rPr>
          <w:b/>
          <w:bCs/>
        </w:rPr>
      </w:pPr>
      <w:r w:rsidRPr="00BD508A">
        <w:t>Terminated</w:t>
      </w:r>
    </w:p>
    <w:p w14:paraId="7D55A919" w14:textId="77777777" w:rsidR="003F1E53" w:rsidRPr="00BD508A" w:rsidRDefault="003F1E53" w:rsidP="006E576E">
      <w:pPr>
        <w:pStyle w:val="Prrafodelista"/>
        <w:numPr>
          <w:ilvl w:val="1"/>
          <w:numId w:val="73"/>
        </w:numPr>
        <w:rPr>
          <w:b/>
          <w:bCs/>
        </w:rPr>
      </w:pPr>
      <w:r w:rsidRPr="00BD508A">
        <w:t>Completed</w:t>
      </w:r>
    </w:p>
    <w:p w14:paraId="5A451167" w14:textId="77777777" w:rsidR="003F1E53" w:rsidRPr="00BD508A" w:rsidRDefault="003F1E53" w:rsidP="006E576E">
      <w:pPr>
        <w:pStyle w:val="Prrafodelista"/>
        <w:numPr>
          <w:ilvl w:val="1"/>
          <w:numId w:val="73"/>
        </w:numPr>
      </w:pPr>
      <w:r w:rsidRPr="00BD508A">
        <w:t>Licensing Action Result</w:t>
      </w:r>
    </w:p>
    <w:p w14:paraId="381D18FD" w14:textId="77777777" w:rsidR="005B3945" w:rsidRPr="00BD508A" w:rsidRDefault="005B3945" w:rsidP="00F56853">
      <w:pPr>
        <w:pStyle w:val="Ttulo4"/>
        <w:sectPr w:rsidR="005B3945" w:rsidRPr="00BD508A" w:rsidSect="005B3945">
          <w:type w:val="continuous"/>
          <w:pgSz w:w="11900" w:h="16820"/>
          <w:pgMar w:top="1440" w:right="1134" w:bottom="1440" w:left="1134" w:header="709" w:footer="709" w:gutter="0"/>
          <w:cols w:num="2" w:space="708"/>
          <w:titlePg/>
          <w:docGrid w:linePitch="360"/>
        </w:sectPr>
      </w:pPr>
    </w:p>
    <w:p w14:paraId="26B976DC" w14:textId="53C4988C" w:rsidR="003F1E53" w:rsidRPr="00BD508A" w:rsidRDefault="003F1E53" w:rsidP="00F56853">
      <w:pPr>
        <w:pStyle w:val="Ttulo4"/>
      </w:pPr>
      <w:r w:rsidRPr="00BD508A">
        <w:lastRenderedPageBreak/>
        <w:t>SLO Smart Contract</w:t>
      </w:r>
    </w:p>
    <w:p w14:paraId="26F89C83" w14:textId="067AFB31" w:rsidR="003F1E53" w:rsidRPr="00BD508A" w:rsidRDefault="003F1E53" w:rsidP="00C77E2E">
      <w:r w:rsidRPr="00BD508A">
        <w:t>Smart contracts will be developed to manage the registration of SLOs against an agreement, receive a and verify a violation claim from the SLA Manager.</w:t>
      </w:r>
    </w:p>
    <w:p w14:paraId="66F6C3FB" w14:textId="13B6AE75" w:rsidR="00C77E2E" w:rsidRPr="00BD508A" w:rsidRDefault="00C77E2E" w:rsidP="00C77E2E">
      <w:pPr>
        <w:pStyle w:val="Descripcin"/>
        <w:keepNext/>
      </w:pPr>
      <w:bookmarkStart w:id="325" w:name="_Toc57657626"/>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54</w:t>
      </w:r>
      <w:r w:rsidR="009511C7">
        <w:rPr>
          <w:noProof/>
        </w:rPr>
        <w:fldChar w:fldCharType="end"/>
      </w:r>
      <w:r w:rsidRPr="00BD508A">
        <w:t>: SLO Smart Contract</w:t>
      </w:r>
      <w:bookmarkEnd w:id="325"/>
    </w:p>
    <w:tbl>
      <w:tblPr>
        <w:tblStyle w:val="GridTable4-Accent11"/>
        <w:tblW w:w="0" w:type="auto"/>
        <w:jc w:val="center"/>
        <w:tblLook w:val="06A0" w:firstRow="1" w:lastRow="0" w:firstColumn="1" w:lastColumn="0" w:noHBand="1" w:noVBand="1"/>
      </w:tblPr>
      <w:tblGrid>
        <w:gridCol w:w="2331"/>
        <w:gridCol w:w="6385"/>
      </w:tblGrid>
      <w:tr w:rsidR="003F1E53" w:rsidRPr="00BD508A" w14:paraId="04F535EE" w14:textId="77777777" w:rsidTr="005B39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A992389" w14:textId="77777777" w:rsidR="003F1E53" w:rsidRPr="00BD508A" w:rsidRDefault="003F1E53" w:rsidP="005B3945">
            <w:pPr>
              <w:spacing w:after="0"/>
            </w:pPr>
            <w:r w:rsidRPr="00BD508A">
              <w:t>Parameter</w:t>
            </w:r>
          </w:p>
        </w:tc>
        <w:tc>
          <w:tcPr>
            <w:tcW w:w="0" w:type="auto"/>
          </w:tcPr>
          <w:p w14:paraId="4FF4FF5B" w14:textId="77777777" w:rsidR="003F1E53" w:rsidRPr="00BD508A" w:rsidRDefault="003F1E53" w:rsidP="005B3945">
            <w:pPr>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3F1E53" w:rsidRPr="00BD508A" w14:paraId="4C18A6B5"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22A634" w14:textId="77777777" w:rsidR="003F1E53" w:rsidRPr="00BD508A" w:rsidRDefault="003F1E53" w:rsidP="005B3945">
            <w:pPr>
              <w:spacing w:after="0"/>
            </w:pPr>
            <w:r w:rsidRPr="00BD508A">
              <w:t>Id</w:t>
            </w:r>
          </w:p>
        </w:tc>
        <w:tc>
          <w:tcPr>
            <w:tcW w:w="0" w:type="auto"/>
          </w:tcPr>
          <w:p w14:paraId="224F0251"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SLO Identifier</w:t>
            </w:r>
          </w:p>
        </w:tc>
      </w:tr>
      <w:tr w:rsidR="003F1E53" w:rsidRPr="00BD508A" w14:paraId="0600B31F"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C039F4" w14:textId="77777777" w:rsidR="003F1E53" w:rsidRPr="00BD508A" w:rsidRDefault="003F1E53" w:rsidP="005B3945">
            <w:pPr>
              <w:spacing w:after="0"/>
            </w:pPr>
            <w:r w:rsidRPr="00BD508A">
              <w:t>Parent Identifier</w:t>
            </w:r>
          </w:p>
        </w:tc>
        <w:tc>
          <w:tcPr>
            <w:tcW w:w="0" w:type="auto"/>
          </w:tcPr>
          <w:p w14:paraId="317C3B6E"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Identifier of the parent SLA contract</w:t>
            </w:r>
          </w:p>
        </w:tc>
      </w:tr>
      <w:tr w:rsidR="003F1E53" w:rsidRPr="00BD508A" w14:paraId="548E4BC0"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E45CAA" w14:textId="77777777" w:rsidR="003F1E53" w:rsidRPr="00BD508A" w:rsidRDefault="003F1E53" w:rsidP="005B3945">
            <w:pPr>
              <w:spacing w:after="0"/>
            </w:pPr>
            <w:r w:rsidRPr="00BD508A">
              <w:t>Resource/Service Offer</w:t>
            </w:r>
          </w:p>
        </w:tc>
        <w:tc>
          <w:tcPr>
            <w:tcW w:w="0" w:type="auto"/>
          </w:tcPr>
          <w:p w14:paraId="4AC3CCA2"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DID</w:t>
            </w:r>
          </w:p>
        </w:tc>
      </w:tr>
      <w:tr w:rsidR="003F1E53" w:rsidRPr="00BD508A" w14:paraId="052CABF8"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FCE9FA" w14:textId="77777777" w:rsidR="003F1E53" w:rsidRPr="00BD508A" w:rsidRDefault="003F1E53" w:rsidP="005B3945">
            <w:pPr>
              <w:spacing w:after="0"/>
            </w:pPr>
            <w:r w:rsidRPr="00BD508A">
              <w:lastRenderedPageBreak/>
              <w:t>Frequency</w:t>
            </w:r>
          </w:p>
        </w:tc>
        <w:tc>
          <w:tcPr>
            <w:tcW w:w="0" w:type="auto"/>
          </w:tcPr>
          <w:p w14:paraId="0EA904E0"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The temporal frequency on which a measurement should be taken</w:t>
            </w:r>
          </w:p>
        </w:tc>
      </w:tr>
      <w:tr w:rsidR="003F1E53" w:rsidRPr="00BD508A" w14:paraId="3CDF44FC"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DCDEB1D" w14:textId="77777777" w:rsidR="003F1E53" w:rsidRPr="00BD508A" w:rsidRDefault="003F1E53" w:rsidP="005B3945">
            <w:pPr>
              <w:spacing w:after="0"/>
            </w:pPr>
            <w:r w:rsidRPr="00BD508A">
              <w:t>Penalty Map</w:t>
            </w:r>
          </w:p>
        </w:tc>
        <w:tc>
          <w:tcPr>
            <w:tcW w:w="0" w:type="auto"/>
          </w:tcPr>
          <w:p w14:paraId="7FC17CD7"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A Map of any Penalties (SC’s) that have been associated with the SLO</w:t>
            </w:r>
          </w:p>
        </w:tc>
      </w:tr>
    </w:tbl>
    <w:p w14:paraId="5C663B35" w14:textId="77777777" w:rsidR="003F1E53" w:rsidRPr="00BD508A" w:rsidRDefault="003F1E53" w:rsidP="003F1E53"/>
    <w:p w14:paraId="58FA3AEA" w14:textId="6E86F867" w:rsidR="003F1E53" w:rsidRPr="00BD508A" w:rsidRDefault="003F1E53" w:rsidP="003F1E53">
      <w:r w:rsidRPr="00BD508A">
        <w:t>A Smart Contract will be created for each type of concrete measurement (SLO) to manage the specifics of the measurement and how violations are to be handled. Example instances might be Uptime. Average Response Time, Throughput etc. each having properties to record the current status of the SLO and logic to re-calculate violation/threshold status on receiving new measurements.</w:t>
      </w:r>
    </w:p>
    <w:p w14:paraId="12B31AF9" w14:textId="20EE7D47" w:rsidR="003F1E53" w:rsidRPr="00BD508A" w:rsidRDefault="005B3945" w:rsidP="003F1E53">
      <w:r w:rsidRPr="00BD508A">
        <w:t>For each offer, available operations and events are:</w:t>
      </w:r>
    </w:p>
    <w:p w14:paraId="25B373A8" w14:textId="77777777" w:rsidR="005B3945" w:rsidRPr="00BD508A" w:rsidRDefault="005B3945" w:rsidP="006E576E">
      <w:pPr>
        <w:pStyle w:val="Prrafodelista"/>
        <w:numPr>
          <w:ilvl w:val="0"/>
          <w:numId w:val="74"/>
        </w:numPr>
        <w:rPr>
          <w:b/>
          <w:bCs/>
        </w:rPr>
        <w:sectPr w:rsidR="005B3945" w:rsidRPr="00BD508A" w:rsidSect="005B3945">
          <w:type w:val="continuous"/>
          <w:pgSz w:w="11900" w:h="16820"/>
          <w:pgMar w:top="1440" w:right="1134" w:bottom="1440" w:left="1134" w:header="709" w:footer="709" w:gutter="0"/>
          <w:cols w:space="708"/>
          <w:titlePg/>
          <w:docGrid w:linePitch="360"/>
        </w:sectPr>
      </w:pPr>
    </w:p>
    <w:p w14:paraId="7C1E6E83" w14:textId="68BC952B" w:rsidR="003F1E53" w:rsidRPr="00BD508A" w:rsidRDefault="003F1E53" w:rsidP="006E576E">
      <w:pPr>
        <w:pStyle w:val="Prrafodelista"/>
        <w:numPr>
          <w:ilvl w:val="0"/>
          <w:numId w:val="74"/>
        </w:numPr>
        <w:rPr>
          <w:b/>
          <w:bCs/>
        </w:rPr>
      </w:pPr>
      <w:r w:rsidRPr="00BD508A">
        <w:rPr>
          <w:b/>
          <w:bCs/>
        </w:rPr>
        <w:lastRenderedPageBreak/>
        <w:t>Operations</w:t>
      </w:r>
    </w:p>
    <w:p w14:paraId="3682904D" w14:textId="77777777" w:rsidR="003F1E53" w:rsidRPr="00BD508A" w:rsidRDefault="003F1E53" w:rsidP="006E576E">
      <w:pPr>
        <w:pStyle w:val="Prrafodelista"/>
        <w:numPr>
          <w:ilvl w:val="1"/>
          <w:numId w:val="74"/>
        </w:numPr>
        <w:rPr>
          <w:b/>
          <w:bCs/>
        </w:rPr>
      </w:pPr>
      <w:r w:rsidRPr="00BD508A">
        <w:t>Create</w:t>
      </w:r>
    </w:p>
    <w:p w14:paraId="49E6A56D" w14:textId="77777777" w:rsidR="003F1E53" w:rsidRPr="00BD508A" w:rsidRDefault="003F1E53" w:rsidP="006E576E">
      <w:pPr>
        <w:pStyle w:val="Prrafodelista"/>
        <w:numPr>
          <w:ilvl w:val="1"/>
          <w:numId w:val="74"/>
        </w:numPr>
      </w:pPr>
      <w:r w:rsidRPr="00BD508A">
        <w:t>Add Penalty</w:t>
      </w:r>
    </w:p>
    <w:p w14:paraId="30651D11" w14:textId="77777777" w:rsidR="003F1E53" w:rsidRPr="00BD508A" w:rsidRDefault="003F1E53" w:rsidP="006E576E">
      <w:pPr>
        <w:pStyle w:val="Prrafodelista"/>
        <w:numPr>
          <w:ilvl w:val="1"/>
          <w:numId w:val="74"/>
        </w:numPr>
        <w:rPr>
          <w:b/>
          <w:bCs/>
        </w:rPr>
      </w:pPr>
      <w:r w:rsidRPr="00BD508A">
        <w:t>Remove Penalty</w:t>
      </w:r>
    </w:p>
    <w:p w14:paraId="3218E02E" w14:textId="77777777" w:rsidR="003F1E53" w:rsidRPr="00BD508A" w:rsidRDefault="003F1E53" w:rsidP="006E576E">
      <w:pPr>
        <w:pStyle w:val="Prrafodelista"/>
        <w:numPr>
          <w:ilvl w:val="1"/>
          <w:numId w:val="74"/>
        </w:numPr>
        <w:rPr>
          <w:b/>
          <w:bCs/>
        </w:rPr>
      </w:pPr>
      <w:r w:rsidRPr="00BD508A">
        <w:t>Post violation claim</w:t>
      </w:r>
    </w:p>
    <w:p w14:paraId="7F5D17BA" w14:textId="77777777" w:rsidR="003F1E53" w:rsidRPr="00BD508A" w:rsidRDefault="003F1E53" w:rsidP="006E576E">
      <w:pPr>
        <w:pStyle w:val="Prrafodelista"/>
        <w:numPr>
          <w:ilvl w:val="1"/>
          <w:numId w:val="74"/>
        </w:numPr>
        <w:rPr>
          <w:b/>
          <w:bCs/>
        </w:rPr>
      </w:pPr>
      <w:r w:rsidRPr="00BD508A">
        <w:lastRenderedPageBreak/>
        <w:t>Get Status (e.g. valid, violated)</w:t>
      </w:r>
    </w:p>
    <w:p w14:paraId="316444AA" w14:textId="77777777" w:rsidR="003F1E53" w:rsidRPr="00BD508A" w:rsidRDefault="003F1E53" w:rsidP="006E576E">
      <w:pPr>
        <w:pStyle w:val="Prrafodelista"/>
        <w:numPr>
          <w:ilvl w:val="0"/>
          <w:numId w:val="74"/>
        </w:numPr>
        <w:rPr>
          <w:b/>
          <w:bCs/>
        </w:rPr>
      </w:pPr>
      <w:r w:rsidRPr="00BD508A">
        <w:rPr>
          <w:b/>
          <w:bCs/>
        </w:rPr>
        <w:t>Events</w:t>
      </w:r>
    </w:p>
    <w:p w14:paraId="6EAAFE9A" w14:textId="77777777" w:rsidR="003F1E53" w:rsidRPr="00BD508A" w:rsidRDefault="003F1E53" w:rsidP="006E576E">
      <w:pPr>
        <w:pStyle w:val="Prrafodelista"/>
        <w:numPr>
          <w:ilvl w:val="1"/>
          <w:numId w:val="74"/>
        </w:numPr>
      </w:pPr>
      <w:r w:rsidRPr="00BD508A">
        <w:t>Added</w:t>
      </w:r>
    </w:p>
    <w:p w14:paraId="30F659C6" w14:textId="77777777" w:rsidR="003F1E53" w:rsidRPr="00BD508A" w:rsidRDefault="003F1E53" w:rsidP="006E576E">
      <w:pPr>
        <w:pStyle w:val="Prrafodelista"/>
        <w:numPr>
          <w:ilvl w:val="1"/>
          <w:numId w:val="74"/>
        </w:numPr>
      </w:pPr>
      <w:r w:rsidRPr="00BD508A">
        <w:t>Violated</w:t>
      </w:r>
    </w:p>
    <w:p w14:paraId="7B398906" w14:textId="77777777" w:rsidR="005B3945" w:rsidRPr="00BD508A" w:rsidRDefault="005B3945" w:rsidP="003F1E53">
      <w:pPr>
        <w:pStyle w:val="Ttulo4"/>
        <w:sectPr w:rsidR="005B3945" w:rsidRPr="00BD508A" w:rsidSect="005B3945">
          <w:type w:val="continuous"/>
          <w:pgSz w:w="11900" w:h="16820"/>
          <w:pgMar w:top="1440" w:right="1134" w:bottom="1440" w:left="1134" w:header="709" w:footer="709" w:gutter="0"/>
          <w:cols w:num="2" w:space="708"/>
          <w:titlePg/>
          <w:docGrid w:linePitch="360"/>
        </w:sectPr>
      </w:pPr>
    </w:p>
    <w:p w14:paraId="75DED645" w14:textId="7068B01F" w:rsidR="003F1E53" w:rsidRPr="00BD508A" w:rsidRDefault="003F1E53" w:rsidP="003F1E53">
      <w:pPr>
        <w:pStyle w:val="Ttulo4"/>
      </w:pPr>
      <w:r w:rsidRPr="00BD508A">
        <w:lastRenderedPageBreak/>
        <w:t>Penalty Smart Contract</w:t>
      </w:r>
    </w:p>
    <w:p w14:paraId="00CF1101" w14:textId="77777777" w:rsidR="003F1E53" w:rsidRPr="00BD508A" w:rsidRDefault="003F1E53" w:rsidP="00F56853">
      <w:r w:rsidRPr="00BD508A">
        <w:t>Should a violation occur, an SLO may have one or more Penalties associated with it that encapsulate the compensation rules as defined in the agreement.</w:t>
      </w:r>
    </w:p>
    <w:p w14:paraId="0418894F" w14:textId="57DA4004" w:rsidR="00C77E2E" w:rsidRPr="00BD508A" w:rsidRDefault="00C77E2E" w:rsidP="00C77E2E">
      <w:pPr>
        <w:pStyle w:val="Descripcin"/>
        <w:keepNext/>
      </w:pPr>
      <w:bookmarkStart w:id="326" w:name="_Toc57657627"/>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w:instrText>
      </w:r>
      <w:r w:rsidR="009511C7">
        <w:instrText xml:space="preserve">ARABIC \s 1 </w:instrText>
      </w:r>
      <w:r w:rsidR="009511C7">
        <w:fldChar w:fldCharType="separate"/>
      </w:r>
      <w:r w:rsidR="004738B1">
        <w:rPr>
          <w:noProof/>
        </w:rPr>
        <w:t>55</w:t>
      </w:r>
      <w:r w:rsidR="009511C7">
        <w:rPr>
          <w:noProof/>
        </w:rPr>
        <w:fldChar w:fldCharType="end"/>
      </w:r>
      <w:r w:rsidRPr="00BD508A">
        <w:t>: Penalty Smart Contract</w:t>
      </w:r>
      <w:bookmarkEnd w:id="326"/>
    </w:p>
    <w:tbl>
      <w:tblPr>
        <w:tblStyle w:val="GridTable4-Accent11"/>
        <w:tblW w:w="0" w:type="auto"/>
        <w:jc w:val="center"/>
        <w:tblLook w:val="06A0" w:firstRow="1" w:lastRow="0" w:firstColumn="1" w:lastColumn="0" w:noHBand="1" w:noVBand="1"/>
      </w:tblPr>
      <w:tblGrid>
        <w:gridCol w:w="1992"/>
        <w:gridCol w:w="3952"/>
      </w:tblGrid>
      <w:tr w:rsidR="003F1E53" w:rsidRPr="00BD508A" w14:paraId="384C992C" w14:textId="77777777" w:rsidTr="005B39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74491AD" w14:textId="77777777" w:rsidR="003F1E53" w:rsidRPr="00BD508A" w:rsidRDefault="003F1E53" w:rsidP="005B3945">
            <w:pPr>
              <w:spacing w:after="0"/>
            </w:pPr>
            <w:r w:rsidRPr="00BD508A">
              <w:t>Parameter</w:t>
            </w:r>
          </w:p>
        </w:tc>
        <w:tc>
          <w:tcPr>
            <w:tcW w:w="0" w:type="auto"/>
          </w:tcPr>
          <w:p w14:paraId="6C95578C" w14:textId="77777777" w:rsidR="003F1E53" w:rsidRPr="00BD508A" w:rsidRDefault="003F1E53" w:rsidP="005B3945">
            <w:pPr>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3F1E53" w:rsidRPr="00BD508A" w14:paraId="22614951"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D9D003A" w14:textId="77777777" w:rsidR="003F1E53" w:rsidRPr="00BD508A" w:rsidRDefault="003F1E53" w:rsidP="005B3945">
            <w:pPr>
              <w:spacing w:after="0"/>
            </w:pPr>
            <w:r w:rsidRPr="00BD508A">
              <w:t>Id</w:t>
            </w:r>
          </w:p>
        </w:tc>
        <w:tc>
          <w:tcPr>
            <w:tcW w:w="0" w:type="auto"/>
          </w:tcPr>
          <w:p w14:paraId="3B1EA9B5"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Penalty Identifier</w:t>
            </w:r>
          </w:p>
        </w:tc>
      </w:tr>
      <w:tr w:rsidR="003F1E53" w:rsidRPr="00BD508A" w14:paraId="0299DAFD"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946639F" w14:textId="77777777" w:rsidR="003F1E53" w:rsidRPr="00BD508A" w:rsidRDefault="003F1E53" w:rsidP="005B3945">
            <w:pPr>
              <w:spacing w:after="0"/>
            </w:pPr>
            <w:r w:rsidRPr="00BD508A">
              <w:t>Compensator</w:t>
            </w:r>
          </w:p>
        </w:tc>
        <w:tc>
          <w:tcPr>
            <w:tcW w:w="0" w:type="auto"/>
          </w:tcPr>
          <w:p w14:paraId="6C689144"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Identifier of the party being penalised</w:t>
            </w:r>
          </w:p>
        </w:tc>
      </w:tr>
      <w:tr w:rsidR="003F1E53" w:rsidRPr="00BD508A" w14:paraId="5E23B03A"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72C3FF" w14:textId="77777777" w:rsidR="003F1E53" w:rsidRPr="00BD508A" w:rsidRDefault="003F1E53" w:rsidP="005B3945">
            <w:pPr>
              <w:spacing w:after="0"/>
            </w:pPr>
            <w:r w:rsidRPr="00BD508A">
              <w:t>Compensator HREF</w:t>
            </w:r>
          </w:p>
        </w:tc>
        <w:tc>
          <w:tcPr>
            <w:tcW w:w="0" w:type="auto"/>
          </w:tcPr>
          <w:p w14:paraId="44D5EE4C"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DID of the compensating party</w:t>
            </w:r>
          </w:p>
        </w:tc>
      </w:tr>
      <w:tr w:rsidR="003F1E53" w:rsidRPr="00BD508A" w14:paraId="4F091C20"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A2C7A03" w14:textId="77777777" w:rsidR="003F1E53" w:rsidRPr="00BD508A" w:rsidRDefault="003F1E53" w:rsidP="005B3945">
            <w:pPr>
              <w:spacing w:after="0"/>
            </w:pPr>
            <w:r w:rsidRPr="00BD508A">
              <w:t>Compensatee</w:t>
            </w:r>
          </w:p>
        </w:tc>
        <w:tc>
          <w:tcPr>
            <w:tcW w:w="0" w:type="auto"/>
          </w:tcPr>
          <w:p w14:paraId="37518FDE"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Identifier of the party being compensated</w:t>
            </w:r>
          </w:p>
        </w:tc>
      </w:tr>
      <w:tr w:rsidR="003F1E53" w:rsidRPr="00BD508A" w14:paraId="115FB7D6"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B88E7B8" w14:textId="77777777" w:rsidR="003F1E53" w:rsidRPr="00BD508A" w:rsidRDefault="003F1E53" w:rsidP="005B3945">
            <w:pPr>
              <w:spacing w:after="0"/>
            </w:pPr>
            <w:r w:rsidRPr="00BD508A">
              <w:t>Compensatee HREF</w:t>
            </w:r>
          </w:p>
        </w:tc>
        <w:tc>
          <w:tcPr>
            <w:tcW w:w="0" w:type="auto"/>
          </w:tcPr>
          <w:p w14:paraId="3E2E4D7E"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DID of the party being compensated</w:t>
            </w:r>
          </w:p>
        </w:tc>
      </w:tr>
      <w:tr w:rsidR="003F1E53" w:rsidRPr="00BD508A" w14:paraId="395EE363"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1C5726" w14:textId="77777777" w:rsidR="003F1E53" w:rsidRPr="00BD508A" w:rsidRDefault="003F1E53" w:rsidP="005B3945">
            <w:pPr>
              <w:spacing w:after="0"/>
            </w:pPr>
            <w:r w:rsidRPr="00BD508A">
              <w:t>Type</w:t>
            </w:r>
          </w:p>
        </w:tc>
        <w:tc>
          <w:tcPr>
            <w:tcW w:w="0" w:type="auto"/>
          </w:tcPr>
          <w:p w14:paraId="7A480E70"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The type of penalty e.g. Credit | Debit</w:t>
            </w:r>
          </w:p>
        </w:tc>
      </w:tr>
      <w:tr w:rsidR="003F1E53" w:rsidRPr="00BD508A" w14:paraId="2D3EEC1D"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8461AD2" w14:textId="77777777" w:rsidR="003F1E53" w:rsidRPr="00BD508A" w:rsidRDefault="003F1E53" w:rsidP="005B3945">
            <w:pPr>
              <w:spacing w:after="0"/>
            </w:pPr>
            <w:r w:rsidRPr="00BD508A">
              <w:t>Unit</w:t>
            </w:r>
          </w:p>
        </w:tc>
        <w:tc>
          <w:tcPr>
            <w:tcW w:w="0" w:type="auto"/>
          </w:tcPr>
          <w:p w14:paraId="047F9334"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The unit of remuneration</w:t>
            </w:r>
            <w:r w:rsidRPr="00BD508A">
              <w:br/>
              <w:t>e.g. Service Credits | GBP | EUR etc.</w:t>
            </w:r>
          </w:p>
        </w:tc>
      </w:tr>
      <w:tr w:rsidR="003F1E53" w:rsidRPr="00BD508A" w14:paraId="78E758AF"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1F4CD2E" w14:textId="77777777" w:rsidR="003F1E53" w:rsidRPr="00BD508A" w:rsidRDefault="003F1E53" w:rsidP="005B3945">
            <w:pPr>
              <w:spacing w:after="0"/>
            </w:pPr>
            <w:r w:rsidRPr="00BD508A">
              <w:t>Amount</w:t>
            </w:r>
          </w:p>
        </w:tc>
        <w:tc>
          <w:tcPr>
            <w:tcW w:w="0" w:type="auto"/>
          </w:tcPr>
          <w:p w14:paraId="077043D8"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The number of units to be remunerated</w:t>
            </w:r>
          </w:p>
        </w:tc>
      </w:tr>
    </w:tbl>
    <w:p w14:paraId="07AA3517" w14:textId="77C76B42" w:rsidR="003F1E53" w:rsidRPr="00BD508A" w:rsidRDefault="003F1E53" w:rsidP="00F56853">
      <w:pPr>
        <w:jc w:val="center"/>
        <w:rPr>
          <w:b/>
          <w:bCs/>
        </w:rPr>
      </w:pPr>
    </w:p>
    <w:p w14:paraId="440AC588" w14:textId="27AB404E" w:rsidR="00C77E2E" w:rsidRPr="00BD508A" w:rsidRDefault="00C77E2E" w:rsidP="00C77E2E">
      <w:pPr>
        <w:pStyle w:val="Descripcin"/>
        <w:keepNext/>
      </w:pPr>
      <w:bookmarkStart w:id="327" w:name="_Toc57657628"/>
      <w:r w:rsidRPr="00BD508A">
        <w:t xml:space="preserve">Table </w:t>
      </w:r>
      <w:r w:rsidR="009511C7">
        <w:fldChar w:fldCharType="begin"/>
      </w:r>
      <w:r w:rsidR="009511C7">
        <w:instrText xml:space="preserve"> STYLEREF 1 \s </w:instrText>
      </w:r>
      <w:r w:rsidR="009511C7">
        <w:fldChar w:fldCharType="separate"/>
      </w:r>
      <w:r w:rsidR="004738B1">
        <w:rPr>
          <w:noProof/>
        </w:rPr>
        <w:t>5</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56</w:t>
      </w:r>
      <w:r w:rsidR="009511C7">
        <w:rPr>
          <w:noProof/>
        </w:rPr>
        <w:fldChar w:fldCharType="end"/>
      </w:r>
      <w:r w:rsidRPr="00BD508A">
        <w:t>: Penalty Smart Contract</w:t>
      </w:r>
      <w:bookmarkEnd w:id="327"/>
    </w:p>
    <w:tbl>
      <w:tblPr>
        <w:tblStyle w:val="GridTable4-Accent11"/>
        <w:tblW w:w="0" w:type="auto"/>
        <w:jc w:val="center"/>
        <w:tblLook w:val="06A0" w:firstRow="1" w:lastRow="0" w:firstColumn="1" w:lastColumn="0" w:noHBand="1" w:noVBand="1"/>
      </w:tblPr>
      <w:tblGrid>
        <w:gridCol w:w="1608"/>
        <w:gridCol w:w="6507"/>
      </w:tblGrid>
      <w:tr w:rsidR="003F1E53" w:rsidRPr="00BD508A" w14:paraId="116B25DB" w14:textId="77777777" w:rsidTr="005B39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C36E8D" w14:textId="77777777" w:rsidR="003F1E53" w:rsidRPr="00BD508A" w:rsidRDefault="003F1E53" w:rsidP="005B3945">
            <w:pPr>
              <w:spacing w:after="0"/>
            </w:pPr>
            <w:r w:rsidRPr="00BD508A">
              <w:t>Parameter</w:t>
            </w:r>
          </w:p>
        </w:tc>
        <w:tc>
          <w:tcPr>
            <w:tcW w:w="0" w:type="auto"/>
          </w:tcPr>
          <w:p w14:paraId="0F74DDBC" w14:textId="77777777" w:rsidR="003F1E53" w:rsidRPr="00BD508A" w:rsidRDefault="003F1E53" w:rsidP="005B3945">
            <w:pPr>
              <w:spacing w:after="0"/>
              <w:cnfStyle w:val="100000000000" w:firstRow="1" w:lastRow="0" w:firstColumn="0" w:lastColumn="0" w:oddVBand="0" w:evenVBand="0" w:oddHBand="0" w:evenHBand="0" w:firstRowFirstColumn="0" w:firstRowLastColumn="0" w:lastRowFirstColumn="0" w:lastRowLastColumn="0"/>
            </w:pPr>
            <w:r w:rsidRPr="00BD508A">
              <w:t>Description</w:t>
            </w:r>
          </w:p>
        </w:tc>
      </w:tr>
      <w:tr w:rsidR="003F1E53" w:rsidRPr="00BD508A" w14:paraId="47B17F8F"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97EAA5" w14:textId="77777777" w:rsidR="003F1E53" w:rsidRPr="00BD508A" w:rsidRDefault="003F1E53" w:rsidP="005B3945">
            <w:pPr>
              <w:spacing w:after="0"/>
            </w:pPr>
            <w:r w:rsidRPr="00BD508A">
              <w:t>Violating Party</w:t>
            </w:r>
          </w:p>
        </w:tc>
        <w:tc>
          <w:tcPr>
            <w:tcW w:w="0" w:type="auto"/>
          </w:tcPr>
          <w:p w14:paraId="1D119C9A"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Party in violation</w:t>
            </w:r>
          </w:p>
        </w:tc>
      </w:tr>
      <w:tr w:rsidR="003F1E53" w:rsidRPr="00BD508A" w14:paraId="271F9DA2"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F7772F4" w14:textId="77777777" w:rsidR="003F1E53" w:rsidRPr="00BD508A" w:rsidRDefault="003F1E53" w:rsidP="005B3945">
            <w:pPr>
              <w:spacing w:after="0"/>
            </w:pPr>
            <w:r w:rsidRPr="00BD508A">
              <w:t xml:space="preserve">Recipient Party </w:t>
            </w:r>
          </w:p>
        </w:tc>
        <w:tc>
          <w:tcPr>
            <w:tcW w:w="0" w:type="auto"/>
          </w:tcPr>
          <w:p w14:paraId="2481EAF6"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The party to be remunerated in-line with the SC</w:t>
            </w:r>
          </w:p>
        </w:tc>
      </w:tr>
      <w:tr w:rsidR="003F1E53" w:rsidRPr="00BD508A" w14:paraId="4778F705"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2EF2786" w14:textId="77777777" w:rsidR="003F1E53" w:rsidRPr="00BD508A" w:rsidRDefault="003F1E53" w:rsidP="005B3945">
            <w:pPr>
              <w:spacing w:after="0"/>
            </w:pPr>
            <w:r w:rsidRPr="00BD508A">
              <w:t>Type</w:t>
            </w:r>
          </w:p>
        </w:tc>
        <w:tc>
          <w:tcPr>
            <w:tcW w:w="0" w:type="auto"/>
          </w:tcPr>
          <w:p w14:paraId="2BCBE0BA"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Credit | Debit</w:t>
            </w:r>
          </w:p>
        </w:tc>
      </w:tr>
      <w:tr w:rsidR="003F1E53" w:rsidRPr="00BD508A" w14:paraId="098CF205"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A9552F" w14:textId="77777777" w:rsidR="003F1E53" w:rsidRPr="00BD508A" w:rsidRDefault="003F1E53" w:rsidP="005B3945">
            <w:pPr>
              <w:spacing w:after="0"/>
            </w:pPr>
            <w:r w:rsidRPr="00BD508A">
              <w:t>Penalty Unit</w:t>
            </w:r>
          </w:p>
        </w:tc>
        <w:tc>
          <w:tcPr>
            <w:tcW w:w="0" w:type="auto"/>
          </w:tcPr>
          <w:p w14:paraId="2935A1CD" w14:textId="77777777"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The unit of the penalty e.g. GBP, Service Credits</w:t>
            </w:r>
          </w:p>
        </w:tc>
      </w:tr>
      <w:tr w:rsidR="003F1E53" w:rsidRPr="00BD508A" w14:paraId="0F468909" w14:textId="77777777" w:rsidTr="005B394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F2D544C" w14:textId="77777777" w:rsidR="003F1E53" w:rsidRPr="00BD508A" w:rsidRDefault="003F1E53" w:rsidP="005B3945">
            <w:pPr>
              <w:spacing w:after="0"/>
            </w:pPr>
            <w:r w:rsidRPr="00BD508A">
              <w:t>Penalty Value</w:t>
            </w:r>
          </w:p>
        </w:tc>
        <w:tc>
          <w:tcPr>
            <w:tcW w:w="0" w:type="auto"/>
          </w:tcPr>
          <w:p w14:paraId="0907E771" w14:textId="608F633A" w:rsidR="003F1E53" w:rsidRPr="00BD508A" w:rsidRDefault="003F1E53" w:rsidP="005B3945">
            <w:pPr>
              <w:spacing w:after="0"/>
              <w:cnfStyle w:val="000000000000" w:firstRow="0" w:lastRow="0" w:firstColumn="0" w:lastColumn="0" w:oddVBand="0" w:evenVBand="0" w:oddHBand="0" w:evenHBand="0" w:firstRowFirstColumn="0" w:firstRowLastColumn="0" w:lastRowFirstColumn="0" w:lastRowLastColumn="0"/>
            </w:pPr>
            <w:r w:rsidRPr="00BD508A">
              <w:t xml:space="preserve">The </w:t>
            </w:r>
            <w:r w:rsidR="004E338C" w:rsidRPr="00BD508A">
              <w:t>number</w:t>
            </w:r>
            <w:r w:rsidRPr="00BD508A">
              <w:t xml:space="preserve"> of units to be Credited/Debited from the concerned party</w:t>
            </w:r>
          </w:p>
        </w:tc>
      </w:tr>
    </w:tbl>
    <w:p w14:paraId="46FCF141" w14:textId="5F43F6A8" w:rsidR="004E338C" w:rsidRPr="00BD508A" w:rsidRDefault="004E338C" w:rsidP="00F56853"/>
    <w:p w14:paraId="4D5A8072" w14:textId="77777777" w:rsidR="004E338C" w:rsidRPr="00BD508A" w:rsidRDefault="004E338C">
      <w:pPr>
        <w:spacing w:after="200" w:line="276" w:lineRule="auto"/>
        <w:jc w:val="left"/>
      </w:pPr>
      <w:r w:rsidRPr="00BD508A">
        <w:br w:type="page"/>
      </w:r>
    </w:p>
    <w:p w14:paraId="57AEFBEE" w14:textId="0C795D79" w:rsidR="00D67950" w:rsidRPr="00BD508A" w:rsidRDefault="00D67950" w:rsidP="00D67950">
      <w:pPr>
        <w:pStyle w:val="Ttulo1"/>
      </w:pPr>
      <w:bookmarkStart w:id="328" w:name="_Toc57657523"/>
      <w:bookmarkStart w:id="329" w:name="_Ref53734488"/>
      <w:bookmarkStart w:id="330" w:name="_Ref52344490"/>
      <w:r w:rsidRPr="00BD508A">
        <w:lastRenderedPageBreak/>
        <w:t>Operational patterns</w:t>
      </w:r>
      <w:bookmarkEnd w:id="328"/>
      <w:r w:rsidRPr="00BD508A">
        <w:t xml:space="preserve"> </w:t>
      </w:r>
      <w:bookmarkEnd w:id="329"/>
    </w:p>
    <w:p w14:paraId="2703A374" w14:textId="6B40313E" w:rsidR="005B3945" w:rsidRPr="00BD508A" w:rsidRDefault="005B3945" w:rsidP="005B3945">
      <w:pPr>
        <w:pStyle w:val="Textbody"/>
      </w:pPr>
      <w:r w:rsidRPr="00BD508A">
        <w:t xml:space="preserve">In this section, some relevant operations patterns for the 5GZORRO architecture are introduced, which highlight the role and service of the different Functional Entities defined in Section </w:t>
      </w:r>
      <w:r w:rsidRPr="00BD508A">
        <w:fldChar w:fldCharType="begin"/>
      </w:r>
      <w:r w:rsidRPr="00BD508A">
        <w:instrText xml:space="preserve"> REF _Ref54856546 \w \h </w:instrText>
      </w:r>
      <w:r w:rsidRPr="00BD508A">
        <w:fldChar w:fldCharType="separate"/>
      </w:r>
      <w:r w:rsidR="004738B1">
        <w:t>5</w:t>
      </w:r>
      <w:r w:rsidRPr="00BD508A">
        <w:fldChar w:fldCharType="end"/>
      </w:r>
      <w:r w:rsidRPr="00BD508A">
        <w:t>.</w:t>
      </w:r>
    </w:p>
    <w:p w14:paraId="652DB5AA" w14:textId="7887DD26" w:rsidR="00BD0CAC" w:rsidRPr="00BD508A" w:rsidRDefault="00BD0CAC" w:rsidP="00165721">
      <w:pPr>
        <w:pStyle w:val="Ttulo2"/>
      </w:pPr>
      <w:bookmarkStart w:id="331" w:name="_Toc57657524"/>
      <w:r w:rsidRPr="00BD508A">
        <w:t>Resource Provider Onboarding in 5GZORRO marketplace</w:t>
      </w:r>
      <w:bookmarkEnd w:id="330"/>
      <w:bookmarkEnd w:id="331"/>
    </w:p>
    <w:p w14:paraId="7A4672D1" w14:textId="30D22434" w:rsidR="007E2555" w:rsidRPr="00BD508A" w:rsidRDefault="007E2555" w:rsidP="0060564F">
      <w:pPr>
        <w:spacing w:after="0"/>
        <w:rPr>
          <w:rFonts w:ascii="Calibri" w:eastAsia="Times New Roman" w:hAnsi="Calibri" w:cs="Calibri"/>
          <w:color w:val="000000"/>
          <w:lang w:eastAsia="en-GB"/>
        </w:rPr>
      </w:pPr>
      <w:r w:rsidRPr="00BD508A">
        <w:rPr>
          <w:rFonts w:ascii="Calibri" w:eastAsia="Times New Roman" w:hAnsi="Calibri" w:cs="Calibri"/>
          <w:color w:val="000000"/>
          <w:lang w:eastAsia="en-GB"/>
        </w:rPr>
        <w:t xml:space="preserve">The Onboarding of new stakeholders in the 5GZORRO marketplace enables new Resource Providers and Service Providers to be enrolled into the 5GZORRO eco-system and begin trading resources or services, with other 5GZORRO Marketplace members. In order to proceed, the candidate has to deploy the 5GZORRO framework and to generate the required certificates (W3C VerifiableClaims) that will be used by the </w:t>
      </w:r>
      <w:r w:rsidRPr="00BD508A">
        <w:t>consortium governance model to take a decision about the new member candidate.</w:t>
      </w:r>
      <w:r w:rsidRPr="00BD508A">
        <w:rPr>
          <w:rFonts w:ascii="Calibri" w:eastAsia="Times New Roman" w:hAnsi="Calibri" w:cs="Calibri"/>
          <w:color w:val="000000"/>
          <w:lang w:eastAsia="en-GB"/>
        </w:rPr>
        <w:t xml:space="preserve"> Once onboarded the new member can begin advertising/consuming resources/services based on their assigned roles &amp; permissions. </w:t>
      </w:r>
    </w:p>
    <w:p w14:paraId="41C6219D" w14:textId="77777777" w:rsidR="00BD3938" w:rsidRPr="00BD508A" w:rsidRDefault="007E2555" w:rsidP="0060564F">
      <w:pPr>
        <w:pStyle w:val="Textbody"/>
        <w:keepNext/>
      </w:pPr>
      <w:r w:rsidRPr="00BD508A">
        <w:rPr>
          <w:noProof/>
          <w:lang w:eastAsia="en-GB"/>
        </w:rPr>
        <w:drawing>
          <wp:inline distT="0" distB="0" distL="0" distR="0" wp14:anchorId="1CE78E2F" wp14:editId="720D75AE">
            <wp:extent cx="6115050" cy="4210050"/>
            <wp:effectExtent l="0" t="0" r="0" b="0"/>
            <wp:docPr id="1068777472" name="Immagine 106877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72"/>
                    <pic:cNvPicPr/>
                  </pic:nvPicPr>
                  <pic:blipFill>
                    <a:blip r:embed="rId37">
                      <a:extLst>
                        <a:ext uri="{28A0092B-C50C-407E-A947-70E740481C1C}">
                          <a14:useLocalDpi xmlns:a14="http://schemas.microsoft.com/office/drawing/2010/main" val="0"/>
                        </a:ext>
                      </a:extLst>
                    </a:blip>
                    <a:stretch>
                      <a:fillRect/>
                    </a:stretch>
                  </pic:blipFill>
                  <pic:spPr>
                    <a:xfrm>
                      <a:off x="0" y="0"/>
                      <a:ext cx="6115050" cy="4210050"/>
                    </a:xfrm>
                    <a:prstGeom prst="rect">
                      <a:avLst/>
                    </a:prstGeom>
                  </pic:spPr>
                </pic:pic>
              </a:graphicData>
            </a:graphic>
          </wp:inline>
        </w:drawing>
      </w:r>
    </w:p>
    <w:p w14:paraId="20CB2490" w14:textId="6AC98B01" w:rsidR="007E2555" w:rsidRPr="00BD508A" w:rsidRDefault="00BD3938" w:rsidP="009A4C4B">
      <w:pPr>
        <w:pStyle w:val="Descripcin"/>
      </w:pPr>
      <w:bookmarkStart w:id="332" w:name="_Toc57657645"/>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w:t>
      </w:r>
      <w:r w:rsidRPr="00BD508A">
        <w:fldChar w:fldCharType="end"/>
      </w:r>
      <w:r w:rsidRPr="00BD508A">
        <w:t>:</w:t>
      </w:r>
      <w:r w:rsidR="00D67950" w:rsidRPr="00BD508A">
        <w:t xml:space="preserve"> Resource Provider Onboarding in 5GZORRO marketplace Operational Pattern</w:t>
      </w:r>
      <w:bookmarkEnd w:id="332"/>
    </w:p>
    <w:p w14:paraId="2C465C17" w14:textId="44759331" w:rsidR="007E2555" w:rsidRPr="00BD508A" w:rsidRDefault="00736CE8" w:rsidP="0060564F">
      <w:r w:rsidRPr="00BD508A">
        <w:rPr>
          <w:b/>
          <w:bCs/>
        </w:rPr>
        <w:t xml:space="preserve">Step </w:t>
      </w:r>
      <w:r w:rsidR="007E2555" w:rsidRPr="00BD508A">
        <w:rPr>
          <w:b/>
          <w:bCs/>
        </w:rPr>
        <w:t>1 to 7:</w:t>
      </w:r>
      <w:r w:rsidR="007E2555" w:rsidRPr="00BD508A">
        <w:t xml:space="preserve"> </w:t>
      </w:r>
      <w:r w:rsidR="000B280C" w:rsidRPr="00BD508A">
        <w:t>T</w:t>
      </w:r>
      <w:r w:rsidR="007E2555" w:rsidRPr="00BD508A">
        <w:t xml:space="preserve">he Resource Provider executes the </w:t>
      </w:r>
      <w:r w:rsidR="00BE0CC5" w:rsidRPr="00BD508A">
        <w:t>5GZORRO</w:t>
      </w:r>
      <w:r w:rsidR="007E2555" w:rsidRPr="00BD508A">
        <w:t xml:space="preserve"> Bootstrap Agent (e.g. script) that should perform all required steps to have the new Stakeholder onboarded in the Marketplace with minimum human intervention. The Bootstrap Agent deploys the </w:t>
      </w:r>
      <w:r w:rsidR="00BE0CC5" w:rsidRPr="00BD508A">
        <w:t>5GZORRO</w:t>
      </w:r>
      <w:r w:rsidR="007E2555" w:rsidRPr="00BD508A">
        <w:t xml:space="preserve"> sub-systems and if successful, the deployment process automatically generates associated DIDs and registers Certifiable Claims that should include the different endpoints addresses.</w:t>
      </w:r>
    </w:p>
    <w:p w14:paraId="2247A58A" w14:textId="2E5E9D4F" w:rsidR="007E2555" w:rsidRPr="00BD508A" w:rsidRDefault="00736CE8" w:rsidP="0060564F">
      <w:r w:rsidRPr="00BD508A">
        <w:rPr>
          <w:b/>
          <w:bCs/>
        </w:rPr>
        <w:t xml:space="preserve">Step </w:t>
      </w:r>
      <w:r w:rsidR="007E2555" w:rsidRPr="00BD508A">
        <w:rPr>
          <w:b/>
          <w:bCs/>
        </w:rPr>
        <w:t xml:space="preserve">8 to 11: </w:t>
      </w:r>
      <w:r w:rsidR="007E2555" w:rsidRPr="00BD508A">
        <w:t xml:space="preserve">The Bootstrap Agent creates Resource Provider's </w:t>
      </w:r>
      <w:r w:rsidR="00BE0CC5" w:rsidRPr="00BD508A">
        <w:t>5GZORRO</w:t>
      </w:r>
      <w:r w:rsidR="007E2555" w:rsidRPr="00BD508A">
        <w:t xml:space="preserve"> stakeholder DID and registers at the Identity Management the </w:t>
      </w:r>
      <w:r w:rsidR="007E2555" w:rsidRPr="00BD508A">
        <w:rPr>
          <w:i/>
          <w:iCs/>
        </w:rPr>
        <w:t>stakeholderCertificate</w:t>
      </w:r>
      <w:r w:rsidR="007E2555" w:rsidRPr="00BD508A">
        <w:t xml:space="preserve"> that should include previously generated </w:t>
      </w:r>
      <w:r w:rsidR="00BE0CC5" w:rsidRPr="00BD508A">
        <w:t>5GZORRO</w:t>
      </w:r>
      <w:r w:rsidR="007E2555" w:rsidRPr="00BD508A">
        <w:t xml:space="preserve"> </w:t>
      </w:r>
      <w:r w:rsidR="007E2555" w:rsidRPr="00BD508A">
        <w:rPr>
          <w:i/>
          <w:iCs/>
        </w:rPr>
        <w:t>platformCertificates</w:t>
      </w:r>
      <w:r w:rsidR="007E2555" w:rsidRPr="00BD508A">
        <w:t xml:space="preserve"> plus additional information about resources to be provided or consumed in the Marketplace.</w:t>
      </w:r>
    </w:p>
    <w:p w14:paraId="35CEE0C8" w14:textId="7EC5A4B4" w:rsidR="00BD3938" w:rsidRPr="00BD508A" w:rsidRDefault="00736CE8" w:rsidP="0060564F">
      <w:r w:rsidRPr="00BD508A">
        <w:rPr>
          <w:b/>
          <w:bCs/>
        </w:rPr>
        <w:lastRenderedPageBreak/>
        <w:t xml:space="preserve">Step </w:t>
      </w:r>
      <w:r w:rsidR="007E2555" w:rsidRPr="00BD508A">
        <w:rPr>
          <w:b/>
          <w:bCs/>
        </w:rPr>
        <w:t>12 to 18:</w:t>
      </w:r>
      <w:r w:rsidR="007E2555" w:rsidRPr="00BD508A">
        <w:t xml:space="preserve"> The Bootstrap Agent applies to be a Member of </w:t>
      </w:r>
      <w:r w:rsidR="00BE0CC5" w:rsidRPr="00BD508A">
        <w:t>5GZORRO</w:t>
      </w:r>
      <w:r w:rsidR="007E2555" w:rsidRPr="00BD508A">
        <w:t xml:space="preserve"> Marketplace passing its </w:t>
      </w:r>
      <w:r w:rsidR="007E2555" w:rsidRPr="00BD508A">
        <w:rPr>
          <w:i/>
          <w:iCs/>
        </w:rPr>
        <w:t>stakeholderDID</w:t>
      </w:r>
      <w:r w:rsidR="007E2555" w:rsidRPr="00BD508A">
        <w:t xml:space="preserve">. The Marketplace Governance 1st verifies if the Resource Provider has successfully deployed the </w:t>
      </w:r>
      <w:r w:rsidR="00BE0CC5" w:rsidRPr="00BD508A">
        <w:t>5GZORRO</w:t>
      </w:r>
      <w:r w:rsidR="007E2555" w:rsidRPr="00BD508A">
        <w:t xml:space="preserve"> framework and then initiates the process to take a decision to accept or reject the request according to the Marketplace Governance Model. As soon as a decision is taken a new Verifiable Claim is generated and registered in the IdM with all the data about the decision. If accepted this claim is a stakeholder certificate that defines all permissions granted to the new </w:t>
      </w:r>
      <w:r w:rsidR="00BE0CC5" w:rsidRPr="00BD508A">
        <w:t>5GZORRO</w:t>
      </w:r>
      <w:r w:rsidR="007E2555" w:rsidRPr="00BD508A">
        <w:t xml:space="preserve"> Resource Provider. The Governance decision is notified to the candidate by using the </w:t>
      </w:r>
      <w:r w:rsidR="00BE0CC5" w:rsidRPr="00BD508A">
        <w:t>5GZORRO</w:t>
      </w:r>
      <w:r w:rsidR="007E2555" w:rsidRPr="00BD508A">
        <w:t xml:space="preserve"> notification service.</w:t>
      </w:r>
    </w:p>
    <w:p w14:paraId="67C86AFF" w14:textId="6023D9F6" w:rsidR="00BD0CAC" w:rsidRPr="00BD508A" w:rsidRDefault="001E288B" w:rsidP="00165721">
      <w:pPr>
        <w:pStyle w:val="Ttulo2"/>
      </w:pPr>
      <w:bookmarkStart w:id="333" w:name="_Toc57657525"/>
      <w:bookmarkStart w:id="334" w:name="_Ref52344638"/>
      <w:r w:rsidRPr="00BD508A">
        <w:t xml:space="preserve">Publishing a </w:t>
      </w:r>
      <w:r w:rsidR="00BD0CAC" w:rsidRPr="00BD508A">
        <w:t>Spectoken Resource Offer</w:t>
      </w:r>
      <w:bookmarkEnd w:id="333"/>
      <w:r w:rsidR="00BD0CAC" w:rsidRPr="00BD508A">
        <w:t xml:space="preserve"> </w:t>
      </w:r>
      <w:bookmarkEnd w:id="334"/>
    </w:p>
    <w:p w14:paraId="4550F223" w14:textId="4922C9E8" w:rsidR="00D81136" w:rsidRPr="00BD508A" w:rsidRDefault="00D81136" w:rsidP="00D81136">
      <w:r w:rsidRPr="00BD508A">
        <w:t>This operational pattern describes the sequence of operations involved in the creation of a spectoken. It is worth noting that, in our vision, spe</w:t>
      </w:r>
      <w:r w:rsidR="00BB74A3" w:rsidRPr="00BD508A">
        <w:t>c</w:t>
      </w:r>
      <w:r w:rsidRPr="00BD508A">
        <w:t xml:space="preserve">tokens are referred to a set of spectrum resources in a licensed band. Radio transmissions over a licensed frequency band is restricted </w:t>
      </w:r>
      <w:r w:rsidR="007D05B3" w:rsidRPr="00BD508A">
        <w:t xml:space="preserve">primarily </w:t>
      </w:r>
      <w:r w:rsidRPr="00BD508A">
        <w:t>to the spectrum license holder, typically a national operator which won a spectrum license following a spectrum auction or beauty contest organised by the National Regulatory Authority</w:t>
      </w:r>
      <w:r w:rsidR="00BB74A3" w:rsidRPr="00BD508A">
        <w:t xml:space="preserve"> (NRA)</w:t>
      </w:r>
      <w:r w:rsidRPr="00BD508A">
        <w:t xml:space="preserve">. The licensed spectrum owner might seek to share to lease underutilized spectrum either to enhance his position in the market or as a result of obligations imposed by the NRA. The 5GZORRO </w:t>
      </w:r>
      <w:r w:rsidR="00AF7FA9" w:rsidRPr="00BD508A">
        <w:t>architecture</w:t>
      </w:r>
      <w:r w:rsidRPr="00BD508A">
        <w:t xml:space="preserve"> provides fast, reliable, and secure spectoken trading among the Spectrum Resource Provider (SRP) and the Spectrum Resource Consumer (SRC). Spectrum trading cannot be opaque to the </w:t>
      </w:r>
      <w:r w:rsidR="00BB74A3" w:rsidRPr="00BD508A">
        <w:t>NRA</w:t>
      </w:r>
      <w:r w:rsidRPr="00BD508A">
        <w:t>, which must acknowledge the radio resources to be shared.</w:t>
      </w:r>
    </w:p>
    <w:p w14:paraId="3A9C00EA" w14:textId="257E66B5" w:rsidR="003D2BC8" w:rsidRPr="00BD508A" w:rsidRDefault="003D2BC8" w:rsidP="003D2BC8">
      <w:pPr>
        <w:pStyle w:val="Textbody"/>
      </w:pPr>
      <w:r w:rsidRPr="00BD508A">
        <w:t xml:space="preserve">Before the SRP publishes a spectrum offer in the 5GZORRO Marketplace, the </w:t>
      </w:r>
      <w:r w:rsidR="00BB74A3" w:rsidRPr="00BD508A">
        <w:t xml:space="preserve">NRA </w:t>
      </w:r>
      <w:r w:rsidRPr="00BD508A">
        <w:t>must announce the SRP’s spectrum capabilities by issuing a spectrum certificate. This certificate determines that the SRP is the original owner of the licensed spectrum bands included in the certificate. Typically, SRPs gained their operational privileges after a spectrum management procedure with the Regulator (spectrum auction</w:t>
      </w:r>
      <w:r w:rsidR="00BB74A3" w:rsidRPr="00BD508A">
        <w:t xml:space="preserve"> or beauty contest</w:t>
      </w:r>
      <w:r w:rsidRPr="00BD508A">
        <w:t xml:space="preserve">). </w:t>
      </w:r>
    </w:p>
    <w:p w14:paraId="451E82EC" w14:textId="7B64694D" w:rsidR="003D2BC8" w:rsidRPr="00BD508A" w:rsidRDefault="003D2BC8" w:rsidP="003D2BC8">
      <w:pPr>
        <w:pStyle w:val="Textbody"/>
        <w:jc w:val="center"/>
      </w:pPr>
      <w:r w:rsidRPr="00BD508A">
        <w:rPr>
          <w:noProof/>
          <w:lang w:eastAsia="en-GB"/>
        </w:rPr>
        <w:drawing>
          <wp:inline distT="0" distB="0" distL="0" distR="0" wp14:anchorId="348DAFBF" wp14:editId="2A34C12B">
            <wp:extent cx="3906520" cy="2684780"/>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pic:nvPicPr>
                  <pic:blipFill>
                    <a:blip r:embed="rId38">
                      <a:extLst>
                        <a:ext uri="{28A0092B-C50C-407E-A947-70E740481C1C}">
                          <a14:useLocalDpi xmlns:a14="http://schemas.microsoft.com/office/drawing/2010/main" val="0"/>
                        </a:ext>
                      </a:extLst>
                    </a:blip>
                    <a:stretch>
                      <a:fillRect/>
                    </a:stretch>
                  </pic:blipFill>
                  <pic:spPr>
                    <a:xfrm>
                      <a:off x="0" y="0"/>
                      <a:ext cx="3906520" cy="2684780"/>
                    </a:xfrm>
                    <a:prstGeom prst="rect">
                      <a:avLst/>
                    </a:prstGeom>
                  </pic:spPr>
                </pic:pic>
              </a:graphicData>
            </a:graphic>
          </wp:inline>
        </w:drawing>
      </w:r>
    </w:p>
    <w:p w14:paraId="3E917A1E" w14:textId="07E89C40" w:rsidR="003D2BC8" w:rsidRPr="00BD508A" w:rsidRDefault="003D2BC8" w:rsidP="003D2BC8">
      <w:pPr>
        <w:pStyle w:val="Descripcin"/>
      </w:pPr>
      <w:bookmarkStart w:id="335" w:name="_Ref52382244"/>
      <w:bookmarkStart w:id="336" w:name="_Toc57657646"/>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2</w:t>
      </w:r>
      <w:r w:rsidRPr="00BD508A">
        <w:fldChar w:fldCharType="end"/>
      </w:r>
      <w:r w:rsidRPr="00BD508A">
        <w:t>: Spectrum certificate generation workflow</w:t>
      </w:r>
      <w:bookmarkEnd w:id="335"/>
      <w:bookmarkEnd w:id="336"/>
    </w:p>
    <w:p w14:paraId="349B5AFB" w14:textId="319182D0" w:rsidR="003D2BC8" w:rsidRPr="00BD508A" w:rsidRDefault="003D2BC8" w:rsidP="00A27D70">
      <w:r w:rsidRPr="00BD508A">
        <w:fldChar w:fldCharType="begin"/>
      </w:r>
      <w:r w:rsidRPr="00BD508A">
        <w:instrText xml:space="preserve"> REF _Ref52382244 \h </w:instrText>
      </w:r>
      <w:r w:rsidRPr="00BD508A">
        <w:fldChar w:fldCharType="separate"/>
      </w:r>
      <w:r w:rsidR="004738B1" w:rsidRPr="00BD508A">
        <w:t xml:space="preserve">Figure </w:t>
      </w:r>
      <w:r w:rsidR="004738B1">
        <w:rPr>
          <w:noProof/>
        </w:rPr>
        <w:t>6</w:t>
      </w:r>
      <w:r w:rsidR="004738B1" w:rsidRPr="00BD508A">
        <w:noBreakHyphen/>
      </w:r>
      <w:r w:rsidR="004738B1">
        <w:rPr>
          <w:noProof/>
        </w:rPr>
        <w:t>2</w:t>
      </w:r>
      <w:r w:rsidR="004738B1" w:rsidRPr="00BD508A">
        <w:t>: Spectrum certificate generation workflow</w:t>
      </w:r>
      <w:r w:rsidRPr="00BD508A">
        <w:fldChar w:fldCharType="end"/>
      </w:r>
      <w:r w:rsidRPr="00BD508A">
        <w:t xml:space="preserve"> illustrates the messages involved in the generation of the spectrum certificates by the Regulator. Firstly, the Regulator wants to generate a spectrum certificate relating an SRP to its spectrum capabilities in terms of frequency bands and available bandwidth</w:t>
      </w:r>
      <w:r w:rsidR="00BB74A3" w:rsidRPr="00BD508A">
        <w:t xml:space="preserve"> and geographical area coverage</w:t>
      </w:r>
      <w:r w:rsidRPr="00BD508A">
        <w:t>. Then, the Marketplace Service GW sends a request to the Identity Manager to generate the spectrum certificate for the SRP with the given characteristics. The Identity Manager acknowledges the creation of the spectrum certificate to the Marketplace Service GW, which notifies the Regulator that the spectrum certificate has been issued and registered.</w:t>
      </w:r>
    </w:p>
    <w:p w14:paraId="20C3742E" w14:textId="34977250" w:rsidR="00D67950" w:rsidRPr="00BD508A" w:rsidRDefault="00ED41F9" w:rsidP="00D67950">
      <w:pPr>
        <w:keepNext/>
      </w:pPr>
      <w:r w:rsidRPr="00BD508A">
        <w:rPr>
          <w:noProof/>
          <w:lang w:eastAsia="en-GB"/>
        </w:rPr>
        <w:lastRenderedPageBreak/>
        <w:drawing>
          <wp:inline distT="0" distB="0" distL="0" distR="0" wp14:anchorId="31093D4E" wp14:editId="36A768D1">
            <wp:extent cx="6116321" cy="35242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9">
                      <a:extLst>
                        <a:ext uri="{28A0092B-C50C-407E-A947-70E740481C1C}">
                          <a14:useLocalDpi xmlns:a14="http://schemas.microsoft.com/office/drawing/2010/main" val="0"/>
                        </a:ext>
                      </a:extLst>
                    </a:blip>
                    <a:stretch>
                      <a:fillRect/>
                    </a:stretch>
                  </pic:blipFill>
                  <pic:spPr>
                    <a:xfrm>
                      <a:off x="0" y="0"/>
                      <a:ext cx="6116321" cy="3524250"/>
                    </a:xfrm>
                    <a:prstGeom prst="rect">
                      <a:avLst/>
                    </a:prstGeom>
                  </pic:spPr>
                </pic:pic>
              </a:graphicData>
            </a:graphic>
          </wp:inline>
        </w:drawing>
      </w:r>
    </w:p>
    <w:p w14:paraId="6254BA2E" w14:textId="20933458" w:rsidR="00A27D70" w:rsidRPr="00BD508A" w:rsidRDefault="00A27D70" w:rsidP="00A27D70">
      <w:pPr>
        <w:pStyle w:val="Descripcin"/>
      </w:pPr>
      <w:bookmarkStart w:id="337" w:name="_Ref50034416"/>
      <w:bookmarkStart w:id="338" w:name="_Toc57657647"/>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3</w:t>
      </w:r>
      <w:r w:rsidRPr="00BD508A">
        <w:fldChar w:fldCharType="end"/>
      </w:r>
      <w:bookmarkEnd w:id="337"/>
      <w:r w:rsidRPr="00BD508A">
        <w:t>: Spectoken Resource Offer Publishing workflow</w:t>
      </w:r>
      <w:bookmarkEnd w:id="338"/>
    </w:p>
    <w:p w14:paraId="677762D5" w14:textId="3787B41E" w:rsidR="00A27D70" w:rsidRPr="00BD508A" w:rsidRDefault="00A27D70" w:rsidP="00A27D70">
      <w:r w:rsidRPr="00BD508A">
        <w:fldChar w:fldCharType="begin"/>
      </w:r>
      <w:r w:rsidRPr="00BD508A">
        <w:instrText xml:space="preserve"> REF _Ref50034416 \h </w:instrText>
      </w:r>
      <w:r w:rsidRPr="00BD508A">
        <w:fldChar w:fldCharType="separate"/>
      </w:r>
      <w:r w:rsidR="004738B1" w:rsidRPr="00BD508A">
        <w:t xml:space="preserve">Figure </w:t>
      </w:r>
      <w:r w:rsidR="004738B1">
        <w:rPr>
          <w:noProof/>
        </w:rPr>
        <w:t>6</w:t>
      </w:r>
      <w:r w:rsidR="004738B1" w:rsidRPr="00BD508A">
        <w:noBreakHyphen/>
      </w:r>
      <w:r w:rsidR="004738B1">
        <w:rPr>
          <w:noProof/>
        </w:rPr>
        <w:t>3</w:t>
      </w:r>
      <w:r w:rsidRPr="00BD508A">
        <w:fldChar w:fldCharType="end"/>
      </w:r>
      <w:r w:rsidRPr="00BD508A">
        <w:t xml:space="preserve"> illustrates the workflow to request </w:t>
      </w:r>
      <w:r w:rsidR="00BB74A3" w:rsidRPr="00BD508A">
        <w:t>the issuance of</w:t>
      </w:r>
      <w:r w:rsidRPr="00BD508A">
        <w:t xml:space="preserve"> a spectoken offer in the 5GZORRO marketplace.</w:t>
      </w:r>
    </w:p>
    <w:p w14:paraId="00B19F3A" w14:textId="388D1E9F" w:rsidR="003D2BC8" w:rsidRPr="00BD508A" w:rsidRDefault="001E288B" w:rsidP="001E288B">
      <w:pPr>
        <w:ind w:left="66"/>
      </w:pPr>
      <w:bookmarkStart w:id="339" w:name="_Ref52354662"/>
      <w:r w:rsidRPr="00BD508A">
        <w:rPr>
          <w:b/>
          <w:bCs/>
        </w:rPr>
        <w:t>Step 1</w:t>
      </w:r>
      <w:r w:rsidR="00736CE8" w:rsidRPr="00BD508A">
        <w:rPr>
          <w:b/>
          <w:bCs/>
        </w:rPr>
        <w:t>:</w:t>
      </w:r>
      <w:r w:rsidRPr="00BD508A">
        <w:t xml:space="preserve"> </w:t>
      </w:r>
      <w:r w:rsidR="003D2BC8" w:rsidRPr="00BD508A">
        <w:t xml:space="preserve">The SRP decides to share a certain a subset of its licenced spectrum resources in a given geographical area. The SRP enters the 5GZORRO marketplace portal (UI) in its domain and enters the spectrum offer information (e.g. central frequency, bandwidth, price, etc.) </w:t>
      </w:r>
    </w:p>
    <w:p w14:paraId="39361FFB" w14:textId="61004DA6" w:rsidR="003D2BC8" w:rsidRPr="00BD508A" w:rsidRDefault="001E288B" w:rsidP="001E288B">
      <w:pPr>
        <w:ind w:left="66"/>
      </w:pPr>
      <w:r w:rsidRPr="00BD508A">
        <w:rPr>
          <w:b/>
          <w:bCs/>
        </w:rPr>
        <w:t>Step 2</w:t>
      </w:r>
      <w:r w:rsidR="00736CE8" w:rsidRPr="00BD508A">
        <w:rPr>
          <w:b/>
          <w:bCs/>
        </w:rPr>
        <w:t>:</w:t>
      </w:r>
      <w:r w:rsidRPr="00BD508A">
        <w:rPr>
          <w:b/>
          <w:bCs/>
        </w:rPr>
        <w:t xml:space="preserve"> </w:t>
      </w:r>
      <w:r w:rsidR="003D2BC8" w:rsidRPr="00BD508A">
        <w:t>The Marketplace GW request the Identity Manager to validate if the spectrum capabilities of the SRP (spectrum certificate) is compatible with the spectrum details of the spectoken to be generated</w:t>
      </w:r>
    </w:p>
    <w:p w14:paraId="6C75A498" w14:textId="6B57EBFC" w:rsidR="003D2BC8" w:rsidRPr="00BD508A" w:rsidRDefault="001E288B" w:rsidP="001E288B">
      <w:pPr>
        <w:ind w:left="66"/>
      </w:pPr>
      <w:r w:rsidRPr="00BD508A">
        <w:rPr>
          <w:b/>
          <w:bCs/>
        </w:rPr>
        <w:t>Step 3</w:t>
      </w:r>
      <w:r w:rsidR="00736CE8" w:rsidRPr="00BD508A">
        <w:t>:</w:t>
      </w:r>
      <w:r w:rsidRPr="00BD508A">
        <w:t xml:space="preserve"> </w:t>
      </w:r>
      <w:r w:rsidR="003D2BC8" w:rsidRPr="00BD508A">
        <w:t>Assuming that the SRP owns the claimed spectrum, the Identity Manager will confirm so and the spectoken generation procedure starts</w:t>
      </w:r>
    </w:p>
    <w:p w14:paraId="29AAD51F" w14:textId="076F9B67" w:rsidR="0046723E" w:rsidRPr="00BD508A" w:rsidRDefault="001E288B" w:rsidP="001E288B">
      <w:pPr>
        <w:ind w:left="66"/>
      </w:pPr>
      <w:r w:rsidRPr="00BD508A">
        <w:rPr>
          <w:b/>
          <w:bCs/>
        </w:rPr>
        <w:t>Step 4</w:t>
      </w:r>
      <w:r w:rsidR="00736CE8" w:rsidRPr="00BD508A">
        <w:t>:</w:t>
      </w:r>
      <w:r w:rsidRPr="00BD508A">
        <w:t xml:space="preserve"> </w:t>
      </w:r>
      <w:r w:rsidR="0046723E" w:rsidRPr="00BD508A">
        <w:t>The Regulator receives a request to create a spectoken with the spectrum offer details provided by the SRP in step 1</w:t>
      </w:r>
    </w:p>
    <w:p w14:paraId="19BEC55B" w14:textId="025DD18C" w:rsidR="0046723E" w:rsidRPr="00BD508A" w:rsidRDefault="001E288B" w:rsidP="001E288B">
      <w:pPr>
        <w:ind w:left="66"/>
      </w:pPr>
      <w:r w:rsidRPr="00BD508A">
        <w:rPr>
          <w:b/>
          <w:bCs/>
        </w:rPr>
        <w:t>Step 5</w:t>
      </w:r>
      <w:r w:rsidR="00736CE8" w:rsidRPr="00BD508A">
        <w:t>:</w:t>
      </w:r>
      <w:r w:rsidRPr="00BD508A">
        <w:t xml:space="preserve"> </w:t>
      </w:r>
      <w:r w:rsidR="0046723E" w:rsidRPr="00BD508A">
        <w:t>The Regulator gets a notification that an SRP is asking for a spectoken to be created</w:t>
      </w:r>
    </w:p>
    <w:p w14:paraId="41971CF2" w14:textId="06564A71" w:rsidR="003D2BC8" w:rsidRPr="00BD508A" w:rsidRDefault="001E288B" w:rsidP="001E288B">
      <w:pPr>
        <w:ind w:left="66"/>
      </w:pPr>
      <w:r w:rsidRPr="00BD508A">
        <w:rPr>
          <w:b/>
          <w:bCs/>
        </w:rPr>
        <w:t>Step 6</w:t>
      </w:r>
      <w:r w:rsidR="00736CE8" w:rsidRPr="00BD508A">
        <w:t>:</w:t>
      </w:r>
      <w:r w:rsidRPr="00BD508A">
        <w:t xml:space="preserve"> </w:t>
      </w:r>
      <w:r w:rsidR="003D2BC8" w:rsidRPr="00BD508A">
        <w:t>Optionally, the spectoken generation may require some elevated validation by the Regulator. Once done, and if the SRP claim on the spectrum is correct, the Regulator can trigger the generation of the spectoken</w:t>
      </w:r>
    </w:p>
    <w:p w14:paraId="5D3E34D9" w14:textId="41C5A486" w:rsidR="003D2BC8" w:rsidRPr="00BD508A" w:rsidRDefault="001E288B" w:rsidP="001E288B">
      <w:pPr>
        <w:ind w:left="66"/>
      </w:pPr>
      <w:r w:rsidRPr="00BD508A">
        <w:rPr>
          <w:b/>
          <w:bCs/>
        </w:rPr>
        <w:t>Step 7</w:t>
      </w:r>
      <w:r w:rsidR="00736CE8" w:rsidRPr="00BD508A">
        <w:t>:</w:t>
      </w:r>
      <w:r w:rsidRPr="00BD508A">
        <w:t xml:space="preserve"> </w:t>
      </w:r>
      <w:r w:rsidR="003D2BC8" w:rsidRPr="00BD508A">
        <w:t>The Regulator must check that a similar spectoken for the same radio resources and geographical area does not exist. To do this, the Regulator sends a get spectoken request to the 5GZORRO Catalogue with the spectrum information</w:t>
      </w:r>
    </w:p>
    <w:p w14:paraId="367E46DE" w14:textId="41349671" w:rsidR="003D2BC8" w:rsidRPr="00BD508A" w:rsidRDefault="001E288B" w:rsidP="001E288B">
      <w:pPr>
        <w:ind w:left="66"/>
      </w:pPr>
      <w:r w:rsidRPr="00BD508A">
        <w:rPr>
          <w:b/>
          <w:bCs/>
        </w:rPr>
        <w:t>Step 8</w:t>
      </w:r>
      <w:r w:rsidR="00736CE8" w:rsidRPr="00BD508A">
        <w:t>:</w:t>
      </w:r>
      <w:r w:rsidRPr="00BD508A">
        <w:t xml:space="preserve"> </w:t>
      </w:r>
      <w:r w:rsidR="003D2BC8" w:rsidRPr="00BD508A">
        <w:t>If the Catalogue answers with a spectoken, the generation of the new spectoken cannot continue</w:t>
      </w:r>
    </w:p>
    <w:p w14:paraId="25718AEA" w14:textId="4D8AC397" w:rsidR="003D2BC8" w:rsidRPr="00BD508A" w:rsidRDefault="00D2614A" w:rsidP="001E288B">
      <w:pPr>
        <w:ind w:left="66"/>
      </w:pPr>
      <w:r w:rsidRPr="00BD508A">
        <w:rPr>
          <w:b/>
          <w:bCs/>
        </w:rPr>
        <w:t>Step 9</w:t>
      </w:r>
      <w:r w:rsidR="00736CE8" w:rsidRPr="00BD508A">
        <w:t>:</w:t>
      </w:r>
      <w:r w:rsidRPr="00BD508A">
        <w:t xml:space="preserve"> </w:t>
      </w:r>
      <w:r w:rsidR="003D2BC8" w:rsidRPr="00BD508A">
        <w:t>If the spectoken creation fails, the Marketplace GW notifies the SRP that a spectoken for a similar frequency range or geographical area already exists</w:t>
      </w:r>
    </w:p>
    <w:p w14:paraId="0FEB0BCD" w14:textId="0B13F6B8" w:rsidR="003D2BC8" w:rsidRPr="00BD508A" w:rsidRDefault="00D2614A" w:rsidP="001E288B">
      <w:pPr>
        <w:ind w:left="66"/>
      </w:pPr>
      <w:r w:rsidRPr="00BD508A">
        <w:rPr>
          <w:b/>
          <w:bCs/>
        </w:rPr>
        <w:t>Step 10</w:t>
      </w:r>
      <w:r w:rsidR="00736CE8" w:rsidRPr="00BD508A">
        <w:rPr>
          <w:b/>
          <w:bCs/>
        </w:rPr>
        <w:t>:</w:t>
      </w:r>
      <w:r w:rsidRPr="00BD508A">
        <w:t xml:space="preserve"> </w:t>
      </w:r>
      <w:r w:rsidR="003D2BC8" w:rsidRPr="00BD508A">
        <w:t>But in case no duplicity in the spectoken is found, the Catalogue answers the message in 8. with no spectoken information</w:t>
      </w:r>
    </w:p>
    <w:p w14:paraId="47307450" w14:textId="6EF2523B" w:rsidR="003D2BC8" w:rsidRPr="00BD508A" w:rsidRDefault="00D2614A" w:rsidP="001E288B">
      <w:pPr>
        <w:ind w:left="66"/>
      </w:pPr>
      <w:r w:rsidRPr="00BD508A">
        <w:rPr>
          <w:b/>
          <w:bCs/>
        </w:rPr>
        <w:t>Step 11</w:t>
      </w:r>
      <w:r w:rsidR="00736CE8" w:rsidRPr="00BD508A">
        <w:rPr>
          <w:b/>
          <w:bCs/>
        </w:rPr>
        <w:t>:</w:t>
      </w:r>
      <w:r w:rsidRPr="00BD508A">
        <w:t xml:space="preserve"> </w:t>
      </w:r>
      <w:r w:rsidR="003D2BC8" w:rsidRPr="00BD508A">
        <w:t>The Regulator issues the spectoken with the Catalogue</w:t>
      </w:r>
    </w:p>
    <w:p w14:paraId="28EB0DC9" w14:textId="5F214F1A" w:rsidR="003D2BC8" w:rsidRPr="00BD508A" w:rsidRDefault="00D2614A" w:rsidP="001E288B">
      <w:pPr>
        <w:ind w:left="66"/>
      </w:pPr>
      <w:r w:rsidRPr="00BD508A">
        <w:rPr>
          <w:b/>
          <w:bCs/>
        </w:rPr>
        <w:lastRenderedPageBreak/>
        <w:t>Step 12</w:t>
      </w:r>
      <w:r w:rsidR="00736CE8" w:rsidRPr="00BD508A">
        <w:rPr>
          <w:b/>
          <w:bCs/>
        </w:rPr>
        <w:t>:</w:t>
      </w:r>
      <w:r w:rsidRPr="00BD508A">
        <w:t xml:space="preserve"> </w:t>
      </w:r>
      <w:r w:rsidR="003D2BC8" w:rsidRPr="00BD508A">
        <w:t xml:space="preserve">The Catalogue registers the spectoken in the DLT. </w:t>
      </w:r>
    </w:p>
    <w:p w14:paraId="5C7CA100" w14:textId="2665C7AB" w:rsidR="003D2BC8" w:rsidRPr="00BD508A" w:rsidRDefault="00D2614A" w:rsidP="001E288B">
      <w:pPr>
        <w:ind w:left="66"/>
      </w:pPr>
      <w:r w:rsidRPr="00BD508A">
        <w:rPr>
          <w:b/>
          <w:bCs/>
        </w:rPr>
        <w:t>Step 13</w:t>
      </w:r>
      <w:r w:rsidR="00736CE8" w:rsidRPr="00BD508A">
        <w:rPr>
          <w:b/>
          <w:bCs/>
        </w:rPr>
        <w:t>:</w:t>
      </w:r>
      <w:r w:rsidRPr="00BD508A">
        <w:t xml:space="preserve"> </w:t>
      </w:r>
      <w:r w:rsidR="003D2BC8" w:rsidRPr="00BD508A">
        <w:t>Once the spectoken creation and registration has been concluded, the Regulator is notified</w:t>
      </w:r>
    </w:p>
    <w:p w14:paraId="343953B1" w14:textId="6C86761F" w:rsidR="003D2BC8" w:rsidRPr="00BD508A" w:rsidRDefault="00D2614A" w:rsidP="001E288B">
      <w:pPr>
        <w:ind w:left="66"/>
      </w:pPr>
      <w:r w:rsidRPr="00BD508A">
        <w:rPr>
          <w:b/>
          <w:bCs/>
        </w:rPr>
        <w:t>Step 14</w:t>
      </w:r>
      <w:r w:rsidR="00736CE8" w:rsidRPr="00BD508A">
        <w:t>:</w:t>
      </w:r>
      <w:r w:rsidRPr="00BD508A">
        <w:t xml:space="preserve"> </w:t>
      </w:r>
      <w:r w:rsidR="003D2BC8" w:rsidRPr="00BD508A">
        <w:t xml:space="preserve">Then, the SRP is also notified that the spectoken creation and registration has been concluded </w:t>
      </w:r>
    </w:p>
    <w:p w14:paraId="164C8D36" w14:textId="77777777" w:rsidR="003D2BC8" w:rsidRPr="00BD508A" w:rsidRDefault="003D2BC8" w:rsidP="003D2BC8">
      <w:pPr>
        <w:spacing w:after="0"/>
        <w:jc w:val="left"/>
        <w:rPr>
          <w:rFonts w:ascii="Times New Roman" w:hAnsi="Times New Roman" w:cs="Times New Roman"/>
          <w:sz w:val="24"/>
          <w:szCs w:val="24"/>
          <w:lang w:eastAsia="en-US"/>
        </w:rPr>
      </w:pPr>
      <w:r w:rsidRPr="00BD508A">
        <w:t>Finally, the generated spectoken is associated with a smart contract. Note that the SRP may have decided to put the spectoken for sale in the market (providing a price for it) or, instead, the SRP may have decided to operate in the shared spectrum and have the spectoken for its own. Whichever the SRP's choice is, the smart contract will determine who the owner of the spectoken is: no one (for sale) or the SRP (not selling).</w:t>
      </w:r>
      <w:r w:rsidRPr="00BD508A">
        <w:rPr>
          <w:rFonts w:ascii="Times New Roman" w:hAnsi="Times New Roman" w:cs="Times New Roman"/>
          <w:sz w:val="24"/>
          <w:szCs w:val="24"/>
          <w:lang w:eastAsia="en-US"/>
        </w:rPr>
        <w:t xml:space="preserve"> </w:t>
      </w:r>
    </w:p>
    <w:p w14:paraId="536BA41F" w14:textId="0A36379E" w:rsidR="00BD0CAC" w:rsidRPr="00BD508A" w:rsidRDefault="00BD0CAC" w:rsidP="00165721">
      <w:pPr>
        <w:pStyle w:val="Ttulo2"/>
      </w:pPr>
      <w:bookmarkStart w:id="340" w:name="_Ref52523471"/>
      <w:bookmarkStart w:id="341" w:name="_Ref52541574"/>
      <w:bookmarkStart w:id="342" w:name="_Toc57657526"/>
      <w:r w:rsidRPr="00BD508A">
        <w:t>Trustworthy Resource Discovery</w:t>
      </w:r>
      <w:bookmarkEnd w:id="339"/>
      <w:bookmarkEnd w:id="340"/>
      <w:bookmarkEnd w:id="341"/>
      <w:bookmarkEnd w:id="342"/>
    </w:p>
    <w:p w14:paraId="0667077F" w14:textId="28EC135A" w:rsidR="004611BC" w:rsidRPr="00BD508A" w:rsidRDefault="004611BC" w:rsidP="00D2614A">
      <w:r w:rsidRPr="00BD508A">
        <w:t>Discovery will be facilitated by a Resource Catalogue and Service Catalogue services, each exposing endpoints for querying resources and services respectively and supporting both simple and smart selection methods. Requesters shall be able to make requests based on ‘simple’ criteria, simply querying the catalogue’s off-chain storage for available resources or services meeting a basic set of requirements.  The requester will then be able to apply any domain-specific intelligence they wish to further filter results.  For more complex, ‘smart’ queries, the catalogue will utilise a Smart Discovery module provided by Cross Domain Monitoring and Analytics.  Results will be filtered/prioritised using smart selection techniques based on machine learning.   Catalogue data and metrics will be provided by the public data lake for smart selection to be based on.</w:t>
      </w:r>
    </w:p>
    <w:p w14:paraId="39973A1A" w14:textId="43D0CEC2" w:rsidR="004611BC" w:rsidRPr="00BD508A" w:rsidRDefault="004611BC" w:rsidP="00D2614A">
      <w:r w:rsidRPr="00BD508A">
        <w:t>Resources and services will be universally identifiable and trustfully discoverable by means of Distributed Identifiers (DIDs) and Verifiable Claims incorporating associated cryptographic material, verification methods and service endpoints, allowing the provider (controller) to prove control over the resource and present any associated claims, and third-party statements to discover and validate endpoints.</w:t>
      </w:r>
    </w:p>
    <w:p w14:paraId="704A1AEE" w14:textId="77777777" w:rsidR="00B53C7B" w:rsidRPr="00BD508A" w:rsidRDefault="007E2555" w:rsidP="00D2614A">
      <w:r w:rsidRPr="00BD508A">
        <w:rPr>
          <w:noProof/>
          <w:lang w:eastAsia="en-GB"/>
        </w:rPr>
        <w:drawing>
          <wp:inline distT="0" distB="0" distL="0" distR="0" wp14:anchorId="40B704ED" wp14:editId="7E806A51">
            <wp:extent cx="6115050" cy="2333625"/>
            <wp:effectExtent l="0" t="0" r="0" b="9525"/>
            <wp:docPr id="1068777473" name="Immagine 106877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73"/>
                    <pic:cNvPicPr/>
                  </pic:nvPicPr>
                  <pic:blipFill>
                    <a:blip r:embed="rId40">
                      <a:extLst>
                        <a:ext uri="{28A0092B-C50C-407E-A947-70E740481C1C}">
                          <a14:useLocalDpi xmlns:a14="http://schemas.microsoft.com/office/drawing/2010/main" val="0"/>
                        </a:ext>
                      </a:extLst>
                    </a:blip>
                    <a:stretch>
                      <a:fillRect/>
                    </a:stretch>
                  </pic:blipFill>
                  <pic:spPr>
                    <a:xfrm>
                      <a:off x="0" y="0"/>
                      <a:ext cx="6115050" cy="2333625"/>
                    </a:xfrm>
                    <a:prstGeom prst="rect">
                      <a:avLst/>
                    </a:prstGeom>
                  </pic:spPr>
                </pic:pic>
              </a:graphicData>
            </a:graphic>
          </wp:inline>
        </w:drawing>
      </w:r>
    </w:p>
    <w:p w14:paraId="42799E54" w14:textId="161C3821" w:rsidR="00B53C7B" w:rsidRPr="00BD508A" w:rsidRDefault="00B53C7B" w:rsidP="009A4C4B">
      <w:pPr>
        <w:pStyle w:val="Descripcin"/>
      </w:pPr>
      <w:bookmarkStart w:id="343" w:name="_Toc57657648"/>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4</w:t>
      </w:r>
      <w:r w:rsidRPr="00BD508A">
        <w:fldChar w:fldCharType="end"/>
      </w:r>
      <w:r w:rsidR="004611BC" w:rsidRPr="00BD508A">
        <w:t>: Trustworthy Resource Discovery workflow</w:t>
      </w:r>
      <w:bookmarkEnd w:id="343"/>
    </w:p>
    <w:p w14:paraId="4F60F970" w14:textId="10608477" w:rsidR="004611BC" w:rsidRPr="00BD508A" w:rsidRDefault="004611BC" w:rsidP="004611BC">
      <w:pPr>
        <w:rPr>
          <w:lang w:eastAsia="pt-PT"/>
        </w:rPr>
      </w:pPr>
      <w:r w:rsidRPr="00BD508A">
        <w:rPr>
          <w:b/>
          <w:bCs/>
          <w:lang w:eastAsia="pt-PT"/>
        </w:rPr>
        <w:t>Steps 1-5</w:t>
      </w:r>
      <w:r w:rsidR="00736CE8" w:rsidRPr="00BD508A">
        <w:rPr>
          <w:b/>
          <w:bCs/>
          <w:lang w:eastAsia="pt-PT"/>
        </w:rPr>
        <w:t>:</w:t>
      </w:r>
      <w:r w:rsidRPr="00BD508A">
        <w:rPr>
          <w:lang w:eastAsia="pt-PT"/>
        </w:rPr>
        <w:t xml:space="preserve"> The Resource Offer Catalogue is queried by the Intelligent 3</w:t>
      </w:r>
      <w:r w:rsidRPr="00BD508A">
        <w:rPr>
          <w:vertAlign w:val="superscript"/>
          <w:lang w:eastAsia="pt-PT"/>
        </w:rPr>
        <w:t>rd</w:t>
      </w:r>
      <w:r w:rsidRPr="00BD508A">
        <w:rPr>
          <w:lang w:eastAsia="pt-PT"/>
        </w:rPr>
        <w:t xml:space="preserve"> Party Resource Selection about available resources fulfilling certain criteria. Permissions to perform such query are validated by the Identity and Permissions Management functionality. Optionally, and in case the discovery criteria are complex, the Resource Catalogue is assisted by the machine learning powered algorithms from a Smart Discovery module.</w:t>
      </w:r>
    </w:p>
    <w:p w14:paraId="5322F5DE" w14:textId="3272D439" w:rsidR="007E2555" w:rsidRPr="00BD508A" w:rsidRDefault="004611BC" w:rsidP="00C34D22">
      <w:pPr>
        <w:rPr>
          <w:lang w:eastAsia="pt-PT"/>
        </w:rPr>
      </w:pPr>
      <w:r w:rsidRPr="00BD508A">
        <w:rPr>
          <w:b/>
          <w:bCs/>
          <w:lang w:eastAsia="pt-PT"/>
        </w:rPr>
        <w:t>Steps 6</w:t>
      </w:r>
      <w:r w:rsidR="00736CE8" w:rsidRPr="00BD508A">
        <w:rPr>
          <w:b/>
          <w:bCs/>
          <w:lang w:eastAsia="pt-PT"/>
        </w:rPr>
        <w:t>-</w:t>
      </w:r>
      <w:r w:rsidRPr="00BD508A">
        <w:rPr>
          <w:b/>
          <w:bCs/>
          <w:lang w:eastAsia="pt-PT"/>
        </w:rPr>
        <w:t>7</w:t>
      </w:r>
      <w:r w:rsidR="00736CE8" w:rsidRPr="00BD508A">
        <w:rPr>
          <w:b/>
          <w:bCs/>
          <w:lang w:eastAsia="pt-PT"/>
        </w:rPr>
        <w:t>:</w:t>
      </w:r>
      <w:r w:rsidRPr="00BD508A">
        <w:rPr>
          <w:lang w:eastAsia="pt-PT"/>
        </w:rPr>
        <w:t xml:space="preserve"> The Intelligent 3</w:t>
      </w:r>
      <w:r w:rsidRPr="00BD508A">
        <w:rPr>
          <w:vertAlign w:val="superscript"/>
          <w:lang w:eastAsia="pt-PT"/>
        </w:rPr>
        <w:t>rd</w:t>
      </w:r>
      <w:r w:rsidRPr="00BD508A">
        <w:rPr>
          <w:lang w:eastAsia="pt-PT"/>
        </w:rPr>
        <w:t xml:space="preserve"> Party Resource Selection consumer assesses trust on each offer to make a final selection by applying domain-specific intelligence.</w:t>
      </w:r>
    </w:p>
    <w:p w14:paraId="5CD7DE60" w14:textId="748BF29E" w:rsidR="00BD0CAC" w:rsidRPr="00BD508A" w:rsidRDefault="00BD0CAC" w:rsidP="00165721">
      <w:pPr>
        <w:pStyle w:val="Ttulo2"/>
      </w:pPr>
      <w:bookmarkStart w:id="344" w:name="_Ref52524003"/>
      <w:bookmarkStart w:id="345" w:name="_Ref52541523"/>
      <w:bookmarkStart w:id="346" w:name="_Ref52541660"/>
      <w:bookmarkStart w:id="347" w:name="_Ref52541669"/>
      <w:bookmarkStart w:id="348" w:name="_Ref52541674"/>
      <w:bookmarkStart w:id="349" w:name="_Toc57657527"/>
      <w:r w:rsidRPr="00BD508A">
        <w:lastRenderedPageBreak/>
        <w:t>Trustworthy Smart Contract Setup for spectrum</w:t>
      </w:r>
      <w:bookmarkEnd w:id="344"/>
      <w:bookmarkEnd w:id="345"/>
      <w:bookmarkEnd w:id="346"/>
      <w:bookmarkEnd w:id="347"/>
      <w:bookmarkEnd w:id="348"/>
      <w:bookmarkEnd w:id="349"/>
    </w:p>
    <w:p w14:paraId="477570BF" w14:textId="47F00099" w:rsidR="00B53C7B" w:rsidRPr="00BD508A" w:rsidRDefault="00B53C7B" w:rsidP="00C34D22">
      <w:pPr>
        <w:rPr>
          <w:lang w:eastAsia="pt-PT"/>
        </w:rPr>
      </w:pPr>
      <w:r w:rsidRPr="00BD508A">
        <w:rPr>
          <w:lang w:eastAsia="pt-PT"/>
        </w:rPr>
        <w:t xml:space="preserve">Communication Service Providers (CSPs) may have the ability to extend their radio coverage using the </w:t>
      </w:r>
      <w:r w:rsidR="00065DEC" w:rsidRPr="00BD508A">
        <w:rPr>
          <w:lang w:eastAsia="pt-PT"/>
        </w:rPr>
        <w:t>5GZORRO</w:t>
      </w:r>
      <w:r w:rsidRPr="00BD508A">
        <w:rPr>
          <w:lang w:eastAsia="pt-PT"/>
        </w:rPr>
        <w:t xml:space="preserve"> platform. To that end they must acquire spectokens previously provided by Spectrum Resource Providers (SRPs) and currently available at the </w:t>
      </w:r>
      <w:r w:rsidR="00065DEC" w:rsidRPr="00BD508A">
        <w:rPr>
          <w:lang w:eastAsia="pt-PT"/>
        </w:rPr>
        <w:t>5GZORRO</w:t>
      </w:r>
      <w:r w:rsidRPr="00BD508A">
        <w:rPr>
          <w:lang w:eastAsia="pt-PT"/>
        </w:rPr>
        <w:t xml:space="preserve"> marketplace. </w:t>
      </w:r>
    </w:p>
    <w:p w14:paraId="7C80EE50" w14:textId="77777777" w:rsidR="00B53C7B" w:rsidRPr="00BD508A" w:rsidRDefault="00B53C7B" w:rsidP="00C34D22">
      <w:pPr>
        <w:rPr>
          <w:lang w:eastAsia="pt-PT"/>
        </w:rPr>
      </w:pPr>
      <w:r w:rsidRPr="00BD508A">
        <w:rPr>
          <w:lang w:eastAsia="pt-PT"/>
        </w:rPr>
        <w:t>The other entity involved is the Regulator, which must approve the ownership transaction of the spectokens between the Marketplace and the CSP. Figure 6-4 depicts the main steps required in this process described as follows.</w:t>
      </w:r>
    </w:p>
    <w:p w14:paraId="794361E1" w14:textId="77777777" w:rsidR="00B53C7B" w:rsidRPr="00BD508A" w:rsidRDefault="00B53C7B" w:rsidP="00C34D22">
      <w:pPr>
        <w:rPr>
          <w:lang w:eastAsia="pt-PT"/>
        </w:rPr>
      </w:pPr>
      <w:r w:rsidRPr="00BD508A">
        <w:rPr>
          <w:b/>
          <w:bCs/>
          <w:lang w:eastAsia="pt-PT"/>
        </w:rPr>
        <w:t>Step 1:</w:t>
      </w:r>
      <w:r w:rsidRPr="00BD508A">
        <w:rPr>
          <w:lang w:eastAsia="pt-PT"/>
        </w:rPr>
        <w:t xml:space="preserve"> CSP authentication at the marketplace</w:t>
      </w:r>
    </w:p>
    <w:p w14:paraId="290EE775" w14:textId="77777777" w:rsidR="00B53C7B" w:rsidRPr="00BD508A" w:rsidRDefault="00B53C7B" w:rsidP="00C34D22">
      <w:pPr>
        <w:rPr>
          <w:lang w:eastAsia="pt-PT"/>
        </w:rPr>
      </w:pPr>
      <w:r w:rsidRPr="00BD508A">
        <w:rPr>
          <w:b/>
          <w:bCs/>
          <w:lang w:eastAsia="pt-PT"/>
        </w:rPr>
        <w:t>Step 2:</w:t>
      </w:r>
      <w:r w:rsidRPr="00BD508A">
        <w:rPr>
          <w:lang w:eastAsia="pt-PT"/>
        </w:rPr>
        <w:t xml:space="preserve"> Indication of the requirement/claim, in this case to acquire spectokens</w:t>
      </w:r>
    </w:p>
    <w:p w14:paraId="3BD22A94" w14:textId="77777777" w:rsidR="00B53C7B" w:rsidRPr="00BD508A" w:rsidRDefault="00B53C7B" w:rsidP="00C34D22">
      <w:pPr>
        <w:rPr>
          <w:lang w:eastAsia="pt-PT"/>
        </w:rPr>
      </w:pPr>
      <w:r w:rsidRPr="00BD508A">
        <w:rPr>
          <w:b/>
          <w:bCs/>
          <w:lang w:eastAsia="pt-PT"/>
        </w:rPr>
        <w:t>Steps 3 – 4</w:t>
      </w:r>
      <w:r w:rsidRPr="00BD508A">
        <w:rPr>
          <w:lang w:eastAsia="pt-PT"/>
        </w:rPr>
        <w:t>: The verification of the claim must be conducted and authorized</w:t>
      </w:r>
    </w:p>
    <w:p w14:paraId="08B836A7" w14:textId="77777777" w:rsidR="00B53C7B" w:rsidRPr="00BD508A" w:rsidRDefault="00B53C7B" w:rsidP="00C34D22">
      <w:pPr>
        <w:rPr>
          <w:lang w:eastAsia="pt-PT"/>
        </w:rPr>
      </w:pPr>
      <w:r w:rsidRPr="00BD508A">
        <w:rPr>
          <w:b/>
          <w:bCs/>
          <w:lang w:eastAsia="pt-PT"/>
        </w:rPr>
        <w:t>Steps 5 - 7:</w:t>
      </w:r>
      <w:r w:rsidRPr="00BD508A">
        <w:rPr>
          <w:lang w:eastAsia="pt-PT"/>
        </w:rPr>
        <w:t xml:space="preserve"> The CSP issues a request to obtain the available spectrum at the defined location</w:t>
      </w:r>
    </w:p>
    <w:p w14:paraId="1E1551B4" w14:textId="77777777" w:rsidR="00B53C7B" w:rsidRPr="00BD508A" w:rsidRDefault="00B53C7B" w:rsidP="00C34D22">
      <w:pPr>
        <w:rPr>
          <w:lang w:eastAsia="pt-PT"/>
        </w:rPr>
      </w:pPr>
      <w:r w:rsidRPr="00BD508A">
        <w:rPr>
          <w:b/>
          <w:bCs/>
          <w:lang w:eastAsia="pt-PT"/>
        </w:rPr>
        <w:t>Steps 8 – 11:</w:t>
      </w:r>
      <w:r w:rsidRPr="00BD508A">
        <w:rPr>
          <w:lang w:eastAsia="pt-PT"/>
        </w:rPr>
        <w:t xml:space="preserve"> The available resource offers are retrieved from the DLT with attached legal statements of the Smart Contracts</w:t>
      </w:r>
    </w:p>
    <w:p w14:paraId="32EC203D" w14:textId="77777777" w:rsidR="00B53C7B" w:rsidRPr="00BD508A" w:rsidRDefault="00B53C7B" w:rsidP="00C34D22">
      <w:pPr>
        <w:rPr>
          <w:lang w:eastAsia="pt-PT"/>
        </w:rPr>
      </w:pPr>
      <w:r w:rsidRPr="00BD508A">
        <w:rPr>
          <w:b/>
          <w:bCs/>
          <w:lang w:eastAsia="pt-PT"/>
        </w:rPr>
        <w:t>Steps 12 – 13:</w:t>
      </w:r>
      <w:r w:rsidRPr="00BD508A">
        <w:rPr>
          <w:lang w:eastAsia="pt-PT"/>
        </w:rPr>
        <w:t xml:space="preserve"> The CSP chooses a suitable resource offer and signs the terms of the Smart Contract with the intent to acquire spectokens</w:t>
      </w:r>
    </w:p>
    <w:p w14:paraId="279D8054" w14:textId="77777777" w:rsidR="00B53C7B" w:rsidRPr="00BD508A" w:rsidRDefault="00B53C7B" w:rsidP="00C34D22">
      <w:pPr>
        <w:rPr>
          <w:lang w:eastAsia="pt-PT"/>
        </w:rPr>
      </w:pPr>
      <w:r w:rsidRPr="00BD508A">
        <w:rPr>
          <w:b/>
          <w:bCs/>
          <w:lang w:eastAsia="pt-PT"/>
        </w:rPr>
        <w:t>Steps 14 – 15:</w:t>
      </w:r>
      <w:r w:rsidRPr="00BD508A">
        <w:rPr>
          <w:lang w:eastAsia="pt-PT"/>
        </w:rPr>
        <w:t xml:space="preserve"> The Marketplace transmits to the Spectrum Resource Provider (SRP) the request from the CSP to acquire spectrum for authorization</w:t>
      </w:r>
    </w:p>
    <w:p w14:paraId="6050EAE2" w14:textId="77777777" w:rsidR="00B53C7B" w:rsidRPr="00BD508A" w:rsidRDefault="00B53C7B" w:rsidP="00C34D22">
      <w:pPr>
        <w:rPr>
          <w:lang w:eastAsia="pt-PT"/>
        </w:rPr>
      </w:pPr>
      <w:r w:rsidRPr="00BD508A">
        <w:rPr>
          <w:b/>
          <w:bCs/>
          <w:lang w:eastAsia="pt-PT"/>
        </w:rPr>
        <w:t>Step 16:</w:t>
      </w:r>
      <w:r w:rsidRPr="00BD508A">
        <w:rPr>
          <w:lang w:eastAsia="pt-PT"/>
        </w:rPr>
        <w:t xml:space="preserve"> In cases when only is possible to request the Regulator's approval manually, the Marketplace registers the CSP intent to acquire the spectokens</w:t>
      </w:r>
    </w:p>
    <w:p w14:paraId="1B4FCE2C" w14:textId="77777777" w:rsidR="00B53C7B" w:rsidRPr="00BD508A" w:rsidRDefault="00B53C7B" w:rsidP="00C34D22">
      <w:pPr>
        <w:rPr>
          <w:lang w:eastAsia="pt-PT"/>
        </w:rPr>
      </w:pPr>
      <w:r w:rsidRPr="00BD508A">
        <w:rPr>
          <w:b/>
          <w:bCs/>
          <w:lang w:eastAsia="pt-PT"/>
        </w:rPr>
        <w:t>Steps 17 – 18:</w:t>
      </w:r>
      <w:r w:rsidRPr="00BD508A">
        <w:rPr>
          <w:lang w:eastAsia="pt-PT"/>
        </w:rPr>
        <w:t xml:space="preserve"> The Regulator is notified to approve the CSP request and perform necessary arrangements to </w:t>
      </w:r>
      <w:r w:rsidRPr="00BD508A">
        <w:rPr>
          <w:color w:val="222222"/>
          <w:lang w:eastAsia="pt-PT"/>
        </w:rPr>
        <w:t>accommodate</w:t>
      </w:r>
      <w:r w:rsidRPr="00BD508A">
        <w:rPr>
          <w:lang w:eastAsia="pt-PT"/>
        </w:rPr>
        <w:t> the required spectrum</w:t>
      </w:r>
    </w:p>
    <w:p w14:paraId="5FA5414E" w14:textId="77777777" w:rsidR="00B53C7B" w:rsidRPr="00BD508A" w:rsidRDefault="00B53C7B" w:rsidP="00C34D22">
      <w:pPr>
        <w:rPr>
          <w:lang w:eastAsia="pt-PT"/>
        </w:rPr>
      </w:pPr>
      <w:r w:rsidRPr="00BD508A">
        <w:rPr>
          <w:b/>
          <w:bCs/>
          <w:lang w:eastAsia="pt-PT"/>
        </w:rPr>
        <w:t>Step 19:</w:t>
      </w:r>
      <w:r w:rsidRPr="00BD508A">
        <w:rPr>
          <w:lang w:eastAsia="pt-PT"/>
        </w:rPr>
        <w:t xml:space="preserve"> Once the request is approved by the Regulator, the spectokens become owned by the CSP</w:t>
      </w:r>
    </w:p>
    <w:p w14:paraId="61C72693" w14:textId="77777777" w:rsidR="00B53C7B" w:rsidRPr="00BD508A" w:rsidRDefault="00B53C7B" w:rsidP="00C34D22">
      <w:pPr>
        <w:rPr>
          <w:lang w:eastAsia="pt-PT"/>
        </w:rPr>
      </w:pPr>
      <w:r w:rsidRPr="00BD508A">
        <w:rPr>
          <w:b/>
          <w:bCs/>
          <w:lang w:eastAsia="pt-PT"/>
        </w:rPr>
        <w:t xml:space="preserve">Step 20: </w:t>
      </w:r>
      <w:r w:rsidRPr="00BD508A">
        <w:rPr>
          <w:lang w:eastAsia="pt-PT"/>
        </w:rPr>
        <w:t>In cases when an automatic approval is possible (e.g. The CSP agreed to all terms imposed by the Smart Contract), the Marketplace immediately issues the transaction of request spectokens to be owned by the CSP</w:t>
      </w:r>
    </w:p>
    <w:p w14:paraId="301FBC0E" w14:textId="52F3AF7F" w:rsidR="00B53C7B" w:rsidRPr="00BD508A" w:rsidRDefault="00B53C7B" w:rsidP="00C34D22">
      <w:pPr>
        <w:rPr>
          <w:lang w:eastAsia="pt-PT"/>
        </w:rPr>
      </w:pPr>
      <w:r w:rsidRPr="00BD508A">
        <w:rPr>
          <w:lang w:eastAsia="pt-PT"/>
        </w:rPr>
        <w:t>Steps 21 – 22: Here, the regulator merely gets a notification about the spectokens transaction between the Marketplace and the CSP</w:t>
      </w:r>
    </w:p>
    <w:p w14:paraId="091A66B9" w14:textId="77777777" w:rsidR="00736CE8" w:rsidRPr="00BD508A" w:rsidRDefault="00736CE8" w:rsidP="00C34D22">
      <w:pPr>
        <w:rPr>
          <w:lang w:eastAsia="pt-PT"/>
        </w:rPr>
        <w:sectPr w:rsidR="00736CE8" w:rsidRPr="00BD508A" w:rsidSect="005B3945">
          <w:type w:val="continuous"/>
          <w:pgSz w:w="11900" w:h="16820"/>
          <w:pgMar w:top="1440" w:right="1134" w:bottom="1440" w:left="1134" w:header="709" w:footer="709" w:gutter="0"/>
          <w:cols w:space="708"/>
          <w:titlePg/>
          <w:docGrid w:linePitch="360"/>
        </w:sectPr>
      </w:pPr>
    </w:p>
    <w:p w14:paraId="5974C54D" w14:textId="77777777" w:rsidR="00736CE8" w:rsidRPr="00BD508A" w:rsidRDefault="00736CE8" w:rsidP="00736CE8">
      <w:pPr>
        <w:keepNext/>
        <w:shd w:val="clear" w:color="auto" w:fill="FFFFFF"/>
        <w:spacing w:before="150" w:after="0"/>
        <w:jc w:val="left"/>
      </w:pPr>
      <w:r w:rsidRPr="00BD508A">
        <w:rPr>
          <w:noProof/>
          <w:lang w:eastAsia="en-GB"/>
        </w:rPr>
        <w:lastRenderedPageBreak/>
        <w:drawing>
          <wp:inline distT="0" distB="0" distL="0" distR="0" wp14:anchorId="7F8059BB" wp14:editId="2A6DE7B5">
            <wp:extent cx="9000000" cy="4500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pic:nvPicPr>
                  <pic:blipFill>
                    <a:blip r:embed="rId41">
                      <a:extLst>
                        <a:ext uri="{28A0092B-C50C-407E-A947-70E740481C1C}">
                          <a14:useLocalDpi xmlns:a14="http://schemas.microsoft.com/office/drawing/2010/main" val="0"/>
                        </a:ext>
                      </a:extLst>
                    </a:blip>
                    <a:stretch>
                      <a:fillRect/>
                    </a:stretch>
                  </pic:blipFill>
                  <pic:spPr>
                    <a:xfrm>
                      <a:off x="0" y="0"/>
                      <a:ext cx="9000000" cy="4500000"/>
                    </a:xfrm>
                    <a:prstGeom prst="rect">
                      <a:avLst/>
                    </a:prstGeom>
                  </pic:spPr>
                </pic:pic>
              </a:graphicData>
            </a:graphic>
          </wp:inline>
        </w:drawing>
      </w:r>
    </w:p>
    <w:p w14:paraId="6FC1F928" w14:textId="54E38240" w:rsidR="00736CE8" w:rsidRPr="00BD508A" w:rsidRDefault="00736CE8" w:rsidP="00736CE8">
      <w:pPr>
        <w:pStyle w:val="Descripcin"/>
      </w:pPr>
      <w:r w:rsidRPr="00BD508A">
        <w:t>Figure 6-4: CSP who wants to extend radio coverage acquires spectokens</w:t>
      </w:r>
    </w:p>
    <w:p w14:paraId="19364223" w14:textId="77777777" w:rsidR="00736CE8" w:rsidRPr="00BD508A" w:rsidRDefault="00736CE8" w:rsidP="00736CE8">
      <w:pPr>
        <w:sectPr w:rsidR="00736CE8" w:rsidRPr="00BD508A" w:rsidSect="00736CE8">
          <w:pgSz w:w="16820" w:h="11900" w:orient="landscape"/>
          <w:pgMar w:top="1134" w:right="1440" w:bottom="1134" w:left="1440" w:header="709" w:footer="709" w:gutter="0"/>
          <w:cols w:space="708"/>
          <w:titlePg/>
          <w:docGrid w:linePitch="360"/>
        </w:sectPr>
      </w:pPr>
    </w:p>
    <w:p w14:paraId="66834AB3" w14:textId="5D006E15" w:rsidR="00BD0CAC" w:rsidRPr="00BD508A" w:rsidRDefault="00BD0CAC" w:rsidP="00E2214D">
      <w:pPr>
        <w:pStyle w:val="Ttulo2"/>
        <w:jc w:val="left"/>
      </w:pPr>
      <w:bookmarkStart w:id="350" w:name="_Ref52344585"/>
      <w:bookmarkStart w:id="351" w:name="_Toc57657528"/>
      <w:r w:rsidRPr="00BD508A">
        <w:lastRenderedPageBreak/>
        <w:t>Trustworthy Smart Contract Setup for edge computing</w:t>
      </w:r>
      <w:bookmarkEnd w:id="350"/>
      <w:bookmarkEnd w:id="351"/>
    </w:p>
    <w:p w14:paraId="230A9E8F" w14:textId="67F8E303" w:rsidR="00FD7483" w:rsidRPr="00BD508A" w:rsidRDefault="005A145B" w:rsidP="00736CE8">
      <w:pPr>
        <w:pStyle w:val="Textbody"/>
      </w:pPr>
      <w:r w:rsidRPr="00BD508A">
        <w:t xml:space="preserve">The current operational pattern describes the processes involved in the automatic, trustworthy resource agreement setup, which is vital for completing the dynamic leasing of edge compute resources. As illustrated </w:t>
      </w:r>
      <w:r w:rsidR="00AC43D4" w:rsidRPr="00BD508A">
        <w:t xml:space="preserve">in </w:t>
      </w:r>
      <w:r w:rsidRPr="00BD508A">
        <w:fldChar w:fldCharType="begin"/>
      </w:r>
      <w:r w:rsidRPr="00BD508A">
        <w:instrText xml:space="preserve"> REF _Ref52354328 \h </w:instrText>
      </w:r>
      <w:r w:rsidRPr="00BD508A">
        <w:fldChar w:fldCharType="separate"/>
      </w:r>
      <w:r w:rsidR="004738B1" w:rsidRPr="00BD508A">
        <w:t xml:space="preserve">Figure </w:t>
      </w:r>
      <w:r w:rsidR="004738B1">
        <w:rPr>
          <w:noProof/>
        </w:rPr>
        <w:t>6</w:t>
      </w:r>
      <w:r w:rsidR="004738B1" w:rsidRPr="00BD508A">
        <w:noBreakHyphen/>
      </w:r>
      <w:r w:rsidR="004738B1">
        <w:rPr>
          <w:noProof/>
        </w:rPr>
        <w:t>5</w:t>
      </w:r>
      <w:r w:rsidR="004738B1" w:rsidRPr="00BD508A">
        <w:t>: Workflow for Trustworthy Resource Agreement Setup</w:t>
      </w:r>
      <w:r w:rsidRPr="00BD508A">
        <w:fldChar w:fldCharType="end"/>
      </w:r>
      <w:r w:rsidRPr="00BD508A">
        <w:t xml:space="preserve">, the agreement is realised through an SLA Smart Contract. In this Figure, Domain A has already selected a portion of the resources offered by Domain B. This means that Domain B assumes the role of the Resource Provider, while Domain A the one of the Resource Consumer. The functional elements that participate in this process are the Resource and Service Offer Catalogue, the Smart Contract Lifecycle Management, the Intelligent Network Slice and Service Optimization, the Virtual Resource Management and Control, and the DLT Platform, which are described in Chapters </w:t>
      </w:r>
      <w:r w:rsidRPr="00BD508A">
        <w:fldChar w:fldCharType="begin"/>
      </w:r>
      <w:r w:rsidRPr="00BD508A">
        <w:instrText xml:space="preserve"> REF _Ref52354380 \r \h </w:instrText>
      </w:r>
      <w:r w:rsidRPr="00BD508A">
        <w:fldChar w:fldCharType="separate"/>
      </w:r>
      <w:r w:rsidR="004738B1">
        <w:t>5.3.2</w:t>
      </w:r>
      <w:r w:rsidRPr="00BD508A">
        <w:fldChar w:fldCharType="end"/>
      </w:r>
      <w:r w:rsidRPr="00BD508A">
        <w:t xml:space="preserve">, </w:t>
      </w:r>
      <w:r w:rsidRPr="00BD508A">
        <w:fldChar w:fldCharType="begin"/>
      </w:r>
      <w:r w:rsidRPr="00BD508A">
        <w:instrText xml:space="preserve"> REF _Ref52354388 \r \h </w:instrText>
      </w:r>
      <w:r w:rsidRPr="00BD508A">
        <w:fldChar w:fldCharType="separate"/>
      </w:r>
      <w:r w:rsidR="004738B1">
        <w:t>5.3.6</w:t>
      </w:r>
      <w:r w:rsidRPr="00BD508A">
        <w:fldChar w:fldCharType="end"/>
      </w:r>
      <w:r w:rsidRPr="00BD508A">
        <w:t xml:space="preserve">, </w:t>
      </w:r>
      <w:r w:rsidRPr="00BD508A">
        <w:fldChar w:fldCharType="begin"/>
      </w:r>
      <w:r w:rsidRPr="00BD508A">
        <w:instrText xml:space="preserve"> REF _Ref51690881 \r \h </w:instrText>
      </w:r>
      <w:r w:rsidRPr="00BD508A">
        <w:fldChar w:fldCharType="separate"/>
      </w:r>
      <w:r w:rsidR="004738B1">
        <w:t>5.3.15</w:t>
      </w:r>
      <w:r w:rsidRPr="00BD508A">
        <w:fldChar w:fldCharType="end"/>
      </w:r>
      <w:r w:rsidRPr="00BD508A">
        <w:t xml:space="preserve">, </w:t>
      </w:r>
      <w:r w:rsidRPr="00BD508A">
        <w:fldChar w:fldCharType="begin"/>
      </w:r>
      <w:r w:rsidRPr="00BD508A">
        <w:instrText xml:space="preserve"> REF _Ref51690739 \r \h </w:instrText>
      </w:r>
      <w:r w:rsidRPr="00BD508A">
        <w:fldChar w:fldCharType="separate"/>
      </w:r>
      <w:r w:rsidR="004738B1">
        <w:t>5.3.16</w:t>
      </w:r>
      <w:r w:rsidRPr="00BD508A">
        <w:fldChar w:fldCharType="end"/>
      </w:r>
      <w:r w:rsidRPr="00BD508A">
        <w:t xml:space="preserve">, and </w:t>
      </w:r>
      <w:r w:rsidRPr="00BD508A">
        <w:fldChar w:fldCharType="begin"/>
      </w:r>
      <w:r w:rsidRPr="00BD508A">
        <w:instrText xml:space="preserve"> REF _Ref52354426 \r \h </w:instrText>
      </w:r>
      <w:r w:rsidRPr="00BD508A">
        <w:fldChar w:fldCharType="separate"/>
      </w:r>
      <w:r w:rsidR="004738B1">
        <w:t>5.3.18</w:t>
      </w:r>
      <w:r w:rsidRPr="00BD508A">
        <w:fldChar w:fldCharType="end"/>
      </w:r>
      <w:r w:rsidRPr="00BD508A">
        <w:t>, respectively.</w:t>
      </w:r>
    </w:p>
    <w:p w14:paraId="6971AC36" w14:textId="46155A58" w:rsidR="00FD7483" w:rsidRPr="00BD508A" w:rsidRDefault="001E3B67" w:rsidP="00D67950">
      <w:pPr>
        <w:pStyle w:val="Textbody"/>
        <w:keepNext/>
        <w:tabs>
          <w:tab w:val="left" w:pos="5782"/>
        </w:tabs>
        <w:ind w:left="360"/>
        <w:jc w:val="center"/>
      </w:pPr>
      <w:r w:rsidRPr="00BD508A">
        <w:rPr>
          <w:noProof/>
          <w:lang w:eastAsia="en-GB"/>
        </w:rPr>
        <w:drawing>
          <wp:inline distT="0" distB="0" distL="0" distR="0" wp14:anchorId="3C37CE3E" wp14:editId="6362EB6C">
            <wp:extent cx="6116321" cy="496252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2">
                      <a:extLst>
                        <a:ext uri="{28A0092B-C50C-407E-A947-70E740481C1C}">
                          <a14:useLocalDpi xmlns:a14="http://schemas.microsoft.com/office/drawing/2010/main" val="0"/>
                        </a:ext>
                      </a:extLst>
                    </a:blip>
                    <a:stretch>
                      <a:fillRect/>
                    </a:stretch>
                  </pic:blipFill>
                  <pic:spPr>
                    <a:xfrm>
                      <a:off x="0" y="0"/>
                      <a:ext cx="6116321" cy="4962526"/>
                    </a:xfrm>
                    <a:prstGeom prst="rect">
                      <a:avLst/>
                    </a:prstGeom>
                  </pic:spPr>
                </pic:pic>
              </a:graphicData>
            </a:graphic>
          </wp:inline>
        </w:drawing>
      </w:r>
    </w:p>
    <w:p w14:paraId="48E892C5" w14:textId="1BD7B407" w:rsidR="00FD7483" w:rsidRPr="00BD508A" w:rsidRDefault="00FD7483" w:rsidP="00546E46">
      <w:pPr>
        <w:pStyle w:val="Descripcin"/>
        <w:ind w:left="360"/>
      </w:pPr>
      <w:bookmarkStart w:id="352" w:name="_Ref52354522"/>
      <w:bookmarkStart w:id="353" w:name="_Toc51235796"/>
      <w:bookmarkStart w:id="354" w:name="_Ref52354328"/>
      <w:bookmarkStart w:id="355" w:name="_Toc57657649"/>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5</w:t>
      </w:r>
      <w:r w:rsidRPr="00BD508A">
        <w:fldChar w:fldCharType="end"/>
      </w:r>
      <w:bookmarkEnd w:id="352"/>
      <w:r w:rsidR="005A336A" w:rsidRPr="00BD508A">
        <w:t>:</w:t>
      </w:r>
      <w:r w:rsidRPr="00BD508A">
        <w:t xml:space="preserve"> Workflow for Trustworthy Resource Agreement Setup</w:t>
      </w:r>
      <w:bookmarkEnd w:id="353"/>
      <w:bookmarkEnd w:id="354"/>
      <w:bookmarkEnd w:id="355"/>
    </w:p>
    <w:p w14:paraId="2566DC4A" w14:textId="64374DC0" w:rsidR="00FD7483" w:rsidRPr="00BD508A" w:rsidRDefault="00FD7483" w:rsidP="00736CE8">
      <w:pPr>
        <w:pStyle w:val="Textbody"/>
      </w:pPr>
      <w:r w:rsidRPr="00BD508A">
        <w:t xml:space="preserve">More specifically, the steps presented in </w:t>
      </w:r>
      <w:r w:rsidR="00693305" w:rsidRPr="00BD508A">
        <w:fldChar w:fldCharType="begin"/>
      </w:r>
      <w:r w:rsidR="00693305" w:rsidRPr="00BD508A">
        <w:instrText xml:space="preserve"> REF _Ref52354522 \h </w:instrText>
      </w:r>
      <w:r w:rsidR="00693305" w:rsidRPr="00BD508A">
        <w:fldChar w:fldCharType="separate"/>
      </w:r>
      <w:r w:rsidR="004738B1" w:rsidRPr="00BD508A">
        <w:t xml:space="preserve">Figure </w:t>
      </w:r>
      <w:r w:rsidR="004738B1">
        <w:rPr>
          <w:noProof/>
        </w:rPr>
        <w:t>6</w:t>
      </w:r>
      <w:r w:rsidR="004738B1" w:rsidRPr="00BD508A">
        <w:noBreakHyphen/>
      </w:r>
      <w:r w:rsidR="004738B1">
        <w:rPr>
          <w:noProof/>
        </w:rPr>
        <w:t>5</w:t>
      </w:r>
      <w:r w:rsidR="00693305" w:rsidRPr="00BD508A">
        <w:fldChar w:fldCharType="end"/>
      </w:r>
      <w:r w:rsidR="00693305" w:rsidRPr="00BD508A">
        <w:t xml:space="preserve"> </w:t>
      </w:r>
      <w:r w:rsidRPr="00BD508A">
        <w:t xml:space="preserve">can be analysed as follows: </w:t>
      </w:r>
    </w:p>
    <w:p w14:paraId="0BC5E222" w14:textId="77777777" w:rsidR="005A145B" w:rsidRPr="00BD508A" w:rsidRDefault="005A145B" w:rsidP="00736CE8">
      <w:pPr>
        <w:pStyle w:val="Textbody"/>
      </w:pPr>
      <w:r w:rsidRPr="00BD508A">
        <w:rPr>
          <w:b/>
        </w:rPr>
        <w:t>Step 1</w:t>
      </w:r>
      <w:r w:rsidRPr="00BD508A">
        <w:t xml:space="preserve">: The </w:t>
      </w:r>
      <w:r w:rsidRPr="00BD508A">
        <w:rPr>
          <w:i/>
        </w:rPr>
        <w:t>Intelligent Network Slice and Service Orchestration</w:t>
      </w:r>
      <w:r w:rsidRPr="00BD508A">
        <w:t xml:space="preserve"> module of Domain A (Domain Intelligence A) proposes an agreement for the selected resources to the Marketplace, through the </w:t>
      </w:r>
      <w:r w:rsidRPr="00BD508A">
        <w:rPr>
          <w:i/>
        </w:rPr>
        <w:t>Smart Contract Lifecycle Management</w:t>
      </w:r>
      <w:r w:rsidRPr="00BD508A">
        <w:t>.</w:t>
      </w:r>
    </w:p>
    <w:p w14:paraId="4180E54E" w14:textId="7A445A4E" w:rsidR="005A145B" w:rsidRPr="00BD508A" w:rsidRDefault="005A145B" w:rsidP="00736CE8">
      <w:pPr>
        <w:pStyle w:val="Textbody"/>
      </w:pPr>
      <w:r w:rsidRPr="00BD508A">
        <w:rPr>
          <w:b/>
        </w:rPr>
        <w:t>Step 2</w:t>
      </w:r>
      <w:r w:rsidRPr="00BD508A">
        <w:t xml:space="preserve">: Following this request, the </w:t>
      </w:r>
      <w:r w:rsidRPr="00BD508A">
        <w:rPr>
          <w:i/>
        </w:rPr>
        <w:t>Smart Contract Lifecycle Management</w:t>
      </w:r>
      <w:r w:rsidRPr="00BD508A">
        <w:t xml:space="preserve"> module queries the relevant </w:t>
      </w:r>
      <w:r w:rsidRPr="00BD508A">
        <w:rPr>
          <w:i/>
        </w:rPr>
        <w:t xml:space="preserve">Virtual Resource Management and Control </w:t>
      </w:r>
      <w:r w:rsidRPr="00BD508A">
        <w:t xml:space="preserve">in Domain B about resource availability.  The queries’ results should be returned to Domain Intelligence A. </w:t>
      </w:r>
    </w:p>
    <w:p w14:paraId="08E9A899" w14:textId="77777777" w:rsidR="005A145B" w:rsidRPr="00BD508A" w:rsidRDefault="005A145B" w:rsidP="00736CE8">
      <w:pPr>
        <w:pStyle w:val="Textbody"/>
      </w:pPr>
      <w:r w:rsidRPr="00BD508A">
        <w:rPr>
          <w:b/>
        </w:rPr>
        <w:lastRenderedPageBreak/>
        <w:t>Steps 3 – 10</w:t>
      </w:r>
      <w:r w:rsidRPr="00BD508A">
        <w:t xml:space="preserve">: If all resources are available then the contract negotiation can begin. In these steps, the agreement is finalized through the Marketplace, the Smart Contracts are signed from involved parties and consensus is reached at the DLT network (steps 3 – 4). Then, the provider’s </w:t>
      </w:r>
      <w:r w:rsidRPr="00BD508A">
        <w:rPr>
          <w:i/>
        </w:rPr>
        <w:t>Intelligent Network Slice and Service Orchestration</w:t>
      </w:r>
      <w:r w:rsidRPr="00BD508A">
        <w:t xml:space="preserve"> is informed, through Oracles, about each resource request and it updates the requested resource status by giving appropriate orders to the </w:t>
      </w:r>
      <w:r w:rsidRPr="00BD508A">
        <w:rPr>
          <w:i/>
        </w:rPr>
        <w:t>Virtual Resource Management and Control</w:t>
      </w:r>
      <w:r w:rsidRPr="00BD508A">
        <w:t xml:space="preserve"> module (steps 5 – 8). Similarly, each resource must get updated in the Catalogue, too, in order to reflect its new status (steps 9 – 10) and the agreement status is returned to Domain A. </w:t>
      </w:r>
    </w:p>
    <w:p w14:paraId="06F59F19" w14:textId="22A9CAC6" w:rsidR="005A145B" w:rsidRPr="00BD508A" w:rsidRDefault="005A145B" w:rsidP="00736CE8">
      <w:pPr>
        <w:pStyle w:val="Textbody"/>
      </w:pPr>
      <w:r w:rsidRPr="00BD508A">
        <w:rPr>
          <w:b/>
        </w:rPr>
        <w:t>Step 11</w:t>
      </w:r>
      <w:r w:rsidRPr="00BD508A">
        <w:t xml:space="preserve">: In case that one or more requested resources are no longer available from Domain B, the resource selection process must be repeated as explained in Section </w:t>
      </w:r>
      <w:r w:rsidRPr="00BD508A">
        <w:fldChar w:fldCharType="begin"/>
      </w:r>
      <w:r w:rsidRPr="00BD508A">
        <w:instrText xml:space="preserve"> REF _Ref52354662 \r \h </w:instrText>
      </w:r>
      <w:r w:rsidRPr="00BD508A">
        <w:fldChar w:fldCharType="separate"/>
      </w:r>
      <w:r w:rsidR="004738B1">
        <w:t>0</w:t>
      </w:r>
      <w:r w:rsidRPr="00BD508A">
        <w:fldChar w:fldCharType="end"/>
      </w:r>
      <w:r w:rsidRPr="00BD508A">
        <w:t xml:space="preserve">. </w:t>
      </w:r>
    </w:p>
    <w:p w14:paraId="17E52753" w14:textId="3E22820D" w:rsidR="005A145B" w:rsidRPr="00BD508A" w:rsidRDefault="005A145B" w:rsidP="00736CE8">
      <w:pPr>
        <w:pStyle w:val="Textbody"/>
      </w:pPr>
      <w:r w:rsidRPr="00BD508A">
        <w:t xml:space="preserve">Once the resource agreement is successfully established, Domain A is able to leverage on resources provisioned by Domain B. As a consequence, an end user that was initially served by Domain A, may be redirected to Domain B, according to load balancing policies, and get served by the second domain </w:t>
      </w:r>
      <w:r w:rsidRPr="00BD508A">
        <w:fldChar w:fldCharType="begin"/>
      </w:r>
      <w:r w:rsidRPr="00BD508A">
        <w:instrText xml:space="preserve"> REF _Ref52354743 \h </w:instrText>
      </w:r>
      <w:r w:rsidRPr="00BD508A">
        <w:fldChar w:fldCharType="separate"/>
      </w:r>
      <w:r w:rsidR="004738B1" w:rsidRPr="00BD508A">
        <w:t xml:space="preserve">Figure </w:t>
      </w:r>
      <w:r w:rsidR="004738B1">
        <w:rPr>
          <w:noProof/>
        </w:rPr>
        <w:t>6</w:t>
      </w:r>
      <w:r w:rsidR="004738B1" w:rsidRPr="00BD508A">
        <w:noBreakHyphen/>
      </w:r>
      <w:r w:rsidR="004738B1">
        <w:rPr>
          <w:noProof/>
        </w:rPr>
        <w:t>6</w:t>
      </w:r>
      <w:r w:rsidRPr="00BD508A">
        <w:fldChar w:fldCharType="end"/>
      </w:r>
      <w:r w:rsidRPr="00BD508A">
        <w:t xml:space="preserve"> describes the redirection of a User Equipment (UE) to the Resource Provider’s Domain. The new functional elements that appear in the next diagram are the</w:t>
      </w:r>
      <w:r w:rsidRPr="00BD508A">
        <w:rPr>
          <w:i/>
          <w:iCs/>
        </w:rPr>
        <w:t xml:space="preserve"> Network Slice and Service Orchestration</w:t>
      </w:r>
      <w:r w:rsidRPr="00BD508A">
        <w:t xml:space="preserve"> and the </w:t>
      </w:r>
      <w:r w:rsidRPr="00BD508A">
        <w:rPr>
          <w:i/>
          <w:iCs/>
        </w:rPr>
        <w:t>Service and Resource Monitoring</w:t>
      </w:r>
      <w:r w:rsidRPr="00BD508A">
        <w:t xml:space="preserve">, which are described in Chapters </w:t>
      </w:r>
      <w:r w:rsidRPr="00BD508A">
        <w:fldChar w:fldCharType="begin"/>
      </w:r>
      <w:r w:rsidRPr="00BD508A">
        <w:instrText xml:space="preserve"> REF _Ref51690859 \r \h </w:instrText>
      </w:r>
      <w:r w:rsidRPr="00BD508A">
        <w:fldChar w:fldCharType="separate"/>
      </w:r>
      <w:r w:rsidR="004738B1">
        <w:t>5.3.11</w:t>
      </w:r>
      <w:r w:rsidRPr="00BD508A">
        <w:fldChar w:fldCharType="end"/>
      </w:r>
      <w:r w:rsidRPr="00BD508A">
        <w:t xml:space="preserve"> and </w:t>
      </w:r>
      <w:r w:rsidRPr="00BD508A">
        <w:fldChar w:fldCharType="begin"/>
      </w:r>
      <w:r w:rsidRPr="00BD508A">
        <w:instrText xml:space="preserve"> REF _Ref51690815 \r \h </w:instrText>
      </w:r>
      <w:r w:rsidRPr="00BD508A">
        <w:fldChar w:fldCharType="separate"/>
      </w:r>
      <w:r w:rsidR="004738B1">
        <w:t>5.3.13</w:t>
      </w:r>
      <w:r w:rsidRPr="00BD508A">
        <w:fldChar w:fldCharType="end"/>
      </w:r>
      <w:r w:rsidRPr="00BD508A">
        <w:t>, respectively.</w:t>
      </w:r>
    </w:p>
    <w:p w14:paraId="188CCE70" w14:textId="52DB44EE" w:rsidR="00FD7483" w:rsidRPr="00BD508A" w:rsidRDefault="00D67950" w:rsidP="00D67950">
      <w:pPr>
        <w:pStyle w:val="Textbody"/>
        <w:keepNext/>
        <w:tabs>
          <w:tab w:val="left" w:pos="5782"/>
        </w:tabs>
        <w:ind w:left="360"/>
      </w:pPr>
      <w:r w:rsidRPr="00BD508A">
        <w:rPr>
          <w:noProof/>
          <w:lang w:eastAsia="en-GB"/>
        </w:rPr>
        <w:drawing>
          <wp:inline distT="0" distB="0" distL="0" distR="0" wp14:anchorId="2DE0AA7F" wp14:editId="213768DF">
            <wp:extent cx="6116321" cy="3967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3">
                      <a:extLst>
                        <a:ext uri="{28A0092B-C50C-407E-A947-70E740481C1C}">
                          <a14:useLocalDpi xmlns:a14="http://schemas.microsoft.com/office/drawing/2010/main" val="0"/>
                        </a:ext>
                      </a:extLst>
                    </a:blip>
                    <a:stretch>
                      <a:fillRect/>
                    </a:stretch>
                  </pic:blipFill>
                  <pic:spPr>
                    <a:xfrm>
                      <a:off x="0" y="0"/>
                      <a:ext cx="6116321" cy="3967480"/>
                    </a:xfrm>
                    <a:prstGeom prst="rect">
                      <a:avLst/>
                    </a:prstGeom>
                  </pic:spPr>
                </pic:pic>
              </a:graphicData>
            </a:graphic>
          </wp:inline>
        </w:drawing>
      </w:r>
    </w:p>
    <w:p w14:paraId="6CD86E8F" w14:textId="690C2DC0" w:rsidR="00FD7483" w:rsidRPr="00BD508A" w:rsidRDefault="00FD7483" w:rsidP="00546E46">
      <w:pPr>
        <w:pStyle w:val="Descripcin"/>
        <w:ind w:left="360"/>
      </w:pPr>
      <w:bookmarkStart w:id="356" w:name="_Ref52354743"/>
      <w:bookmarkStart w:id="357" w:name="_Toc51235797"/>
      <w:bookmarkStart w:id="358" w:name="_Toc57657650"/>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6</w:t>
      </w:r>
      <w:r w:rsidRPr="00BD508A">
        <w:fldChar w:fldCharType="end"/>
      </w:r>
      <w:bookmarkEnd w:id="356"/>
      <w:r w:rsidR="005A336A" w:rsidRPr="00BD508A">
        <w:t>:</w:t>
      </w:r>
      <w:r w:rsidRPr="00BD508A">
        <w:t xml:space="preserve"> Workflow for UE redirection to a 3rd party edge server</w:t>
      </w:r>
      <w:bookmarkEnd w:id="357"/>
      <w:bookmarkEnd w:id="358"/>
    </w:p>
    <w:p w14:paraId="4E176D7D" w14:textId="0109EEE2" w:rsidR="005A145B" w:rsidRPr="00BD508A" w:rsidRDefault="005A145B" w:rsidP="00736CE8">
      <w:pPr>
        <w:pStyle w:val="Textbody"/>
      </w:pPr>
      <w:r w:rsidRPr="00BD508A">
        <w:t xml:space="preserve">More analytically, </w:t>
      </w:r>
      <w:r w:rsidRPr="00BD508A">
        <w:fldChar w:fldCharType="begin"/>
      </w:r>
      <w:r w:rsidRPr="00BD508A">
        <w:instrText xml:space="preserve"> REF _Ref52354743 \h </w:instrText>
      </w:r>
      <w:r w:rsidRPr="00BD508A">
        <w:fldChar w:fldCharType="separate"/>
      </w:r>
      <w:r w:rsidR="004738B1" w:rsidRPr="00BD508A">
        <w:t xml:space="preserve">Figure </w:t>
      </w:r>
      <w:r w:rsidR="004738B1">
        <w:rPr>
          <w:noProof/>
        </w:rPr>
        <w:t>6</w:t>
      </w:r>
      <w:r w:rsidR="004738B1" w:rsidRPr="00BD508A">
        <w:noBreakHyphen/>
      </w:r>
      <w:r w:rsidR="004738B1">
        <w:rPr>
          <w:noProof/>
        </w:rPr>
        <w:t>6</w:t>
      </w:r>
      <w:r w:rsidRPr="00BD508A">
        <w:fldChar w:fldCharType="end"/>
      </w:r>
      <w:r w:rsidRPr="00BD508A">
        <w:t xml:space="preserve"> illustrates the case where a User Equipment (UE) had been using a service provided by Domain A, when Domain A predicted the need for additional resources. In this example it is assumed that Domain A couldn’t allocate resources from its own infrastructure. Thus, Domain A searched for 3rd party resources and completed the Smart Contract establishment and the Slice extension towards Domain B’s resources. This is the status at the beginning of the workflow in </w:t>
      </w:r>
      <w:r w:rsidRPr="00BD508A">
        <w:fldChar w:fldCharType="begin"/>
      </w:r>
      <w:r w:rsidRPr="00BD508A">
        <w:instrText xml:space="preserve"> REF _Ref52354743 \h </w:instrText>
      </w:r>
      <w:r w:rsidRPr="00BD508A">
        <w:fldChar w:fldCharType="separate"/>
      </w:r>
      <w:r w:rsidR="004738B1" w:rsidRPr="00BD508A">
        <w:t xml:space="preserve">Figure </w:t>
      </w:r>
      <w:r w:rsidR="004738B1">
        <w:rPr>
          <w:noProof/>
        </w:rPr>
        <w:t>6</w:t>
      </w:r>
      <w:r w:rsidR="004738B1" w:rsidRPr="00BD508A">
        <w:noBreakHyphen/>
      </w:r>
      <w:r w:rsidR="004738B1">
        <w:rPr>
          <w:noProof/>
        </w:rPr>
        <w:t>6</w:t>
      </w:r>
      <w:r w:rsidRPr="00BD508A">
        <w:fldChar w:fldCharType="end"/>
      </w:r>
      <w:r w:rsidRPr="00BD508A">
        <w:t xml:space="preserve">. Then, based on load balancing decisions, the UE may be redirected to the 3rd party edge server and get served by Domain B. The steps of the sequence diagram are the following: </w:t>
      </w:r>
    </w:p>
    <w:p w14:paraId="73D03E5B" w14:textId="2B496D1B" w:rsidR="005A145B" w:rsidRPr="00BD508A" w:rsidRDefault="005A145B" w:rsidP="00736CE8">
      <w:pPr>
        <w:pStyle w:val="Textbody"/>
      </w:pPr>
      <w:r w:rsidRPr="00BD508A">
        <w:rPr>
          <w:b/>
        </w:rPr>
        <w:t>Step 1</w:t>
      </w:r>
      <w:r w:rsidRPr="00BD508A">
        <w:t>: After the slice extension to Domain B resources, the service level Load Balancing module is reconfigured in order to take into consideration the newly allocated resources.</w:t>
      </w:r>
    </w:p>
    <w:p w14:paraId="524A9063" w14:textId="22ADFC53" w:rsidR="00FD7483" w:rsidRPr="00BD508A" w:rsidRDefault="005A145B" w:rsidP="00F95C16">
      <w:pPr>
        <w:pStyle w:val="Textbody"/>
      </w:pPr>
      <w:r w:rsidRPr="00BD508A">
        <w:rPr>
          <w:b/>
        </w:rPr>
        <w:lastRenderedPageBreak/>
        <w:t>Steps 2 – 7</w:t>
      </w:r>
      <w:r w:rsidRPr="00BD508A">
        <w:t xml:space="preserve">: At this point, some users will be served from Domain A, while others will be served from domain B. </w:t>
      </w:r>
      <w:r w:rsidRPr="00BD508A">
        <w:fldChar w:fldCharType="begin"/>
      </w:r>
      <w:r w:rsidRPr="00BD508A">
        <w:instrText xml:space="preserve"> REF _Ref52354743 \h </w:instrText>
      </w:r>
      <w:r w:rsidRPr="00BD508A">
        <w:fldChar w:fldCharType="separate"/>
      </w:r>
      <w:r w:rsidR="004738B1" w:rsidRPr="00BD508A">
        <w:t xml:space="preserve">Figure </w:t>
      </w:r>
      <w:r w:rsidR="004738B1">
        <w:rPr>
          <w:noProof/>
        </w:rPr>
        <w:t>6</w:t>
      </w:r>
      <w:r w:rsidR="004738B1" w:rsidRPr="00BD508A">
        <w:noBreakHyphen/>
      </w:r>
      <w:r w:rsidR="004738B1">
        <w:rPr>
          <w:noProof/>
        </w:rPr>
        <w:t>6</w:t>
      </w:r>
      <w:r w:rsidRPr="00BD508A">
        <w:fldChar w:fldCharType="end"/>
      </w:r>
      <w:r w:rsidRPr="00BD508A">
        <w:t xml:space="preserve"> illustrates the case where a UE is redirected to Domain B. Particularly, the User Equipment gets served by Operator B (step 2). At the same time, Domain B collects VNF and VIM monitoring data and sends them to the Cross-domain Monitoring and Analytics module, which, in turn, aggregates them and uses AI techniques in order to make predictions of the service performance for the near future (steps 3 – 7). </w:t>
      </w:r>
    </w:p>
    <w:p w14:paraId="5117E732" w14:textId="37E7932E" w:rsidR="005A145B" w:rsidRPr="00BD508A" w:rsidRDefault="00BD0CAC" w:rsidP="005A145B">
      <w:pPr>
        <w:pStyle w:val="Ttulo2"/>
      </w:pPr>
      <w:bookmarkStart w:id="359" w:name="_Ref52355245"/>
      <w:bookmarkStart w:id="360" w:name="_Toc57657529"/>
      <w:r w:rsidRPr="00BD508A">
        <w:t>Trustworthy Slice setup with 3rd party resources</w:t>
      </w:r>
      <w:bookmarkEnd w:id="359"/>
      <w:bookmarkEnd w:id="360"/>
    </w:p>
    <w:p w14:paraId="6620FAEE" w14:textId="10AFE2F5" w:rsidR="00343E41" w:rsidRPr="00BD508A" w:rsidRDefault="005A145B" w:rsidP="00736CE8">
      <w:pPr>
        <w:pStyle w:val="Textbody"/>
      </w:pPr>
      <w:r w:rsidRPr="00BD508A">
        <w:t xml:space="preserve">We distinguish two cases for the Resource Providers. In the first case, described in this section, the operator provides only compute resources and does not maintain any orchestration components, while in the second case, explained in the next section, the operator supports a MANO framework. </w:t>
      </w:r>
      <w:r w:rsidRPr="00BD508A">
        <w:fldChar w:fldCharType="begin"/>
      </w:r>
      <w:r w:rsidRPr="00BD508A">
        <w:instrText xml:space="preserve"> REF _Ref52354896 \h </w:instrText>
      </w:r>
      <w:r w:rsidRPr="00BD508A">
        <w:fldChar w:fldCharType="separate"/>
      </w:r>
      <w:r w:rsidR="004738B1" w:rsidRPr="00BD508A">
        <w:t xml:space="preserve">Figure </w:t>
      </w:r>
      <w:r w:rsidR="004738B1">
        <w:rPr>
          <w:noProof/>
        </w:rPr>
        <w:t>6</w:t>
      </w:r>
      <w:r w:rsidR="004738B1" w:rsidRPr="00BD508A">
        <w:noBreakHyphen/>
      </w:r>
      <w:r w:rsidR="004738B1">
        <w:rPr>
          <w:noProof/>
        </w:rPr>
        <w:t>7</w:t>
      </w:r>
      <w:r w:rsidRPr="00BD508A">
        <w:fldChar w:fldCharType="end"/>
      </w:r>
      <w:r w:rsidRPr="00BD508A">
        <w:t xml:space="preserve"> details the steps taken by a Resource Consumer (Domain A) and a Resource Provider (Domain B) for the extension of Domain A's slice into domain B's offered resources. The participating modules are the </w:t>
      </w:r>
      <w:r w:rsidRPr="00BD508A">
        <w:rPr>
          <w:i/>
          <w:iCs/>
        </w:rPr>
        <w:t>Identity Management and Permissions Management</w:t>
      </w:r>
      <w:r w:rsidRPr="00BD508A">
        <w:t xml:space="preserve">, the </w:t>
      </w:r>
      <w:r w:rsidRPr="00BD508A">
        <w:rPr>
          <w:i/>
          <w:iCs/>
        </w:rPr>
        <w:t>Network Slice and Service Orchestration</w:t>
      </w:r>
      <w:r w:rsidRPr="00BD508A">
        <w:t>,</w:t>
      </w:r>
      <w:r w:rsidRPr="00BD508A">
        <w:rPr>
          <w:i/>
          <w:iCs/>
        </w:rPr>
        <w:t xml:space="preserve"> </w:t>
      </w:r>
      <w:r w:rsidRPr="00BD508A">
        <w:t xml:space="preserve">the </w:t>
      </w:r>
      <w:r w:rsidRPr="00BD508A">
        <w:rPr>
          <w:i/>
          <w:iCs/>
        </w:rPr>
        <w:t>eLicensing Management</w:t>
      </w:r>
      <w:r w:rsidRPr="00BD508A">
        <w:t xml:space="preserve">, the </w:t>
      </w:r>
      <w:r w:rsidRPr="00BD508A">
        <w:rPr>
          <w:i/>
          <w:iCs/>
        </w:rPr>
        <w:t>Intelligent Network Slice and Service Optimization</w:t>
      </w:r>
      <w:r w:rsidRPr="00BD508A">
        <w:t xml:space="preserve"> and the </w:t>
      </w:r>
      <w:r w:rsidRPr="00BD508A">
        <w:rPr>
          <w:i/>
          <w:iCs/>
        </w:rPr>
        <w:t>Virtual Resource Management and Control</w:t>
      </w:r>
      <w:r w:rsidRPr="00BD508A">
        <w:t xml:space="preserve">, analysed in Sections </w:t>
      </w:r>
      <w:r w:rsidRPr="00BD508A">
        <w:fldChar w:fldCharType="begin"/>
      </w:r>
      <w:r w:rsidRPr="00BD508A">
        <w:instrText xml:space="preserve"> REF _Ref52354951 \r \h </w:instrText>
      </w:r>
      <w:r w:rsidRPr="00BD508A">
        <w:fldChar w:fldCharType="separate"/>
      </w:r>
      <w:r w:rsidR="004738B1">
        <w:t>5.3.7</w:t>
      </w:r>
      <w:r w:rsidRPr="00BD508A">
        <w:fldChar w:fldCharType="end"/>
      </w:r>
      <w:r w:rsidRPr="00BD508A">
        <w:t xml:space="preserve">, </w:t>
      </w:r>
      <w:r w:rsidRPr="00BD508A">
        <w:fldChar w:fldCharType="begin"/>
      </w:r>
      <w:r w:rsidRPr="00BD508A">
        <w:instrText xml:space="preserve"> REF _Ref51690859 \r \h </w:instrText>
      </w:r>
      <w:r w:rsidRPr="00BD508A">
        <w:fldChar w:fldCharType="separate"/>
      </w:r>
      <w:r w:rsidR="004738B1">
        <w:t>5.3.11</w:t>
      </w:r>
      <w:r w:rsidRPr="00BD508A">
        <w:fldChar w:fldCharType="end"/>
      </w:r>
      <w:r w:rsidRPr="00BD508A">
        <w:t xml:space="preserve">, </w:t>
      </w:r>
      <w:r w:rsidRPr="00BD508A">
        <w:fldChar w:fldCharType="begin"/>
      </w:r>
      <w:r w:rsidRPr="00BD508A">
        <w:instrText xml:space="preserve"> REF _Ref49268985 \r \h </w:instrText>
      </w:r>
      <w:r w:rsidRPr="00BD508A">
        <w:fldChar w:fldCharType="separate"/>
      </w:r>
      <w:r w:rsidR="004738B1">
        <w:t>5.3.12</w:t>
      </w:r>
      <w:r w:rsidRPr="00BD508A">
        <w:fldChar w:fldCharType="end"/>
      </w:r>
      <w:r w:rsidRPr="00BD508A">
        <w:t xml:space="preserve">, </w:t>
      </w:r>
      <w:r w:rsidRPr="00BD508A">
        <w:fldChar w:fldCharType="begin"/>
      </w:r>
      <w:r w:rsidRPr="00BD508A">
        <w:instrText xml:space="preserve"> REF _Ref51690881 \r \h </w:instrText>
      </w:r>
      <w:r w:rsidRPr="00BD508A">
        <w:fldChar w:fldCharType="separate"/>
      </w:r>
      <w:r w:rsidR="004738B1">
        <w:t>5.3.15</w:t>
      </w:r>
      <w:r w:rsidRPr="00BD508A">
        <w:fldChar w:fldCharType="end"/>
      </w:r>
      <w:r w:rsidRPr="00BD508A">
        <w:t xml:space="preserve"> and </w:t>
      </w:r>
      <w:r w:rsidRPr="00BD508A">
        <w:fldChar w:fldCharType="begin"/>
      </w:r>
      <w:r w:rsidRPr="00BD508A">
        <w:instrText xml:space="preserve"> REF _Ref51690739 \r \h </w:instrText>
      </w:r>
      <w:r w:rsidRPr="00BD508A">
        <w:fldChar w:fldCharType="separate"/>
      </w:r>
      <w:r w:rsidR="004738B1">
        <w:t>5.3.16</w:t>
      </w:r>
      <w:r w:rsidRPr="00BD508A">
        <w:fldChar w:fldCharType="end"/>
      </w:r>
      <w:r w:rsidRPr="00BD508A">
        <w:t>, respectively.</w:t>
      </w:r>
    </w:p>
    <w:p w14:paraId="173EE584" w14:textId="250E20C7" w:rsidR="00D67950" w:rsidRPr="00BD508A" w:rsidRDefault="001E3B67" w:rsidP="00736CE8">
      <w:pPr>
        <w:pStyle w:val="Textbody"/>
        <w:keepNext/>
      </w:pPr>
      <w:r w:rsidRPr="00BD508A">
        <w:rPr>
          <w:noProof/>
          <w:lang w:eastAsia="en-GB"/>
        </w:rPr>
        <w:drawing>
          <wp:inline distT="0" distB="0" distL="0" distR="0" wp14:anchorId="2A0C4624" wp14:editId="57B76B9B">
            <wp:extent cx="6116321" cy="3641090"/>
            <wp:effectExtent l="0" t="0" r="0" b="0"/>
            <wp:docPr id="1068777480" name="Picture 106877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77480"/>
                    <pic:cNvPicPr/>
                  </pic:nvPicPr>
                  <pic:blipFill>
                    <a:blip r:embed="rId44">
                      <a:extLst>
                        <a:ext uri="{28A0092B-C50C-407E-A947-70E740481C1C}">
                          <a14:useLocalDpi xmlns:a14="http://schemas.microsoft.com/office/drawing/2010/main" val="0"/>
                        </a:ext>
                      </a:extLst>
                    </a:blip>
                    <a:stretch>
                      <a:fillRect/>
                    </a:stretch>
                  </pic:blipFill>
                  <pic:spPr>
                    <a:xfrm>
                      <a:off x="0" y="0"/>
                      <a:ext cx="6116321" cy="3641090"/>
                    </a:xfrm>
                    <a:prstGeom prst="rect">
                      <a:avLst/>
                    </a:prstGeom>
                  </pic:spPr>
                </pic:pic>
              </a:graphicData>
            </a:graphic>
          </wp:inline>
        </w:drawing>
      </w:r>
    </w:p>
    <w:p w14:paraId="434D067D" w14:textId="7D7E1D0C" w:rsidR="00343E41" w:rsidRPr="00BD508A" w:rsidRDefault="00343E41" w:rsidP="00546E46">
      <w:pPr>
        <w:pStyle w:val="Descripcin"/>
        <w:ind w:left="360"/>
      </w:pPr>
      <w:bookmarkStart w:id="361" w:name="_Ref52354896"/>
      <w:bookmarkStart w:id="362" w:name="_Toc51235802"/>
      <w:bookmarkStart w:id="363" w:name="_Toc57657651"/>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7</w:t>
      </w:r>
      <w:r w:rsidRPr="00BD508A">
        <w:fldChar w:fldCharType="end"/>
      </w:r>
      <w:bookmarkEnd w:id="361"/>
      <w:r w:rsidRPr="00BD508A">
        <w:t>: Workflow for trustworthy Slice setup (Domain B as a pure Resource Provider)</w:t>
      </w:r>
      <w:bookmarkEnd w:id="362"/>
      <w:bookmarkEnd w:id="363"/>
      <w:r w:rsidRPr="00BD508A">
        <w:t xml:space="preserve"> </w:t>
      </w:r>
    </w:p>
    <w:p w14:paraId="7CFEB469" w14:textId="77777777" w:rsidR="00343E41" w:rsidRPr="00BD508A" w:rsidRDefault="00343E41" w:rsidP="00736CE8">
      <w:pPr>
        <w:pStyle w:val="Textbody"/>
      </w:pPr>
      <w:r w:rsidRPr="00BD508A">
        <w:t>Prior to slice extension setup, it is assumed that Domain A has already selected Domain B as Resource Provider and an agreement has been established between these two parties (as detailed in previous sections). Then, the next steps are realised:</w:t>
      </w:r>
    </w:p>
    <w:p w14:paraId="525C1987" w14:textId="77777777" w:rsidR="00343E41" w:rsidRPr="00BD508A" w:rsidRDefault="00343E41" w:rsidP="00736CE8">
      <w:pPr>
        <w:pStyle w:val="Textbody"/>
      </w:pPr>
      <w:r w:rsidRPr="00BD508A">
        <w:rPr>
          <w:b/>
        </w:rPr>
        <w:t>Step 1</w:t>
      </w:r>
      <w:r w:rsidRPr="00BD508A">
        <w:t xml:space="preserve">: The </w:t>
      </w:r>
      <w:r w:rsidRPr="00BD508A">
        <w:rPr>
          <w:i/>
        </w:rPr>
        <w:t>Intelligent Network Slice and Service Optimization</w:t>
      </w:r>
      <w:r w:rsidRPr="00BD508A">
        <w:t xml:space="preserve"> at Domain A requests the slice extension to </w:t>
      </w:r>
      <w:r w:rsidRPr="00BD508A">
        <w:rPr>
          <w:i/>
        </w:rPr>
        <w:t>the Network Slice and Service Orchestration</w:t>
      </w:r>
      <w:r w:rsidRPr="00BD508A">
        <w:t xml:space="preserve"> (</w:t>
      </w:r>
      <w:r w:rsidRPr="00BD508A">
        <w:rPr>
          <w:i/>
        </w:rPr>
        <w:t>NSSO A</w:t>
      </w:r>
      <w:r w:rsidRPr="00BD508A">
        <w:t>).</w:t>
      </w:r>
    </w:p>
    <w:p w14:paraId="324C33C6" w14:textId="77777777" w:rsidR="00343E41" w:rsidRPr="00BD508A" w:rsidRDefault="00343E41" w:rsidP="00736CE8">
      <w:pPr>
        <w:pStyle w:val="Textbody"/>
      </w:pPr>
      <w:r w:rsidRPr="00BD508A">
        <w:rPr>
          <w:b/>
        </w:rPr>
        <w:t>Step 2</w:t>
      </w:r>
      <w:r w:rsidRPr="00BD508A">
        <w:t xml:space="preserve">: Upon this request, </w:t>
      </w:r>
      <w:r w:rsidRPr="00BD508A">
        <w:rPr>
          <w:i/>
        </w:rPr>
        <w:t>NSSO A</w:t>
      </w:r>
      <w:r w:rsidRPr="00BD508A">
        <w:t xml:space="preserve"> retrieves the external resource Access Point from Domain A’s </w:t>
      </w:r>
      <w:r w:rsidRPr="00BD508A">
        <w:rPr>
          <w:i/>
        </w:rPr>
        <w:t xml:space="preserve">Identity Management and Permissions Management </w:t>
      </w:r>
      <w:r w:rsidRPr="00BD508A">
        <w:t xml:space="preserve">module. </w:t>
      </w:r>
    </w:p>
    <w:p w14:paraId="306B03B4" w14:textId="77777777" w:rsidR="00343E41" w:rsidRPr="00BD508A" w:rsidRDefault="00343E41" w:rsidP="00736CE8">
      <w:pPr>
        <w:pStyle w:val="Textbody"/>
      </w:pPr>
      <w:r w:rsidRPr="00BD508A">
        <w:rPr>
          <w:b/>
        </w:rPr>
        <w:t>Step 3</w:t>
      </w:r>
      <w:r w:rsidRPr="00BD508A">
        <w:t xml:space="preserve">: </w:t>
      </w:r>
      <w:r w:rsidRPr="00BD508A">
        <w:rPr>
          <w:i/>
        </w:rPr>
        <w:t>NSSO A</w:t>
      </w:r>
      <w:r w:rsidRPr="00BD508A">
        <w:t xml:space="preserve"> handles the creation of the slice extension template which describes how the slice should incorporate resources from Domain B. This template includes also the components required for the establishment of secure connectivity across domains.</w:t>
      </w:r>
    </w:p>
    <w:p w14:paraId="1479E2E4" w14:textId="77777777" w:rsidR="00343E41" w:rsidRPr="00BD508A" w:rsidRDefault="00343E41" w:rsidP="00736CE8">
      <w:pPr>
        <w:pStyle w:val="Textbody"/>
      </w:pPr>
      <w:r w:rsidRPr="00BD508A">
        <w:rPr>
          <w:b/>
        </w:rPr>
        <w:lastRenderedPageBreak/>
        <w:t>Step 4</w:t>
      </w:r>
      <w:r w:rsidRPr="00BD508A">
        <w:t xml:space="preserve">: In case that the slice deployment includes a service that is associated with some license agreement, </w:t>
      </w:r>
      <w:r w:rsidRPr="00BD508A">
        <w:rPr>
          <w:i/>
        </w:rPr>
        <w:t>NSSO A</w:t>
      </w:r>
      <w:r w:rsidRPr="00BD508A">
        <w:t xml:space="preserve"> should trigger the eLicensing control in the </w:t>
      </w:r>
      <w:r w:rsidRPr="00BD508A">
        <w:rPr>
          <w:i/>
        </w:rPr>
        <w:t>eLicensing Management</w:t>
      </w:r>
      <w:r w:rsidRPr="00BD508A">
        <w:t xml:space="preserve"> of Domain A.</w:t>
      </w:r>
    </w:p>
    <w:p w14:paraId="0C89E8C9" w14:textId="77777777" w:rsidR="005A145B" w:rsidRPr="00BD508A" w:rsidRDefault="005A145B" w:rsidP="00736CE8">
      <w:pPr>
        <w:pStyle w:val="Textbody"/>
      </w:pPr>
      <w:r w:rsidRPr="00BD508A">
        <w:rPr>
          <w:b/>
        </w:rPr>
        <w:t>Steps 5-8</w:t>
      </w:r>
      <w:r w:rsidRPr="00BD508A">
        <w:t xml:space="preserve">: Then, </w:t>
      </w:r>
      <w:r w:rsidRPr="00BD508A">
        <w:rPr>
          <w:i/>
        </w:rPr>
        <w:t>NSSO A</w:t>
      </w:r>
      <w:r w:rsidRPr="00BD508A">
        <w:t xml:space="preserve"> orchestrates the slice extension towards domain B. Particularly, at step 6, </w:t>
      </w:r>
      <w:r w:rsidRPr="00BD508A">
        <w:rPr>
          <w:i/>
        </w:rPr>
        <w:t>NSSO A</w:t>
      </w:r>
      <w:r w:rsidRPr="00BD508A">
        <w:t xml:space="preserve"> provides the </w:t>
      </w:r>
      <w:r w:rsidRPr="00BD508A">
        <w:rPr>
          <w:i/>
        </w:rPr>
        <w:t>Virtual Resource Management and Control</w:t>
      </w:r>
      <w:r w:rsidRPr="00BD508A">
        <w:t xml:space="preserve"> of Domain B with any service and slice information required for the service instantiation. Then, the service is instantiated (step 7) and Domain A updates its local slice in order to enable the establishment of cross-domain connectivity (step 8). At this point, the two domains complete the establishment of the cross-domain secure network connectivity.</w:t>
      </w:r>
    </w:p>
    <w:p w14:paraId="0D88F7A6" w14:textId="4A06283F" w:rsidR="00BD0CAC" w:rsidRPr="00BD508A" w:rsidRDefault="00BD0CAC" w:rsidP="00165721">
      <w:pPr>
        <w:pStyle w:val="Ttulo2"/>
      </w:pPr>
      <w:bookmarkStart w:id="364" w:name="_Ref52355250"/>
      <w:bookmarkStart w:id="365" w:name="_Toc57657530"/>
      <w:r w:rsidRPr="00BD508A">
        <w:t>Trustworthy Slice setup with 3rd party orchestrated services</w:t>
      </w:r>
      <w:bookmarkEnd w:id="364"/>
      <w:bookmarkEnd w:id="365"/>
    </w:p>
    <w:p w14:paraId="3992AF3C" w14:textId="77777777" w:rsidR="00A27D70" w:rsidRPr="00BD508A" w:rsidRDefault="00A27D70" w:rsidP="00A27D70">
      <w:r w:rsidRPr="00BD508A">
        <w:t xml:space="preserve">This operational pattern describes the sequence of operations involved in the setup of a cross-domain slice containing 3rd party orchestrated services. As mentioned before, this scenario conceives the extension of a slice by concatenating a service offered and orchestrated by another domain. </w:t>
      </w:r>
    </w:p>
    <w:p w14:paraId="4B595F65" w14:textId="68740764" w:rsidR="00A27D70" w:rsidRPr="00BD508A" w:rsidRDefault="007D05B3" w:rsidP="007D05B3">
      <w:pPr>
        <w:tabs>
          <w:tab w:val="left" w:pos="3731"/>
        </w:tabs>
        <w:rPr>
          <w:color w:val="C00000"/>
        </w:rPr>
      </w:pPr>
      <w:r w:rsidRPr="00BD508A">
        <w:rPr>
          <w:noProof/>
          <w:color w:val="C00000"/>
          <w:lang w:eastAsia="en-GB"/>
        </w:rPr>
        <w:drawing>
          <wp:inline distT="0" distB="0" distL="0" distR="0" wp14:anchorId="41EF1984" wp14:editId="0CB2C0E9">
            <wp:extent cx="6115050" cy="2178050"/>
            <wp:effectExtent l="0" t="0" r="0" b="0"/>
            <wp:docPr id="1068777483" name="Imagen 20" descr="C:\Users\Fundació i2cat\Documents\1. Proyectos\4. 5GZORRO\WP2\D2.2\Others\WF6.2_la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ndació i2cat\Documents\1. Proyectos\4. 5GZORRO\WP2\D2.2\Others\WF6.2_lates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2178050"/>
                    </a:xfrm>
                    <a:prstGeom prst="rect">
                      <a:avLst/>
                    </a:prstGeom>
                    <a:noFill/>
                    <a:ln>
                      <a:noFill/>
                    </a:ln>
                  </pic:spPr>
                </pic:pic>
              </a:graphicData>
            </a:graphic>
          </wp:inline>
        </w:drawing>
      </w:r>
    </w:p>
    <w:p w14:paraId="3EAD9449" w14:textId="533AD45F" w:rsidR="00A27D70" w:rsidRPr="00BD508A" w:rsidRDefault="00A27D70" w:rsidP="00A27D70">
      <w:pPr>
        <w:pStyle w:val="Descripcin"/>
      </w:pPr>
      <w:bookmarkStart w:id="366" w:name="_Ref50123554"/>
      <w:bookmarkStart w:id="367" w:name="_Toc57657652"/>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8</w:t>
      </w:r>
      <w:r w:rsidRPr="00BD508A">
        <w:fldChar w:fldCharType="end"/>
      </w:r>
      <w:bookmarkEnd w:id="366"/>
      <w:r w:rsidR="005A336A" w:rsidRPr="00BD508A">
        <w:t>:</w:t>
      </w:r>
      <w:r w:rsidRPr="00BD508A">
        <w:t xml:space="preserve"> Trustworthy slice setup with 3rd party orchestrated services</w:t>
      </w:r>
      <w:bookmarkEnd w:id="367"/>
    </w:p>
    <w:p w14:paraId="241E9242" w14:textId="039E2E18" w:rsidR="00A27D70" w:rsidRPr="00BD508A" w:rsidRDefault="00A27D70" w:rsidP="00A27D70">
      <w:r w:rsidRPr="00BD508A">
        <w:fldChar w:fldCharType="begin"/>
      </w:r>
      <w:r w:rsidRPr="00BD508A">
        <w:instrText xml:space="preserve"> REF _Ref50123554 \h </w:instrText>
      </w:r>
      <w:r w:rsidRPr="00BD508A">
        <w:fldChar w:fldCharType="separate"/>
      </w:r>
      <w:r w:rsidR="004738B1" w:rsidRPr="00BD508A">
        <w:t xml:space="preserve">Figure </w:t>
      </w:r>
      <w:r w:rsidR="004738B1">
        <w:rPr>
          <w:noProof/>
        </w:rPr>
        <w:t>6</w:t>
      </w:r>
      <w:r w:rsidR="004738B1" w:rsidRPr="00BD508A">
        <w:noBreakHyphen/>
      </w:r>
      <w:r w:rsidR="004738B1">
        <w:rPr>
          <w:noProof/>
        </w:rPr>
        <w:t>8</w:t>
      </w:r>
      <w:r w:rsidRPr="00BD508A">
        <w:fldChar w:fldCharType="end"/>
      </w:r>
      <w:r w:rsidRPr="00BD508A">
        <w:t xml:space="preserve"> depicts the sequence diagram considering two involved domains (A and B). The workflow is as follows:</w:t>
      </w:r>
    </w:p>
    <w:p w14:paraId="43DDAA5E" w14:textId="4CAC671F" w:rsidR="00A27D70" w:rsidRPr="00BD508A" w:rsidRDefault="00736CE8" w:rsidP="00736CE8">
      <w:r w:rsidRPr="00BD508A">
        <w:rPr>
          <w:b/>
          <w:bCs/>
        </w:rPr>
        <w:t xml:space="preserve">Step 1: </w:t>
      </w:r>
      <w:r w:rsidR="00A27D70" w:rsidRPr="00BD508A">
        <w:t xml:space="preserve">Once a service offer has been selected and a smart contract has been negotiated among Domains A and B, a slice modification request is triggered towards the Network Slice </w:t>
      </w:r>
      <w:r w:rsidR="007D05B3" w:rsidRPr="00BD508A">
        <w:t>and</w:t>
      </w:r>
      <w:r w:rsidR="00A27D70" w:rsidRPr="00BD508A">
        <w:t xml:space="preserve"> Service Orchestration in Domain A. As previously outlined in </w:t>
      </w:r>
      <w:r w:rsidR="00DF6FA0" w:rsidRPr="00BD508A">
        <w:t xml:space="preserve">Subsection </w:t>
      </w:r>
      <w:r w:rsidR="00DF6FA0" w:rsidRPr="00BD508A">
        <w:fldChar w:fldCharType="begin"/>
      </w:r>
      <w:r w:rsidR="00DF6FA0" w:rsidRPr="00BD508A">
        <w:instrText xml:space="preserve"> REF _Ref51690859 \r \h </w:instrText>
      </w:r>
      <w:r w:rsidR="00DF6FA0" w:rsidRPr="00BD508A">
        <w:fldChar w:fldCharType="separate"/>
      </w:r>
      <w:r w:rsidR="004738B1">
        <w:t>5.3.11</w:t>
      </w:r>
      <w:r w:rsidR="00DF6FA0" w:rsidRPr="00BD508A">
        <w:fldChar w:fldCharType="end"/>
      </w:r>
      <w:r w:rsidR="00DF6FA0" w:rsidRPr="00BD508A">
        <w:t xml:space="preserve"> </w:t>
      </w:r>
      <w:r w:rsidR="00A27D70" w:rsidRPr="00BD508A">
        <w:t xml:space="preserve">this request is analysed by the invoked Network Slice </w:t>
      </w:r>
      <w:r w:rsidR="007D05B3" w:rsidRPr="00BD508A">
        <w:t>and</w:t>
      </w:r>
      <w:r w:rsidR="00A27D70" w:rsidRPr="00BD508A">
        <w:t xml:space="preserve"> Service Orchestration in order to identify the type of modification to be performed with respect to involved domains. In the illustrated example, the </w:t>
      </w:r>
      <w:r w:rsidR="00A27D70" w:rsidRPr="00BD508A">
        <w:rPr>
          <w:i/>
        </w:rPr>
        <w:t>serviceDID</w:t>
      </w:r>
      <w:r w:rsidR="00A27D70" w:rsidRPr="00BD508A">
        <w:t xml:space="preserve"> parameter from another domain indicates an integration with 3rd party orchestrated services.</w:t>
      </w:r>
    </w:p>
    <w:p w14:paraId="29DDC16D" w14:textId="1A6FEC3A" w:rsidR="00A27D70" w:rsidRPr="00BD508A" w:rsidRDefault="00736CE8" w:rsidP="00736CE8">
      <w:r w:rsidRPr="00BD508A">
        <w:rPr>
          <w:b/>
          <w:bCs/>
        </w:rPr>
        <w:t xml:space="preserve">Step 2: </w:t>
      </w:r>
      <w:r w:rsidR="00A27D70" w:rsidRPr="00BD508A">
        <w:t xml:space="preserve">Consequently, the identity of the corresponding 3rd party domain is resolved via the Identity </w:t>
      </w:r>
      <w:r w:rsidR="007D05B3" w:rsidRPr="00BD508A">
        <w:t>and Permission management</w:t>
      </w:r>
      <w:r w:rsidR="00A27D70" w:rsidRPr="00BD508A">
        <w:t xml:space="preserve">. With the received information, the Network Slice </w:t>
      </w:r>
      <w:r w:rsidR="007D05B3" w:rsidRPr="00BD508A">
        <w:t>and</w:t>
      </w:r>
      <w:r w:rsidR="00A27D70" w:rsidRPr="00BD508A">
        <w:t xml:space="preserve"> Service Orchestration in Domain A is able to reach its peer in Domain B.</w:t>
      </w:r>
    </w:p>
    <w:p w14:paraId="3B522DF1" w14:textId="3389AFA1" w:rsidR="00A27D70" w:rsidRPr="00BD508A" w:rsidRDefault="00736CE8" w:rsidP="00736CE8">
      <w:r w:rsidRPr="00BD508A">
        <w:rPr>
          <w:b/>
          <w:bCs/>
        </w:rPr>
        <w:t xml:space="preserve">Step 3: </w:t>
      </w:r>
      <w:r w:rsidR="00A27D70" w:rsidRPr="00BD508A">
        <w:t xml:space="preserve">A slice creation request is next sent towards Network Slice </w:t>
      </w:r>
      <w:r w:rsidR="007D05B3" w:rsidRPr="00BD508A">
        <w:t>and</w:t>
      </w:r>
      <w:r w:rsidR="00A27D70" w:rsidRPr="00BD508A">
        <w:t xml:space="preserve"> Service Orchestration in Domain B indicating the specific service to be orchestrated.</w:t>
      </w:r>
    </w:p>
    <w:p w14:paraId="5AB94AFE" w14:textId="039FB097" w:rsidR="00A27D70" w:rsidRPr="00BD508A" w:rsidRDefault="00736CE8" w:rsidP="00736CE8">
      <w:r w:rsidRPr="00BD508A">
        <w:rPr>
          <w:b/>
          <w:bCs/>
        </w:rPr>
        <w:t xml:space="preserve">Step 4: </w:t>
      </w:r>
      <w:r w:rsidR="00A27D70" w:rsidRPr="00BD508A">
        <w:t xml:space="preserve">After receiving this call, the invoked Network Slice &amp; Service Orchestration identifies as own the given </w:t>
      </w:r>
      <w:r w:rsidR="00A27D70" w:rsidRPr="00BD508A">
        <w:rPr>
          <w:i/>
        </w:rPr>
        <w:t>serviceDID,</w:t>
      </w:r>
      <w:r w:rsidR="00A27D70" w:rsidRPr="00BD508A">
        <w:t xml:space="preserve"> which is translated into a slice template. With such template, the slice creation and service orchestration requests are next handled in a per-domain manner.</w:t>
      </w:r>
    </w:p>
    <w:p w14:paraId="1842D7C2" w14:textId="5C23EAD5" w:rsidR="007D05B3" w:rsidRPr="00BD508A" w:rsidRDefault="00736CE8" w:rsidP="00736CE8">
      <w:bookmarkStart w:id="368" w:name="_Ref52283097"/>
      <w:r w:rsidRPr="00BD508A">
        <w:rPr>
          <w:b/>
          <w:bCs/>
        </w:rPr>
        <w:t xml:space="preserve">Step 5: </w:t>
      </w:r>
      <w:r w:rsidR="007D05B3" w:rsidRPr="00BD508A">
        <w:t>To ensure the fulfilment of licensing agreement (if any), a request is triggered towards the eLicensing Management regarding the involved service. More details about this procedure are next described in Sec</w:t>
      </w:r>
      <w:r w:rsidRPr="00BD508A">
        <w:t>.</w:t>
      </w:r>
      <w:r w:rsidR="007D05B3" w:rsidRPr="00BD508A">
        <w:t xml:space="preserve"> </w:t>
      </w:r>
      <w:r w:rsidR="007D05B3" w:rsidRPr="00BD508A">
        <w:fldChar w:fldCharType="begin"/>
      </w:r>
      <w:r w:rsidR="007D05B3" w:rsidRPr="00BD508A">
        <w:instrText xml:space="preserve"> REF _Ref52283097 \r \h </w:instrText>
      </w:r>
      <w:r w:rsidR="007D05B3" w:rsidRPr="00BD508A">
        <w:fldChar w:fldCharType="separate"/>
      </w:r>
      <w:r w:rsidR="004738B1">
        <w:t>0</w:t>
      </w:r>
      <w:r w:rsidR="007D05B3" w:rsidRPr="00BD508A">
        <w:fldChar w:fldCharType="end"/>
      </w:r>
      <w:r w:rsidR="007D05B3" w:rsidRPr="00BD508A">
        <w:t>.</w:t>
      </w:r>
    </w:p>
    <w:p w14:paraId="575BE778" w14:textId="3CDC578C" w:rsidR="007D05B3" w:rsidRPr="00BD508A" w:rsidRDefault="00736CE8" w:rsidP="00736CE8">
      <w:r w:rsidRPr="00BD508A">
        <w:rPr>
          <w:b/>
          <w:bCs/>
        </w:rPr>
        <w:lastRenderedPageBreak/>
        <w:t xml:space="preserve">Step 6: </w:t>
      </w:r>
      <w:r w:rsidR="007D05B3" w:rsidRPr="00BD508A">
        <w:t>The Network Slice and Service Orchestration issues the slice creation request to the corresponding Virtual/Radio Resource Management and Control</w:t>
      </w:r>
      <w:r w:rsidR="007D05B3" w:rsidRPr="00BD508A" w:rsidDel="00847360">
        <w:t xml:space="preserve"> </w:t>
      </w:r>
      <w:r w:rsidR="007D05B3" w:rsidRPr="00BD508A">
        <w:t xml:space="preserve">using the </w:t>
      </w:r>
      <w:r w:rsidR="007D05B3" w:rsidRPr="00BD508A">
        <w:rPr>
          <w:i/>
        </w:rPr>
        <w:t>resourceMetadata</w:t>
      </w:r>
      <w:r w:rsidR="007D05B3" w:rsidRPr="00BD508A">
        <w:t xml:space="preserve"> retrieved in step 4. As result, such managers conduct the required resource configuration and slice provisioning.</w:t>
      </w:r>
    </w:p>
    <w:p w14:paraId="7BCBD70F" w14:textId="06D69AD0" w:rsidR="007D05B3" w:rsidRPr="00BD508A" w:rsidRDefault="00736CE8" w:rsidP="00736CE8">
      <w:r w:rsidRPr="00BD508A">
        <w:rPr>
          <w:b/>
          <w:bCs/>
        </w:rPr>
        <w:t xml:space="preserve">Step 7: </w:t>
      </w:r>
      <w:r w:rsidR="007D05B3" w:rsidRPr="00BD508A">
        <w:t xml:space="preserve">Likewise, by using the </w:t>
      </w:r>
      <w:r w:rsidR="007D05B3" w:rsidRPr="00BD508A">
        <w:rPr>
          <w:i/>
        </w:rPr>
        <w:t>serviceMetadata</w:t>
      </w:r>
      <w:r w:rsidR="007D05B3" w:rsidRPr="00BD508A">
        <w:t xml:space="preserve"> of the considered template, the Network Slice and Service Orchestration proceeds with the service instantiation over the corresponding slice. As part of this step, a periodic polling is started to check the instantiation state of the network service.</w:t>
      </w:r>
    </w:p>
    <w:p w14:paraId="56064CF0" w14:textId="440A72AB" w:rsidR="007D05B3" w:rsidRPr="00BD508A" w:rsidRDefault="00736CE8" w:rsidP="00736CE8">
      <w:r w:rsidRPr="00BD508A">
        <w:rPr>
          <w:b/>
          <w:bCs/>
        </w:rPr>
        <w:t xml:space="preserve">Step 8: </w:t>
      </w:r>
      <w:r w:rsidR="007D05B3" w:rsidRPr="00BD508A">
        <w:t>After a correct instantiation is completed, the Network Slice and Service Orchestration in Domain B acknowledges the successful slice extension to its peer in Domain A.</w:t>
      </w:r>
    </w:p>
    <w:p w14:paraId="4AC28202" w14:textId="6AD9E017" w:rsidR="007D05B3" w:rsidRPr="00BD508A" w:rsidRDefault="00736CE8" w:rsidP="00736CE8">
      <w:r w:rsidRPr="00BD508A">
        <w:rPr>
          <w:b/>
          <w:bCs/>
        </w:rPr>
        <w:t xml:space="preserve">Step 9: </w:t>
      </w:r>
      <w:r w:rsidR="007D05B3" w:rsidRPr="00BD508A">
        <w:t>In Domain A, a service update request is issued to enable the establishment of cross-domain connectivity. This request is relied to the Virtual/Radio Resource Management and Control</w:t>
      </w:r>
      <w:r w:rsidR="007D05B3" w:rsidRPr="00BD508A" w:rsidDel="00847360">
        <w:t xml:space="preserve"> </w:t>
      </w:r>
      <w:r w:rsidR="007D05B3" w:rsidRPr="00BD508A">
        <w:t>for service (re-)configurations that may include the allocation of security credentials and/or load balancing updates, among others. As result, the establishment of the secure cross-domain network is achieved between the two domains.</w:t>
      </w:r>
    </w:p>
    <w:p w14:paraId="23025301" w14:textId="44B03492" w:rsidR="007D05B3" w:rsidRPr="00BD508A" w:rsidRDefault="00736CE8" w:rsidP="00736CE8">
      <w:r w:rsidRPr="00BD508A">
        <w:rPr>
          <w:b/>
          <w:bCs/>
        </w:rPr>
        <w:t xml:space="preserve">Step 10: </w:t>
      </w:r>
      <w:r w:rsidR="007D05B3" w:rsidRPr="00BD508A">
        <w:t>The Network Slice and Service Orchestration acknowledges the successful slice extension to the Intelligent Network Slice and Service Optimization. This step also is used to update the data lake about the performed slice extension.</w:t>
      </w:r>
    </w:p>
    <w:p w14:paraId="50BFB07F" w14:textId="6942DF3D" w:rsidR="00BD0CAC" w:rsidRPr="00BD508A" w:rsidRDefault="00BD0CAC" w:rsidP="00165721">
      <w:pPr>
        <w:pStyle w:val="Ttulo2"/>
      </w:pPr>
      <w:bookmarkStart w:id="369" w:name="_Ref54862067"/>
      <w:bookmarkStart w:id="370" w:name="_Toc57657531"/>
      <w:r w:rsidRPr="00BD508A">
        <w:t>Trustworthy e-licensing control</w:t>
      </w:r>
      <w:bookmarkEnd w:id="368"/>
      <w:bookmarkEnd w:id="369"/>
      <w:bookmarkEnd w:id="370"/>
    </w:p>
    <w:p w14:paraId="2E089FFD" w14:textId="2576B44A" w:rsidR="004C5909" w:rsidRPr="00BD508A" w:rsidRDefault="004C5909" w:rsidP="004C5909">
      <w:r w:rsidRPr="00BD508A">
        <w:t xml:space="preserve">In this section is detailed the operational pattern that describes the sequence of operations involved in the e-licensing management, previously introduced in section 3.5 and specified in </w:t>
      </w:r>
      <w:r w:rsidR="007D05B3" w:rsidRPr="00BD508A">
        <w:t>S</w:t>
      </w:r>
      <w:r w:rsidRPr="00BD508A">
        <w:t>ection 5.3.11. Figure 6-1 illustrates graphically the operations and all steps are explained below.</w:t>
      </w:r>
      <w:r w:rsidR="0096369C" w:rsidRPr="00BD508A">
        <w:t xml:space="preserve"> </w:t>
      </w:r>
    </w:p>
    <w:p w14:paraId="1BEE88C6" w14:textId="77777777" w:rsidR="004C5909" w:rsidRPr="00BD508A" w:rsidRDefault="004C5909" w:rsidP="00C34D22">
      <w:r w:rsidRPr="00BD508A">
        <w:rPr>
          <w:noProof/>
          <w:lang w:eastAsia="en-GB"/>
        </w:rPr>
        <w:drawing>
          <wp:inline distT="0" distB="0" distL="0" distR="0" wp14:anchorId="1FCB32D4" wp14:editId="7BEDEB63">
            <wp:extent cx="6116321" cy="38144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6116321" cy="3814445"/>
                    </a:xfrm>
                    <a:prstGeom prst="rect">
                      <a:avLst/>
                    </a:prstGeom>
                  </pic:spPr>
                </pic:pic>
              </a:graphicData>
            </a:graphic>
          </wp:inline>
        </w:drawing>
      </w:r>
    </w:p>
    <w:p w14:paraId="2901E1EF" w14:textId="0289DD14" w:rsidR="004C5909" w:rsidRPr="00BD508A" w:rsidRDefault="004C5909" w:rsidP="004C5909">
      <w:pPr>
        <w:pStyle w:val="Descripcin"/>
      </w:pPr>
      <w:bookmarkStart w:id="371" w:name="_Toc57657653"/>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9</w:t>
      </w:r>
      <w:r w:rsidRPr="00BD508A">
        <w:fldChar w:fldCharType="end"/>
      </w:r>
      <w:r w:rsidR="005A336A" w:rsidRPr="00BD508A">
        <w:t>:</w:t>
      </w:r>
      <w:r w:rsidRPr="00BD508A">
        <w:t xml:space="preserve"> Trustworthy licensing control</w:t>
      </w:r>
      <w:bookmarkEnd w:id="371"/>
    </w:p>
    <w:p w14:paraId="0C3B5143" w14:textId="05376D60" w:rsidR="00F93495" w:rsidRPr="00BD508A" w:rsidRDefault="00F93495" w:rsidP="00F93495">
      <w:r w:rsidRPr="00BD508A">
        <w:rPr>
          <w:b/>
          <w:bCs/>
        </w:rPr>
        <w:t>Step 1</w:t>
      </w:r>
      <w:r w:rsidRPr="00BD508A">
        <w:t>: MD-Slicing and Orchestration Engine triggers the licensing checking in the service that is going to be created/modified.</w:t>
      </w:r>
    </w:p>
    <w:p w14:paraId="5AA93156" w14:textId="77777777" w:rsidR="00F93495" w:rsidRPr="00BD508A" w:rsidRDefault="00F93495" w:rsidP="00F93495">
      <w:r w:rsidRPr="00BD508A">
        <w:rPr>
          <w:b/>
          <w:bCs/>
        </w:rPr>
        <w:lastRenderedPageBreak/>
        <w:t>Steps 2-3:</w:t>
      </w:r>
      <w:r w:rsidRPr="00BD508A">
        <w:t xml:space="preserve"> The eLicensing Manager requests to the marketplace the related agreements.</w:t>
      </w:r>
    </w:p>
    <w:p w14:paraId="27D685D9" w14:textId="77777777" w:rsidR="00F93495" w:rsidRPr="00BD508A" w:rsidRDefault="00F93495" w:rsidP="00F93495">
      <w:r w:rsidRPr="00BD508A">
        <w:rPr>
          <w:b/>
          <w:bCs/>
        </w:rPr>
        <w:t>Step 4-5:</w:t>
      </w:r>
      <w:r w:rsidRPr="00BD508A">
        <w:t xml:space="preserve"> If the service has software components with licensing constraints associated, requests the identifiers used by the Slicing and Orchestration Engine of the virtual functions.</w:t>
      </w:r>
    </w:p>
    <w:p w14:paraId="6BD9B0A5" w14:textId="0CC3CB20" w:rsidR="00F93495" w:rsidRPr="00BD508A" w:rsidRDefault="00F93495" w:rsidP="00F93495">
      <w:r w:rsidRPr="00BD508A">
        <w:rPr>
          <w:b/>
          <w:bCs/>
        </w:rPr>
        <w:t>Step 6</w:t>
      </w:r>
      <w:r w:rsidRPr="00BD508A">
        <w:t>: Once retrieved the agreements and the mano identifiers, the eLicensing Manager creates the watchers. These watchers observe the MANO and hook the actions performed by the Slicing and Orchestration Engine in the virtual components that have licensing agreements associated. Each eLicensing Manager is responsible for the reporting of the actions in its domain, so will only observe its own infrastructure manager.</w:t>
      </w:r>
    </w:p>
    <w:p w14:paraId="195A897A" w14:textId="77777777" w:rsidR="00F93495" w:rsidRPr="00BD508A" w:rsidRDefault="00F93495" w:rsidP="00F93495">
      <w:r w:rsidRPr="00BD508A">
        <w:rPr>
          <w:b/>
          <w:bCs/>
        </w:rPr>
        <w:t>Steps 7:</w:t>
      </w:r>
      <w:r w:rsidRPr="00BD508A">
        <w:t xml:space="preserve"> ACK licensing OK</w:t>
      </w:r>
    </w:p>
    <w:p w14:paraId="4158D793" w14:textId="77777777" w:rsidR="00F93495" w:rsidRPr="00BD508A" w:rsidRDefault="00F93495" w:rsidP="00F93495">
      <w:r w:rsidRPr="00BD508A">
        <w:rPr>
          <w:b/>
          <w:bCs/>
        </w:rPr>
        <w:t>Step 8-9-10</w:t>
      </w:r>
      <w:r w:rsidRPr="00BD508A">
        <w:t xml:space="preserve">: When the Service provider Slicing and Orchestration Engine performs some action in the Resource Manager, the watcher will trigger the alert and launch the transaction for the implied agreement, action and </w:t>
      </w:r>
      <w:r w:rsidRPr="00BD508A">
        <w:rPr>
          <w:i/>
          <w:iCs/>
        </w:rPr>
        <w:t>mano_id</w:t>
      </w:r>
      <w:r w:rsidRPr="00BD508A">
        <w:t xml:space="preserve"> to the Marketplace.</w:t>
      </w:r>
    </w:p>
    <w:p w14:paraId="0852FC78" w14:textId="77777777" w:rsidR="00F93495" w:rsidRPr="00BD508A" w:rsidRDefault="00F93495" w:rsidP="00F93495">
      <w:r w:rsidRPr="00BD508A">
        <w:rPr>
          <w:b/>
          <w:bCs/>
        </w:rPr>
        <w:t>Step 11</w:t>
      </w:r>
      <w:r w:rsidRPr="00BD508A">
        <w:t>: The Marketplace perform the actions to callout to the involved stakeholders' Resource Managers to sign the transaction. All these steps are performed under the DLT procedure to add an entry in the blockchain and will return an ACK. </w:t>
      </w:r>
    </w:p>
    <w:p w14:paraId="2CB16F53" w14:textId="4E544AC3" w:rsidR="004C5909" w:rsidRPr="00BD508A" w:rsidRDefault="00F93495" w:rsidP="00F93495">
      <w:r w:rsidRPr="00BD508A">
        <w:rPr>
          <w:b/>
          <w:bCs/>
        </w:rPr>
        <w:t>Steps 12-13-14</w:t>
      </w:r>
      <w:r w:rsidRPr="00BD508A">
        <w:t>: The action was not persisted in the DLT, a notification is sent to the RM and to the VNF Vendor</w:t>
      </w:r>
    </w:p>
    <w:p w14:paraId="2BE83B2E" w14:textId="514A0FAD" w:rsidR="00343E41" w:rsidRPr="00BD508A" w:rsidRDefault="00BD0CAC" w:rsidP="00802338">
      <w:pPr>
        <w:pStyle w:val="Ttulo2"/>
      </w:pPr>
      <w:bookmarkStart w:id="372" w:name="_Ref52524792"/>
      <w:bookmarkStart w:id="373" w:name="_Ref52541450"/>
      <w:bookmarkStart w:id="374" w:name="_Toc57657532"/>
      <w:r w:rsidRPr="00BD508A">
        <w:t>Intelligent SLA monitoring &amp; breach prediction</w:t>
      </w:r>
      <w:bookmarkEnd w:id="372"/>
      <w:bookmarkEnd w:id="373"/>
      <w:bookmarkEnd w:id="374"/>
    </w:p>
    <w:p w14:paraId="526AAACD" w14:textId="3884754B" w:rsidR="005A145B" w:rsidRPr="00BD508A" w:rsidRDefault="005A145B" w:rsidP="00AF1F1C">
      <w:r w:rsidRPr="00BD508A">
        <w:t xml:space="preserve">This operational pattern describes the sequence of operations involved in the </w:t>
      </w:r>
      <w:r w:rsidRPr="00BD508A">
        <w:rPr>
          <w:i/>
        </w:rPr>
        <w:t>Intelligent SLA Monitoring and Breach Prediction</w:t>
      </w:r>
      <w:r w:rsidRPr="00BD508A">
        <w:t xml:space="preserve"> functional element which was introduced in Section </w:t>
      </w:r>
      <w:r w:rsidRPr="00BD508A">
        <w:fldChar w:fldCharType="begin"/>
      </w:r>
      <w:r w:rsidRPr="00BD508A">
        <w:instrText xml:space="preserve"> REF _Ref52355103 \r \h </w:instrText>
      </w:r>
      <w:r w:rsidRPr="00BD508A">
        <w:fldChar w:fldCharType="separate"/>
      </w:r>
      <w:r w:rsidR="004738B1">
        <w:t>3.6</w:t>
      </w:r>
      <w:r w:rsidRPr="00BD508A">
        <w:fldChar w:fldCharType="end"/>
      </w:r>
      <w:r w:rsidRPr="00BD508A">
        <w:t xml:space="preserve"> and analysed in Section</w:t>
      </w:r>
      <w:r w:rsidRPr="00BD508A">
        <w:fldChar w:fldCharType="begin"/>
      </w:r>
      <w:r w:rsidRPr="00BD508A">
        <w:instrText xml:space="preserve"> REF _Ref52283248 \r \h </w:instrText>
      </w:r>
      <w:r w:rsidRPr="00BD508A">
        <w:fldChar w:fldCharType="separate"/>
      </w:r>
      <w:r w:rsidR="004738B1">
        <w:t>5.3.14</w:t>
      </w:r>
      <w:r w:rsidRPr="00BD508A">
        <w:fldChar w:fldCharType="end"/>
      </w:r>
      <w:r w:rsidRPr="00BD508A">
        <w:t xml:space="preserve">. In particular, </w:t>
      </w:r>
      <w:r w:rsidRPr="00BD508A">
        <w:fldChar w:fldCharType="begin"/>
      </w:r>
      <w:r w:rsidRPr="00BD508A">
        <w:instrText xml:space="preserve"> REF _Ref52355140 \h </w:instrText>
      </w:r>
      <w:r w:rsidRPr="00BD508A">
        <w:fldChar w:fldCharType="separate"/>
      </w:r>
      <w:r w:rsidR="004738B1" w:rsidRPr="00BD508A">
        <w:t xml:space="preserve">Figure </w:t>
      </w:r>
      <w:r w:rsidR="004738B1">
        <w:rPr>
          <w:noProof/>
        </w:rPr>
        <w:t>6</w:t>
      </w:r>
      <w:r w:rsidR="004738B1" w:rsidRPr="00BD508A">
        <w:noBreakHyphen/>
      </w:r>
      <w:r w:rsidR="004738B1">
        <w:rPr>
          <w:noProof/>
        </w:rPr>
        <w:t>10</w:t>
      </w:r>
      <w:r w:rsidRPr="00BD508A">
        <w:fldChar w:fldCharType="end"/>
      </w:r>
      <w:r w:rsidRPr="00BD508A">
        <w:t xml:space="preserve"> and </w:t>
      </w:r>
      <w:r w:rsidRPr="00BD508A">
        <w:fldChar w:fldCharType="begin"/>
      </w:r>
      <w:r w:rsidRPr="00BD508A">
        <w:instrText xml:space="preserve"> REF _Ref52355155 \h </w:instrText>
      </w:r>
      <w:r w:rsidRPr="00BD508A">
        <w:fldChar w:fldCharType="separate"/>
      </w:r>
      <w:r w:rsidR="004738B1" w:rsidRPr="00BD508A">
        <w:t xml:space="preserve">Figure </w:t>
      </w:r>
      <w:r w:rsidR="004738B1">
        <w:rPr>
          <w:noProof/>
        </w:rPr>
        <w:t>6</w:t>
      </w:r>
      <w:r w:rsidR="004738B1" w:rsidRPr="00BD508A">
        <w:noBreakHyphen/>
      </w:r>
      <w:r w:rsidR="004738B1">
        <w:rPr>
          <w:noProof/>
        </w:rPr>
        <w:t>11</w:t>
      </w:r>
      <w:r w:rsidRPr="00BD508A">
        <w:fldChar w:fldCharType="end"/>
      </w:r>
      <w:r w:rsidRPr="00BD508A">
        <w:t xml:space="preserve"> present the workflows for the SLA monitoring and the SLA breach prediction, respectively. Starting with </w:t>
      </w:r>
      <w:r w:rsidRPr="00BD508A">
        <w:fldChar w:fldCharType="begin"/>
      </w:r>
      <w:r w:rsidRPr="00BD508A">
        <w:instrText xml:space="preserve"> REF _Ref52355140 \h </w:instrText>
      </w:r>
      <w:r w:rsidRPr="00BD508A">
        <w:fldChar w:fldCharType="separate"/>
      </w:r>
      <w:r w:rsidR="004738B1" w:rsidRPr="00BD508A">
        <w:t xml:space="preserve">Figure </w:t>
      </w:r>
      <w:r w:rsidR="004738B1">
        <w:rPr>
          <w:noProof/>
        </w:rPr>
        <w:t>6</w:t>
      </w:r>
      <w:r w:rsidR="004738B1" w:rsidRPr="00BD508A">
        <w:noBreakHyphen/>
      </w:r>
      <w:r w:rsidR="004738B1">
        <w:rPr>
          <w:noProof/>
        </w:rPr>
        <w:t>10</w:t>
      </w:r>
      <w:r w:rsidRPr="00BD508A">
        <w:fldChar w:fldCharType="end"/>
      </w:r>
      <w:r w:rsidRPr="00BD508A">
        <w:t>, it illustrates the sequence of operations for monitoring the Resource Agreement (SLA), while ensuring that the generated data are trustworthy.</w:t>
      </w:r>
    </w:p>
    <w:p w14:paraId="79E0CBB0" w14:textId="6F1672DB" w:rsidR="00AF1F1C" w:rsidRPr="00BD508A" w:rsidRDefault="00AF1F1C" w:rsidP="00AF1F1C">
      <w:r w:rsidRPr="00BD508A">
        <w:t xml:space="preserve">In </w:t>
      </w:r>
      <w:r w:rsidRPr="00BD508A">
        <w:fldChar w:fldCharType="begin"/>
      </w:r>
      <w:r w:rsidRPr="00BD508A">
        <w:instrText xml:space="preserve"> REF _Ref52355140 \h </w:instrText>
      </w:r>
      <w:r w:rsidRPr="00BD508A">
        <w:fldChar w:fldCharType="separate"/>
      </w:r>
      <w:r w:rsidR="004738B1" w:rsidRPr="00BD508A">
        <w:t xml:space="preserve">Figure </w:t>
      </w:r>
      <w:r w:rsidR="004738B1">
        <w:rPr>
          <w:noProof/>
        </w:rPr>
        <w:t>6</w:t>
      </w:r>
      <w:r w:rsidR="004738B1" w:rsidRPr="00BD508A">
        <w:noBreakHyphen/>
      </w:r>
      <w:r w:rsidR="004738B1">
        <w:rPr>
          <w:noProof/>
        </w:rPr>
        <w:t>10</w:t>
      </w:r>
      <w:r w:rsidRPr="00BD508A">
        <w:fldChar w:fldCharType="end"/>
      </w:r>
      <w:r w:rsidRPr="00BD508A">
        <w:t xml:space="preserve">, it is assumed that the trustworthy slice setup has been completed, as indicated in Sections </w:t>
      </w:r>
      <w:r w:rsidRPr="00BD508A">
        <w:fldChar w:fldCharType="begin"/>
      </w:r>
      <w:r w:rsidRPr="00BD508A">
        <w:instrText xml:space="preserve"> REF _Ref52355245 \r \h </w:instrText>
      </w:r>
      <w:r w:rsidRPr="00BD508A">
        <w:fldChar w:fldCharType="separate"/>
      </w:r>
      <w:r w:rsidR="004738B1">
        <w:t>6.6</w:t>
      </w:r>
      <w:r w:rsidRPr="00BD508A">
        <w:fldChar w:fldCharType="end"/>
      </w:r>
      <w:r w:rsidRPr="00BD508A">
        <w:t xml:space="preserve"> and </w:t>
      </w:r>
      <w:r w:rsidRPr="00BD508A">
        <w:fldChar w:fldCharType="begin"/>
      </w:r>
      <w:r w:rsidRPr="00BD508A">
        <w:instrText xml:space="preserve"> REF _Ref52355250 \r \h </w:instrText>
      </w:r>
      <w:r w:rsidRPr="00BD508A">
        <w:fldChar w:fldCharType="separate"/>
      </w:r>
      <w:r w:rsidR="004738B1">
        <w:t>6.7</w:t>
      </w:r>
      <w:r w:rsidRPr="00BD508A">
        <w:fldChar w:fldCharType="end"/>
      </w:r>
      <w:r w:rsidRPr="00BD508A">
        <w:t xml:space="preserve">, and the SLA Smart Contract agreement has been established or updated. Given these, the next process is followed: </w:t>
      </w:r>
    </w:p>
    <w:p w14:paraId="3FF30AD6" w14:textId="77777777" w:rsidR="00AF1F1C" w:rsidRPr="00BD508A" w:rsidRDefault="00AF1F1C" w:rsidP="00AF1F1C">
      <w:r w:rsidRPr="00BD508A">
        <w:rPr>
          <w:b/>
        </w:rPr>
        <w:t>Step 1</w:t>
      </w:r>
      <w:r w:rsidRPr="00BD508A">
        <w:t xml:space="preserve">: When a new contract is created or updated, the </w:t>
      </w:r>
      <w:r w:rsidRPr="00BD508A">
        <w:rPr>
          <w:i/>
        </w:rPr>
        <w:t>Service and Resource Monitoring</w:t>
      </w:r>
      <w:r w:rsidRPr="00BD508A">
        <w:t xml:space="preserve"> is configured according to the requirements specified in the agreement. </w:t>
      </w:r>
    </w:p>
    <w:p w14:paraId="69F37CCC" w14:textId="77777777" w:rsidR="00AF1F1C" w:rsidRPr="00BD508A" w:rsidRDefault="00AF1F1C" w:rsidP="00AF1F1C">
      <w:r w:rsidRPr="00BD508A">
        <w:rPr>
          <w:b/>
        </w:rPr>
        <w:t>Steps 2 – 5</w:t>
      </w:r>
      <w:r w:rsidRPr="00BD508A">
        <w:t xml:space="preserve">: As long as Domain B provides resources to Domain A, both provider and consumer carry out the data monitoring process and they send this information directly to the shared Data Lake, through the </w:t>
      </w:r>
      <w:r w:rsidRPr="00BD508A">
        <w:rPr>
          <w:i/>
        </w:rPr>
        <w:t>Service and Resource Monitoring</w:t>
      </w:r>
      <w:r w:rsidRPr="00BD508A">
        <w:t xml:space="preserve">. Data sent by </w:t>
      </w:r>
      <w:r w:rsidRPr="00BD508A">
        <w:rPr>
          <w:i/>
        </w:rPr>
        <w:t>Virtual Resource Management and Control</w:t>
      </w:r>
      <w:r w:rsidRPr="00BD508A">
        <w:t xml:space="preserve"> modules are accompanied by access rights, so that only authorized parties can read them.</w:t>
      </w:r>
    </w:p>
    <w:p w14:paraId="3D077BC5" w14:textId="77777777" w:rsidR="00AF1F1C" w:rsidRPr="00BD508A" w:rsidRDefault="00AF1F1C" w:rsidP="00AF1F1C">
      <w:r w:rsidRPr="00BD508A">
        <w:rPr>
          <w:b/>
        </w:rPr>
        <w:t>Step 6</w:t>
      </w:r>
      <w:r w:rsidRPr="00BD508A">
        <w:t>: Then, the process of performance analysis and monitoring data aggregation would begin, verifying at the same time that the metrics and data sent are correct. The data aggregation process is realised using methods agreed in the Smart Contract and taking into account data provided by both Domains (Resource/Service Provider and Consumer).</w:t>
      </w:r>
    </w:p>
    <w:p w14:paraId="6324105A" w14:textId="77777777" w:rsidR="00AF1F1C" w:rsidRPr="00BD508A" w:rsidRDefault="00AF1F1C" w:rsidP="00AF1F1C">
      <w:r w:rsidRPr="00BD508A">
        <w:rPr>
          <w:b/>
        </w:rPr>
        <w:t>Step 7</w:t>
      </w:r>
      <w:r w:rsidRPr="00BD508A">
        <w:t xml:space="preserve">: Additionally, the respective Smart Contracts are updated with the new aggregated monitoring data. </w:t>
      </w:r>
    </w:p>
    <w:p w14:paraId="79943A16" w14:textId="77777777" w:rsidR="00AF1F1C" w:rsidRPr="00BD508A" w:rsidRDefault="00AF1F1C" w:rsidP="00AF1F1C">
      <w:r w:rsidRPr="00BD508A">
        <w:rPr>
          <w:b/>
        </w:rPr>
        <w:t>Step 8</w:t>
      </w:r>
      <w:r w:rsidRPr="00BD508A">
        <w:t xml:space="preserve">: For each Smart Contract, the received measurements are analysed and compared with the SLA requirements in order to find out whether an SLA violation has occurred. The Smart Contract is also responsible for specifying the actions that must be taken in case of an SLA breach. </w:t>
      </w:r>
    </w:p>
    <w:p w14:paraId="468565B0" w14:textId="77777777" w:rsidR="00AF1F1C" w:rsidRPr="00BD508A" w:rsidRDefault="00AF1F1C" w:rsidP="00AF1F1C">
      <w:r w:rsidRPr="00BD508A">
        <w:rPr>
          <w:b/>
        </w:rPr>
        <w:t>Steps 9 – 12</w:t>
      </w:r>
      <w:r w:rsidRPr="00BD508A">
        <w:t xml:space="preserve">: In the event that the data received by </w:t>
      </w:r>
      <w:r w:rsidRPr="00BD508A">
        <w:rPr>
          <w:i/>
        </w:rPr>
        <w:t>Service and Resource Monitoring</w:t>
      </w:r>
      <w:r w:rsidRPr="00BD508A">
        <w:t xml:space="preserve"> cannot be verified, a dispute will be generated which must be resolved via governance consensus. Then, if an agreement is reached, the procedure explained in steps 6 to 8 will be performed. </w:t>
      </w:r>
    </w:p>
    <w:p w14:paraId="4FBAFF2A" w14:textId="7FE8A911" w:rsidR="00343E41" w:rsidRPr="00BD508A" w:rsidRDefault="00AF1F1C" w:rsidP="00AF1F1C">
      <w:r w:rsidRPr="00BD508A">
        <w:rPr>
          <w:b/>
        </w:rPr>
        <w:lastRenderedPageBreak/>
        <w:t>Steps 13 – 16</w:t>
      </w:r>
      <w:r w:rsidRPr="00BD508A">
        <w:t>: When the Smart Contract expires, the service is torn down and the status of marketplace resources as well as the cross-domain monitoring functional element are updated.</w:t>
      </w:r>
    </w:p>
    <w:p w14:paraId="53DBC7DF" w14:textId="77764F5F" w:rsidR="00343E41" w:rsidRPr="00BD508A" w:rsidRDefault="001E3B67" w:rsidP="00AF1F1C">
      <w:pPr>
        <w:pStyle w:val="Textbody"/>
        <w:keepNext/>
      </w:pPr>
      <w:r w:rsidRPr="00BD508A">
        <w:rPr>
          <w:noProof/>
          <w:lang w:eastAsia="en-GB"/>
        </w:rPr>
        <w:drawing>
          <wp:inline distT="0" distB="0" distL="0" distR="0" wp14:anchorId="10CFD9EA" wp14:editId="57CCD85D">
            <wp:extent cx="6116321" cy="5186678"/>
            <wp:effectExtent l="0" t="0" r="0" b="0"/>
            <wp:docPr id="1068777484" name="Picture 106877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77484"/>
                    <pic:cNvPicPr/>
                  </pic:nvPicPr>
                  <pic:blipFill>
                    <a:blip r:embed="rId47">
                      <a:extLst>
                        <a:ext uri="{28A0092B-C50C-407E-A947-70E740481C1C}">
                          <a14:useLocalDpi xmlns:a14="http://schemas.microsoft.com/office/drawing/2010/main" val="0"/>
                        </a:ext>
                      </a:extLst>
                    </a:blip>
                    <a:stretch>
                      <a:fillRect/>
                    </a:stretch>
                  </pic:blipFill>
                  <pic:spPr>
                    <a:xfrm>
                      <a:off x="0" y="0"/>
                      <a:ext cx="6116321" cy="5186678"/>
                    </a:xfrm>
                    <a:prstGeom prst="rect">
                      <a:avLst/>
                    </a:prstGeom>
                  </pic:spPr>
                </pic:pic>
              </a:graphicData>
            </a:graphic>
          </wp:inline>
        </w:drawing>
      </w:r>
    </w:p>
    <w:p w14:paraId="318F9925" w14:textId="497EB5E2" w:rsidR="00343E41" w:rsidRPr="00BD508A" w:rsidRDefault="00343E41" w:rsidP="00AF1F1C">
      <w:pPr>
        <w:pStyle w:val="Descripcin"/>
      </w:pPr>
      <w:bookmarkStart w:id="375" w:name="_Ref52355140"/>
      <w:bookmarkStart w:id="376" w:name="_Toc51235805"/>
      <w:bookmarkStart w:id="377" w:name="_Toc57657654"/>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10</w:t>
      </w:r>
      <w:r w:rsidRPr="00BD508A">
        <w:fldChar w:fldCharType="end"/>
      </w:r>
      <w:bookmarkEnd w:id="375"/>
      <w:r w:rsidR="005A336A" w:rsidRPr="00BD508A">
        <w:t>:</w:t>
      </w:r>
      <w:r w:rsidRPr="00BD508A">
        <w:t xml:space="preserve"> Workflow for Trustworthy SLA Monitorin</w:t>
      </w:r>
      <w:bookmarkEnd w:id="376"/>
      <w:bookmarkEnd w:id="377"/>
    </w:p>
    <w:p w14:paraId="5E312207" w14:textId="22FBF18D" w:rsidR="00AF1F1C" w:rsidRPr="00BD508A" w:rsidRDefault="00AF1F1C" w:rsidP="00AF1F1C">
      <w:r w:rsidRPr="00BD508A">
        <w:fldChar w:fldCharType="begin"/>
      </w:r>
      <w:r w:rsidRPr="00BD508A">
        <w:instrText xml:space="preserve"> REF _Ref52355155 \h </w:instrText>
      </w:r>
      <w:r w:rsidRPr="00BD508A">
        <w:fldChar w:fldCharType="separate"/>
      </w:r>
      <w:r w:rsidR="004738B1" w:rsidRPr="00BD508A">
        <w:t xml:space="preserve">Figure </w:t>
      </w:r>
      <w:r w:rsidR="004738B1">
        <w:rPr>
          <w:noProof/>
        </w:rPr>
        <w:t>6</w:t>
      </w:r>
      <w:r w:rsidR="004738B1" w:rsidRPr="00BD508A">
        <w:noBreakHyphen/>
      </w:r>
      <w:r w:rsidR="004738B1">
        <w:rPr>
          <w:noProof/>
        </w:rPr>
        <w:t>11</w:t>
      </w:r>
      <w:r w:rsidRPr="00BD508A">
        <w:fldChar w:fldCharType="end"/>
      </w:r>
      <w:r w:rsidRPr="00BD508A">
        <w:t xml:space="preserve"> shows the Workflow for the SLA Breach Prediction, which is analysed in the following steps:</w:t>
      </w:r>
    </w:p>
    <w:p w14:paraId="1DF33CDD" w14:textId="77777777" w:rsidR="00AF1F1C" w:rsidRPr="00BD508A" w:rsidRDefault="00AF1F1C" w:rsidP="00AF1F1C">
      <w:r w:rsidRPr="00BD508A">
        <w:rPr>
          <w:b/>
        </w:rPr>
        <w:t>Step 1</w:t>
      </w:r>
      <w:r w:rsidRPr="00BD508A">
        <w:t xml:space="preserve">: The </w:t>
      </w:r>
      <w:r w:rsidRPr="00BD508A">
        <w:rPr>
          <w:i/>
          <w:iCs/>
        </w:rPr>
        <w:t xml:space="preserve">Intelligent Network Slice and Service Optimization </w:t>
      </w:r>
      <w:r w:rsidRPr="00BD508A">
        <w:t xml:space="preserve">of the Resource Provider requests from the </w:t>
      </w:r>
      <w:r w:rsidRPr="00BD508A">
        <w:rPr>
          <w:i/>
        </w:rPr>
        <w:t>Intelligent SLA Breach Prediction</w:t>
      </w:r>
      <w:r w:rsidRPr="00BD508A">
        <w:t xml:space="preserve"> functional element to start the algorithms for the SLA Breach Prediction. </w:t>
      </w:r>
    </w:p>
    <w:p w14:paraId="1772A75B" w14:textId="77777777" w:rsidR="00AF1F1C" w:rsidRPr="00BD508A" w:rsidRDefault="00AF1F1C" w:rsidP="00AF1F1C">
      <w:r w:rsidRPr="00BD508A">
        <w:rPr>
          <w:b/>
        </w:rPr>
        <w:t>Step 2</w:t>
      </w:r>
      <w:r w:rsidRPr="00BD508A">
        <w:t xml:space="preserve">: The </w:t>
      </w:r>
      <w:r w:rsidRPr="00BD508A">
        <w:rPr>
          <w:i/>
        </w:rPr>
        <w:t>Intelligent SLA Breach Prediction</w:t>
      </w:r>
      <w:r w:rsidRPr="00BD508A">
        <w:t xml:space="preserve"> module subscribes to </w:t>
      </w:r>
      <w:r w:rsidRPr="00BD508A">
        <w:rPr>
          <w:i/>
        </w:rPr>
        <w:t>Service and Resource Monitoring</w:t>
      </w:r>
      <w:r w:rsidRPr="00BD508A">
        <w:t xml:space="preserve"> in order to get the data needed for running the SLA Breach Prediction Algorithm.</w:t>
      </w:r>
    </w:p>
    <w:p w14:paraId="248B02F6" w14:textId="77777777" w:rsidR="00AF1F1C" w:rsidRPr="00BD508A" w:rsidRDefault="00AF1F1C" w:rsidP="00AF1F1C">
      <w:r w:rsidRPr="00BD508A">
        <w:rPr>
          <w:b/>
        </w:rPr>
        <w:t>Steps 3 – 6</w:t>
      </w:r>
      <w:r w:rsidRPr="00BD508A">
        <w:t xml:space="preserve">: Monitoring data from both parties is recorded in the Data Lake, through the </w:t>
      </w:r>
      <w:r w:rsidRPr="00BD508A">
        <w:rPr>
          <w:i/>
        </w:rPr>
        <w:t>Service and Resource Monitoring</w:t>
      </w:r>
      <w:r w:rsidRPr="00BD508A">
        <w:t>.</w:t>
      </w:r>
    </w:p>
    <w:p w14:paraId="03FD53FD" w14:textId="77777777" w:rsidR="00AF1F1C" w:rsidRPr="00BD508A" w:rsidRDefault="00AF1F1C" w:rsidP="00AF1F1C">
      <w:r w:rsidRPr="00BD508A">
        <w:rPr>
          <w:b/>
        </w:rPr>
        <w:t>Step 7</w:t>
      </w:r>
      <w:r w:rsidRPr="00BD508A">
        <w:t xml:space="preserve">: In turn, the </w:t>
      </w:r>
      <w:r w:rsidRPr="00BD508A">
        <w:rPr>
          <w:i/>
        </w:rPr>
        <w:t>Service and Resource Monitoring</w:t>
      </w:r>
      <w:r w:rsidRPr="00BD508A">
        <w:t xml:space="preserve"> module analyses and aggregates the ingested data according to specifications defined in the Smart Contract. </w:t>
      </w:r>
    </w:p>
    <w:p w14:paraId="288BC25D" w14:textId="77777777" w:rsidR="00AF1F1C" w:rsidRPr="00BD508A" w:rsidRDefault="00AF1F1C" w:rsidP="00AF1F1C">
      <w:r w:rsidRPr="00BD508A">
        <w:rPr>
          <w:b/>
        </w:rPr>
        <w:t>Steps 8 – 9</w:t>
      </w:r>
      <w:r w:rsidRPr="00BD508A">
        <w:t xml:space="preserve">: </w:t>
      </w:r>
      <w:r w:rsidRPr="00BD508A">
        <w:rPr>
          <w:i/>
        </w:rPr>
        <w:t>Service and Resource Monitoring</w:t>
      </w:r>
      <w:r w:rsidRPr="00BD508A">
        <w:t xml:space="preserve"> periodically publishes the aggregated monitoring data, which can then be retrieved by the </w:t>
      </w:r>
      <w:r w:rsidRPr="00BD508A">
        <w:rPr>
          <w:i/>
        </w:rPr>
        <w:t>Intelligent SLA Monitoring and Breach Prediction</w:t>
      </w:r>
      <w:r w:rsidRPr="00BD508A">
        <w:t xml:space="preserve"> module in order to train the Machine Learning (ML) model. </w:t>
      </w:r>
    </w:p>
    <w:p w14:paraId="14AC3F22" w14:textId="77777777" w:rsidR="00AF1F1C" w:rsidRPr="00BD508A" w:rsidRDefault="00AF1F1C" w:rsidP="00AF1F1C">
      <w:r w:rsidRPr="00BD508A">
        <w:rPr>
          <w:b/>
        </w:rPr>
        <w:t>Step 10</w:t>
      </w:r>
      <w:r w:rsidRPr="00BD508A">
        <w:t xml:space="preserve">: The ML model is executed at certain time intervals. </w:t>
      </w:r>
    </w:p>
    <w:p w14:paraId="1A62DFD1" w14:textId="495CC18F" w:rsidR="00AF1F1C" w:rsidRPr="00BD508A" w:rsidRDefault="00AF1F1C" w:rsidP="00AF1F1C">
      <w:r w:rsidRPr="00BD508A">
        <w:rPr>
          <w:b/>
        </w:rPr>
        <w:lastRenderedPageBreak/>
        <w:t>Steps 11 – 12</w:t>
      </w:r>
      <w:r w:rsidRPr="00BD508A">
        <w:t xml:space="preserve">: In case that an SLA Breach is predicted, the </w:t>
      </w:r>
      <w:r w:rsidRPr="00BD508A">
        <w:rPr>
          <w:i/>
        </w:rPr>
        <w:t>Intelligent Network Slice and Service Optimization</w:t>
      </w:r>
      <w:r w:rsidRPr="00BD508A">
        <w:t xml:space="preserve"> of the Resource Provider is informed accordingly and takes actions according to predefined rules. </w:t>
      </w:r>
    </w:p>
    <w:p w14:paraId="7D7002EF" w14:textId="067A6A30" w:rsidR="00343E41" w:rsidRPr="00BD508A" w:rsidRDefault="001E3B67" w:rsidP="00AF1F1C">
      <w:pPr>
        <w:keepNext/>
      </w:pPr>
      <w:r w:rsidRPr="00BD508A">
        <w:rPr>
          <w:noProof/>
          <w:lang w:eastAsia="en-GB"/>
        </w:rPr>
        <w:drawing>
          <wp:inline distT="0" distB="0" distL="0" distR="0" wp14:anchorId="204A6C8D" wp14:editId="00E2E766">
            <wp:extent cx="6116321" cy="6217284"/>
            <wp:effectExtent l="0" t="0" r="0" b="0"/>
            <wp:docPr id="1068777485" name="Picture 106877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77485"/>
                    <pic:cNvPicPr/>
                  </pic:nvPicPr>
                  <pic:blipFill>
                    <a:blip r:embed="rId48">
                      <a:extLst>
                        <a:ext uri="{28A0092B-C50C-407E-A947-70E740481C1C}">
                          <a14:useLocalDpi xmlns:a14="http://schemas.microsoft.com/office/drawing/2010/main" val="0"/>
                        </a:ext>
                      </a:extLst>
                    </a:blip>
                    <a:stretch>
                      <a:fillRect/>
                    </a:stretch>
                  </pic:blipFill>
                  <pic:spPr>
                    <a:xfrm>
                      <a:off x="0" y="0"/>
                      <a:ext cx="6116321" cy="6217284"/>
                    </a:xfrm>
                    <a:prstGeom prst="rect">
                      <a:avLst/>
                    </a:prstGeom>
                  </pic:spPr>
                </pic:pic>
              </a:graphicData>
            </a:graphic>
          </wp:inline>
        </w:drawing>
      </w:r>
    </w:p>
    <w:p w14:paraId="4D2D74FF" w14:textId="72C06A6E" w:rsidR="00343E41" w:rsidRPr="00BD508A" w:rsidRDefault="00343E41" w:rsidP="00546E46">
      <w:pPr>
        <w:pStyle w:val="Descripcin"/>
        <w:ind w:left="360"/>
        <w:rPr>
          <w:rFonts w:eastAsia="SimSun" w:cstheme="minorHAnsi"/>
          <w:bCs w:val="0"/>
          <w:color w:val="000000"/>
          <w:kern w:val="3"/>
        </w:rPr>
      </w:pPr>
      <w:bookmarkStart w:id="378" w:name="_Ref52355155"/>
      <w:bookmarkStart w:id="379" w:name="_Toc51235806"/>
      <w:bookmarkStart w:id="380" w:name="_Toc57657655"/>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11</w:t>
      </w:r>
      <w:r w:rsidRPr="00BD508A">
        <w:fldChar w:fldCharType="end"/>
      </w:r>
      <w:bookmarkEnd w:id="378"/>
      <w:r w:rsidR="005A336A" w:rsidRPr="00BD508A">
        <w:t>:</w:t>
      </w:r>
      <w:r w:rsidRPr="00BD508A">
        <w:t xml:space="preserve"> Workflow for SLA Breach Prediction</w:t>
      </w:r>
      <w:bookmarkEnd w:id="379"/>
      <w:bookmarkEnd w:id="380"/>
    </w:p>
    <w:p w14:paraId="3086B34A" w14:textId="74D983B0" w:rsidR="00BD0CAC" w:rsidRPr="00BD508A" w:rsidRDefault="00BD0CAC" w:rsidP="00165721">
      <w:pPr>
        <w:pStyle w:val="Ttulo2"/>
      </w:pPr>
      <w:bookmarkStart w:id="381" w:name="_Ref52526248"/>
      <w:bookmarkStart w:id="382" w:name="_Ref52541503"/>
      <w:bookmarkStart w:id="383" w:name="_Toc57657533"/>
      <w:r w:rsidRPr="00BD508A">
        <w:t>Intelligent Network Slice and Service optimization</w:t>
      </w:r>
      <w:bookmarkEnd w:id="381"/>
      <w:bookmarkEnd w:id="382"/>
      <w:bookmarkEnd w:id="383"/>
    </w:p>
    <w:p w14:paraId="5EEC0D26" w14:textId="2DD4EF3D" w:rsidR="00CE722A" w:rsidRPr="00BD508A" w:rsidRDefault="00CE722A" w:rsidP="00AF1F1C">
      <w:pPr>
        <w:pStyle w:val="MyNormal"/>
      </w:pPr>
      <w:r w:rsidRPr="00BD508A">
        <w:t>In</w:t>
      </w:r>
      <w:r w:rsidR="00BE4EAF" w:rsidRPr="00BD508A">
        <w:t xml:space="preserve"> </w:t>
      </w:r>
      <w:r w:rsidR="00BE4EAF" w:rsidRPr="00BD508A">
        <w:fldChar w:fldCharType="begin"/>
      </w:r>
      <w:r w:rsidR="00BE4EAF" w:rsidRPr="00BD508A">
        <w:instrText xml:space="preserve"> REF _Ref52355757 \h </w:instrText>
      </w:r>
      <w:r w:rsidR="00BE4EAF" w:rsidRPr="00BD508A">
        <w:fldChar w:fldCharType="separate"/>
      </w:r>
      <w:r w:rsidR="004738B1" w:rsidRPr="00BD508A">
        <w:t xml:space="preserve">Figure </w:t>
      </w:r>
      <w:r w:rsidR="004738B1">
        <w:rPr>
          <w:noProof/>
        </w:rPr>
        <w:t>6</w:t>
      </w:r>
      <w:r w:rsidR="004738B1" w:rsidRPr="00BD508A">
        <w:noBreakHyphen/>
      </w:r>
      <w:r w:rsidR="004738B1">
        <w:rPr>
          <w:noProof/>
        </w:rPr>
        <w:t>12</w:t>
      </w:r>
      <w:r w:rsidR="00BE4EAF" w:rsidRPr="00BD508A">
        <w:fldChar w:fldCharType="end"/>
      </w:r>
      <w:r w:rsidRPr="00BD508A">
        <w:t xml:space="preserve">, we show the workflow for Intelligent Network Slice and Service Optimization. Once trust is established between different 5GZORRO entities across multiple domains, the following steps occur in sequence. The steps (1-3) indicate that both radio and virtual resource managers monitor their managed entities and push this monitored data to Intelligent Network Slice and Service Optimization functional element on a periodic interval. Also, Intelligent Network Slice and Service Optimization functional element receives SLA breach prediction information from Intelligent SLA monitoring &amp; breach prediction functional element. The step (4) prepares data for building machine learning models that can proactively perform operations (e.g., VNF scaling) to optimize the network performance. The steps (5-8) </w:t>
      </w:r>
      <w:r w:rsidR="00AD2E50" w:rsidRPr="00BD508A">
        <w:t>try</w:t>
      </w:r>
      <w:r w:rsidRPr="00BD508A">
        <w:t xml:space="preserve"> to perform VNF </w:t>
      </w:r>
      <w:r w:rsidRPr="00BD508A">
        <w:lastRenderedPageBreak/>
        <w:t xml:space="preserve">scaling/domain slice extension operation within the same domain using Network Slice and Service Orchestration (single-domain) functional element. If previous step is unsuccessful, steps (9-12) performs trustworthy resource discovery from other domains and establishes trustworthy resource agreement setup through the Marketplace Network. Once the resource agreement is complete, steps (13-15) performs VNF scaling/multi-domain slice extension using Network Slice and Service Orchestration (multi-domain) functional element. The steps (16-18) </w:t>
      </w:r>
      <w:r w:rsidR="00AD2E50" w:rsidRPr="00BD508A">
        <w:t>evaluate</w:t>
      </w:r>
      <w:r w:rsidRPr="00BD508A">
        <w:t xml:space="preserve"> the performance of the machine learning model and if necessary, re-trains the model with new monitoring data. Finally, steps (19-20) perform trustworthy resource agreement monitoring and resource agreement breach prediction through Intelligent SLA monitoring &amp; breach prediction and Intelligent Network Slice and Service Optimization functional elements.</w:t>
      </w:r>
    </w:p>
    <w:p w14:paraId="076429BD" w14:textId="70594327" w:rsidR="005A145B" w:rsidRPr="00BD508A" w:rsidRDefault="008F2206" w:rsidP="00FC1752">
      <w:pPr>
        <w:pStyle w:val="Descripcin"/>
        <w:keepNext/>
        <w:jc w:val="both"/>
      </w:pPr>
      <w:bookmarkStart w:id="384" w:name="_Toc52342514"/>
      <w:bookmarkStart w:id="385" w:name="_Ref52355472"/>
      <w:r w:rsidRPr="00BD508A">
        <w:rPr>
          <w:noProof/>
          <w:lang w:eastAsia="en-GB"/>
        </w:rPr>
        <w:drawing>
          <wp:inline distT="0" distB="0" distL="0" distR="0" wp14:anchorId="2B72312C" wp14:editId="1C7D47BA">
            <wp:extent cx="6116321" cy="4559300"/>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9">
                      <a:extLst>
                        <a:ext uri="{28A0092B-C50C-407E-A947-70E740481C1C}">
                          <a14:useLocalDpi xmlns:a14="http://schemas.microsoft.com/office/drawing/2010/main" val="0"/>
                        </a:ext>
                      </a:extLst>
                    </a:blip>
                    <a:stretch>
                      <a:fillRect/>
                    </a:stretch>
                  </pic:blipFill>
                  <pic:spPr>
                    <a:xfrm>
                      <a:off x="0" y="0"/>
                      <a:ext cx="6116321" cy="4559300"/>
                    </a:xfrm>
                    <a:prstGeom prst="rect">
                      <a:avLst/>
                    </a:prstGeom>
                  </pic:spPr>
                </pic:pic>
              </a:graphicData>
            </a:graphic>
          </wp:inline>
        </w:drawing>
      </w:r>
      <w:bookmarkEnd w:id="384"/>
      <w:bookmarkEnd w:id="385"/>
    </w:p>
    <w:p w14:paraId="486F4430" w14:textId="31B98C06" w:rsidR="00CE722A" w:rsidRPr="00BD508A" w:rsidRDefault="005A145B" w:rsidP="00A65CD1">
      <w:pPr>
        <w:pStyle w:val="Descripcin"/>
      </w:pPr>
      <w:bookmarkStart w:id="386" w:name="_Ref52355757"/>
      <w:bookmarkStart w:id="387" w:name="_Toc57657656"/>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12</w:t>
      </w:r>
      <w:r w:rsidRPr="00BD508A">
        <w:fldChar w:fldCharType="end"/>
      </w:r>
      <w:bookmarkEnd w:id="386"/>
      <w:r w:rsidRPr="00BD508A">
        <w:t>: Intelligent Network Slice and Service Optimization</w:t>
      </w:r>
      <w:bookmarkEnd w:id="387"/>
    </w:p>
    <w:p w14:paraId="296F3EC5" w14:textId="2319BB02" w:rsidR="00343E41" w:rsidRPr="00BD508A" w:rsidRDefault="00343E41" w:rsidP="00343E41">
      <w:pPr>
        <w:pStyle w:val="Textbody"/>
      </w:pPr>
      <w:r w:rsidRPr="00BD508A">
        <w:t>In the workflow represented in</w:t>
      </w:r>
      <w:r w:rsidR="005A145B" w:rsidRPr="00BD508A">
        <w:t xml:space="preserve"> </w:t>
      </w:r>
      <w:r w:rsidR="005A145B" w:rsidRPr="00BD508A">
        <w:fldChar w:fldCharType="begin"/>
      </w:r>
      <w:r w:rsidR="005A145B" w:rsidRPr="00BD508A">
        <w:instrText xml:space="preserve"> REF _Ref51680271 \h </w:instrText>
      </w:r>
      <w:r w:rsidR="005A145B" w:rsidRPr="00BD508A">
        <w:fldChar w:fldCharType="separate"/>
      </w:r>
      <w:r w:rsidR="004738B1" w:rsidRPr="00BD508A">
        <w:t xml:space="preserve">Figure </w:t>
      </w:r>
      <w:r w:rsidR="004738B1">
        <w:rPr>
          <w:noProof/>
        </w:rPr>
        <w:t>6</w:t>
      </w:r>
      <w:r w:rsidR="004738B1" w:rsidRPr="00BD508A">
        <w:noBreakHyphen/>
      </w:r>
      <w:r w:rsidR="004738B1">
        <w:rPr>
          <w:noProof/>
        </w:rPr>
        <w:t>13</w:t>
      </w:r>
      <w:r w:rsidR="005A145B" w:rsidRPr="00BD508A">
        <w:fldChar w:fldCharType="end"/>
      </w:r>
      <w:r w:rsidRPr="00BD508A">
        <w:t xml:space="preserve">, it is assumed that a Vertical (e.g CDN) can proactively request for resource reservation from the Communication Provider (CSP) according to the traffic that it anticipates for a future time. Particularly, the service that is hosted in Domain A’s infrastructure expects that is going to need additional resources for a specific time period and/or for a specific geographic area. Moreover, we assume that vertical maintains an SLA Smart Contract with every CSP that hosts its services. </w:t>
      </w:r>
    </w:p>
    <w:p w14:paraId="2BC7DDC4" w14:textId="5A6A95B1" w:rsidR="00343E41" w:rsidRPr="00BD508A" w:rsidRDefault="001E3B67" w:rsidP="00627EEC">
      <w:pPr>
        <w:pStyle w:val="Textbody"/>
        <w:keepNext/>
      </w:pPr>
      <w:r w:rsidRPr="00BD508A">
        <w:rPr>
          <w:noProof/>
          <w:lang w:eastAsia="en-GB"/>
        </w:rPr>
        <w:lastRenderedPageBreak/>
        <w:drawing>
          <wp:inline distT="0" distB="0" distL="0" distR="0" wp14:anchorId="45FD92FA" wp14:editId="72401B36">
            <wp:extent cx="6116321" cy="8174992"/>
            <wp:effectExtent l="0" t="0" r="0" b="0"/>
            <wp:docPr id="1068777492" name="Picture 106877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77492"/>
                    <pic:cNvPicPr/>
                  </pic:nvPicPr>
                  <pic:blipFill>
                    <a:blip r:embed="rId50">
                      <a:extLst>
                        <a:ext uri="{28A0092B-C50C-407E-A947-70E740481C1C}">
                          <a14:useLocalDpi xmlns:a14="http://schemas.microsoft.com/office/drawing/2010/main" val="0"/>
                        </a:ext>
                      </a:extLst>
                    </a:blip>
                    <a:stretch>
                      <a:fillRect/>
                    </a:stretch>
                  </pic:blipFill>
                  <pic:spPr>
                    <a:xfrm>
                      <a:off x="0" y="0"/>
                      <a:ext cx="6116321" cy="8174992"/>
                    </a:xfrm>
                    <a:prstGeom prst="rect">
                      <a:avLst/>
                    </a:prstGeom>
                  </pic:spPr>
                </pic:pic>
              </a:graphicData>
            </a:graphic>
          </wp:inline>
        </w:drawing>
      </w:r>
    </w:p>
    <w:p w14:paraId="2D9365A5" w14:textId="0504807C" w:rsidR="00343E41" w:rsidRPr="00BD508A" w:rsidRDefault="00343E41" w:rsidP="00D67950">
      <w:pPr>
        <w:pStyle w:val="Descripcin"/>
      </w:pPr>
      <w:bookmarkStart w:id="388" w:name="_Ref51680271"/>
      <w:bookmarkStart w:id="389" w:name="_Toc57657657"/>
      <w:r w:rsidRPr="00BD508A">
        <w:t xml:space="preserve">Figure </w:t>
      </w:r>
      <w:r w:rsidRPr="00BD508A">
        <w:fldChar w:fldCharType="begin"/>
      </w:r>
      <w:r w:rsidRPr="00BD508A">
        <w:instrText>STYLEREF 1 \s</w:instrText>
      </w:r>
      <w:r w:rsidRPr="00BD508A">
        <w:fldChar w:fldCharType="separate"/>
      </w:r>
      <w:r w:rsidR="004738B1">
        <w:rPr>
          <w:noProof/>
        </w:rPr>
        <w:t>6</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13</w:t>
      </w:r>
      <w:r w:rsidRPr="00BD508A">
        <w:fldChar w:fldCharType="end"/>
      </w:r>
      <w:bookmarkEnd w:id="388"/>
      <w:r w:rsidR="005A336A" w:rsidRPr="00BD508A">
        <w:t>:</w:t>
      </w:r>
      <w:r w:rsidRPr="00BD508A">
        <w:t xml:space="preserve"> Workflow for Proactive Scaling triggered by Vertical</w:t>
      </w:r>
      <w:bookmarkEnd w:id="389"/>
    </w:p>
    <w:p w14:paraId="0AAF42B0" w14:textId="356460A7" w:rsidR="00343E41" w:rsidRPr="00BD508A" w:rsidRDefault="00343E41" w:rsidP="00343E41">
      <w:pPr>
        <w:pStyle w:val="Textbody"/>
      </w:pPr>
      <w:r w:rsidRPr="00BD508A">
        <w:t xml:space="preserve">The sequence of operations presented in </w:t>
      </w:r>
      <w:r w:rsidRPr="00BD508A">
        <w:fldChar w:fldCharType="begin"/>
      </w:r>
      <w:r w:rsidRPr="00BD508A">
        <w:instrText xml:space="preserve"> REF _Ref51680271 \h </w:instrText>
      </w:r>
      <w:r w:rsidRPr="00BD508A">
        <w:fldChar w:fldCharType="separate"/>
      </w:r>
      <w:r w:rsidR="004738B1" w:rsidRPr="00BD508A">
        <w:t xml:space="preserve">Figure </w:t>
      </w:r>
      <w:r w:rsidR="004738B1">
        <w:rPr>
          <w:noProof/>
        </w:rPr>
        <w:t>6</w:t>
      </w:r>
      <w:r w:rsidR="004738B1" w:rsidRPr="00BD508A">
        <w:noBreakHyphen/>
      </w:r>
      <w:r w:rsidR="004738B1">
        <w:rPr>
          <w:noProof/>
        </w:rPr>
        <w:t>13</w:t>
      </w:r>
      <w:r w:rsidRPr="00BD508A">
        <w:fldChar w:fldCharType="end"/>
      </w:r>
      <w:r w:rsidRPr="00BD508A">
        <w:t xml:space="preserve"> is analysed as follows:</w:t>
      </w:r>
    </w:p>
    <w:p w14:paraId="009E01F4" w14:textId="7C57BB8D" w:rsidR="00343E41" w:rsidRPr="00BD508A" w:rsidRDefault="00343E41" w:rsidP="00343E41">
      <w:pPr>
        <w:pStyle w:val="Textbody"/>
      </w:pPr>
      <w:r w:rsidRPr="00BD508A">
        <w:rPr>
          <w:b/>
        </w:rPr>
        <w:lastRenderedPageBreak/>
        <w:t>Steps 1</w:t>
      </w:r>
      <w:r w:rsidRPr="00BD508A">
        <w:t xml:space="preserve">: The Vertical receives an input that indicates that a big amount of resources will be required at a specific time period and geographic area. </w:t>
      </w:r>
    </w:p>
    <w:p w14:paraId="48BDA0F7" w14:textId="0092BF4C" w:rsidR="00343E41" w:rsidRPr="00BD508A" w:rsidRDefault="00343E41" w:rsidP="00343E41">
      <w:pPr>
        <w:pStyle w:val="Textbody"/>
      </w:pPr>
      <w:r w:rsidRPr="00BD508A">
        <w:rPr>
          <w:b/>
        </w:rPr>
        <w:t>Step 2</w:t>
      </w:r>
      <w:r w:rsidRPr="00BD508A">
        <w:t xml:space="preserve">: Then, the Vertical publishes the anticipated need for extra resources to the Marketplace though Oracles. This request must entail the Smart Contract Identifier in order to specify which Domain should be responsible for reserving the new resources. In the example shown in </w:t>
      </w:r>
      <w:r w:rsidRPr="00BD508A">
        <w:fldChar w:fldCharType="begin"/>
      </w:r>
      <w:r w:rsidRPr="00BD508A">
        <w:instrText xml:space="preserve"> REF _Ref51680271 \h </w:instrText>
      </w:r>
      <w:r w:rsidRPr="00BD508A">
        <w:fldChar w:fldCharType="separate"/>
      </w:r>
      <w:r w:rsidR="004738B1" w:rsidRPr="00BD508A">
        <w:t xml:space="preserve">Figure </w:t>
      </w:r>
      <w:r w:rsidR="004738B1">
        <w:rPr>
          <w:noProof/>
        </w:rPr>
        <w:t>6</w:t>
      </w:r>
      <w:r w:rsidR="004738B1" w:rsidRPr="00BD508A">
        <w:noBreakHyphen/>
      </w:r>
      <w:r w:rsidR="004738B1">
        <w:rPr>
          <w:noProof/>
        </w:rPr>
        <w:t>13</w:t>
      </w:r>
      <w:r w:rsidRPr="00BD508A">
        <w:fldChar w:fldCharType="end"/>
      </w:r>
      <w:r w:rsidRPr="00BD508A">
        <w:t xml:space="preserve"> that is Domain A.</w:t>
      </w:r>
    </w:p>
    <w:p w14:paraId="2DD50DD5" w14:textId="77777777" w:rsidR="00343E41" w:rsidRPr="00BD508A" w:rsidRDefault="00343E41" w:rsidP="00343E41">
      <w:pPr>
        <w:pStyle w:val="Textbody"/>
      </w:pPr>
      <w:r w:rsidRPr="00BD508A">
        <w:rPr>
          <w:b/>
        </w:rPr>
        <w:t>Step 3</w:t>
      </w:r>
      <w:r w:rsidRPr="00BD508A">
        <w:t xml:space="preserve">: The Marketplace checks, through the </w:t>
      </w:r>
      <w:r w:rsidRPr="00BD508A">
        <w:rPr>
          <w:i/>
        </w:rPr>
        <w:t>Smart Contract Life-cycle Management</w:t>
      </w:r>
      <w:r w:rsidRPr="00BD508A">
        <w:t xml:space="preserve">, if the resource request is already covered in the Smart Contract between Vertical and Domain A. </w:t>
      </w:r>
    </w:p>
    <w:p w14:paraId="61806B1C" w14:textId="77777777" w:rsidR="00343E41" w:rsidRPr="00BD508A" w:rsidRDefault="00343E41" w:rsidP="00343E41">
      <w:pPr>
        <w:pStyle w:val="Textbody"/>
      </w:pPr>
      <w:r w:rsidRPr="00BD508A">
        <w:rPr>
          <w:b/>
        </w:rPr>
        <w:t>Step 4</w:t>
      </w:r>
      <w:r w:rsidRPr="00BD508A">
        <w:t xml:space="preserve">: Domain A must be informed (through the Smart Contract Life-cycle Management) about the anticipated high resource consumption, so that it will be prepared. In case the Agreement already covers the anticipated need of resources, there is no need for updating the contract between CDN and CSP. </w:t>
      </w:r>
    </w:p>
    <w:p w14:paraId="1699FCFF" w14:textId="3B8FFF97" w:rsidR="00343E41" w:rsidRPr="00BD508A" w:rsidRDefault="00343E41" w:rsidP="00343E41">
      <w:pPr>
        <w:pStyle w:val="Textbody"/>
      </w:pPr>
      <w:r w:rsidRPr="00BD508A">
        <w:rPr>
          <w:b/>
        </w:rPr>
        <w:t>Steps 5 – 1</w:t>
      </w:r>
      <w:r w:rsidR="005A145B" w:rsidRPr="00BD508A">
        <w:rPr>
          <w:b/>
        </w:rPr>
        <w:t>1</w:t>
      </w:r>
      <w:r w:rsidRPr="00BD508A">
        <w:t>: If the need of resources exceeds the agreement’s terms, then the Smart Contract between Vertical and Domain A must be updated, as the Vertical should cover the cost of the extra resources. Alternatively, a new contract may be created which will be valid only for the extra resources and for the time that it is needed. These steps are similar to the above workflow (</w:t>
      </w:r>
      <w:r w:rsidR="005A145B" w:rsidRPr="00BD508A">
        <w:fldChar w:fldCharType="begin"/>
      </w:r>
      <w:r w:rsidR="005A145B" w:rsidRPr="00BD508A">
        <w:instrText xml:space="preserve"> REF _Ref52355757 \h </w:instrText>
      </w:r>
      <w:r w:rsidR="005A145B" w:rsidRPr="00BD508A">
        <w:fldChar w:fldCharType="separate"/>
      </w:r>
      <w:r w:rsidR="004738B1" w:rsidRPr="00BD508A">
        <w:t xml:space="preserve">Figure </w:t>
      </w:r>
      <w:r w:rsidR="004738B1">
        <w:rPr>
          <w:noProof/>
        </w:rPr>
        <w:t>6</w:t>
      </w:r>
      <w:r w:rsidR="004738B1" w:rsidRPr="00BD508A">
        <w:noBreakHyphen/>
      </w:r>
      <w:r w:rsidR="004738B1">
        <w:rPr>
          <w:noProof/>
        </w:rPr>
        <w:t>12</w:t>
      </w:r>
      <w:r w:rsidR="005A145B" w:rsidRPr="00BD508A">
        <w:fldChar w:fldCharType="end"/>
      </w:r>
      <w:r w:rsidRPr="00BD508A">
        <w:t xml:space="preserve">) with the additional consideration of updating the Smart Contract between Vertical and Domain A. More specifically, in the case of intra-domain scaling (steps 5 – 7), the </w:t>
      </w:r>
      <w:r w:rsidRPr="00BD508A">
        <w:rPr>
          <w:i/>
        </w:rPr>
        <w:t>Intelligent Network Slice and Service Optimization</w:t>
      </w:r>
      <w:r w:rsidRPr="00BD508A">
        <w:t xml:space="preserve"> module of Domain A estimates the cost of providing the extra resources and if the cost exceeds the threshold defined by the Vertical, then Domain A's and Vertical's Marketplace Nodes should renegotiate their agreement. If an agreement is reached, then either a new Smart Contract is established or the old one is updated. Finally, the </w:t>
      </w:r>
      <w:r w:rsidRPr="00BD508A">
        <w:rPr>
          <w:i/>
        </w:rPr>
        <w:t>Network Slice and Service Orchestration</w:t>
      </w:r>
      <w:r w:rsidRPr="00BD508A">
        <w:t xml:space="preserve"> engine schedules the resource allocation and the slice instantiation for the specified time. On the other hand, if the Domain A deems necessary to expand to 3</w:t>
      </w:r>
      <w:r w:rsidRPr="00BD508A">
        <w:rPr>
          <w:vertAlign w:val="superscript"/>
        </w:rPr>
        <w:t>rd</w:t>
      </w:r>
      <w:r w:rsidRPr="00BD508A">
        <w:t xml:space="preserve"> party resources (Steps 8 – </w:t>
      </w:r>
      <w:r w:rsidR="005A145B" w:rsidRPr="00BD508A">
        <w:t>11</w:t>
      </w:r>
      <w:r w:rsidRPr="00BD508A">
        <w:t>), the steps are similar to the ones presented on</w:t>
      </w:r>
      <w:r w:rsidR="005A145B" w:rsidRPr="00BD508A">
        <w:t xml:space="preserve"> </w:t>
      </w:r>
      <w:r w:rsidR="005A145B" w:rsidRPr="00BD508A">
        <w:fldChar w:fldCharType="begin"/>
      </w:r>
      <w:r w:rsidR="005A145B" w:rsidRPr="00BD508A">
        <w:instrText xml:space="preserve"> REF _Ref52355757 \h </w:instrText>
      </w:r>
      <w:r w:rsidR="005A145B" w:rsidRPr="00BD508A">
        <w:fldChar w:fldCharType="separate"/>
      </w:r>
      <w:r w:rsidR="004738B1" w:rsidRPr="00BD508A">
        <w:t xml:space="preserve">Figure </w:t>
      </w:r>
      <w:r w:rsidR="004738B1">
        <w:rPr>
          <w:noProof/>
        </w:rPr>
        <w:t>6</w:t>
      </w:r>
      <w:r w:rsidR="004738B1" w:rsidRPr="00BD508A">
        <w:noBreakHyphen/>
      </w:r>
      <w:r w:rsidR="004738B1">
        <w:rPr>
          <w:noProof/>
        </w:rPr>
        <w:t>12</w:t>
      </w:r>
      <w:r w:rsidR="005A145B" w:rsidRPr="00BD508A">
        <w:fldChar w:fldCharType="end"/>
      </w:r>
      <w:r w:rsidRPr="00BD508A">
        <w:t>, with the exception that the process of resource discovery will be repeated in case that Domain A cannot reach an agreement with any Resource Provider with the given cost threshold defined by the Vertical-Domain A contract. In this case, a new negotiation will be needed between Domain A and the Vertical, so that the later will increase the cost threshold.</w:t>
      </w:r>
    </w:p>
    <w:p w14:paraId="2C8B84BA" w14:textId="331C8AF3" w:rsidR="00343E41" w:rsidRPr="00BD508A" w:rsidRDefault="00343E41" w:rsidP="00343E41">
      <w:pPr>
        <w:pStyle w:val="Textbody"/>
      </w:pPr>
      <w:r w:rsidRPr="00BD508A">
        <w:rPr>
          <w:b/>
        </w:rPr>
        <w:t>Step 1</w:t>
      </w:r>
      <w:r w:rsidR="005A145B" w:rsidRPr="00BD508A">
        <w:rPr>
          <w:b/>
        </w:rPr>
        <w:t>2</w:t>
      </w:r>
      <w:r w:rsidRPr="00BD508A">
        <w:t xml:space="preserve">: The last step shows that the </w:t>
      </w:r>
      <w:r w:rsidRPr="00BD508A">
        <w:rPr>
          <w:i/>
        </w:rPr>
        <w:t>Smart Contrast Life-cycle Management</w:t>
      </w:r>
      <w:r w:rsidRPr="00BD508A">
        <w:t xml:space="preserve"> should return to the Vertical the status of the resource allocation process (success or fail).</w:t>
      </w:r>
    </w:p>
    <w:p w14:paraId="1A305CB3" w14:textId="3177BB86" w:rsidR="00BD0CAC" w:rsidRPr="00BD508A" w:rsidRDefault="00BD0CAC" w:rsidP="00165721">
      <w:pPr>
        <w:pStyle w:val="Ttulo1"/>
      </w:pPr>
      <w:bookmarkStart w:id="390" w:name="_Ref52467181"/>
      <w:bookmarkStart w:id="391" w:name="_Toc57657534"/>
      <w:r w:rsidRPr="00BD508A">
        <w:t>5GZORRO Platform design</w:t>
      </w:r>
      <w:bookmarkEnd w:id="390"/>
      <w:bookmarkEnd w:id="391"/>
    </w:p>
    <w:p w14:paraId="1970B505" w14:textId="6A433BC2" w:rsidR="00A65CD1" w:rsidRPr="00BD508A" w:rsidRDefault="00A65CD1" w:rsidP="00A65CD1">
      <w:pPr>
        <w:tabs>
          <w:tab w:val="left" w:pos="6699"/>
        </w:tabs>
      </w:pPr>
      <w:r w:rsidRPr="00BD508A">
        <w:t xml:space="preserve">In this section, it is described how the principles discussed in Section 5.1 have been applied to design the 5GZORRO platform.  </w:t>
      </w:r>
    </w:p>
    <w:p w14:paraId="4C61005D" w14:textId="00B3A633" w:rsidR="00BD0CAC" w:rsidRPr="00BD508A" w:rsidRDefault="00BD0CAC" w:rsidP="00B80BDB">
      <w:pPr>
        <w:pStyle w:val="Ttulo2"/>
      </w:pPr>
      <w:bookmarkStart w:id="392" w:name="_Toc57657535"/>
      <w:r w:rsidRPr="00BD508A">
        <w:t xml:space="preserve">Platform design principles </w:t>
      </w:r>
      <w:r w:rsidR="00B12975" w:rsidRPr="00BD508A">
        <w:t>and architectural patterns</w:t>
      </w:r>
      <w:bookmarkEnd w:id="392"/>
      <w:r w:rsidR="00B12975" w:rsidRPr="00BD508A">
        <w:t xml:space="preserve"> </w:t>
      </w:r>
    </w:p>
    <w:p w14:paraId="66D924D2" w14:textId="77777777" w:rsidR="0017579D" w:rsidRPr="00BD508A" w:rsidRDefault="0017579D" w:rsidP="0017579D">
      <w:pPr>
        <w:tabs>
          <w:tab w:val="left" w:pos="6699"/>
        </w:tabs>
      </w:pPr>
      <w:bookmarkStart w:id="393" w:name="_Hlk51929729"/>
      <w:r w:rsidRPr="00BD508A">
        <w:t>The base idea is to design the platform as set of modules encompassing one or more of the Functional Elements exposed in Section 5.3. Each module, and its own functionality exposed, represents a 5GZORRO Platform Service and is characterized by the following properties:</w:t>
      </w:r>
    </w:p>
    <w:p w14:paraId="33666BAD" w14:textId="77777777" w:rsidR="0017579D" w:rsidRPr="00BD508A" w:rsidRDefault="0017579D" w:rsidP="006E576E">
      <w:pPr>
        <w:pStyle w:val="Prrafodelista"/>
        <w:numPr>
          <w:ilvl w:val="0"/>
          <w:numId w:val="57"/>
        </w:numPr>
        <w:tabs>
          <w:tab w:val="left" w:pos="6699"/>
        </w:tabs>
        <w:spacing w:after="160" w:line="259" w:lineRule="auto"/>
      </w:pPr>
      <w:r w:rsidRPr="00BD508A">
        <w:rPr>
          <w:b/>
          <w:bCs/>
        </w:rPr>
        <w:t>Loosely coupled</w:t>
      </w:r>
      <w:r w:rsidRPr="00BD508A">
        <w:t xml:space="preserve">, i.e. is implemented minimizing dependencies between services </w:t>
      </w:r>
    </w:p>
    <w:p w14:paraId="7B3D8816" w14:textId="77777777" w:rsidR="0017579D" w:rsidRPr="00BD508A" w:rsidRDefault="0017579D" w:rsidP="006E576E">
      <w:pPr>
        <w:pStyle w:val="Prrafodelista"/>
        <w:numPr>
          <w:ilvl w:val="0"/>
          <w:numId w:val="57"/>
        </w:numPr>
        <w:tabs>
          <w:tab w:val="left" w:pos="6699"/>
        </w:tabs>
        <w:spacing w:after="160" w:line="259" w:lineRule="auto"/>
      </w:pPr>
      <w:r w:rsidRPr="00BD508A">
        <w:rPr>
          <w:b/>
          <w:bCs/>
        </w:rPr>
        <w:t>Highly maintainable and testable</w:t>
      </w:r>
      <w:r w:rsidRPr="00BD508A">
        <w:t xml:space="preserve"> </w:t>
      </w:r>
    </w:p>
    <w:p w14:paraId="029AB5B2" w14:textId="77777777" w:rsidR="0017579D" w:rsidRPr="00BD508A" w:rsidRDefault="0017579D" w:rsidP="006E576E">
      <w:pPr>
        <w:pStyle w:val="Prrafodelista"/>
        <w:numPr>
          <w:ilvl w:val="0"/>
          <w:numId w:val="57"/>
        </w:numPr>
        <w:tabs>
          <w:tab w:val="left" w:pos="6699"/>
        </w:tabs>
        <w:spacing w:after="160" w:line="259" w:lineRule="auto"/>
      </w:pPr>
      <w:r w:rsidRPr="00BD508A">
        <w:rPr>
          <w:b/>
          <w:bCs/>
        </w:rPr>
        <w:t>Independently deployable</w:t>
      </w:r>
      <w:r w:rsidRPr="00BD508A">
        <w:t xml:space="preserve"> (as much as possible) from other services and </w:t>
      </w:r>
      <w:r w:rsidRPr="00BD508A">
        <w:rPr>
          <w:b/>
          <w:bCs/>
        </w:rPr>
        <w:t>scalable</w:t>
      </w:r>
      <w:r w:rsidRPr="00BD508A">
        <w:t xml:space="preserve"> if needed</w:t>
      </w:r>
    </w:p>
    <w:p w14:paraId="212617D2" w14:textId="67AA123A" w:rsidR="0017579D" w:rsidRPr="00BD508A" w:rsidRDefault="0017579D" w:rsidP="006E576E">
      <w:pPr>
        <w:pStyle w:val="Prrafodelista"/>
        <w:numPr>
          <w:ilvl w:val="0"/>
          <w:numId w:val="57"/>
        </w:numPr>
        <w:tabs>
          <w:tab w:val="left" w:pos="6699"/>
        </w:tabs>
        <w:spacing w:after="160" w:line="259" w:lineRule="auto"/>
      </w:pPr>
      <w:r w:rsidRPr="00BD508A">
        <w:rPr>
          <w:b/>
          <w:bCs/>
        </w:rPr>
        <w:t>Configurable at runtime</w:t>
      </w:r>
    </w:p>
    <w:p w14:paraId="4D6C9584" w14:textId="4DFDE72F" w:rsidR="0017579D" w:rsidRPr="00BD508A" w:rsidRDefault="0017579D" w:rsidP="0017579D">
      <w:pPr>
        <w:tabs>
          <w:tab w:val="left" w:pos="6699"/>
        </w:tabs>
      </w:pPr>
      <w:r w:rsidRPr="00BD508A">
        <w:lastRenderedPageBreak/>
        <w:t xml:space="preserve">Two main architectural patterns </w:t>
      </w:r>
      <w:r w:rsidR="00654F24" w:rsidRPr="00BD508A">
        <w:t>consider service as a key concept</w:t>
      </w:r>
      <w:r w:rsidRPr="00BD508A">
        <w:t xml:space="preserve">:  </w:t>
      </w:r>
      <w:r w:rsidRPr="00BD508A">
        <w:rPr>
          <w:i/>
          <w:iCs/>
        </w:rPr>
        <w:t>Service Oriented Architecture</w:t>
      </w:r>
      <w:r w:rsidRPr="00BD508A">
        <w:t xml:space="preserve"> (SOA) and </w:t>
      </w:r>
      <w:r w:rsidRPr="00BD508A">
        <w:rPr>
          <w:i/>
          <w:iCs/>
        </w:rPr>
        <w:t>Microservice Architecture</w:t>
      </w:r>
      <w:r w:rsidRPr="00BD508A">
        <w:t xml:space="preserve"> (MSA). Both patterns present pros and cons </w:t>
      </w:r>
      <w:r w:rsidR="002F4990" w:rsidRPr="00BD508A">
        <w:t>and, although</w:t>
      </w:r>
      <w:r w:rsidRPr="00BD508A">
        <w:t xml:space="preserve"> from a certain point of view they could be overlapped, </w:t>
      </w:r>
      <w:r w:rsidR="00171387" w:rsidRPr="00BD508A">
        <w:t xml:space="preserve">they </w:t>
      </w:r>
      <w:r w:rsidRPr="00BD508A">
        <w:t xml:space="preserve">are characterized by several important differences. </w:t>
      </w:r>
    </w:p>
    <w:p w14:paraId="59B0C96C" w14:textId="77777777" w:rsidR="0017579D" w:rsidRPr="00BD508A" w:rsidRDefault="0017579D" w:rsidP="0017579D">
      <w:pPr>
        <w:tabs>
          <w:tab w:val="left" w:pos="6699"/>
        </w:tabs>
      </w:pPr>
      <w:r w:rsidRPr="00BD508A">
        <w:t>In the SOA, the platform is structured as a collection of few services. Each service implements a complete (and even complex) functionality and all services communicate by means of an Enterprise Service Bus (ESB), which enable discovery, connectivity and routing between services.</w:t>
      </w:r>
    </w:p>
    <w:p w14:paraId="6E2C1BEF" w14:textId="77777777" w:rsidR="0017579D" w:rsidRPr="00BD508A" w:rsidRDefault="0017579D" w:rsidP="0017579D">
      <w:pPr>
        <w:tabs>
          <w:tab w:val="left" w:pos="6699"/>
        </w:tabs>
      </w:pPr>
      <w:r w:rsidRPr="00BD508A">
        <w:t>In a similar way, in the MSA, the platform is still structured as collection of services, but each service, called "micro-service", implements usually one simple functionality and exposes an interface towards the final users or other services. Hence, differently from SOA, the microservices are typically in the order of hundreds. Complex tasks are implemented making microservices communicate directly with each other though well-defined interfaces using lightweight communication mechanisms, such as REST API, without the need of a central bus. In addition, in MSA, each service should maintain its own database with its data.</w:t>
      </w:r>
    </w:p>
    <w:p w14:paraId="75CF27D4" w14:textId="5638AD12" w:rsidR="00B12975" w:rsidRPr="00BD508A" w:rsidRDefault="0017579D" w:rsidP="0017579D">
      <w:pPr>
        <w:tabs>
          <w:tab w:val="left" w:pos="6699"/>
        </w:tabs>
      </w:pPr>
      <w:r w:rsidRPr="00BD508A">
        <w:t xml:space="preserve">A third way is represented by the </w:t>
      </w:r>
      <w:r w:rsidRPr="00BD508A">
        <w:rPr>
          <w:i/>
          <w:iCs/>
        </w:rPr>
        <w:t xml:space="preserve">Service-Based Architecture </w:t>
      </w:r>
      <w:r w:rsidRPr="00BD508A">
        <w:t xml:space="preserve">(SBA). To the best of our knowledge, a formal definition of such an architectural pattern does not exist and it is often difficult to highlight the differences with the other service-based patterns. In </w:t>
      </w:r>
      <w:r w:rsidRPr="00BD508A">
        <w:fldChar w:fldCharType="begin"/>
      </w:r>
      <w:r w:rsidRPr="00BD508A">
        <w:instrText xml:space="preserve"> REF _Ref51930390 \r \h  \* MERGEFORMAT </w:instrText>
      </w:r>
      <w:r w:rsidRPr="00BD508A">
        <w:fldChar w:fldCharType="separate"/>
      </w:r>
      <w:r w:rsidR="004738B1">
        <w:t>[116]</w:t>
      </w:r>
      <w:r w:rsidRPr="00BD508A">
        <w:fldChar w:fldCharType="end"/>
      </w:r>
      <w:r w:rsidRPr="00BD508A">
        <w:t>, SBA is described as a middle ground between SOA and MSA.</w:t>
      </w:r>
      <w:r w:rsidR="002F4990" w:rsidRPr="00BD508A">
        <w:t xml:space="preserve"> Nevertheless</w:t>
      </w:r>
      <w:r w:rsidRPr="00BD508A">
        <w:t xml:space="preserve">, SBA has been chosen by 3GPP as architectural pattern for the design of the 5G System Architecture </w:t>
      </w:r>
      <w:r w:rsidRPr="00BD508A">
        <w:fldChar w:fldCharType="begin"/>
      </w:r>
      <w:r w:rsidRPr="00BD508A">
        <w:instrText xml:space="preserve"> REF _Ref51930405 \r \h  \* MERGEFORMAT </w:instrText>
      </w:r>
      <w:r w:rsidRPr="00BD508A">
        <w:fldChar w:fldCharType="separate"/>
      </w:r>
      <w:r w:rsidR="004738B1">
        <w:t>[115]</w:t>
      </w:r>
      <w:r w:rsidRPr="00BD508A">
        <w:fldChar w:fldCharType="end"/>
      </w:r>
      <w:r w:rsidRPr="00BD508A">
        <w:t xml:space="preserve"> and by ETSI for the definition of the ZSM Architecture [12]. </w:t>
      </w:r>
    </w:p>
    <w:p w14:paraId="1521F8FF" w14:textId="2D41BB9E" w:rsidR="002029AE" w:rsidRPr="00BD508A" w:rsidRDefault="00B12975" w:rsidP="002029AE">
      <w:pPr>
        <w:tabs>
          <w:tab w:val="left" w:pos="6699"/>
        </w:tabs>
      </w:pPr>
      <w:r w:rsidRPr="00BD508A">
        <w:t>In particular, we consider ETSI ZSM as the main reference architecture for the design of the 5GZORRO platform</w:t>
      </w:r>
      <w:r w:rsidR="000342BB" w:rsidRPr="00BD508A">
        <w:t xml:space="preserve"> as it is closer to the scope of the platform itself. </w:t>
      </w:r>
      <w:r w:rsidR="002029AE" w:rsidRPr="00BD508A">
        <w:t xml:space="preserve"> It offers a guideline for the implementation of a </w:t>
      </w:r>
      <w:r w:rsidR="00A31BB1" w:rsidRPr="00BD508A">
        <w:t>zero-touch</w:t>
      </w:r>
      <w:r w:rsidR="002029AE" w:rsidRPr="00BD508A">
        <w:t xml:space="preserve"> platform and, with respect to 3GPP 5G System Architecture, ETSI ZSM does not define any specific technology or protocol to be used, so becoming </w:t>
      </w:r>
      <w:r w:rsidR="00C26862" w:rsidRPr="00BD508A">
        <w:t>more</w:t>
      </w:r>
      <w:r w:rsidR="002029AE" w:rsidRPr="00BD508A">
        <w:t xml:space="preserve"> suitable as </w:t>
      </w:r>
      <w:r w:rsidR="00B70C5E" w:rsidRPr="00BD508A">
        <w:t>“architectural template” for the aims of 5GZORRO.</w:t>
      </w:r>
    </w:p>
    <w:p w14:paraId="6A6597C7" w14:textId="5FE1A5F2" w:rsidR="00CC58C8" w:rsidRPr="00BD508A" w:rsidRDefault="00CC58C8" w:rsidP="00165721">
      <w:pPr>
        <w:pStyle w:val="Ttulo2"/>
      </w:pPr>
      <w:bookmarkStart w:id="394" w:name="_Toc57657536"/>
      <w:bookmarkEnd w:id="393"/>
      <w:r w:rsidRPr="00BD508A">
        <w:t>Software Architecture Overview</w:t>
      </w:r>
      <w:bookmarkEnd w:id="394"/>
      <w:r w:rsidRPr="00BD508A">
        <w:t xml:space="preserve"> </w:t>
      </w:r>
    </w:p>
    <w:p w14:paraId="45021D78" w14:textId="2FB05333" w:rsidR="00A65CD1" w:rsidRPr="00BD508A" w:rsidRDefault="00A65CD1" w:rsidP="00A65CD1">
      <w:pPr>
        <w:rPr>
          <w:lang w:eastAsia="pt-PT"/>
        </w:rPr>
      </w:pPr>
      <w:r w:rsidRPr="00BD508A">
        <w:rPr>
          <w:lang w:eastAsia="pt-PT"/>
        </w:rPr>
        <w:t xml:space="preserve">From software components perspective it is envisaged that the functional entities, introduced in Section  </w:t>
      </w:r>
      <w:r w:rsidRPr="00BD508A">
        <w:rPr>
          <w:lang w:eastAsia="pt-PT"/>
        </w:rPr>
        <w:fldChar w:fldCharType="begin"/>
      </w:r>
      <w:r w:rsidRPr="00BD508A">
        <w:rPr>
          <w:lang w:eastAsia="pt-PT"/>
        </w:rPr>
        <w:instrText xml:space="preserve"> REF _Ref52200418 \r \h </w:instrText>
      </w:r>
      <w:r w:rsidRPr="00BD508A">
        <w:rPr>
          <w:lang w:eastAsia="pt-PT"/>
        </w:rPr>
      </w:r>
      <w:r w:rsidRPr="00BD508A">
        <w:rPr>
          <w:lang w:eastAsia="pt-PT"/>
        </w:rPr>
        <w:fldChar w:fldCharType="separate"/>
      </w:r>
      <w:r w:rsidR="004738B1">
        <w:rPr>
          <w:lang w:eastAsia="pt-PT"/>
        </w:rPr>
        <w:t>5.3</w:t>
      </w:r>
      <w:r w:rsidRPr="00BD508A">
        <w:rPr>
          <w:lang w:eastAsia="pt-PT"/>
        </w:rPr>
        <w:fldChar w:fldCharType="end"/>
      </w:r>
      <w:r w:rsidRPr="00BD508A">
        <w:rPr>
          <w:lang w:eastAsia="pt-PT"/>
        </w:rPr>
        <w:t xml:space="preserve">, are deployed in four different software platforms (see </w:t>
      </w:r>
      <w:r w:rsidRPr="00BD508A">
        <w:rPr>
          <w:lang w:eastAsia="pt-PT"/>
        </w:rPr>
        <w:fldChar w:fldCharType="begin"/>
      </w:r>
      <w:r w:rsidRPr="00BD508A">
        <w:rPr>
          <w:lang w:eastAsia="pt-PT"/>
        </w:rPr>
        <w:instrText xml:space="preserve"> REF _Ref51702437 \h  \* MERGEFORMAT </w:instrText>
      </w:r>
      <w:r w:rsidRPr="00BD508A">
        <w:rPr>
          <w:lang w:eastAsia="pt-PT"/>
        </w:rPr>
      </w:r>
      <w:r w:rsidRPr="00BD508A">
        <w:rPr>
          <w:lang w:eastAsia="pt-PT"/>
        </w:rPr>
        <w:fldChar w:fldCharType="separate"/>
      </w:r>
      <w:r w:rsidR="004738B1" w:rsidRPr="00BD508A">
        <w:t xml:space="preserve">Figure </w:t>
      </w:r>
      <w:r w:rsidR="004738B1">
        <w:t>7</w:t>
      </w:r>
      <w:r w:rsidR="004738B1" w:rsidRPr="00BD508A">
        <w:noBreakHyphen/>
      </w:r>
      <w:r w:rsidR="004738B1">
        <w:t>1</w:t>
      </w:r>
      <w:r w:rsidRPr="00BD508A">
        <w:rPr>
          <w:lang w:eastAsia="pt-PT"/>
        </w:rPr>
        <w:fldChar w:fldCharType="end"/>
      </w:r>
      <w:r w:rsidRPr="00BD508A">
        <w:rPr>
          <w:lang w:eastAsia="pt-PT"/>
        </w:rPr>
        <w:t>)</w:t>
      </w:r>
      <w:r w:rsidR="00451529" w:rsidRPr="00BD508A">
        <w:rPr>
          <w:lang w:eastAsia="pt-PT"/>
        </w:rPr>
        <w:t>.</w:t>
      </w:r>
    </w:p>
    <w:p w14:paraId="5B516ED3" w14:textId="77777777" w:rsidR="00451529" w:rsidRPr="00BD508A" w:rsidRDefault="00451529" w:rsidP="00451529">
      <w:pPr>
        <w:keepNext/>
      </w:pPr>
      <w:r w:rsidRPr="00BD508A">
        <w:rPr>
          <w:noProof/>
          <w:lang w:eastAsia="en-GB"/>
        </w:rPr>
        <w:drawing>
          <wp:inline distT="0" distB="0" distL="0" distR="0" wp14:anchorId="7BEB5383" wp14:editId="0DEFD037">
            <wp:extent cx="6115050" cy="3057525"/>
            <wp:effectExtent l="0" t="0" r="0" b="9525"/>
            <wp:docPr id="1068777491" name="Immagine 106877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91"/>
                    <pic:cNvPicPr/>
                  </pic:nvPicPr>
                  <pic:blipFill>
                    <a:blip r:embed="rId51">
                      <a:extLst>
                        <a:ext uri="{28A0092B-C50C-407E-A947-70E740481C1C}">
                          <a14:useLocalDpi xmlns:a14="http://schemas.microsoft.com/office/drawing/2010/main" val="0"/>
                        </a:ext>
                      </a:extLst>
                    </a:blip>
                    <a:stretch>
                      <a:fillRect/>
                    </a:stretch>
                  </pic:blipFill>
                  <pic:spPr>
                    <a:xfrm>
                      <a:off x="0" y="0"/>
                      <a:ext cx="6115050" cy="3057525"/>
                    </a:xfrm>
                    <a:prstGeom prst="rect">
                      <a:avLst/>
                    </a:prstGeom>
                  </pic:spPr>
                </pic:pic>
              </a:graphicData>
            </a:graphic>
          </wp:inline>
        </w:drawing>
      </w:r>
    </w:p>
    <w:p w14:paraId="5E158DBC" w14:textId="160E3461" w:rsidR="00451529" w:rsidRPr="00BD508A" w:rsidRDefault="00451529" w:rsidP="00451529">
      <w:pPr>
        <w:pStyle w:val="Descripcin"/>
        <w:ind w:left="360"/>
        <w:rPr>
          <w:lang w:eastAsia="pt-PT"/>
        </w:rPr>
      </w:pPr>
      <w:bookmarkStart w:id="395" w:name="_Ref51702437"/>
      <w:bookmarkStart w:id="396" w:name="_Toc57657658"/>
      <w:r w:rsidRPr="00BD508A">
        <w:t xml:space="preserve">Figure </w:t>
      </w:r>
      <w:r w:rsidRPr="00BD508A">
        <w:fldChar w:fldCharType="begin"/>
      </w:r>
      <w:r w:rsidRPr="00BD508A">
        <w:instrText>STYLEREF 1 \s</w:instrText>
      </w:r>
      <w:r w:rsidRPr="00BD508A">
        <w:fldChar w:fldCharType="separate"/>
      </w:r>
      <w:r w:rsidR="004738B1">
        <w:rPr>
          <w:noProof/>
        </w:rPr>
        <w:t>7</w:t>
      </w:r>
      <w:r w:rsidRPr="00BD508A">
        <w:fldChar w:fldCharType="end"/>
      </w:r>
      <w:r w:rsidRPr="00BD508A">
        <w:noBreakHyphen/>
      </w:r>
      <w:r w:rsidRPr="00BD508A">
        <w:fldChar w:fldCharType="begin"/>
      </w:r>
      <w:r w:rsidRPr="00BD508A">
        <w:instrText>SEQ Figure \* ARABIC \s 1</w:instrText>
      </w:r>
      <w:r w:rsidRPr="00BD508A">
        <w:fldChar w:fldCharType="separate"/>
      </w:r>
      <w:r w:rsidR="004738B1">
        <w:rPr>
          <w:noProof/>
        </w:rPr>
        <w:t>1</w:t>
      </w:r>
      <w:r w:rsidRPr="00BD508A">
        <w:fldChar w:fldCharType="end"/>
      </w:r>
      <w:bookmarkEnd w:id="395"/>
      <w:r w:rsidRPr="00BD508A">
        <w:t>: 5GZORRO Software Platform overview</w:t>
      </w:r>
      <w:bookmarkEnd w:id="396"/>
    </w:p>
    <w:p w14:paraId="7D3159A2" w14:textId="77777777" w:rsidR="00A65CD1" w:rsidRPr="00BD508A" w:rsidRDefault="00A65CD1" w:rsidP="00A65CD1">
      <w:pPr>
        <w:rPr>
          <w:lang w:eastAsia="pt-PT"/>
        </w:rPr>
      </w:pPr>
      <w:r w:rsidRPr="00BD508A">
        <w:rPr>
          <w:lang w:eastAsia="pt-PT"/>
        </w:rPr>
        <w:t xml:space="preserve">The </w:t>
      </w:r>
      <w:r w:rsidRPr="00BD508A">
        <w:rPr>
          <w:b/>
          <w:lang w:eastAsia="pt-PT"/>
        </w:rPr>
        <w:t>zero-touch Service Management and Orchestration Platform</w:t>
      </w:r>
      <w:r w:rsidRPr="00BD508A">
        <w:rPr>
          <w:lang w:eastAsia="pt-PT"/>
        </w:rPr>
        <w:t xml:space="preserve"> is mainly responsible to control 5G Resources including Radio Spectrum resources, Transport Networking resources and Computing resources </w:t>
      </w:r>
      <w:r w:rsidRPr="00BD508A">
        <w:rPr>
          <w:lang w:eastAsia="pt-PT"/>
        </w:rPr>
        <w:lastRenderedPageBreak/>
        <w:t xml:space="preserve">(at data centers and at edge computing nodes) as well as existing legacy resource controllers from previous 5G deployments. 5G Resources offered in the 5GZORRO Marketplace are managed through a Resources Manager interface (including Resource offer status management and Monitoring Data Exposure) while the </w:t>
      </w:r>
      <w:r w:rsidRPr="00BD508A">
        <w:t>Network slice and service orchestrator</w:t>
      </w:r>
      <w:r w:rsidRPr="00BD508A">
        <w:rPr>
          <w:lang w:eastAsia="pt-PT"/>
        </w:rPr>
        <w:t xml:space="preserve"> manages the life-cycle of slices and associated services at domain level and across different domains. The zero-touch Service Management and Orchestration Platform leverages data lake features (data transformation, analytics and real-time actions) to achieve the automation of some resource management procedures including a proactive scaling mechanism to increase or decrease the infrastructure capacity by using external resources published in the marketplace by Resource Providers. The zero-touch Service Management and Orchestration Platform features a Trust and Security framework to enable trustworthy usage of external resources.</w:t>
      </w:r>
    </w:p>
    <w:p w14:paraId="50E3CC29" w14:textId="0854D4B0" w:rsidR="00A65CD1" w:rsidRPr="00BD508A" w:rsidRDefault="00A65CD1" w:rsidP="00A65CD1">
      <w:pPr>
        <w:rPr>
          <w:lang w:eastAsia="pt-PT"/>
        </w:rPr>
      </w:pPr>
      <w:r w:rsidRPr="00BD508A">
        <w:rPr>
          <w:lang w:eastAsia="pt-PT"/>
        </w:rPr>
        <w:t xml:space="preserve">The </w:t>
      </w:r>
      <w:r w:rsidRPr="00BD508A">
        <w:rPr>
          <w:b/>
          <w:lang w:eastAsia="pt-PT"/>
        </w:rPr>
        <w:t>Marketplace Platform</w:t>
      </w:r>
      <w:r w:rsidRPr="00BD508A">
        <w:rPr>
          <w:lang w:eastAsia="pt-PT"/>
        </w:rPr>
        <w:t xml:space="preserve"> leverages DLT technologies including Smart Contracts technologies to enable the trade of 5G resources managed by the zero-touch Service Management and Orchestration. I.e. the 5GZORRO Marketplace is accomplished by a mesh of distributed Marketplace Platforms each one anchored to one Marketplace DLT nodes, and it is envisaged that each CSP has at least one Marketplace Platform instance deployed. The Marketplace Platform features an end-user front-end, a decentralized catalogue for 5G Resource offers and 5G Service offers, as well as the life-cycle management of smart contracts for offers and agreements between providers and consumers, as described in Section </w:t>
      </w:r>
      <w:r w:rsidRPr="00BD508A">
        <w:rPr>
          <w:lang w:eastAsia="pt-PT"/>
        </w:rPr>
        <w:fldChar w:fldCharType="begin"/>
      </w:r>
      <w:r w:rsidRPr="00BD508A">
        <w:rPr>
          <w:lang w:eastAsia="pt-PT"/>
        </w:rPr>
        <w:instrText xml:space="preserve"> REF _Ref52267160 \r \h </w:instrText>
      </w:r>
      <w:r w:rsidRPr="00BD508A">
        <w:rPr>
          <w:lang w:eastAsia="pt-PT"/>
        </w:rPr>
      </w:r>
      <w:r w:rsidRPr="00BD508A">
        <w:rPr>
          <w:lang w:eastAsia="pt-PT"/>
        </w:rPr>
        <w:fldChar w:fldCharType="separate"/>
      </w:r>
      <w:r w:rsidR="004738B1">
        <w:rPr>
          <w:lang w:eastAsia="pt-PT"/>
        </w:rPr>
        <w:t>7.5</w:t>
      </w:r>
      <w:r w:rsidRPr="00BD508A">
        <w:rPr>
          <w:lang w:eastAsia="pt-PT"/>
        </w:rPr>
        <w:fldChar w:fldCharType="end"/>
      </w:r>
      <w:r w:rsidRPr="00BD508A">
        <w:rPr>
          <w:lang w:eastAsia="pt-PT"/>
        </w:rPr>
        <w:t>.</w:t>
      </w:r>
    </w:p>
    <w:p w14:paraId="0AD0B442" w14:textId="19A9ECED" w:rsidR="00627EEC" w:rsidRPr="00BD508A" w:rsidRDefault="00627EEC" w:rsidP="00A65CD1">
      <w:pPr>
        <w:rPr>
          <w:lang w:eastAsia="pt-PT"/>
        </w:rPr>
      </w:pPr>
      <w:r w:rsidRPr="00BD508A">
        <w:rPr>
          <w:lang w:eastAsia="pt-PT"/>
        </w:rPr>
        <w:t xml:space="preserve">The </w:t>
      </w:r>
      <w:r w:rsidRPr="00BD508A">
        <w:rPr>
          <w:b/>
          <w:lang w:eastAsia="pt-PT"/>
        </w:rPr>
        <w:t>Cross-Domain Analytics &amp; Intelligence for AIOps platform</w:t>
      </w:r>
      <w:r w:rsidRPr="00BD508A">
        <w:rPr>
          <w:lang w:eastAsia="pt-PT"/>
        </w:rPr>
        <w:t xml:space="preserve"> mainly comprises the cross-domain Functionalities from the Analytics &amp; Intelligence</w:t>
      </w:r>
      <w:r w:rsidR="00E8788C" w:rsidRPr="00BD508A">
        <w:rPr>
          <w:lang w:eastAsia="pt-PT"/>
        </w:rPr>
        <w:t xml:space="preserve"> for AIOps</w:t>
      </w:r>
      <w:r w:rsidRPr="00BD508A">
        <w:rPr>
          <w:lang w:eastAsia="pt-PT"/>
        </w:rPr>
        <w:t xml:space="preserve"> logical layer</w:t>
      </w:r>
      <w:r w:rsidR="00E8788C" w:rsidRPr="00BD508A">
        <w:rPr>
          <w:lang w:eastAsia="pt-PT"/>
        </w:rPr>
        <w:t xml:space="preserve">, described in Section </w:t>
      </w:r>
      <w:r w:rsidR="00E8788C" w:rsidRPr="00BD508A">
        <w:rPr>
          <w:lang w:eastAsia="pt-PT"/>
        </w:rPr>
        <w:fldChar w:fldCharType="begin"/>
      </w:r>
      <w:r w:rsidR="00E8788C" w:rsidRPr="00BD508A">
        <w:rPr>
          <w:lang w:eastAsia="pt-PT"/>
        </w:rPr>
        <w:instrText xml:space="preserve"> REF _Ref52466121 \r \h </w:instrText>
      </w:r>
      <w:r w:rsidR="00E8788C" w:rsidRPr="00BD508A">
        <w:rPr>
          <w:lang w:eastAsia="pt-PT"/>
        </w:rPr>
      </w:r>
      <w:r w:rsidR="00E8788C" w:rsidRPr="00BD508A">
        <w:rPr>
          <w:lang w:eastAsia="pt-PT"/>
        </w:rPr>
        <w:fldChar w:fldCharType="separate"/>
      </w:r>
      <w:r w:rsidR="004738B1">
        <w:rPr>
          <w:lang w:eastAsia="pt-PT"/>
        </w:rPr>
        <w:t>5.2</w:t>
      </w:r>
      <w:r w:rsidR="00E8788C" w:rsidRPr="00BD508A">
        <w:rPr>
          <w:lang w:eastAsia="pt-PT"/>
        </w:rPr>
        <w:fldChar w:fldCharType="end"/>
      </w:r>
      <w:r w:rsidR="00E8788C" w:rsidRPr="00BD508A">
        <w:rPr>
          <w:lang w:eastAsia="pt-PT"/>
        </w:rPr>
        <w:t>,</w:t>
      </w:r>
      <w:r w:rsidRPr="00BD508A">
        <w:rPr>
          <w:lang w:eastAsia="pt-PT"/>
        </w:rPr>
        <w:t xml:space="preserve"> i.e. it leverages distributed data lake and AI technologies to provide </w:t>
      </w:r>
      <w:r w:rsidRPr="00BD508A">
        <w:t>data persistence, data share and data analytics across domains. It includes functionalities like the</w:t>
      </w:r>
      <w:r w:rsidRPr="00BD508A">
        <w:rPr>
          <w:lang w:eastAsia="pt-PT"/>
        </w:rPr>
        <w:t xml:space="preserve"> ingestion and transformation of monitoring data as well as </w:t>
      </w:r>
      <w:r w:rsidRPr="00BD508A">
        <w:t>the automation of complex resource management procedures a</w:t>
      </w:r>
      <w:r w:rsidRPr="00BD508A">
        <w:rPr>
          <w:lang w:eastAsia="pt-PT"/>
        </w:rPr>
        <w:t>cross-domain. The prediction of SLA breaches and the discovery of the most appropriated resources available in the marketplace are two examples of such resource management procedures automation. Permissions to publish resource data and to read aggregated shared data or cross-domain analytics are managed by the Governance Platform.</w:t>
      </w:r>
    </w:p>
    <w:p w14:paraId="4674BDE7" w14:textId="1F57A3D6" w:rsidR="009C24BB" w:rsidRPr="00BD508A" w:rsidRDefault="009C24BB" w:rsidP="00A65CD1">
      <w:pPr>
        <w:rPr>
          <w:lang w:eastAsia="pt-PT"/>
        </w:rPr>
      </w:pPr>
      <w:r w:rsidRPr="00BD508A">
        <w:rPr>
          <w:lang w:eastAsia="pt-PT"/>
        </w:rPr>
        <w:t xml:space="preserve">The </w:t>
      </w:r>
      <w:r w:rsidRPr="00BD508A">
        <w:rPr>
          <w:b/>
          <w:lang w:eastAsia="pt-PT"/>
        </w:rPr>
        <w:t>Governance Platform</w:t>
      </w:r>
      <w:r w:rsidRPr="00BD508A">
        <w:rPr>
          <w:lang w:eastAsia="pt-PT"/>
        </w:rPr>
        <w:t xml:space="preserve"> is operated by stakeholders with permissions to take decisions according to the Marketplace Governance Model i.e. stakeholders playing the Governance Administrators business role, as defined in D2.1. The Governance Platform also features the decentralized management of global (cross-domain) identifiers (stakeholder identifiers and 5GZORRO resource identifiers) according to Self-sovereign Identity principles and by leveraging DLT technologies. It supports the creation, verification and revocation of certificates as well as authentication and authorisation of identities across all 5GZORRO domains.</w:t>
      </w:r>
    </w:p>
    <w:p w14:paraId="2FE0206D" w14:textId="55767208" w:rsidR="009C24BB" w:rsidRPr="00BD508A" w:rsidRDefault="00E8788C" w:rsidP="00A65CD1">
      <w:pPr>
        <w:pStyle w:val="Textbody"/>
      </w:pPr>
      <w:bookmarkStart w:id="397" w:name="_Hlk53152353"/>
      <w:r w:rsidRPr="00BD508A">
        <w:t xml:space="preserve">The </w:t>
      </w:r>
      <w:r w:rsidR="00982CC0" w:rsidRPr="00BD508A">
        <w:rPr>
          <w:b/>
          <w:bCs/>
        </w:rPr>
        <w:t>Intra-</w:t>
      </w:r>
      <w:r w:rsidR="00234E82" w:rsidRPr="00BD508A">
        <w:rPr>
          <w:b/>
          <w:bCs/>
        </w:rPr>
        <w:t>Domain</w:t>
      </w:r>
      <w:r w:rsidRPr="00BD508A">
        <w:t xml:space="preserve"> </w:t>
      </w:r>
      <w:r w:rsidRPr="00BD508A">
        <w:rPr>
          <w:b/>
          <w:bCs/>
        </w:rPr>
        <w:t>Communication Fabric</w:t>
      </w:r>
      <w:r w:rsidRPr="00BD508A">
        <w:t xml:space="preserve"> and </w:t>
      </w:r>
      <w:r w:rsidR="00234E82" w:rsidRPr="00BD508A">
        <w:rPr>
          <w:b/>
          <w:bCs/>
        </w:rPr>
        <w:t>Cross-Domain</w:t>
      </w:r>
      <w:r w:rsidRPr="00BD508A">
        <w:t xml:space="preserve"> </w:t>
      </w:r>
      <w:r w:rsidRPr="00BD508A">
        <w:rPr>
          <w:b/>
          <w:bCs/>
        </w:rPr>
        <w:t>Communication Fabric</w:t>
      </w:r>
      <w:r w:rsidRPr="00BD508A">
        <w:t xml:space="preserve"> are the two different types of Communication Fabrics</w:t>
      </w:r>
      <w:r w:rsidR="00533ED1" w:rsidRPr="00BD508A">
        <w:t xml:space="preserve"> in the 5GZORRO Platform</w:t>
      </w:r>
      <w:r w:rsidRPr="00BD508A">
        <w:t>; the former allows modules to communicate with other modules inside the same domain, and</w:t>
      </w:r>
      <w:r w:rsidR="008A1A94" w:rsidRPr="00BD508A">
        <w:t xml:space="preserve"> the</w:t>
      </w:r>
      <w:r w:rsidRPr="00BD508A">
        <w:t xml:space="preserve"> latter allows modules to communicate with modules in other domains. They implement Communication fabrics functional block (see Section </w:t>
      </w:r>
      <w:r w:rsidRPr="00BD508A">
        <w:fldChar w:fldCharType="begin"/>
      </w:r>
      <w:r w:rsidRPr="00BD508A">
        <w:instrText xml:space="preserve"> REF _Ref51690949 \r \h </w:instrText>
      </w:r>
      <w:r w:rsidRPr="00BD508A">
        <w:fldChar w:fldCharType="separate"/>
      </w:r>
      <w:r w:rsidR="004738B1">
        <w:t>5.3.10</w:t>
      </w:r>
      <w:r w:rsidRPr="00BD508A">
        <w:fldChar w:fldCharType="end"/>
      </w:r>
      <w:r w:rsidRPr="00BD508A">
        <w:t>) and, according to ETSI ZSM, the communication can be based on both publish/subscribe and request/response paradigms. In this sense, the 5GZORRO Platform design forecasts the implementation of both communication paradigms, by using the publish/subscribe, as much as possible, for the interaction between the service implemented from scratch in the platform, and the request-response paradigm for all those services which require it (e.g. NFVO).</w:t>
      </w:r>
      <w:bookmarkEnd w:id="397"/>
    </w:p>
    <w:p w14:paraId="4057D89C" w14:textId="16C8ABC9" w:rsidR="00BD0CAC" w:rsidRPr="00BD508A" w:rsidRDefault="00A31BB1" w:rsidP="00165721">
      <w:pPr>
        <w:pStyle w:val="Ttulo2"/>
      </w:pPr>
      <w:bookmarkStart w:id="398" w:name="_Toc57657537"/>
      <w:r w:rsidRPr="00BD508A">
        <w:t>zero-touch</w:t>
      </w:r>
      <w:r w:rsidR="00503DEC" w:rsidRPr="00BD508A">
        <w:t xml:space="preserve"> Service Management</w:t>
      </w:r>
      <w:r w:rsidR="001A4C12" w:rsidRPr="00BD508A">
        <w:t xml:space="preserve"> and Orchestration</w:t>
      </w:r>
      <w:bookmarkEnd w:id="398"/>
      <w:r w:rsidR="00F22874" w:rsidRPr="00BD508A">
        <w:t xml:space="preserve"> </w:t>
      </w:r>
    </w:p>
    <w:p w14:paraId="58D90A06" w14:textId="77777777" w:rsidR="00A65CD1" w:rsidRPr="00BD508A" w:rsidRDefault="00A65CD1" w:rsidP="00A65CD1">
      <w:pPr>
        <w:pStyle w:val="Textbody"/>
      </w:pPr>
      <w:r w:rsidRPr="00BD508A">
        <w:t>The Zero-Touch Service Management and Orchestration is a logical group of different software modules, all related to zero-touch capability and service management and orchestration, and it comprises:</w:t>
      </w:r>
    </w:p>
    <w:p w14:paraId="19626E76" w14:textId="77777777" w:rsidR="00A65CD1" w:rsidRPr="00BD508A" w:rsidRDefault="00A65CD1" w:rsidP="006E576E">
      <w:pPr>
        <w:pStyle w:val="Textbody"/>
        <w:numPr>
          <w:ilvl w:val="0"/>
          <w:numId w:val="53"/>
        </w:numPr>
      </w:pPr>
      <w:r w:rsidRPr="00BD508A">
        <w:t xml:space="preserve">The </w:t>
      </w:r>
      <w:r w:rsidRPr="00BD508A">
        <w:rPr>
          <w:b/>
          <w:bCs/>
        </w:rPr>
        <w:t>Virtual Resource Manager</w:t>
      </w:r>
      <w:r w:rsidRPr="00BD508A">
        <w:t>, which is the interface to all resource controllers in the infrastructure.  It implements the following functional blocks:</w:t>
      </w:r>
    </w:p>
    <w:p w14:paraId="70345604" w14:textId="237F5DA8" w:rsidR="00A65CD1" w:rsidRPr="00BD508A" w:rsidRDefault="00A65CD1" w:rsidP="006E576E">
      <w:pPr>
        <w:pStyle w:val="Textbody"/>
        <w:numPr>
          <w:ilvl w:val="1"/>
          <w:numId w:val="53"/>
        </w:numPr>
      </w:pPr>
      <w:r w:rsidRPr="00BD508A">
        <w:t xml:space="preserve">Virtual resource management and control (see Section </w:t>
      </w:r>
      <w:r w:rsidRPr="00BD508A">
        <w:fldChar w:fldCharType="begin"/>
      </w:r>
      <w:r w:rsidRPr="00BD508A">
        <w:instrText xml:space="preserve"> REF _Ref51690783 \r \h </w:instrText>
      </w:r>
      <w:r w:rsidRPr="00BD508A">
        <w:fldChar w:fldCharType="separate"/>
      </w:r>
      <w:r w:rsidR="004738B1">
        <w:t>5.3.16</w:t>
      </w:r>
      <w:r w:rsidRPr="00BD508A">
        <w:fldChar w:fldCharType="end"/>
      </w:r>
      <w:r w:rsidRPr="00BD508A">
        <w:t>)</w:t>
      </w:r>
    </w:p>
    <w:p w14:paraId="22D4DDA7" w14:textId="664672C9" w:rsidR="00A65CD1" w:rsidRPr="00BD508A" w:rsidRDefault="00A65CD1" w:rsidP="006E576E">
      <w:pPr>
        <w:pStyle w:val="Textbody"/>
        <w:numPr>
          <w:ilvl w:val="1"/>
          <w:numId w:val="53"/>
        </w:numPr>
      </w:pPr>
      <w:r w:rsidRPr="00BD508A">
        <w:t xml:space="preserve">Service &amp; resource monitoring (see Section </w:t>
      </w:r>
      <w:r w:rsidRPr="00BD508A">
        <w:fldChar w:fldCharType="begin"/>
      </w:r>
      <w:r w:rsidRPr="00BD508A">
        <w:instrText xml:space="preserve"> REF _Ref51690815 \r \h </w:instrText>
      </w:r>
      <w:r w:rsidRPr="00BD508A">
        <w:fldChar w:fldCharType="separate"/>
      </w:r>
      <w:r w:rsidR="004738B1">
        <w:t>5.3.13</w:t>
      </w:r>
      <w:r w:rsidRPr="00BD508A">
        <w:fldChar w:fldCharType="end"/>
      </w:r>
      <w:r w:rsidRPr="00BD508A">
        <w:t>)</w:t>
      </w:r>
    </w:p>
    <w:p w14:paraId="5B480F6E" w14:textId="3B54FE17" w:rsidR="00A65CD1" w:rsidRPr="00BD508A" w:rsidRDefault="00A65CD1" w:rsidP="006E576E">
      <w:pPr>
        <w:pStyle w:val="Textbody"/>
        <w:numPr>
          <w:ilvl w:val="1"/>
          <w:numId w:val="53"/>
        </w:numPr>
      </w:pPr>
      <w:r w:rsidRPr="00BD508A">
        <w:lastRenderedPageBreak/>
        <w:t xml:space="preserve">Radio Resource Management &amp; Control (see Section </w:t>
      </w:r>
      <w:r w:rsidRPr="00BD508A">
        <w:fldChar w:fldCharType="begin"/>
      </w:r>
      <w:r w:rsidRPr="00BD508A">
        <w:instrText xml:space="preserve"> REF _Ref51690834 \r \h </w:instrText>
      </w:r>
      <w:r w:rsidRPr="00BD508A">
        <w:fldChar w:fldCharType="separate"/>
      </w:r>
      <w:r w:rsidR="004738B1">
        <w:t>5.3.17</w:t>
      </w:r>
      <w:r w:rsidRPr="00BD508A">
        <w:fldChar w:fldCharType="end"/>
      </w:r>
      <w:r w:rsidRPr="00BD508A">
        <w:t>)</w:t>
      </w:r>
    </w:p>
    <w:p w14:paraId="7684DEE7" w14:textId="758D19D0" w:rsidR="00A65CD1" w:rsidRPr="00BD508A" w:rsidRDefault="00A65CD1" w:rsidP="00A65CD1">
      <w:pPr>
        <w:pStyle w:val="Textbody"/>
        <w:ind w:left="720"/>
      </w:pPr>
      <w:r w:rsidRPr="00BD508A">
        <w:t>These functionalities could be implemented and replicated directly in all of the services that need to access, deploy and monitor resources, avoiding the use of a unified centralized manager. For instance, instead of create a software module with service and resource monitoring functionalities, the Network Slicer could implement these functionalities, collecting monitoring data directly from resources and storing them into the Data Lake.</w:t>
      </w:r>
    </w:p>
    <w:p w14:paraId="26F7EF66" w14:textId="77777777" w:rsidR="00A65CD1" w:rsidRPr="00BD508A" w:rsidRDefault="00A65CD1" w:rsidP="00A65CD1">
      <w:pPr>
        <w:pStyle w:val="Descripcin"/>
        <w:tabs>
          <w:tab w:val="left" w:pos="1980"/>
        </w:tabs>
      </w:pPr>
      <w:r w:rsidRPr="00BD508A">
        <w:rPr>
          <w:noProof/>
          <w:lang w:eastAsia="en-GB"/>
        </w:rPr>
        <w:drawing>
          <wp:inline distT="0" distB="0" distL="0" distR="0" wp14:anchorId="15E1CBC1" wp14:editId="12527359">
            <wp:extent cx="6107428" cy="3942080"/>
            <wp:effectExtent l="0" t="0" r="7620" b="12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pic:nvPicPr>
                  <pic:blipFill>
                    <a:blip r:embed="rId52">
                      <a:extLst>
                        <a:ext uri="{28A0092B-C50C-407E-A947-70E740481C1C}">
                          <a14:useLocalDpi xmlns:a14="http://schemas.microsoft.com/office/drawing/2010/main" val="0"/>
                        </a:ext>
                      </a:extLst>
                    </a:blip>
                    <a:stretch>
                      <a:fillRect/>
                    </a:stretch>
                  </pic:blipFill>
                  <pic:spPr>
                    <a:xfrm>
                      <a:off x="0" y="0"/>
                      <a:ext cx="6107428" cy="3942080"/>
                    </a:xfrm>
                    <a:prstGeom prst="rect">
                      <a:avLst/>
                    </a:prstGeom>
                  </pic:spPr>
                </pic:pic>
              </a:graphicData>
            </a:graphic>
          </wp:inline>
        </w:drawing>
      </w:r>
    </w:p>
    <w:p w14:paraId="10A7F154" w14:textId="6D821126" w:rsidR="00A65CD1" w:rsidRPr="00BD508A" w:rsidRDefault="00A65CD1" w:rsidP="00A65CD1">
      <w:pPr>
        <w:pStyle w:val="Descripcin"/>
        <w:tabs>
          <w:tab w:val="left" w:pos="1980"/>
        </w:tabs>
      </w:pPr>
      <w:bookmarkStart w:id="399" w:name="_Toc57657659"/>
      <w:r w:rsidRPr="00BD508A">
        <w:t xml:space="preserve">Figure </w:t>
      </w:r>
      <w:r w:rsidRPr="00BD508A">
        <w:fldChar w:fldCharType="begin"/>
      </w:r>
      <w:r w:rsidRPr="00BD508A">
        <w:instrText>STYLEREF 1 \s</w:instrText>
      </w:r>
      <w:r w:rsidRPr="00BD508A">
        <w:fldChar w:fldCharType="separate"/>
      </w:r>
      <w:r w:rsidR="004738B1">
        <w:rPr>
          <w:noProof/>
        </w:rPr>
        <w:t>7</w:t>
      </w:r>
      <w:r w:rsidRPr="00BD508A">
        <w:fldChar w:fldCharType="end"/>
      </w:r>
      <w:r w:rsidRPr="00BD508A">
        <w:noBreakHyphen/>
      </w:r>
      <w:r w:rsidRPr="00BD508A">
        <w:fldChar w:fldCharType="begin"/>
      </w:r>
      <w:r w:rsidRPr="00BD508A">
        <w:instrText>SEQ Figure \* ARABIC \s 1</w:instrText>
      </w:r>
      <w:r w:rsidRPr="00BD508A">
        <w:fldChar w:fldCharType="separate"/>
      </w:r>
      <w:r w:rsidR="004738B1">
        <w:rPr>
          <w:noProof/>
        </w:rPr>
        <w:t>2</w:t>
      </w:r>
      <w:r w:rsidRPr="00BD508A">
        <w:fldChar w:fldCharType="end"/>
      </w:r>
      <w:r w:rsidRPr="00BD508A">
        <w:t>: Zero-touch Service Management and Orchestration platform</w:t>
      </w:r>
      <w:bookmarkEnd w:id="399"/>
    </w:p>
    <w:p w14:paraId="412441AA" w14:textId="77777777" w:rsidR="00A65CD1" w:rsidRPr="00BD508A" w:rsidRDefault="00A65CD1" w:rsidP="00A65CD1">
      <w:pPr>
        <w:pStyle w:val="Textbody"/>
      </w:pPr>
    </w:p>
    <w:p w14:paraId="62682BFE" w14:textId="77777777" w:rsidR="00A65CD1" w:rsidRPr="00BD508A" w:rsidRDefault="00A65CD1" w:rsidP="006E576E">
      <w:pPr>
        <w:pStyle w:val="Textbody"/>
        <w:numPr>
          <w:ilvl w:val="0"/>
          <w:numId w:val="53"/>
        </w:numPr>
      </w:pPr>
      <w:r w:rsidRPr="00BD508A">
        <w:t xml:space="preserve">The </w:t>
      </w:r>
      <w:r w:rsidRPr="00BD508A">
        <w:rPr>
          <w:b/>
          <w:bCs/>
        </w:rPr>
        <w:t>Network Slice and Service Orchestrator</w:t>
      </w:r>
      <w:r w:rsidRPr="00BD508A">
        <w:t>, which is the software module responsible for creating and managing, in an intelligent and automated way, network slice and network service instances in the intra-domain or inter-domain environment.  It implements the following functional blocks:</w:t>
      </w:r>
    </w:p>
    <w:p w14:paraId="516C94A7" w14:textId="6868DC0A" w:rsidR="00A65CD1" w:rsidRPr="00BD508A" w:rsidRDefault="00A65CD1" w:rsidP="006E576E">
      <w:pPr>
        <w:pStyle w:val="Textbody"/>
        <w:numPr>
          <w:ilvl w:val="1"/>
          <w:numId w:val="53"/>
        </w:numPr>
      </w:pPr>
      <w:r w:rsidRPr="00BD508A">
        <w:t xml:space="preserve">Network slice and service orchestration (see Section </w:t>
      </w:r>
      <w:r w:rsidRPr="00BD508A">
        <w:fldChar w:fldCharType="begin"/>
      </w:r>
      <w:r w:rsidRPr="00BD508A">
        <w:instrText xml:space="preserve"> REF _Ref51690859 \r \h </w:instrText>
      </w:r>
      <w:r w:rsidRPr="00BD508A">
        <w:fldChar w:fldCharType="separate"/>
      </w:r>
      <w:r w:rsidR="004738B1">
        <w:t>5.3.11</w:t>
      </w:r>
      <w:r w:rsidRPr="00BD508A">
        <w:fldChar w:fldCharType="end"/>
      </w:r>
      <w:r w:rsidRPr="00BD508A">
        <w:t>)</w:t>
      </w:r>
    </w:p>
    <w:p w14:paraId="4D8F9B4A" w14:textId="1D14B90C" w:rsidR="00A65CD1" w:rsidRPr="00BD508A" w:rsidRDefault="00A65CD1" w:rsidP="006E576E">
      <w:pPr>
        <w:pStyle w:val="Textbody"/>
        <w:numPr>
          <w:ilvl w:val="1"/>
          <w:numId w:val="53"/>
        </w:numPr>
      </w:pPr>
      <w:r w:rsidRPr="00BD508A">
        <w:t xml:space="preserve">Intelligent network slice and service optimization (see Section </w:t>
      </w:r>
      <w:r w:rsidRPr="00BD508A">
        <w:fldChar w:fldCharType="begin"/>
      </w:r>
      <w:r w:rsidRPr="00BD508A">
        <w:instrText xml:space="preserve"> REF _Ref51690881 \r \h </w:instrText>
      </w:r>
      <w:r w:rsidRPr="00BD508A">
        <w:fldChar w:fldCharType="separate"/>
      </w:r>
      <w:r w:rsidR="004738B1">
        <w:t>5.3.15</w:t>
      </w:r>
      <w:r w:rsidRPr="00BD508A">
        <w:fldChar w:fldCharType="end"/>
      </w:r>
      <w:r w:rsidRPr="00BD508A">
        <w:t>)</w:t>
      </w:r>
    </w:p>
    <w:p w14:paraId="194550CF" w14:textId="7C33357E" w:rsidR="00A65CD1" w:rsidRPr="00BD508A" w:rsidRDefault="00A65CD1" w:rsidP="006E576E">
      <w:pPr>
        <w:pStyle w:val="Textbody"/>
        <w:numPr>
          <w:ilvl w:val="0"/>
          <w:numId w:val="53"/>
        </w:numPr>
      </w:pPr>
      <w:r w:rsidRPr="00BD508A">
        <w:t xml:space="preserve">The </w:t>
      </w:r>
      <w:r w:rsidRPr="00BD508A">
        <w:rPr>
          <w:b/>
          <w:bCs/>
        </w:rPr>
        <w:t>Network Service Mesh (NSM) Manager</w:t>
      </w:r>
      <w:r w:rsidRPr="00BD508A">
        <w:t xml:space="preserve">, which is the software module that handle the service meshes, detailed in Section </w:t>
      </w:r>
      <w:r w:rsidRPr="00BD508A">
        <w:fldChar w:fldCharType="begin"/>
      </w:r>
      <w:r w:rsidRPr="00BD508A">
        <w:instrText xml:space="preserve"> REF _Ref52447757 \r \h </w:instrText>
      </w:r>
      <w:r w:rsidRPr="00BD508A">
        <w:fldChar w:fldCharType="separate"/>
      </w:r>
      <w:r w:rsidR="004738B1">
        <w:t>11.4.6</w:t>
      </w:r>
      <w:r w:rsidRPr="00BD508A">
        <w:fldChar w:fldCharType="end"/>
      </w:r>
      <w:r w:rsidRPr="00BD508A">
        <w:t xml:space="preserve">, that can be used for providing connectivity between different network services. It could be realized as a distinct software module, implementing some functionalities of the Network slice and service orchestration (see Section </w:t>
      </w:r>
      <w:r w:rsidRPr="00BD508A">
        <w:fldChar w:fldCharType="begin"/>
      </w:r>
      <w:r w:rsidRPr="00BD508A">
        <w:instrText xml:space="preserve"> REF _Ref51690902 \r \h </w:instrText>
      </w:r>
      <w:r w:rsidRPr="00BD508A">
        <w:fldChar w:fldCharType="separate"/>
      </w:r>
      <w:r w:rsidR="004738B1">
        <w:t>5.3.11</w:t>
      </w:r>
      <w:r w:rsidRPr="00BD508A">
        <w:fldChar w:fldCharType="end"/>
      </w:r>
      <w:r w:rsidRPr="00BD508A">
        <w:t>) related to service meshes, or these functionalities could be implemented in the Network Slicer module, previously described, because the management of service meshes is strictly related to the management of network slices and their network services.</w:t>
      </w:r>
    </w:p>
    <w:p w14:paraId="1339D065" w14:textId="0C6EDA92" w:rsidR="00A65CD1" w:rsidRPr="00BD508A" w:rsidRDefault="00A65CD1" w:rsidP="006E576E">
      <w:pPr>
        <w:pStyle w:val="Textbody"/>
        <w:numPr>
          <w:ilvl w:val="0"/>
          <w:numId w:val="53"/>
        </w:numPr>
      </w:pPr>
      <w:r w:rsidRPr="00BD508A">
        <w:t xml:space="preserve">The </w:t>
      </w:r>
      <w:r w:rsidRPr="00BD508A">
        <w:rPr>
          <w:b/>
          <w:bCs/>
        </w:rPr>
        <w:t>Trust &amp; Security Manager</w:t>
      </w:r>
      <w:r w:rsidRPr="00BD508A">
        <w:t xml:space="preserve">, which is the module responsible for evaluating the Trust and Security of a stakeholder or resources; it implements Trust and security management (see Section </w:t>
      </w:r>
      <w:r w:rsidRPr="00BD508A">
        <w:fldChar w:fldCharType="begin"/>
      </w:r>
      <w:r w:rsidRPr="00BD508A">
        <w:instrText xml:space="preserve"> REF _Ref51690929 \r \h </w:instrText>
      </w:r>
      <w:r w:rsidRPr="00BD508A">
        <w:fldChar w:fldCharType="separate"/>
      </w:r>
      <w:r w:rsidR="004738B1">
        <w:t>5.3.8</w:t>
      </w:r>
      <w:r w:rsidRPr="00BD508A">
        <w:fldChar w:fldCharType="end"/>
      </w:r>
      <w:r w:rsidRPr="00BD508A">
        <w:t>).</w:t>
      </w:r>
    </w:p>
    <w:p w14:paraId="2BFC7933" w14:textId="59EE18C0" w:rsidR="00A65CD1" w:rsidRPr="00BD508A" w:rsidRDefault="00A65CD1" w:rsidP="006E576E">
      <w:pPr>
        <w:pStyle w:val="Textbody"/>
        <w:numPr>
          <w:ilvl w:val="0"/>
          <w:numId w:val="53"/>
        </w:numPr>
      </w:pPr>
      <w:r w:rsidRPr="00BD508A">
        <w:lastRenderedPageBreak/>
        <w:t xml:space="preserve">The </w:t>
      </w:r>
      <w:r w:rsidRPr="00BD508A">
        <w:rPr>
          <w:b/>
          <w:bCs/>
        </w:rPr>
        <w:t>e-licensing Manager</w:t>
      </w:r>
      <w:r w:rsidRPr="00BD508A">
        <w:t xml:space="preserve">, which is the module responsible for controlling licensing terms of a service and resources published in the Marketplace and instantiated in the domain; it implements the E-licensing Management (see Section </w:t>
      </w:r>
      <w:r w:rsidRPr="00BD508A">
        <w:fldChar w:fldCharType="begin"/>
      </w:r>
      <w:r w:rsidRPr="00BD508A">
        <w:instrText xml:space="preserve"> REF _Ref49268985 \r \h </w:instrText>
      </w:r>
      <w:r w:rsidRPr="00BD508A">
        <w:fldChar w:fldCharType="separate"/>
      </w:r>
      <w:r w:rsidR="004738B1">
        <w:t>5.3.12</w:t>
      </w:r>
      <w:r w:rsidRPr="00BD508A">
        <w:fldChar w:fldCharType="end"/>
      </w:r>
      <w:r w:rsidRPr="00BD508A">
        <w:t>).</w:t>
      </w:r>
    </w:p>
    <w:p w14:paraId="0CF4B488" w14:textId="77777777" w:rsidR="00A65CD1" w:rsidRPr="00BD508A" w:rsidRDefault="00A65CD1" w:rsidP="00A65CD1">
      <w:r w:rsidRPr="00BD508A">
        <w:t>Outside the Zero-Touch Service Management and Orchestration there is the virtual infrastructure, which abstracts the real 5G network elements, such as SDN Controllers, VNF/CNF Orchestrator, VIMs and radio Resource Controllers.</w:t>
      </w:r>
    </w:p>
    <w:p w14:paraId="611565F1" w14:textId="77777777" w:rsidR="00A65CD1" w:rsidRPr="00BD508A" w:rsidRDefault="00A65CD1" w:rsidP="00A65CD1">
      <w:pPr>
        <w:pStyle w:val="Textbody"/>
      </w:pPr>
    </w:p>
    <w:p w14:paraId="72136D8E" w14:textId="52FF122A" w:rsidR="00DE4815" w:rsidRPr="00BD508A" w:rsidRDefault="00DE4815" w:rsidP="00DE4815">
      <w:pPr>
        <w:pStyle w:val="Ttulo2"/>
      </w:pPr>
      <w:bookmarkStart w:id="400" w:name="_Toc57657538"/>
      <w:r w:rsidRPr="00BD508A">
        <w:t>Governance applications</w:t>
      </w:r>
      <w:bookmarkEnd w:id="400"/>
    </w:p>
    <w:p w14:paraId="3214D81E" w14:textId="77777777" w:rsidR="00A65CD1" w:rsidRPr="00BD508A" w:rsidRDefault="00A65CD1" w:rsidP="00A65CD1">
      <w:pPr>
        <w:pStyle w:val="Textbody"/>
      </w:pPr>
      <w:r w:rsidRPr="00BD508A">
        <w:t>At this stage it is envisaged that the Governance Platform is mainly comprised by four main components, as discussed below.</w:t>
      </w:r>
    </w:p>
    <w:p w14:paraId="634BAAE7" w14:textId="77777777" w:rsidR="00451529" w:rsidRPr="00BD508A" w:rsidRDefault="00451529" w:rsidP="00451529">
      <w:pPr>
        <w:pStyle w:val="Textbody"/>
        <w:keepNext/>
      </w:pPr>
      <w:r w:rsidRPr="00BD508A">
        <w:rPr>
          <w:noProof/>
          <w:lang w:eastAsia="en-GB"/>
        </w:rPr>
        <w:drawing>
          <wp:inline distT="0" distB="0" distL="0" distR="0" wp14:anchorId="32AB9A3E" wp14:editId="7C48FC0F">
            <wp:extent cx="6107428" cy="4028440"/>
            <wp:effectExtent l="0" t="0" r="762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pic:nvPicPr>
                  <pic:blipFill>
                    <a:blip r:embed="rId53">
                      <a:extLst>
                        <a:ext uri="{28A0092B-C50C-407E-A947-70E740481C1C}">
                          <a14:useLocalDpi xmlns:a14="http://schemas.microsoft.com/office/drawing/2010/main" val="0"/>
                        </a:ext>
                      </a:extLst>
                    </a:blip>
                    <a:stretch>
                      <a:fillRect/>
                    </a:stretch>
                  </pic:blipFill>
                  <pic:spPr>
                    <a:xfrm>
                      <a:off x="0" y="0"/>
                      <a:ext cx="6107428" cy="4028440"/>
                    </a:xfrm>
                    <a:prstGeom prst="rect">
                      <a:avLst/>
                    </a:prstGeom>
                  </pic:spPr>
                </pic:pic>
              </a:graphicData>
            </a:graphic>
          </wp:inline>
        </w:drawing>
      </w:r>
    </w:p>
    <w:p w14:paraId="68E84BAA" w14:textId="5DDC940B" w:rsidR="00451529" w:rsidRPr="00BD508A" w:rsidRDefault="00451529" w:rsidP="00451529">
      <w:pPr>
        <w:pStyle w:val="Descripcin"/>
      </w:pPr>
      <w:bookmarkStart w:id="401" w:name="_Toc57657660"/>
      <w:r w:rsidRPr="00BD508A">
        <w:t xml:space="preserve">Figure </w:t>
      </w:r>
      <w:r w:rsidRPr="00BD508A">
        <w:fldChar w:fldCharType="begin"/>
      </w:r>
      <w:r w:rsidRPr="00BD508A">
        <w:instrText>STYLEREF 1 \s</w:instrText>
      </w:r>
      <w:r w:rsidRPr="00BD508A">
        <w:fldChar w:fldCharType="separate"/>
      </w:r>
      <w:r w:rsidR="004738B1">
        <w:rPr>
          <w:noProof/>
        </w:rPr>
        <w:t>7</w:t>
      </w:r>
      <w:r w:rsidRPr="00BD508A">
        <w:fldChar w:fldCharType="end"/>
      </w:r>
      <w:r w:rsidRPr="00BD508A">
        <w:noBreakHyphen/>
      </w:r>
      <w:r w:rsidRPr="00BD508A">
        <w:fldChar w:fldCharType="begin"/>
      </w:r>
      <w:r w:rsidRPr="00BD508A">
        <w:instrText>SEQ Figure \* ARABIC \s 1</w:instrText>
      </w:r>
      <w:r w:rsidRPr="00BD508A">
        <w:fldChar w:fldCharType="separate"/>
      </w:r>
      <w:r w:rsidR="004738B1">
        <w:rPr>
          <w:noProof/>
        </w:rPr>
        <w:t>3</w:t>
      </w:r>
      <w:r w:rsidRPr="00BD508A">
        <w:fldChar w:fldCharType="end"/>
      </w:r>
      <w:r w:rsidRPr="00BD508A">
        <w:t>: Governance Platform architecture</w:t>
      </w:r>
      <w:bookmarkEnd w:id="401"/>
    </w:p>
    <w:p w14:paraId="64B3B6A9" w14:textId="0D8B7CBF" w:rsidR="00A65CD1" w:rsidRPr="00BD508A" w:rsidRDefault="00A65CD1" w:rsidP="00A65CD1">
      <w:pPr>
        <w:pStyle w:val="Textbody"/>
      </w:pPr>
      <w:r w:rsidRPr="00BD508A">
        <w:rPr>
          <w:b/>
        </w:rPr>
        <w:t>Governance Manager</w:t>
      </w:r>
      <w:r w:rsidRPr="00BD508A">
        <w:t xml:space="preserve">: it implements the Governance Manager functional element as defined in Section </w:t>
      </w:r>
      <w:r w:rsidRPr="00BD508A">
        <w:fldChar w:fldCharType="begin"/>
      </w:r>
      <w:r w:rsidRPr="00BD508A">
        <w:instrText xml:space="preserve"> REF _Ref52344211 \r \h </w:instrText>
      </w:r>
      <w:r w:rsidRPr="00BD508A">
        <w:fldChar w:fldCharType="separate"/>
      </w:r>
      <w:r w:rsidR="004738B1">
        <w:t>5.3.1</w:t>
      </w:r>
      <w:r w:rsidRPr="00BD508A">
        <w:fldChar w:fldCharType="end"/>
      </w:r>
      <w:r w:rsidRPr="00BD508A">
        <w:t>, i.e., it provides functionalities to support a consortium governance model for 5GZORRO marketplace. In this way, decisions like admittance, revocation of membership and dispute resolution is managed in accordance with a mutually agreeable governance model. Any Governance decision should be issued as a Verifiable Claim to be associated to some 5GZORRO Subject (Stakeholder or Business Agreement)</w:t>
      </w:r>
    </w:p>
    <w:p w14:paraId="5D736156" w14:textId="3BFA1B21" w:rsidR="00A65CD1" w:rsidRPr="00BD508A" w:rsidRDefault="00A65CD1" w:rsidP="00A65CD1">
      <w:r w:rsidRPr="00BD508A">
        <w:rPr>
          <w:b/>
        </w:rPr>
        <w:t>Legal Prose Manager</w:t>
      </w:r>
      <w:r w:rsidRPr="00BD508A">
        <w:t xml:space="preserve">: it implements the Legal Prose Repository functional element and its interfaces as defined in Section </w:t>
      </w:r>
      <w:r w:rsidRPr="00BD508A">
        <w:fldChar w:fldCharType="begin"/>
      </w:r>
      <w:r w:rsidRPr="00BD508A">
        <w:instrText xml:space="preserve"> REF _Ref52344229 \r \h </w:instrText>
      </w:r>
      <w:r w:rsidRPr="00BD508A">
        <w:fldChar w:fldCharType="separate"/>
      </w:r>
      <w:r w:rsidR="004738B1">
        <w:t>5.3.3</w:t>
      </w:r>
      <w:r w:rsidRPr="00BD508A">
        <w:fldChar w:fldCharType="end"/>
      </w:r>
      <w:r w:rsidRPr="00BD508A">
        <w:t xml:space="preserve"> i.e. it provides a shared repository of parameterised legal statement templates that can subsequently be associated with a given resource or service by providers. It is envisaged that such parameterised legal statement templates would be Verifiable Claims data schemas that are registered in the Governance DLT. </w:t>
      </w:r>
    </w:p>
    <w:p w14:paraId="34CDF0BB" w14:textId="78B735CE" w:rsidR="00A65CD1" w:rsidRPr="00BD508A" w:rsidRDefault="00A65CD1" w:rsidP="00A65CD1">
      <w:r w:rsidRPr="00BD508A">
        <w:rPr>
          <w:b/>
        </w:rPr>
        <w:lastRenderedPageBreak/>
        <w:t>Identity and Permissions Manager</w:t>
      </w:r>
      <w:r w:rsidRPr="00BD508A">
        <w:t xml:space="preserve">: it implements the server side functionalities for Identity Management and Permissions Management functional element and its interfaces as defined in Section </w:t>
      </w:r>
      <w:r w:rsidRPr="00BD508A">
        <w:fldChar w:fldCharType="begin"/>
      </w:r>
      <w:r w:rsidRPr="00BD508A">
        <w:instrText xml:space="preserve"> REF _Ref52344247 \r \h </w:instrText>
      </w:r>
      <w:r w:rsidRPr="00BD508A">
        <w:fldChar w:fldCharType="separate"/>
      </w:r>
      <w:r w:rsidR="004738B1">
        <w:t>5.3.7</w:t>
      </w:r>
      <w:r w:rsidRPr="00BD508A">
        <w:fldChar w:fldCharType="end"/>
      </w:r>
      <w:r w:rsidRPr="00BD508A">
        <w:t xml:space="preserve"> i.e. it provides appropriate mechanisms to identify entities, services, resources, consumers, providers, and organizations, which allows decentralisation of the system without forgetting the security principles, a reliable authentication using DIDs, DID Documents, and Verifiable Credentials, and finally, a granular control access mechanism that standardises authorised access to data, resources, and services. All the other 5GZORRO platforms (i.e., Marketplace, zero-touch Service Management and Orchestration and Cross Domain Analytics &amp; Intelligence for AIOps platform) should feature a DID Agent component to interact with the Identity and Permissions Manager component, as DID Subjects with Verifiable Credential Holder roles i.e. it should feature a secure storage for the private keys and Verifiable Credentials.</w:t>
      </w:r>
    </w:p>
    <w:p w14:paraId="17920C8A" w14:textId="77777777" w:rsidR="00A65CD1" w:rsidRPr="00BD508A" w:rsidRDefault="00A65CD1" w:rsidP="00A65CD1">
      <w:pPr>
        <w:pStyle w:val="Textbody"/>
      </w:pPr>
      <w:r w:rsidRPr="00BD508A">
        <w:rPr>
          <w:b/>
        </w:rPr>
        <w:t>Governance Portal</w:t>
      </w:r>
      <w:r w:rsidRPr="00BD508A">
        <w:t xml:space="preserve">: provides a web user interface to enable the usage of the Governance features by end-users including management of legal proses, tools to take governance decisions and management of Identities and Permissions. </w:t>
      </w:r>
    </w:p>
    <w:p w14:paraId="17D66EDF" w14:textId="08735062" w:rsidR="00CF1825" w:rsidRPr="00BD508A" w:rsidRDefault="00CF1825" w:rsidP="00CF1825">
      <w:r w:rsidRPr="00BD508A">
        <w:t>In order to make the Governance Platform as much as possible agnostic of the Governance DLT implementation, there should be a Driver component (or library) that exposes an intent based API with a high level of abstraction of the DLT technology.</w:t>
      </w:r>
    </w:p>
    <w:p w14:paraId="051DB6F0" w14:textId="5D22AB55" w:rsidR="00BD0CAC" w:rsidRPr="00BD508A" w:rsidRDefault="00CC58C8" w:rsidP="00165721">
      <w:pPr>
        <w:pStyle w:val="Ttulo2"/>
      </w:pPr>
      <w:bookmarkStart w:id="402" w:name="_Ref52267160"/>
      <w:bookmarkStart w:id="403" w:name="_Toc57657539"/>
      <w:r w:rsidRPr="00BD508A">
        <w:t xml:space="preserve">Trustworthy </w:t>
      </w:r>
      <w:r w:rsidR="00BD0CAC" w:rsidRPr="00BD508A">
        <w:t xml:space="preserve">Marketplace </w:t>
      </w:r>
      <w:r w:rsidR="005354FE" w:rsidRPr="00BD508A">
        <w:t>applications</w:t>
      </w:r>
      <w:bookmarkEnd w:id="402"/>
      <w:bookmarkEnd w:id="403"/>
    </w:p>
    <w:p w14:paraId="0E0C7B90" w14:textId="77777777" w:rsidR="00A65CD1" w:rsidRPr="00BD508A" w:rsidRDefault="00A65CD1" w:rsidP="00A65CD1">
      <w:pPr>
        <w:pStyle w:val="Textbody"/>
      </w:pPr>
      <w:r w:rsidRPr="00BD508A">
        <w:t>At this stage it is envisaged that the Marketplace Platform is mainly comprised by four main components, as described below.</w:t>
      </w:r>
    </w:p>
    <w:p w14:paraId="74CA1C41" w14:textId="0CE3F35B" w:rsidR="002F55AA" w:rsidRPr="00BD508A" w:rsidRDefault="00982CC0" w:rsidP="002F55AA">
      <w:pPr>
        <w:keepNext/>
      </w:pPr>
      <w:r w:rsidRPr="00BD508A">
        <w:rPr>
          <w:noProof/>
          <w:lang w:eastAsia="en-GB"/>
        </w:rPr>
        <w:drawing>
          <wp:inline distT="0" distB="0" distL="0" distR="0" wp14:anchorId="06CFFE55" wp14:editId="4BD43311">
            <wp:extent cx="6107428" cy="2855595"/>
            <wp:effectExtent l="0" t="0" r="7620" b="190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pic:nvPicPr>
                  <pic:blipFill>
                    <a:blip r:embed="rId54">
                      <a:extLst>
                        <a:ext uri="{28A0092B-C50C-407E-A947-70E740481C1C}">
                          <a14:useLocalDpi xmlns:a14="http://schemas.microsoft.com/office/drawing/2010/main" val="0"/>
                        </a:ext>
                      </a:extLst>
                    </a:blip>
                    <a:stretch>
                      <a:fillRect/>
                    </a:stretch>
                  </pic:blipFill>
                  <pic:spPr>
                    <a:xfrm>
                      <a:off x="0" y="0"/>
                      <a:ext cx="6107428" cy="2855595"/>
                    </a:xfrm>
                    <a:prstGeom prst="rect">
                      <a:avLst/>
                    </a:prstGeom>
                  </pic:spPr>
                </pic:pic>
              </a:graphicData>
            </a:graphic>
          </wp:inline>
        </w:drawing>
      </w:r>
    </w:p>
    <w:p w14:paraId="5D733111" w14:textId="65F3A2CF" w:rsidR="00CF1825" w:rsidRPr="00BD508A" w:rsidRDefault="002F55AA" w:rsidP="00CF1825">
      <w:pPr>
        <w:pStyle w:val="Descripcin"/>
      </w:pPr>
      <w:bookmarkStart w:id="404" w:name="_Toc57657661"/>
      <w:r w:rsidRPr="00BD508A">
        <w:t xml:space="preserve">Figure </w:t>
      </w:r>
      <w:r w:rsidRPr="00BD508A">
        <w:fldChar w:fldCharType="begin"/>
      </w:r>
      <w:r w:rsidRPr="00BD508A">
        <w:instrText>STYLEREF 1 \s</w:instrText>
      </w:r>
      <w:r w:rsidRPr="00BD508A">
        <w:fldChar w:fldCharType="separate"/>
      </w:r>
      <w:r w:rsidR="004738B1">
        <w:rPr>
          <w:noProof/>
        </w:rPr>
        <w:t>7</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4</w:t>
      </w:r>
      <w:r w:rsidRPr="00BD508A">
        <w:fldChar w:fldCharType="end"/>
      </w:r>
      <w:r w:rsidR="00CF1825" w:rsidRPr="00BD508A">
        <w:t>: Marketplace Platform architecture</w:t>
      </w:r>
      <w:bookmarkEnd w:id="404"/>
    </w:p>
    <w:p w14:paraId="2B92D934" w14:textId="46E27BF5" w:rsidR="00451529" w:rsidRPr="00BD508A" w:rsidRDefault="00451529" w:rsidP="00451529">
      <w:pPr>
        <w:pStyle w:val="Textbody"/>
      </w:pPr>
      <w:r w:rsidRPr="00BD508A">
        <w:rPr>
          <w:b/>
        </w:rPr>
        <w:t>Resource &amp; Service Offer Catalogue</w:t>
      </w:r>
      <w:r w:rsidRPr="00BD508A">
        <w:t xml:space="preserve">: it implements the Resource &amp; Service Offer Catalogue functional element and its interfaces as defined in Section </w:t>
      </w:r>
      <w:r w:rsidRPr="00BD508A">
        <w:fldChar w:fldCharType="begin"/>
      </w:r>
      <w:r w:rsidRPr="00BD508A">
        <w:instrText xml:space="preserve"> REF _Ref52344339 \r \h </w:instrText>
      </w:r>
      <w:r w:rsidRPr="00BD508A">
        <w:fldChar w:fldCharType="separate"/>
      </w:r>
      <w:r w:rsidR="004738B1">
        <w:t>5.3.2</w:t>
      </w:r>
      <w:r w:rsidRPr="00BD508A">
        <w:fldChar w:fldCharType="end"/>
      </w:r>
      <w:r w:rsidRPr="00BD508A">
        <w:t>, i.e., it provides functionalities to publish and manage resources or services offers into 5GZORRO Marketplace, list the active resource and service offers, modify or remove a resource or service offer, and make an offer for a specific resource or service.</w:t>
      </w:r>
    </w:p>
    <w:p w14:paraId="3BA3577D" w14:textId="7B74B903" w:rsidR="00451529" w:rsidRPr="00BD508A" w:rsidRDefault="00451529" w:rsidP="00451529">
      <w:pPr>
        <w:pStyle w:val="Textbody"/>
      </w:pPr>
      <w:r w:rsidRPr="00BD508A">
        <w:rPr>
          <w:b/>
        </w:rPr>
        <w:t>Smart Contract Lifecycle Manager</w:t>
      </w:r>
      <w:r w:rsidRPr="00BD508A">
        <w:t xml:space="preserve">: it implements the Smart Contract Lifecycle Manager functional element and its interfaces as defined in Section </w:t>
      </w:r>
      <w:r w:rsidRPr="00BD508A">
        <w:fldChar w:fldCharType="begin"/>
      </w:r>
      <w:r w:rsidRPr="00BD508A">
        <w:instrText xml:space="preserve"> REF _Ref52344352 \r \h </w:instrText>
      </w:r>
      <w:r w:rsidRPr="00BD508A">
        <w:fldChar w:fldCharType="separate"/>
      </w:r>
      <w:r w:rsidR="004738B1">
        <w:t>5.3.6</w:t>
      </w:r>
      <w:r w:rsidRPr="00BD508A">
        <w:fldChar w:fldCharType="end"/>
      </w:r>
      <w:r w:rsidRPr="00BD508A">
        <w:t xml:space="preserve">, i.e., it provides functionalities to manage Marketplace business contracts (DLT Smart Contracts) throughout their lifecycle, from agreement negotiation and instantiation through to termination. </w:t>
      </w:r>
    </w:p>
    <w:p w14:paraId="046027B6" w14:textId="77777777" w:rsidR="00451529" w:rsidRPr="00BD508A" w:rsidRDefault="00451529" w:rsidP="00451529">
      <w:pPr>
        <w:pStyle w:val="Textbody"/>
      </w:pPr>
      <w:r w:rsidRPr="00BD508A">
        <w:rPr>
          <w:b/>
        </w:rPr>
        <w:lastRenderedPageBreak/>
        <w:t>Marketplace Portal</w:t>
      </w:r>
      <w:r w:rsidRPr="00BD508A">
        <w:t xml:space="preserve">: provides a web user interface to enable the usage of the Marketplace features by end-users including the discovery of offers, management of offers and the management of business agreements. </w:t>
      </w:r>
    </w:p>
    <w:p w14:paraId="77E027A9" w14:textId="77777777" w:rsidR="00451529" w:rsidRPr="00BD508A" w:rsidRDefault="00451529" w:rsidP="00451529">
      <w:pPr>
        <w:pStyle w:val="Descripcin"/>
        <w:jc w:val="both"/>
        <w:rPr>
          <w:b w:val="0"/>
          <w:bCs w:val="0"/>
        </w:rPr>
      </w:pPr>
      <w:r w:rsidRPr="00BD508A">
        <w:rPr>
          <w:b w:val="0"/>
          <w:bCs w:val="0"/>
        </w:rPr>
        <w:t>For non-</w:t>
      </w:r>
      <w:r w:rsidRPr="00BD508A">
        <w:rPr>
          <w:b w:val="0"/>
          <w:lang w:eastAsia="pt-PT"/>
        </w:rPr>
        <w:t>Governance Administrators stakeholder players</w:t>
      </w:r>
      <w:r w:rsidRPr="00BD508A">
        <w:rPr>
          <w:b w:val="0"/>
          <w:bCs w:val="0"/>
        </w:rPr>
        <w:t>-, the Marketplace Portal will interface with external Governance Platforms, via the cross-domain Communication Fabric, to access the Identity and Permissions Manager and the Legal Prose Manager features. Thus, these external service endpoints should be discoverable from Cross-domain Communication Fabric registry.</w:t>
      </w:r>
    </w:p>
    <w:p w14:paraId="5FFFB5A1" w14:textId="6850440D" w:rsidR="00BD0CAC" w:rsidRPr="00BD508A" w:rsidRDefault="00A37EF1" w:rsidP="00165721">
      <w:pPr>
        <w:pStyle w:val="Ttulo2"/>
      </w:pPr>
      <w:bookmarkStart w:id="405" w:name="_Toc57657540"/>
      <w:r w:rsidRPr="00BD508A">
        <w:t>Cross-domain Analytics &amp; Intelligence for AIOps</w:t>
      </w:r>
      <w:bookmarkEnd w:id="405"/>
      <w:r w:rsidRPr="00BD508A">
        <w:t xml:space="preserve">  </w:t>
      </w:r>
    </w:p>
    <w:p w14:paraId="0409F461" w14:textId="77777777" w:rsidR="00A65CD1" w:rsidRPr="00BD508A" w:rsidRDefault="00A65CD1" w:rsidP="00A65CD1">
      <w:pPr>
        <w:pStyle w:val="Textbody"/>
      </w:pPr>
      <w:r w:rsidRPr="00BD508A">
        <w:t>As discussed above, 5GZORRO services and functional entities are implemented as microservices. Each component is packaged in a container that can be independently deployed. The component typically expects the availability of some kind of input data and provides some kind of output data. The component is typically triggered by the occurrence of some event (possibly a message on a message queue) and may trigger some other event to have its output data consumed. Many of these services run in the environment of a (private or shared) Data Lake, which provides the basic infrastructure to coordinate the microservices.</w:t>
      </w:r>
    </w:p>
    <w:p w14:paraId="0CF0D7CD" w14:textId="77777777" w:rsidR="00A65CD1" w:rsidRPr="00BD508A" w:rsidRDefault="00A65CD1" w:rsidP="00A65CD1">
      <w:bookmarkStart w:id="406" w:name="_Hlk49960524"/>
      <w:r w:rsidRPr="00BD508A">
        <w:t xml:space="preserve">Using the services of a Data Lake usually includes several coordinating services, which can be thought of as a pipeline. </w:t>
      </w:r>
      <w:bookmarkEnd w:id="406"/>
      <w:r w:rsidRPr="00BD508A">
        <w:t>The general cycle of operations is:</w:t>
      </w:r>
    </w:p>
    <w:p w14:paraId="0E938D8C" w14:textId="77777777" w:rsidR="00A65CD1" w:rsidRPr="00BD508A" w:rsidRDefault="00A65CD1" w:rsidP="006E576E">
      <w:pPr>
        <w:pStyle w:val="Prrafodelista"/>
        <w:numPr>
          <w:ilvl w:val="0"/>
          <w:numId w:val="47"/>
        </w:numPr>
        <w:spacing w:after="160" w:line="259" w:lineRule="auto"/>
        <w:jc w:val="left"/>
      </w:pPr>
      <w:r w:rsidRPr="00BD508A">
        <w:t>Gather data.</w:t>
      </w:r>
    </w:p>
    <w:p w14:paraId="4DA9DE91" w14:textId="77777777" w:rsidR="00A65CD1" w:rsidRPr="00BD508A" w:rsidRDefault="00A65CD1" w:rsidP="006E576E">
      <w:pPr>
        <w:pStyle w:val="Prrafodelista"/>
        <w:numPr>
          <w:ilvl w:val="0"/>
          <w:numId w:val="47"/>
        </w:numPr>
        <w:spacing w:after="160" w:line="259" w:lineRule="auto"/>
        <w:jc w:val="left"/>
      </w:pPr>
      <w:r w:rsidRPr="00BD508A">
        <w:t>Perform some analysis on the data to obtain insights.</w:t>
      </w:r>
    </w:p>
    <w:p w14:paraId="08CC4F0D" w14:textId="77777777" w:rsidR="00A65CD1" w:rsidRPr="00BD508A" w:rsidRDefault="00A65CD1" w:rsidP="006E576E">
      <w:pPr>
        <w:pStyle w:val="Prrafodelista"/>
        <w:numPr>
          <w:ilvl w:val="0"/>
          <w:numId w:val="47"/>
        </w:numPr>
        <w:spacing w:after="160" w:line="259" w:lineRule="auto"/>
        <w:jc w:val="left"/>
      </w:pPr>
      <w:r w:rsidRPr="00BD508A">
        <w:t>Perform some action based on the result of the analysis.</w:t>
      </w:r>
    </w:p>
    <w:p w14:paraId="1B8688C3" w14:textId="18E9A2DF" w:rsidR="002F55AA" w:rsidRPr="00BD508A" w:rsidRDefault="004D20E9" w:rsidP="002F55AA">
      <w:pPr>
        <w:pStyle w:val="Textbody"/>
        <w:keepNext/>
      </w:pPr>
      <w:r w:rsidRPr="00BD508A">
        <w:rPr>
          <w:noProof/>
          <w:lang w:eastAsia="en-GB"/>
        </w:rPr>
        <w:drawing>
          <wp:inline distT="0" distB="0" distL="0" distR="0" wp14:anchorId="3E5F8418" wp14:editId="423D76C1">
            <wp:extent cx="6116321" cy="1958340"/>
            <wp:effectExtent l="0" t="0" r="0" b="3810"/>
            <wp:docPr id="1068777482" name="Immagine 106877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82"/>
                    <pic:cNvPicPr/>
                  </pic:nvPicPr>
                  <pic:blipFill>
                    <a:blip r:embed="rId55">
                      <a:extLst>
                        <a:ext uri="{28A0092B-C50C-407E-A947-70E740481C1C}">
                          <a14:useLocalDpi xmlns:a14="http://schemas.microsoft.com/office/drawing/2010/main" val="0"/>
                        </a:ext>
                      </a:extLst>
                    </a:blip>
                    <a:stretch>
                      <a:fillRect/>
                    </a:stretch>
                  </pic:blipFill>
                  <pic:spPr>
                    <a:xfrm>
                      <a:off x="0" y="0"/>
                      <a:ext cx="6116321" cy="1958340"/>
                    </a:xfrm>
                    <a:prstGeom prst="rect">
                      <a:avLst/>
                    </a:prstGeom>
                  </pic:spPr>
                </pic:pic>
              </a:graphicData>
            </a:graphic>
          </wp:inline>
        </w:drawing>
      </w:r>
    </w:p>
    <w:p w14:paraId="01F55E98" w14:textId="14EA5BF7" w:rsidR="009C24BB" w:rsidRPr="00BD508A" w:rsidRDefault="002F55AA" w:rsidP="00627EEC">
      <w:pPr>
        <w:pStyle w:val="Descripcin"/>
      </w:pPr>
      <w:bookmarkStart w:id="407" w:name="_Toc57657662"/>
      <w:r w:rsidRPr="00BD508A">
        <w:t xml:space="preserve">Figure </w:t>
      </w:r>
      <w:r w:rsidRPr="00BD508A">
        <w:fldChar w:fldCharType="begin"/>
      </w:r>
      <w:r w:rsidRPr="00BD508A">
        <w:instrText>STYLEREF 1 \s</w:instrText>
      </w:r>
      <w:r w:rsidRPr="00BD508A">
        <w:fldChar w:fldCharType="separate"/>
      </w:r>
      <w:r w:rsidR="004738B1">
        <w:rPr>
          <w:noProof/>
        </w:rPr>
        <w:t>7</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5</w:t>
      </w:r>
      <w:r w:rsidRPr="00BD508A">
        <w:fldChar w:fldCharType="end"/>
      </w:r>
      <w:r w:rsidR="00627EEC" w:rsidRPr="00BD508A">
        <w:t>: Cross-domain Analytics &amp; Intelligence for AIOps platform</w:t>
      </w:r>
      <w:bookmarkEnd w:id="407"/>
    </w:p>
    <w:p w14:paraId="65E76340" w14:textId="5FD4014A" w:rsidR="00E434A5" w:rsidRPr="00BD508A" w:rsidRDefault="00E434A5" w:rsidP="00E434A5">
      <w:bookmarkStart w:id="408" w:name="_Hlk49960543"/>
      <w:r w:rsidRPr="00BD508A">
        <w:t xml:space="preserve">In </w:t>
      </w:r>
      <w:r w:rsidR="00A65CD1" w:rsidRPr="00BD508A">
        <w:t>5GZORRO</w:t>
      </w:r>
      <w:r w:rsidRPr="00BD508A">
        <w:t>, we have a number of specific examples, all of which can be modelled with the same pipeline idea. These include:</w:t>
      </w:r>
    </w:p>
    <w:p w14:paraId="78D78036" w14:textId="77777777" w:rsidR="00E434A5" w:rsidRPr="00BD508A" w:rsidRDefault="00E434A5" w:rsidP="006E576E">
      <w:pPr>
        <w:pStyle w:val="MyNormal"/>
        <w:numPr>
          <w:ilvl w:val="0"/>
          <w:numId w:val="50"/>
        </w:numPr>
      </w:pPr>
      <w:r w:rsidRPr="00BD508A">
        <w:t>Intelligent SLA monitoring &amp; breach predictor,</w:t>
      </w:r>
    </w:p>
    <w:p w14:paraId="7E5EA262" w14:textId="77777777" w:rsidR="00E434A5" w:rsidRPr="00BD508A" w:rsidRDefault="00E434A5" w:rsidP="006E576E">
      <w:pPr>
        <w:pStyle w:val="MyNormal"/>
        <w:numPr>
          <w:ilvl w:val="0"/>
          <w:numId w:val="50"/>
        </w:numPr>
      </w:pPr>
      <w:r w:rsidRPr="00BD508A">
        <w:t>Intelligent Network Slice and Service optimizer,</w:t>
      </w:r>
    </w:p>
    <w:p w14:paraId="0F8872BB" w14:textId="77777777" w:rsidR="00E434A5" w:rsidRPr="00BD508A" w:rsidRDefault="00E434A5" w:rsidP="006E576E">
      <w:pPr>
        <w:pStyle w:val="MyNormal"/>
        <w:numPr>
          <w:ilvl w:val="0"/>
          <w:numId w:val="50"/>
        </w:numPr>
      </w:pPr>
      <w:r w:rsidRPr="00BD508A">
        <w:t>Intelligent 3rd party resource planner,</w:t>
      </w:r>
    </w:p>
    <w:p w14:paraId="00A61D6B" w14:textId="77777777" w:rsidR="00E434A5" w:rsidRPr="00BD508A" w:rsidRDefault="00E434A5" w:rsidP="006E576E">
      <w:pPr>
        <w:pStyle w:val="MyNormal"/>
        <w:numPr>
          <w:ilvl w:val="0"/>
          <w:numId w:val="50"/>
        </w:numPr>
      </w:pPr>
      <w:r w:rsidRPr="00BD508A">
        <w:t>Data Ingestion &amp; Transformation.</w:t>
      </w:r>
    </w:p>
    <w:p w14:paraId="7FC34F29" w14:textId="77777777" w:rsidR="00E434A5" w:rsidRPr="00BD508A" w:rsidRDefault="00E434A5" w:rsidP="00E434A5">
      <w:pPr>
        <w:rPr>
          <w:i/>
          <w:iCs/>
        </w:rPr>
      </w:pPr>
    </w:p>
    <w:p w14:paraId="02C0C811" w14:textId="77777777" w:rsidR="00E434A5" w:rsidRPr="00BD508A" w:rsidRDefault="00E434A5" w:rsidP="00E434A5">
      <w:r w:rsidRPr="00BD508A">
        <w:t>For example, for the Intelligent SLA monitoring &amp; breach predictor, we have the following specific pipeline stages.</w:t>
      </w:r>
    </w:p>
    <w:p w14:paraId="38C7F00B" w14:textId="77777777" w:rsidR="00E434A5" w:rsidRPr="00BD508A" w:rsidRDefault="00E434A5" w:rsidP="006E576E">
      <w:pPr>
        <w:pStyle w:val="Prrafodelista"/>
        <w:numPr>
          <w:ilvl w:val="0"/>
          <w:numId w:val="49"/>
        </w:numPr>
        <w:spacing w:after="160" w:line="259" w:lineRule="auto"/>
        <w:jc w:val="left"/>
      </w:pPr>
      <w:r w:rsidRPr="00BD508A">
        <w:t>Provide monitoring data.</w:t>
      </w:r>
    </w:p>
    <w:p w14:paraId="6950B4DB" w14:textId="77777777" w:rsidR="00E434A5" w:rsidRPr="00BD508A" w:rsidRDefault="00E434A5" w:rsidP="006E576E">
      <w:pPr>
        <w:pStyle w:val="Prrafodelista"/>
        <w:numPr>
          <w:ilvl w:val="0"/>
          <w:numId w:val="49"/>
        </w:numPr>
        <w:spacing w:after="160" w:line="259" w:lineRule="auto"/>
        <w:jc w:val="left"/>
      </w:pPr>
      <w:r w:rsidRPr="00BD508A">
        <w:t>Aggregate the monitoring data.</w:t>
      </w:r>
    </w:p>
    <w:p w14:paraId="583724C0" w14:textId="77777777" w:rsidR="00E434A5" w:rsidRPr="00BD508A" w:rsidRDefault="00E434A5" w:rsidP="006E576E">
      <w:pPr>
        <w:pStyle w:val="Prrafodelista"/>
        <w:numPr>
          <w:ilvl w:val="0"/>
          <w:numId w:val="49"/>
        </w:numPr>
        <w:spacing w:after="160" w:line="259" w:lineRule="auto"/>
        <w:jc w:val="left"/>
      </w:pPr>
      <w:r w:rsidRPr="00BD508A">
        <w:t>Using the monitoring data, evaluate SLA satisfaction.</w:t>
      </w:r>
    </w:p>
    <w:p w14:paraId="5689C8DE" w14:textId="77777777" w:rsidR="00E434A5" w:rsidRPr="00BD508A" w:rsidRDefault="00E434A5" w:rsidP="006E576E">
      <w:pPr>
        <w:pStyle w:val="Prrafodelista"/>
        <w:numPr>
          <w:ilvl w:val="0"/>
          <w:numId w:val="49"/>
        </w:numPr>
        <w:spacing w:after="160" w:line="259" w:lineRule="auto"/>
        <w:jc w:val="left"/>
      </w:pPr>
      <w:r w:rsidRPr="00BD508A">
        <w:t>Perform some analytics to predict violation of SLA.</w:t>
      </w:r>
    </w:p>
    <w:p w14:paraId="7EEBD4CC" w14:textId="77777777" w:rsidR="00E434A5" w:rsidRPr="00BD508A" w:rsidRDefault="00E434A5" w:rsidP="006E576E">
      <w:pPr>
        <w:pStyle w:val="Prrafodelista"/>
        <w:numPr>
          <w:ilvl w:val="0"/>
          <w:numId w:val="49"/>
        </w:numPr>
        <w:spacing w:after="160" w:line="259" w:lineRule="auto"/>
        <w:jc w:val="left"/>
      </w:pPr>
      <w:r w:rsidRPr="00BD508A">
        <w:lastRenderedPageBreak/>
        <w:t>Raise an event for actions to be performed upon prediction of SLA violation.</w:t>
      </w:r>
    </w:p>
    <w:p w14:paraId="384F8262" w14:textId="77777777" w:rsidR="00E434A5" w:rsidRPr="00BD508A" w:rsidRDefault="00E434A5" w:rsidP="00E434A5">
      <w:bookmarkStart w:id="409" w:name="_Hlk49960597"/>
      <w:bookmarkEnd w:id="408"/>
      <w:r w:rsidRPr="00BD508A">
        <w:t>Similar pipelines need to be defined for all the other analytics workflows.</w:t>
      </w:r>
    </w:p>
    <w:p w14:paraId="5D49AF35" w14:textId="77777777" w:rsidR="00E434A5" w:rsidRPr="00BD508A" w:rsidRDefault="00E434A5" w:rsidP="00E434A5">
      <w:r w:rsidRPr="00BD508A">
        <w:t>The implementation and deployment of the stages of the pipeline must be coordinated. The output from one stage typically serves as the input for another stage.</w:t>
      </w:r>
      <w:bookmarkEnd w:id="409"/>
      <w:r w:rsidRPr="00BD508A">
        <w:t xml:space="preserve"> The information transferred between stages may be the actual data upon which to operate, or it may simply be a notification that the previous processing stage has completed with an indication of where to find the data in the data store.</w:t>
      </w:r>
    </w:p>
    <w:p w14:paraId="6ED37AA3" w14:textId="1E756AAC" w:rsidR="00E434A5" w:rsidRPr="00BD508A" w:rsidRDefault="00E434A5" w:rsidP="00E434A5">
      <w:r w:rsidRPr="00BD508A">
        <w:t xml:space="preserve">We propose a general framework to allow easy connectivity between services defined in a Data Lake. (See </w:t>
      </w:r>
      <w:r w:rsidRPr="00BD508A">
        <w:fldChar w:fldCharType="begin"/>
      </w:r>
      <w:r w:rsidRPr="00BD508A">
        <w:instrText xml:space="preserve"> REF _Ref51574521 \r \h </w:instrText>
      </w:r>
      <w:r w:rsidRPr="00BD508A">
        <w:fldChar w:fldCharType="separate"/>
      </w:r>
      <w:r w:rsidR="004738B1">
        <w:t>[111]</w:t>
      </w:r>
      <w:r w:rsidRPr="00BD508A">
        <w:fldChar w:fldCharType="end"/>
      </w:r>
      <w:r w:rsidRPr="00BD508A">
        <w:t xml:space="preserve"> for a concrete realization of a pipeline architecture for Kubernetes.) </w:t>
      </w:r>
    </w:p>
    <w:p w14:paraId="4214BF1E" w14:textId="77777777" w:rsidR="00E434A5" w:rsidRPr="00BD508A" w:rsidRDefault="00E434A5" w:rsidP="006E576E">
      <w:pPr>
        <w:pStyle w:val="Prrafodelista"/>
        <w:numPr>
          <w:ilvl w:val="0"/>
          <w:numId w:val="48"/>
        </w:numPr>
        <w:spacing w:after="160" w:line="259" w:lineRule="auto"/>
        <w:jc w:val="left"/>
      </w:pPr>
      <w:r w:rsidRPr="00BD508A">
        <w:t>Register the service; specify the data that is to be used by the service (some kind of pointer to the data or other type of description of the data).</w:t>
      </w:r>
    </w:p>
    <w:p w14:paraId="30F4BE23" w14:textId="77777777" w:rsidR="00E434A5" w:rsidRPr="00BD508A" w:rsidRDefault="00E434A5" w:rsidP="006E576E">
      <w:pPr>
        <w:pStyle w:val="Prrafodelista"/>
        <w:numPr>
          <w:ilvl w:val="0"/>
          <w:numId w:val="48"/>
        </w:numPr>
        <w:spacing w:after="160" w:line="259" w:lineRule="auto"/>
        <w:jc w:val="left"/>
      </w:pPr>
      <w:r w:rsidRPr="00BD508A">
        <w:t xml:space="preserve">Use messaging for communication between services. </w:t>
      </w:r>
    </w:p>
    <w:p w14:paraId="382F0F32" w14:textId="77777777" w:rsidR="00E434A5" w:rsidRPr="00BD508A" w:rsidRDefault="00E434A5" w:rsidP="006E576E">
      <w:pPr>
        <w:pStyle w:val="Prrafodelista"/>
        <w:numPr>
          <w:ilvl w:val="0"/>
          <w:numId w:val="48"/>
        </w:numPr>
        <w:spacing w:after="160" w:line="259" w:lineRule="auto"/>
        <w:jc w:val="left"/>
      </w:pPr>
      <w:r w:rsidRPr="00BD508A">
        <w:t>Each service has a channel from which it receives input and has a channel to which it sends output. The input/output might be the actual data, or it may include a pointer to the location of the relevant data to be processed.</w:t>
      </w:r>
    </w:p>
    <w:p w14:paraId="0066B9C6" w14:textId="77777777" w:rsidR="00E434A5" w:rsidRPr="00BD508A" w:rsidRDefault="00E434A5" w:rsidP="006E576E">
      <w:pPr>
        <w:pStyle w:val="Prrafodelista"/>
        <w:numPr>
          <w:ilvl w:val="0"/>
          <w:numId w:val="48"/>
        </w:numPr>
        <w:spacing w:after="160" w:line="259" w:lineRule="auto"/>
        <w:jc w:val="left"/>
      </w:pPr>
      <w:r w:rsidRPr="00BD508A">
        <w:t>The output produced by a single component could be consumed by multiple consumers. For example, the output of a data aggregator service may be forwarded both to the data store as well as to a service that checks for SLA compliance.</w:t>
      </w:r>
    </w:p>
    <w:p w14:paraId="7FF194C7" w14:textId="77777777" w:rsidR="00E434A5" w:rsidRPr="00BD508A" w:rsidRDefault="00E434A5" w:rsidP="00E434A5">
      <w:r w:rsidRPr="00BD508A">
        <w:t>Finally, suppose the analytics (or action) wants to trigger some functionality on the client. We need to define a way for these to interact. This could be encapsulated in a message delivered via an output channel.</w:t>
      </w:r>
    </w:p>
    <w:p w14:paraId="49CC4C30" w14:textId="7452AC23" w:rsidR="00503DEC" w:rsidRPr="00BD508A" w:rsidRDefault="00E434A5" w:rsidP="00234E82">
      <w:r w:rsidRPr="00BD508A">
        <w:t>The various parameters to set up the microservice are all contained in a (e.g. yaml) configuration file. This configuration file is provided together with the compiled microservice module. Upon registration, variable fields of the configuration file are provided to customise the particular pipeline.</w:t>
      </w:r>
    </w:p>
    <w:p w14:paraId="2BC78C20" w14:textId="3EC9277F" w:rsidR="00BD0CAC" w:rsidRPr="00BD508A" w:rsidRDefault="00BD0CAC" w:rsidP="00796B19">
      <w:pPr>
        <w:pStyle w:val="Ttulo1"/>
      </w:pPr>
      <w:bookmarkStart w:id="410" w:name="_Toc57657541"/>
      <w:bookmarkStart w:id="411" w:name="_Ref53734509"/>
      <w:r w:rsidRPr="00BD508A">
        <w:t>Conclusions</w:t>
      </w:r>
      <w:bookmarkEnd w:id="410"/>
      <w:r w:rsidRPr="00BD508A">
        <w:t xml:space="preserve"> </w:t>
      </w:r>
      <w:bookmarkEnd w:id="411"/>
    </w:p>
    <w:p w14:paraId="17E4C4A0" w14:textId="1B9ADFB7" w:rsidR="00A65CD1" w:rsidRPr="00BD508A" w:rsidRDefault="00A65CD1" w:rsidP="00A65CD1">
      <w:r w:rsidRPr="00BD508A">
        <w:t xml:space="preserve">This deliverable provides the high-level reference architecture and core design </w:t>
      </w:r>
      <w:r w:rsidR="00AC43D4" w:rsidRPr="00BD508A">
        <w:t>artefacts</w:t>
      </w:r>
      <w:r w:rsidRPr="00BD508A">
        <w:t xml:space="preserve"> of the 5GZORRO functional entities which are core inputs to the subsequent development activities for the 5GZORRO Platform. </w:t>
      </w:r>
    </w:p>
    <w:p w14:paraId="5E273F33" w14:textId="77777777" w:rsidR="00BB60C9" w:rsidRPr="00BD508A" w:rsidRDefault="00A65CD1" w:rsidP="00A65CD1">
      <w:pPr>
        <w:pStyle w:val="Textbody"/>
      </w:pPr>
      <w:r w:rsidRPr="00BD508A">
        <w:t xml:space="preserve">The architecture presented in this document is the base input for the low-level design and implementation work planned on the 5GZORRO software platform. </w:t>
      </w:r>
    </w:p>
    <w:p w14:paraId="66432B71" w14:textId="294C1BEB" w:rsidR="00BB60C9" w:rsidRPr="00BD508A" w:rsidRDefault="00BB60C9" w:rsidP="00BB60C9">
      <w:r w:rsidRPr="00BD508A">
        <w:t xml:space="preserve">A summary of the specific contribution of the presented design elements to the 5GZORRO objectives and related KPIs is provided in </w:t>
      </w:r>
      <w:r w:rsidRPr="00BD508A">
        <w:fldChar w:fldCharType="begin"/>
      </w:r>
      <w:r w:rsidRPr="00BD508A">
        <w:instrText xml:space="preserve"> REF _Ref52460920 \h </w:instrText>
      </w:r>
      <w:r w:rsidRPr="00BD508A">
        <w:fldChar w:fldCharType="separate"/>
      </w:r>
      <w:r w:rsidR="004738B1" w:rsidRPr="00BD508A">
        <w:t xml:space="preserve">Table </w:t>
      </w:r>
      <w:r w:rsidR="004738B1">
        <w:rPr>
          <w:noProof/>
        </w:rPr>
        <w:t>8</w:t>
      </w:r>
      <w:r w:rsidR="004738B1" w:rsidRPr="00BD508A">
        <w:noBreakHyphen/>
      </w:r>
      <w:r w:rsidR="004738B1">
        <w:rPr>
          <w:noProof/>
        </w:rPr>
        <w:t>1</w:t>
      </w:r>
      <w:r w:rsidRPr="00BD508A">
        <w:fldChar w:fldCharType="end"/>
      </w:r>
      <w:r w:rsidRPr="00BD508A">
        <w:t xml:space="preserve"> in terms of applicable design </w:t>
      </w:r>
      <w:r w:rsidR="00AC43D4" w:rsidRPr="00BD508A">
        <w:t>artefacts</w:t>
      </w:r>
      <w:r w:rsidRPr="00BD508A">
        <w:t>. Future implementation and validation activities will take care of achieving and demonstrating the target KPI metrics.</w:t>
      </w:r>
    </w:p>
    <w:p w14:paraId="3E57E546" w14:textId="469A70B1" w:rsidR="00A65CD1" w:rsidRPr="00BD508A" w:rsidRDefault="00A65CD1" w:rsidP="00AC43D4">
      <w:pPr>
        <w:pStyle w:val="Textbody"/>
      </w:pPr>
      <w:r w:rsidRPr="00BD508A">
        <w:t xml:space="preserve">An update of this specification is planned after the completion of the first implementation cycle in order to include refinements and detailed interface specifications for the various services which incorporate decisions and feedback from implementation. </w:t>
      </w:r>
    </w:p>
    <w:p w14:paraId="6658071B" w14:textId="77777777" w:rsidR="00BB60C9" w:rsidRPr="00BD508A" w:rsidRDefault="00BB60C9" w:rsidP="00A65CD1">
      <w:pPr>
        <w:pStyle w:val="Textbody"/>
        <w:sectPr w:rsidR="00BB60C9" w:rsidRPr="00BD508A" w:rsidSect="00736CE8">
          <w:pgSz w:w="11900" w:h="16820"/>
          <w:pgMar w:top="1440" w:right="1134" w:bottom="1440" w:left="1134" w:header="709" w:footer="709" w:gutter="0"/>
          <w:cols w:space="708"/>
          <w:titlePg/>
          <w:docGrid w:linePitch="360"/>
        </w:sectPr>
      </w:pPr>
    </w:p>
    <w:p w14:paraId="380E31C7" w14:textId="68458B0D" w:rsidR="000241A3" w:rsidRPr="00BD508A" w:rsidRDefault="008F5168" w:rsidP="008F5168">
      <w:pPr>
        <w:pStyle w:val="Descripcin"/>
      </w:pPr>
      <w:bookmarkStart w:id="412" w:name="_Ref52460920"/>
      <w:bookmarkStart w:id="413" w:name="_Toc57657629"/>
      <w:r w:rsidRPr="00BD508A">
        <w:lastRenderedPageBreak/>
        <w:t xml:space="preserve">Table </w:t>
      </w:r>
      <w:r w:rsidR="009511C7">
        <w:fldChar w:fldCharType="begin"/>
      </w:r>
      <w:r w:rsidR="009511C7">
        <w:instrText xml:space="preserve"> STYLEREF 1 \s </w:instrText>
      </w:r>
      <w:r w:rsidR="009511C7">
        <w:fldChar w:fldCharType="separate"/>
      </w:r>
      <w:r w:rsidR="004738B1">
        <w:rPr>
          <w:noProof/>
        </w:rPr>
        <w:t>8</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w:t>
      </w:r>
      <w:r w:rsidR="009511C7">
        <w:rPr>
          <w:noProof/>
        </w:rPr>
        <w:fldChar w:fldCharType="end"/>
      </w:r>
      <w:bookmarkEnd w:id="412"/>
      <w:r w:rsidRPr="00BD508A">
        <w:t>: D2.2 contribution to 5GZORRO objectives and KPIs.</w:t>
      </w:r>
      <w:bookmarkEnd w:id="413"/>
    </w:p>
    <w:tbl>
      <w:tblPr>
        <w:tblStyle w:val="Tabladelista3-nfasis1"/>
        <w:tblW w:w="5000" w:type="pct"/>
        <w:tblLook w:val="04A0" w:firstRow="1" w:lastRow="0" w:firstColumn="1" w:lastColumn="0" w:noHBand="0" w:noVBand="1"/>
      </w:tblPr>
      <w:tblGrid>
        <w:gridCol w:w="3115"/>
        <w:gridCol w:w="6803"/>
        <w:gridCol w:w="4012"/>
      </w:tblGrid>
      <w:tr w:rsidR="00A278E1" w:rsidRPr="00BD508A" w14:paraId="31702B0D" w14:textId="77777777" w:rsidTr="008963E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18" w:type="pct"/>
            <w:hideMark/>
          </w:tcPr>
          <w:p w14:paraId="759077E5" w14:textId="77777777" w:rsidR="00A278E1" w:rsidRPr="00BD508A" w:rsidRDefault="00A278E1" w:rsidP="00270958">
            <w:pPr>
              <w:spacing w:after="0"/>
            </w:pPr>
            <w:r w:rsidRPr="00BD508A">
              <w:t>OBJECTIVE</w:t>
            </w:r>
          </w:p>
        </w:tc>
        <w:tc>
          <w:tcPr>
            <w:tcW w:w="2442" w:type="pct"/>
            <w:hideMark/>
          </w:tcPr>
          <w:p w14:paraId="425495FC" w14:textId="7EE403A0" w:rsidR="00A278E1" w:rsidRPr="00BD508A" w:rsidRDefault="00A278E1" w:rsidP="00270958">
            <w:pPr>
              <w:spacing w:after="0"/>
              <w:cnfStyle w:val="100000000000" w:firstRow="1" w:lastRow="0" w:firstColumn="0" w:lastColumn="0" w:oddVBand="0" w:evenVBand="0" w:oddHBand="0" w:evenHBand="0" w:firstRowFirstColumn="0" w:firstRowLastColumn="0" w:lastRowFirstColumn="0" w:lastRowLastColumn="0"/>
            </w:pPr>
            <w:r w:rsidRPr="00BD508A">
              <w:t>Target KPI</w:t>
            </w:r>
            <w:r w:rsidR="00A65CD1" w:rsidRPr="00BD508A">
              <w:t>s</w:t>
            </w:r>
          </w:p>
        </w:tc>
        <w:tc>
          <w:tcPr>
            <w:tcW w:w="1440" w:type="pct"/>
          </w:tcPr>
          <w:p w14:paraId="420ABFE2" w14:textId="77777777" w:rsidR="00A278E1" w:rsidRPr="00BD508A" w:rsidRDefault="00A278E1" w:rsidP="00270958">
            <w:pPr>
              <w:spacing w:after="0"/>
              <w:cnfStyle w:val="100000000000" w:firstRow="1" w:lastRow="0" w:firstColumn="0" w:lastColumn="0" w:oddVBand="0" w:evenVBand="0" w:oddHBand="0" w:evenHBand="0" w:firstRowFirstColumn="0" w:firstRowLastColumn="0" w:lastRowFirstColumn="0" w:lastRowLastColumn="0"/>
            </w:pPr>
            <w:r w:rsidRPr="00BD508A">
              <w:t xml:space="preserve">Applicable Design Artifact </w:t>
            </w:r>
          </w:p>
        </w:tc>
      </w:tr>
      <w:tr w:rsidR="00A278E1" w:rsidRPr="00BD508A" w14:paraId="176624CA"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val="restart"/>
            <w:hideMark/>
          </w:tcPr>
          <w:p w14:paraId="3730656B" w14:textId="5DB58082" w:rsidR="00A278E1" w:rsidRPr="00BD508A" w:rsidRDefault="00A278E1" w:rsidP="00270958">
            <w:pPr>
              <w:spacing w:after="0"/>
            </w:pPr>
            <w:r w:rsidRPr="00BD508A">
              <w:t>OBJ-1. Define a system level architecture combining zero-touch automation solutions and distributed ledger technologies to enable a secure, flexible and multi-stakeholder combination and composition of resources and services in 5G networks.</w:t>
            </w:r>
          </w:p>
        </w:tc>
        <w:tc>
          <w:tcPr>
            <w:tcW w:w="2442" w:type="pct"/>
            <w:hideMark/>
          </w:tcPr>
          <w:p w14:paraId="56AF8F97"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Support actual distributed multi-party service and business configurations (KPI target: more than 3 providers/operators of virtualized resources or services for spectrum, radio/edge/core compute &amp; network).</w:t>
            </w:r>
          </w:p>
        </w:tc>
        <w:tc>
          <w:tcPr>
            <w:tcW w:w="1440" w:type="pct"/>
          </w:tcPr>
          <w:p w14:paraId="282465E7" w14:textId="0306E0CE" w:rsidR="00A278E1" w:rsidRPr="00BD508A" w:rsidRDefault="00ED5686"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_Ref52344211 \r \h </w:instrText>
            </w:r>
            <w:r w:rsidR="00A65CD1" w:rsidRPr="00BD508A">
              <w:instrText xml:space="preserve"> \* MERGEFORMAT </w:instrText>
            </w:r>
            <w:r w:rsidRPr="00BD508A">
              <w:fldChar w:fldCharType="separate"/>
            </w:r>
            <w:r w:rsidR="004738B1">
              <w:t>5.3.1</w:t>
            </w:r>
            <w:r w:rsidRPr="00BD508A">
              <w:fldChar w:fldCharType="end"/>
            </w:r>
            <w:r w:rsidRPr="00BD508A">
              <w:t xml:space="preserve"> for DLT Governance management and </w:t>
            </w:r>
            <w:r w:rsidR="00CE1D5B" w:rsidRPr="00BD508A">
              <w:t xml:space="preserve">Sec. </w:t>
            </w:r>
            <w:r w:rsidRPr="00BD508A">
              <w:fldChar w:fldCharType="begin"/>
            </w:r>
            <w:r w:rsidRPr="00BD508A">
              <w:instrText xml:space="preserve"> REF _Ref51690949 \r \h </w:instrText>
            </w:r>
            <w:r w:rsidR="00A65CD1" w:rsidRPr="00BD508A">
              <w:instrText xml:space="preserve"> \* MERGEFORMAT </w:instrText>
            </w:r>
            <w:r w:rsidRPr="00BD508A">
              <w:fldChar w:fldCharType="separate"/>
            </w:r>
            <w:r w:rsidR="004738B1">
              <w:t>5.3.10</w:t>
            </w:r>
            <w:r w:rsidRPr="00BD508A">
              <w:fldChar w:fldCharType="end"/>
            </w:r>
            <w:r w:rsidRPr="00BD508A">
              <w:t xml:space="preserve"> for Communication Fabric functional block</w:t>
            </w:r>
            <w:r w:rsidR="00F30A88" w:rsidRPr="00BD508A">
              <w:t>s</w:t>
            </w:r>
            <w:r w:rsidRPr="00BD508A">
              <w:t>.</w:t>
            </w:r>
          </w:p>
        </w:tc>
      </w:tr>
      <w:tr w:rsidR="00A278E1" w:rsidRPr="00BD508A" w14:paraId="05912E70"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tcPr>
          <w:p w14:paraId="449E1301" w14:textId="77777777" w:rsidR="00A278E1" w:rsidRPr="00BD508A" w:rsidRDefault="00A278E1" w:rsidP="00270958">
            <w:pPr>
              <w:spacing w:after="0"/>
            </w:pPr>
          </w:p>
        </w:tc>
        <w:tc>
          <w:tcPr>
            <w:tcW w:w="2442" w:type="pct"/>
          </w:tcPr>
          <w:p w14:paraId="7F4BDAFC"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t>Inject and process operational service data (configurations and runtime monitoring and logging) into a multi-party 5G Operational Data Lake (KPI target: at least 10 heterogeneous and diverse operational data sets streamed into 5G Operational Data Lake from various data sources, at least one per provider/operator).</w:t>
            </w:r>
          </w:p>
        </w:tc>
        <w:tc>
          <w:tcPr>
            <w:tcW w:w="1440" w:type="pct"/>
          </w:tcPr>
          <w:p w14:paraId="1F150C9A" w14:textId="71D8062B" w:rsidR="00A278E1" w:rsidRPr="00BD508A" w:rsidRDefault="00D45FC3" w:rsidP="00270958">
            <w:pPr>
              <w:spacing w:after="0"/>
              <w:cnfStyle w:val="000000000000" w:firstRow="0" w:lastRow="0" w:firstColumn="0" w:lastColumn="0" w:oddVBand="0" w:evenVBand="0" w:oddHBand="0" w:evenHBand="0" w:firstRowFirstColumn="0" w:firstRowLastColumn="0" w:lastRowFirstColumn="0" w:lastRowLastColumn="0"/>
            </w:pPr>
            <w:r w:rsidRPr="00BD508A">
              <w:t xml:space="preserve">See Sec. </w:t>
            </w:r>
            <w:r w:rsidRPr="00BD508A">
              <w:fldChar w:fldCharType="begin"/>
            </w:r>
            <w:r w:rsidRPr="00BD508A">
              <w:instrText xml:space="preserve"> REF _Ref52541432 \r \h </w:instrText>
            </w:r>
            <w:r w:rsidR="00A65CD1" w:rsidRPr="00BD508A">
              <w:instrText xml:space="preserve"> \* MERGEFORMAT </w:instrText>
            </w:r>
            <w:r w:rsidRPr="00BD508A">
              <w:fldChar w:fldCharType="separate"/>
            </w:r>
            <w:r w:rsidR="004738B1">
              <w:t>5.3.19</w:t>
            </w:r>
            <w:r w:rsidRPr="00BD508A">
              <w:fldChar w:fldCharType="end"/>
            </w:r>
            <w:r w:rsidRPr="00BD508A">
              <w:t xml:space="preserve"> for Data lake functional block and </w:t>
            </w:r>
            <w:r w:rsidR="00CE1D5B" w:rsidRPr="00BD508A">
              <w:t xml:space="preserve">Sec. </w:t>
            </w:r>
            <w:r w:rsidRPr="00BD508A">
              <w:fldChar w:fldCharType="begin"/>
            </w:r>
            <w:r w:rsidRPr="00BD508A">
              <w:instrText xml:space="preserve"> REF _Ref52541450 \r \h </w:instrText>
            </w:r>
            <w:r w:rsidR="00A65CD1" w:rsidRPr="00BD508A">
              <w:instrText xml:space="preserve"> \* MERGEFORMAT </w:instrText>
            </w:r>
            <w:r w:rsidRPr="00BD508A">
              <w:fldChar w:fldCharType="separate"/>
            </w:r>
            <w:r w:rsidR="004738B1">
              <w:t>6.9</w:t>
            </w:r>
            <w:r w:rsidRPr="00BD508A">
              <w:fldChar w:fldCharType="end"/>
            </w:r>
            <w:r w:rsidRPr="00BD508A">
              <w:t xml:space="preserve"> for</w:t>
            </w:r>
            <w:r w:rsidR="000766E3" w:rsidRPr="00BD508A">
              <w:t xml:space="preserve"> Intelligent</w:t>
            </w:r>
            <w:r w:rsidRPr="00BD508A">
              <w:t xml:space="preserve"> SLA Monitoring</w:t>
            </w:r>
            <w:r w:rsidR="000766E3" w:rsidRPr="00BD508A">
              <w:t xml:space="preserve"> &amp; breach </w:t>
            </w:r>
            <w:r w:rsidR="00BE19ED" w:rsidRPr="00BD508A">
              <w:t>prediction</w:t>
            </w:r>
            <w:r w:rsidRPr="00BD508A">
              <w:t xml:space="preserve"> workflow.</w:t>
            </w:r>
          </w:p>
        </w:tc>
      </w:tr>
      <w:tr w:rsidR="00A278E1" w:rsidRPr="00BD508A" w14:paraId="22EE591D"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tcPr>
          <w:p w14:paraId="2DAF44E6" w14:textId="77777777" w:rsidR="00A278E1" w:rsidRPr="00BD508A" w:rsidRDefault="00A278E1" w:rsidP="00270958">
            <w:pPr>
              <w:spacing w:after="0"/>
            </w:pPr>
          </w:p>
        </w:tc>
        <w:tc>
          <w:tcPr>
            <w:tcW w:w="2442" w:type="pct"/>
          </w:tcPr>
          <w:p w14:paraId="37F2E699"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Expose open APIs to application layer for processing operational data for analytical processes, which discover and “inventorize” various types of resources (KPI target: all external 5GZORRO APIs are exposed via open and public specifications).</w:t>
            </w:r>
          </w:p>
        </w:tc>
        <w:tc>
          <w:tcPr>
            <w:tcW w:w="1440" w:type="pct"/>
          </w:tcPr>
          <w:p w14:paraId="7C855A83" w14:textId="29727CFD" w:rsidR="00A278E1" w:rsidRPr="00BD508A" w:rsidRDefault="007C54C1"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See Sec. </w:t>
            </w:r>
            <w:r w:rsidR="00D34E15" w:rsidRPr="00BD508A">
              <w:fldChar w:fldCharType="begin"/>
            </w:r>
            <w:r w:rsidR="00D34E15" w:rsidRPr="00BD508A">
              <w:instrText xml:space="preserve"> REF _Ref54787226 \r \h </w:instrText>
            </w:r>
            <w:r w:rsidR="00A65CD1" w:rsidRPr="00BD508A">
              <w:instrText xml:space="preserve"> \* MERGEFORMAT </w:instrText>
            </w:r>
            <w:r w:rsidR="00D34E15" w:rsidRPr="00BD508A">
              <w:fldChar w:fldCharType="separate"/>
            </w:r>
            <w:r w:rsidR="004738B1">
              <w:t>5.3.19</w:t>
            </w:r>
            <w:r w:rsidR="00D34E15" w:rsidRPr="00BD508A">
              <w:fldChar w:fldCharType="end"/>
            </w:r>
            <w:r w:rsidRPr="00BD508A">
              <w:t xml:space="preserve"> </w:t>
            </w:r>
            <w:r w:rsidR="00F30A88" w:rsidRPr="00BD508A">
              <w:t>for Smart Resource and Service discovery.</w:t>
            </w:r>
          </w:p>
        </w:tc>
      </w:tr>
      <w:tr w:rsidR="00A278E1" w:rsidRPr="00BD508A" w14:paraId="5A20D908"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tcPr>
          <w:p w14:paraId="2CDD7B63" w14:textId="77777777" w:rsidR="00A278E1" w:rsidRPr="00BD508A" w:rsidRDefault="00A278E1" w:rsidP="00270958">
            <w:pPr>
              <w:spacing w:after="0"/>
            </w:pPr>
          </w:p>
        </w:tc>
        <w:tc>
          <w:tcPr>
            <w:tcW w:w="2442" w:type="pct"/>
          </w:tcPr>
          <w:p w14:paraId="47D3543D"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t>Automate the overall service lifecycle management with seamless use of heterogeneous virtualization platforms (i.e. VMs and containers, interconnected with various levels and forms of service meshes) across different providers (KPI target: completion of end-to-end provisioning in less than 5 mins, service deletion in less than 1 min).</w:t>
            </w:r>
          </w:p>
        </w:tc>
        <w:tc>
          <w:tcPr>
            <w:tcW w:w="1440" w:type="pct"/>
          </w:tcPr>
          <w:p w14:paraId="4CB1C008" w14:textId="129612B6" w:rsidR="00A278E1" w:rsidRPr="00BD508A" w:rsidRDefault="009001A7" w:rsidP="00270958">
            <w:pPr>
              <w:spacing w:after="0"/>
              <w:cnfStyle w:val="000000000000" w:firstRow="0" w:lastRow="0" w:firstColumn="0" w:lastColumn="0" w:oddVBand="0" w:evenVBand="0" w:oddHBand="0" w:evenHBand="0" w:firstRowFirstColumn="0" w:firstRowLastColumn="0" w:lastRowFirstColumn="0" w:lastRowLastColumn="0"/>
            </w:pPr>
            <w:r w:rsidRPr="00BD508A">
              <w:t xml:space="preserve">See Sec. </w:t>
            </w:r>
            <w:r w:rsidR="00D45FC3" w:rsidRPr="00BD508A">
              <w:fldChar w:fldCharType="begin"/>
            </w:r>
            <w:r w:rsidR="00D45FC3" w:rsidRPr="00BD508A">
              <w:instrText xml:space="preserve"> REF _Ref51690859 \r \h </w:instrText>
            </w:r>
            <w:r w:rsidR="00A65CD1" w:rsidRPr="00BD508A">
              <w:instrText xml:space="preserve"> \* MERGEFORMAT </w:instrText>
            </w:r>
            <w:r w:rsidR="00D45FC3" w:rsidRPr="00BD508A">
              <w:fldChar w:fldCharType="separate"/>
            </w:r>
            <w:r w:rsidR="004738B1">
              <w:t>5.3.11</w:t>
            </w:r>
            <w:r w:rsidR="00D45FC3" w:rsidRPr="00BD508A">
              <w:fldChar w:fldCharType="end"/>
            </w:r>
            <w:r w:rsidRPr="00BD508A">
              <w:t xml:space="preserve"> for Network Slice and Service Orchestration</w:t>
            </w:r>
            <w:r w:rsidR="000766E3" w:rsidRPr="00BD508A">
              <w:t xml:space="preserve">, Sec. </w:t>
            </w:r>
            <w:r w:rsidR="000766E3" w:rsidRPr="00BD508A">
              <w:fldChar w:fldCharType="begin"/>
            </w:r>
            <w:r w:rsidR="000766E3" w:rsidRPr="00BD508A">
              <w:instrText xml:space="preserve"> REF _Ref52541503 \r \h </w:instrText>
            </w:r>
            <w:r w:rsidR="00A65CD1" w:rsidRPr="00BD508A">
              <w:instrText xml:space="preserve"> \* MERGEFORMAT </w:instrText>
            </w:r>
            <w:r w:rsidR="000766E3" w:rsidRPr="00BD508A">
              <w:fldChar w:fldCharType="separate"/>
            </w:r>
            <w:r w:rsidR="004738B1">
              <w:t>6.10</w:t>
            </w:r>
            <w:r w:rsidR="000766E3" w:rsidRPr="00BD508A">
              <w:fldChar w:fldCharType="end"/>
            </w:r>
            <w:r w:rsidR="000766E3" w:rsidRPr="00BD508A">
              <w:t xml:space="preserve"> for Intelligent Network Slice and Service optimization, and</w:t>
            </w:r>
            <w:r w:rsidR="001F3BBA" w:rsidRPr="00BD508A">
              <w:t xml:space="preserve"> Sec.</w:t>
            </w:r>
            <w:r w:rsidR="00F30A88" w:rsidRPr="00BD508A">
              <w:t xml:space="preserve"> </w:t>
            </w:r>
            <w:r w:rsidR="00D45FC3" w:rsidRPr="00BD508A">
              <w:fldChar w:fldCharType="begin"/>
            </w:r>
            <w:r w:rsidR="00D45FC3" w:rsidRPr="00BD508A">
              <w:instrText xml:space="preserve"> REF _Ref51690739 \r \h </w:instrText>
            </w:r>
            <w:r w:rsidR="00A65CD1" w:rsidRPr="00BD508A">
              <w:instrText xml:space="preserve"> \* MERGEFORMAT </w:instrText>
            </w:r>
            <w:r w:rsidR="00D45FC3" w:rsidRPr="00BD508A">
              <w:fldChar w:fldCharType="separate"/>
            </w:r>
            <w:r w:rsidR="004738B1">
              <w:t>5.3.16</w:t>
            </w:r>
            <w:r w:rsidR="00D45FC3" w:rsidRPr="00BD508A">
              <w:fldChar w:fldCharType="end"/>
            </w:r>
            <w:r w:rsidRPr="00BD508A">
              <w:t xml:space="preserve">  for Virtual Resource Management and Control</w:t>
            </w:r>
            <w:r w:rsidR="00CE1D5B" w:rsidRPr="00BD508A">
              <w:t>.</w:t>
            </w:r>
          </w:p>
        </w:tc>
      </w:tr>
      <w:tr w:rsidR="00A278E1" w:rsidRPr="00BD508A" w14:paraId="0BE8503B"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tcPr>
          <w:p w14:paraId="3932F7DA" w14:textId="77777777" w:rsidR="00A278E1" w:rsidRPr="00BD508A" w:rsidRDefault="00A278E1" w:rsidP="00270958">
            <w:pPr>
              <w:spacing w:after="0"/>
            </w:pPr>
          </w:p>
        </w:tc>
        <w:tc>
          <w:tcPr>
            <w:tcW w:w="2442" w:type="pct"/>
          </w:tcPr>
          <w:p w14:paraId="735B27E8"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Support a real-time market for dynamic spectrum allocation allowing business agents to trade on spectrum allocations in space and time (KPI target: Time from transaction to spectrum availability in less than 10 minutes; support of 5GNR, LTE and WiFi technologies).</w:t>
            </w:r>
          </w:p>
        </w:tc>
        <w:tc>
          <w:tcPr>
            <w:tcW w:w="1440" w:type="pct"/>
          </w:tcPr>
          <w:p w14:paraId="6E6AA27C" w14:textId="770FE103" w:rsidR="00A278E1" w:rsidRPr="00BD508A" w:rsidRDefault="009001A7"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See Sec. </w:t>
            </w:r>
            <w:r w:rsidR="00D45FC3" w:rsidRPr="00BD508A">
              <w:fldChar w:fldCharType="begin"/>
            </w:r>
            <w:r w:rsidR="00D45FC3" w:rsidRPr="00BD508A">
              <w:instrText xml:space="preserve"> REF _Ref52354426 \r \h </w:instrText>
            </w:r>
            <w:r w:rsidR="00A65CD1" w:rsidRPr="00BD508A">
              <w:instrText xml:space="preserve"> \* MERGEFORMAT </w:instrText>
            </w:r>
            <w:r w:rsidR="00D45FC3" w:rsidRPr="00BD508A">
              <w:fldChar w:fldCharType="separate"/>
            </w:r>
            <w:r w:rsidR="004738B1">
              <w:t>5.3.18</w:t>
            </w:r>
            <w:r w:rsidR="00D45FC3" w:rsidRPr="00BD508A">
              <w:fldChar w:fldCharType="end"/>
            </w:r>
            <w:r w:rsidR="006C636E" w:rsidRPr="00BD508A">
              <w:t xml:space="preserve"> </w:t>
            </w:r>
            <w:r w:rsidRPr="00BD508A">
              <w:t xml:space="preserve">for DLT platform </w:t>
            </w:r>
            <w:r w:rsidR="001F3BBA" w:rsidRPr="00BD508A">
              <w:t>and</w:t>
            </w:r>
            <w:r w:rsidRPr="00BD508A">
              <w:t xml:space="preserve"> Sec. </w:t>
            </w:r>
            <w:r w:rsidR="00D45FC3" w:rsidRPr="00BD508A">
              <w:fldChar w:fldCharType="begin"/>
            </w:r>
            <w:r w:rsidR="00D45FC3" w:rsidRPr="00BD508A">
              <w:instrText xml:space="preserve"> REF _Ref52541523 \r \h </w:instrText>
            </w:r>
            <w:r w:rsidR="00A65CD1" w:rsidRPr="00BD508A">
              <w:instrText xml:space="preserve"> \* MERGEFORMAT </w:instrText>
            </w:r>
            <w:r w:rsidR="00D45FC3" w:rsidRPr="00BD508A">
              <w:fldChar w:fldCharType="separate"/>
            </w:r>
            <w:r w:rsidR="004738B1">
              <w:t>6.4</w:t>
            </w:r>
            <w:r w:rsidR="00D45FC3" w:rsidRPr="00BD508A">
              <w:fldChar w:fldCharType="end"/>
            </w:r>
            <w:r w:rsidR="006C636E" w:rsidRPr="00BD508A">
              <w:t xml:space="preserve"> </w:t>
            </w:r>
            <w:r w:rsidRPr="00BD508A">
              <w:t xml:space="preserve">for </w:t>
            </w:r>
            <w:r w:rsidR="00F30A88" w:rsidRPr="00BD508A">
              <w:t xml:space="preserve">Trustworthy </w:t>
            </w:r>
            <w:r w:rsidRPr="00BD508A">
              <w:t>Smart Contract setup for spectrum workflow</w:t>
            </w:r>
            <w:r w:rsidR="00A65CD1" w:rsidRPr="00BD508A">
              <w:t xml:space="preserve"> and in general all the Functional Entities from the trading layer</w:t>
            </w:r>
            <w:r w:rsidRPr="00BD508A">
              <w:t>.</w:t>
            </w:r>
          </w:p>
        </w:tc>
      </w:tr>
      <w:tr w:rsidR="00A278E1" w:rsidRPr="00BD508A" w14:paraId="3109E763"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val="restart"/>
            <w:hideMark/>
          </w:tcPr>
          <w:p w14:paraId="6A5AB189" w14:textId="77777777" w:rsidR="00A278E1" w:rsidRPr="00BD508A" w:rsidRDefault="00A278E1" w:rsidP="00270958">
            <w:pPr>
              <w:spacing w:after="0"/>
            </w:pPr>
            <w:r w:rsidRPr="00BD508A">
              <w:t xml:space="preserve">OBJ-2. Design and prototype a security and trust framework, integrated with 5G service management platforms, to demonstrate Zero-Day trust establishment in distributed multi-stakeholder environments and automated security management to ensure </w:t>
            </w:r>
            <w:r w:rsidRPr="00BD508A">
              <w:lastRenderedPageBreak/>
              <w:t>trusted and secure execution of offloaded workloads across domains in 5G networks</w:t>
            </w:r>
          </w:p>
        </w:tc>
        <w:tc>
          <w:tcPr>
            <w:tcW w:w="2442" w:type="pct"/>
            <w:hideMark/>
          </w:tcPr>
          <w:p w14:paraId="3459C743"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lastRenderedPageBreak/>
              <w:t>Provide mechanisms for zero touch trust automation in multi-domain scenarios on top of a 5G service management framework (KPI target: to cover up to 4 different stakeholders as part of the automated trust establishment process and to enable its automatic renegotiation when a stakeholder is joining or leaving the trust link).</w:t>
            </w:r>
          </w:p>
        </w:tc>
        <w:tc>
          <w:tcPr>
            <w:tcW w:w="1440" w:type="pct"/>
          </w:tcPr>
          <w:p w14:paraId="733E1DCB" w14:textId="180BE247" w:rsidR="00A278E1" w:rsidRPr="00BD508A" w:rsidRDefault="00D40443" w:rsidP="00270958">
            <w:pPr>
              <w:spacing w:after="0"/>
              <w:cnfStyle w:val="000000000000" w:firstRow="0" w:lastRow="0" w:firstColumn="0" w:lastColumn="0" w:oddVBand="0" w:evenVBand="0" w:oddHBand="0" w:evenHBand="0" w:firstRowFirstColumn="0" w:firstRowLastColumn="0" w:lastRowFirstColumn="0" w:lastRowLastColumn="0"/>
            </w:pPr>
            <w:r w:rsidRPr="00BD508A">
              <w:t xml:space="preserve">See Sec. </w:t>
            </w:r>
            <w:r w:rsidRPr="00BD508A">
              <w:fldChar w:fldCharType="begin"/>
            </w:r>
            <w:r w:rsidRPr="00BD508A">
              <w:instrText xml:space="preserve"> REF _Ref52344247 \r \h </w:instrText>
            </w:r>
            <w:r w:rsidR="00A65CD1" w:rsidRPr="00BD508A">
              <w:instrText xml:space="preserve"> \* MERGEFORMAT </w:instrText>
            </w:r>
            <w:r w:rsidRPr="00BD508A">
              <w:fldChar w:fldCharType="separate"/>
            </w:r>
            <w:r w:rsidR="004738B1">
              <w:t>5.3.7</w:t>
            </w:r>
            <w:r w:rsidRPr="00BD508A">
              <w:fldChar w:fldCharType="end"/>
            </w:r>
            <w:r w:rsidRPr="00BD508A">
              <w:t xml:space="preserve"> for Identity and Permission management</w:t>
            </w:r>
            <w:r w:rsidR="001F3BBA" w:rsidRPr="00BD508A">
              <w:t xml:space="preserve">, Sec. </w:t>
            </w:r>
            <w:r w:rsidRPr="00BD508A">
              <w:fldChar w:fldCharType="begin"/>
            </w:r>
            <w:r w:rsidRPr="00BD508A">
              <w:instrText xml:space="preserve"> REF _Ref51690929 \r \h </w:instrText>
            </w:r>
            <w:r w:rsidR="00A65CD1" w:rsidRPr="00BD508A">
              <w:instrText xml:space="preserve"> \* MERGEFORMAT </w:instrText>
            </w:r>
            <w:r w:rsidRPr="00BD508A">
              <w:fldChar w:fldCharType="separate"/>
            </w:r>
            <w:r w:rsidR="004738B1">
              <w:t>5.3.8</w:t>
            </w:r>
            <w:r w:rsidRPr="00BD508A">
              <w:fldChar w:fldCharType="end"/>
            </w:r>
            <w:r w:rsidRPr="00BD508A">
              <w:t xml:space="preserve">   for Trust and Security management </w:t>
            </w:r>
            <w:r w:rsidR="00F30A88" w:rsidRPr="00BD508A">
              <w:t xml:space="preserve">and </w:t>
            </w:r>
            <w:r w:rsidR="00F30A88" w:rsidRPr="00BD508A">
              <w:fldChar w:fldCharType="begin"/>
            </w:r>
            <w:r w:rsidR="00F30A88" w:rsidRPr="00BD508A">
              <w:instrText xml:space="preserve"> REF _Ref52550726 \w \h </w:instrText>
            </w:r>
            <w:r w:rsidR="00A65CD1" w:rsidRPr="00BD508A">
              <w:instrText xml:space="preserve"> \* MERGEFORMAT </w:instrText>
            </w:r>
            <w:r w:rsidR="00F30A88" w:rsidRPr="00BD508A">
              <w:fldChar w:fldCharType="separate"/>
            </w:r>
            <w:r w:rsidR="004738B1">
              <w:t>5.3.9</w:t>
            </w:r>
            <w:r w:rsidR="00F30A88" w:rsidRPr="00BD508A">
              <w:fldChar w:fldCharType="end"/>
            </w:r>
            <w:r w:rsidR="00F30A88" w:rsidRPr="00BD508A">
              <w:t xml:space="preserve"> for Trust Execution Environment </w:t>
            </w:r>
            <w:r w:rsidR="000766E3" w:rsidRPr="00BD508A">
              <w:t xml:space="preserve">management </w:t>
            </w:r>
            <w:r w:rsidRPr="00BD508A">
              <w:t>functional blocks.</w:t>
            </w:r>
          </w:p>
        </w:tc>
      </w:tr>
      <w:tr w:rsidR="00A278E1" w:rsidRPr="00BD508A" w14:paraId="61C368B3"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tcPr>
          <w:p w14:paraId="63FE9781" w14:textId="77777777" w:rsidR="00A278E1" w:rsidRPr="00BD508A" w:rsidRDefault="00A278E1" w:rsidP="00270958">
            <w:pPr>
              <w:spacing w:after="0"/>
            </w:pPr>
          </w:p>
        </w:tc>
        <w:tc>
          <w:tcPr>
            <w:tcW w:w="2442" w:type="pct"/>
          </w:tcPr>
          <w:p w14:paraId="39072833"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 xml:space="preserve">Enhance a 5G service management framework enabling the detection of security vulnerabilities and compromises and the provision of a set of potential countermeasures to mitigate them using a zero-touch approach (KPI target: identifying 6 different types of common attacks </w:t>
            </w:r>
            <w:r w:rsidRPr="00BD508A">
              <w:rPr>
                <w:i/>
                <w:iCs/>
              </w:rPr>
              <w:lastRenderedPageBreak/>
              <w:t>to software infrastructures and provide a complete set of countermeasures -filter traffic, divert it to a honeynet, send an alert to the system admin, etc.- for each of them).</w:t>
            </w:r>
          </w:p>
        </w:tc>
        <w:tc>
          <w:tcPr>
            <w:tcW w:w="1440" w:type="pct"/>
          </w:tcPr>
          <w:p w14:paraId="629DFB6D" w14:textId="73DB8623" w:rsidR="00A278E1" w:rsidRPr="00BD508A" w:rsidRDefault="00A65CD1" w:rsidP="00270958">
            <w:pPr>
              <w:spacing w:after="0"/>
              <w:cnfStyle w:val="000000100000" w:firstRow="0" w:lastRow="0" w:firstColumn="0" w:lastColumn="0" w:oddVBand="0" w:evenVBand="0" w:oddHBand="1" w:evenHBand="0" w:firstRowFirstColumn="0" w:firstRowLastColumn="0" w:lastRowFirstColumn="0" w:lastRowLastColumn="0"/>
            </w:pPr>
            <w:r w:rsidRPr="00BD508A">
              <w:lastRenderedPageBreak/>
              <w:t>Addressed by the Security and Trust Management Functional Entity</w:t>
            </w:r>
          </w:p>
        </w:tc>
      </w:tr>
      <w:tr w:rsidR="00A278E1" w:rsidRPr="00BD508A" w14:paraId="1DE6B9C4"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tcPr>
          <w:p w14:paraId="20948EA5" w14:textId="77777777" w:rsidR="00A278E1" w:rsidRPr="00BD508A" w:rsidRDefault="00A278E1" w:rsidP="00270958">
            <w:pPr>
              <w:spacing w:after="0"/>
            </w:pPr>
          </w:p>
        </w:tc>
        <w:tc>
          <w:tcPr>
            <w:tcW w:w="2442" w:type="pct"/>
          </w:tcPr>
          <w:p w14:paraId="7E310DD4"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t>Support the integration of zero trust hardware platforms (TEE - Trusted Execution Environments) as a root of trust for the monitoring of information and the establishment of end-to-end secure communications enabling critical workloads to go across different tenants and different stakeholders (KPI target: research on the integration evolution of three TEE platforms --one provided by a project partner-- and two other commercial ones to support a fast and secure establishment of end-to-end cross-slice communications for critical workloads).</w:t>
            </w:r>
          </w:p>
        </w:tc>
        <w:tc>
          <w:tcPr>
            <w:tcW w:w="1440" w:type="pct"/>
          </w:tcPr>
          <w:p w14:paraId="3AEC7F91" w14:textId="2EC134B4" w:rsidR="00A278E1" w:rsidRPr="00BD508A" w:rsidRDefault="00A278E1" w:rsidP="00270958">
            <w:pPr>
              <w:spacing w:after="0"/>
              <w:cnfStyle w:val="000000000000" w:firstRow="0" w:lastRow="0" w:firstColumn="0" w:lastColumn="0" w:oddVBand="0" w:evenVBand="0" w:oddHBand="0" w:evenHBand="0" w:firstRowFirstColumn="0" w:firstRowLastColumn="0" w:lastRowFirstColumn="0" w:lastRowLastColumn="0"/>
            </w:pPr>
            <w:r w:rsidRPr="00BD508A">
              <w:t xml:space="preserve">See Sec. </w:t>
            </w:r>
            <w:r w:rsidR="00D45FC3" w:rsidRPr="00BD508A">
              <w:fldChar w:fldCharType="begin"/>
            </w:r>
            <w:r w:rsidR="00D45FC3" w:rsidRPr="00BD508A">
              <w:instrText xml:space="preserve"> REF _Ref52541537 \r \h </w:instrText>
            </w:r>
            <w:r w:rsidR="00A65CD1" w:rsidRPr="00BD508A">
              <w:instrText xml:space="preserve"> \* MERGEFORMAT </w:instrText>
            </w:r>
            <w:r w:rsidR="00D45FC3" w:rsidRPr="00BD508A">
              <w:fldChar w:fldCharType="separate"/>
            </w:r>
            <w:r w:rsidR="004738B1">
              <w:t>5.3.9</w:t>
            </w:r>
            <w:r w:rsidR="00D45FC3" w:rsidRPr="00BD508A">
              <w:fldChar w:fldCharType="end"/>
            </w:r>
            <w:r w:rsidR="00D40443" w:rsidRPr="00BD508A">
              <w:t xml:space="preserve"> for T</w:t>
            </w:r>
            <w:r w:rsidR="000766E3" w:rsidRPr="00BD508A">
              <w:t>rust Execution Environment</w:t>
            </w:r>
            <w:r w:rsidR="00D40443" w:rsidRPr="00BD508A">
              <w:t xml:space="preserve"> management functional block.</w:t>
            </w:r>
          </w:p>
        </w:tc>
      </w:tr>
      <w:tr w:rsidR="00A278E1" w:rsidRPr="00BD508A" w14:paraId="366CA17A"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val="restart"/>
            <w:hideMark/>
          </w:tcPr>
          <w:p w14:paraId="377150BF" w14:textId="77777777" w:rsidR="00A278E1" w:rsidRPr="00BD508A" w:rsidRDefault="00A278E1" w:rsidP="00270958">
            <w:pPr>
              <w:spacing w:after="0"/>
            </w:pPr>
            <w:r w:rsidRPr="00BD508A">
              <w:t>OBJ-3. Define a Smart Contract ecosystem anchored on a native distributed ledger to allow commercial and technical data provided by 3rd-party users to be standardised and mapped into Smart Contracts, which can be initiated “at will” between multiple untrusted parties.</w:t>
            </w:r>
          </w:p>
        </w:tc>
        <w:tc>
          <w:tcPr>
            <w:tcW w:w="2442" w:type="pct"/>
            <w:hideMark/>
          </w:tcPr>
          <w:p w14:paraId="1133803D"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Ability for untrusted parties to negotiate, set-up and operate a new technical/commercial relationship via a Smart Contract for 3rd-party resource leasing/allocation with associated SLA (KPI target: Smart Contract for 3 or more untrusted parties).</w:t>
            </w:r>
          </w:p>
        </w:tc>
        <w:tc>
          <w:tcPr>
            <w:tcW w:w="1440" w:type="pct"/>
          </w:tcPr>
          <w:p w14:paraId="6E138592" w14:textId="4EE89F93" w:rsidR="00C6576C" w:rsidRPr="00BD508A" w:rsidRDefault="00563B44"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_Ref52550990 \r \h </w:instrText>
            </w:r>
            <w:r w:rsidR="00A65CD1" w:rsidRPr="00BD508A">
              <w:instrText xml:space="preserve"> \* MERGEFORMAT </w:instrText>
            </w:r>
            <w:r w:rsidRPr="00BD508A">
              <w:fldChar w:fldCharType="separate"/>
            </w:r>
            <w:r w:rsidR="004738B1">
              <w:t>5.3.3</w:t>
            </w:r>
            <w:r w:rsidRPr="00BD508A">
              <w:fldChar w:fldCharType="end"/>
            </w:r>
            <w:r w:rsidRPr="00BD508A">
              <w:t xml:space="preserve"> for Legal Prose Repository functional block, Sec. </w:t>
            </w:r>
            <w:r w:rsidRPr="00BD508A">
              <w:fldChar w:fldCharType="begin"/>
            </w:r>
            <w:r w:rsidRPr="00BD508A">
              <w:instrText xml:space="preserve"> REF _Ref52550998 \r \h </w:instrText>
            </w:r>
            <w:r w:rsidR="00A65CD1" w:rsidRPr="00BD508A">
              <w:instrText xml:space="preserve"> \* MERGEFORMAT </w:instrText>
            </w:r>
            <w:r w:rsidRPr="00BD508A">
              <w:fldChar w:fldCharType="separate"/>
            </w:r>
            <w:r w:rsidR="004738B1">
              <w:t>5.3.5</w:t>
            </w:r>
            <w:r w:rsidRPr="00BD508A">
              <w:fldChar w:fldCharType="end"/>
            </w:r>
            <w:r w:rsidRPr="00BD508A">
              <w:t xml:space="preserve"> for Intelligent 3</w:t>
            </w:r>
            <w:r w:rsidRPr="00BD508A">
              <w:rPr>
                <w:vertAlign w:val="superscript"/>
              </w:rPr>
              <w:t>rd</w:t>
            </w:r>
            <w:r w:rsidRPr="00BD508A">
              <w:t xml:space="preserve"> party resource selection, Sec. </w:t>
            </w:r>
            <w:r w:rsidRPr="00BD508A">
              <w:fldChar w:fldCharType="begin"/>
            </w:r>
            <w:r w:rsidRPr="00BD508A">
              <w:instrText xml:space="preserve"> REF _Ref51690929 \r \h </w:instrText>
            </w:r>
            <w:r w:rsidR="00A65CD1" w:rsidRPr="00BD508A">
              <w:instrText xml:space="preserve"> \* MERGEFORMAT </w:instrText>
            </w:r>
            <w:r w:rsidRPr="00BD508A">
              <w:fldChar w:fldCharType="separate"/>
            </w:r>
            <w:r w:rsidR="004738B1">
              <w:t>5.3.8</w:t>
            </w:r>
            <w:r w:rsidRPr="00BD508A">
              <w:fldChar w:fldCharType="end"/>
            </w:r>
            <w:r w:rsidRPr="00BD508A">
              <w:t xml:space="preserve"> for Trust and Security management, and Sec. </w:t>
            </w:r>
            <w:r w:rsidRPr="00BD508A">
              <w:fldChar w:fldCharType="begin"/>
            </w:r>
            <w:r w:rsidRPr="00BD508A">
              <w:instrText xml:space="preserve"> REF _Ref51690859 \r \h </w:instrText>
            </w:r>
            <w:r w:rsidR="00A65CD1" w:rsidRPr="00BD508A">
              <w:instrText xml:space="preserve"> \* MERGEFORMAT </w:instrText>
            </w:r>
            <w:r w:rsidRPr="00BD508A">
              <w:fldChar w:fldCharType="separate"/>
            </w:r>
            <w:r w:rsidR="004738B1">
              <w:t>5.3.11</w:t>
            </w:r>
            <w:r w:rsidRPr="00BD508A">
              <w:fldChar w:fldCharType="end"/>
            </w:r>
            <w:r w:rsidRPr="00BD508A">
              <w:t xml:space="preserve"> for Network Slice and Service </w:t>
            </w:r>
            <w:r w:rsidR="000766E3" w:rsidRPr="00BD508A">
              <w:t>O</w:t>
            </w:r>
            <w:r w:rsidR="0091276F" w:rsidRPr="00BD508A">
              <w:t xml:space="preserve">rchestration. </w:t>
            </w:r>
          </w:p>
          <w:p w14:paraId="36DF7A89" w14:textId="79D611AC" w:rsidR="00A278E1" w:rsidRPr="00BD508A" w:rsidRDefault="0091276F" w:rsidP="00270958">
            <w:pPr>
              <w:spacing w:after="0"/>
              <w:cnfStyle w:val="000000100000" w:firstRow="0" w:lastRow="0" w:firstColumn="0" w:lastColumn="0" w:oddVBand="0" w:evenVBand="0" w:oddHBand="1" w:evenHBand="0" w:firstRowFirstColumn="0" w:firstRowLastColumn="0" w:lastRowFirstColumn="0" w:lastRowLastColumn="0"/>
            </w:pPr>
            <w:r w:rsidRPr="00BD508A">
              <w:t>See</w:t>
            </w:r>
            <w:r w:rsidR="009001A7" w:rsidRPr="00BD508A">
              <w:t xml:space="preserve"> Sec. </w:t>
            </w:r>
            <w:r w:rsidR="00D45FC3" w:rsidRPr="00BD508A">
              <w:fldChar w:fldCharType="begin"/>
            </w:r>
            <w:r w:rsidR="00D45FC3" w:rsidRPr="00BD508A">
              <w:instrText xml:space="preserve"> REF _Ref52355245 \r \h </w:instrText>
            </w:r>
            <w:r w:rsidR="00A65CD1" w:rsidRPr="00BD508A">
              <w:instrText xml:space="preserve"> \* MERGEFORMAT </w:instrText>
            </w:r>
            <w:r w:rsidR="00D45FC3" w:rsidRPr="00BD508A">
              <w:fldChar w:fldCharType="separate"/>
            </w:r>
            <w:r w:rsidR="004738B1">
              <w:t>6.6</w:t>
            </w:r>
            <w:r w:rsidR="00D45FC3" w:rsidRPr="00BD508A">
              <w:fldChar w:fldCharType="end"/>
            </w:r>
            <w:r w:rsidR="009001A7" w:rsidRPr="00BD508A">
              <w:t xml:space="preserve"> for Slice setup with 3</w:t>
            </w:r>
            <w:r w:rsidR="009001A7" w:rsidRPr="00BD508A">
              <w:rPr>
                <w:vertAlign w:val="superscript"/>
              </w:rPr>
              <w:t>rd</w:t>
            </w:r>
            <w:r w:rsidR="009001A7" w:rsidRPr="00BD508A">
              <w:t xml:space="preserve"> party resource workflow. </w:t>
            </w:r>
            <w:r w:rsidR="00A278E1" w:rsidRPr="00BD508A">
              <w:t xml:space="preserve"> </w:t>
            </w:r>
          </w:p>
        </w:tc>
      </w:tr>
      <w:tr w:rsidR="00A278E1" w:rsidRPr="00BD508A" w14:paraId="68CB2942"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tcPr>
          <w:p w14:paraId="007B98A5" w14:textId="77777777" w:rsidR="00A278E1" w:rsidRPr="00BD508A" w:rsidRDefault="00A278E1" w:rsidP="00270958">
            <w:pPr>
              <w:spacing w:after="0"/>
            </w:pPr>
          </w:p>
        </w:tc>
        <w:tc>
          <w:tcPr>
            <w:tcW w:w="2442" w:type="pct"/>
          </w:tcPr>
          <w:p w14:paraId="209BA4D2"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t>Availability of an Oracle data layer to enable external data sources, processing and results to be requested by SLA smart contracts (KPI target: Oracle data layer accessed by 3 or more parties).</w:t>
            </w:r>
          </w:p>
        </w:tc>
        <w:tc>
          <w:tcPr>
            <w:tcW w:w="1440" w:type="pct"/>
          </w:tcPr>
          <w:p w14:paraId="0E0ECC95" w14:textId="781DDB51" w:rsidR="00A278E1" w:rsidRPr="00BD508A" w:rsidRDefault="00A65CD1" w:rsidP="00270958">
            <w:pPr>
              <w:spacing w:after="0"/>
              <w:cnfStyle w:val="000000000000" w:firstRow="0" w:lastRow="0" w:firstColumn="0" w:lastColumn="0" w:oddVBand="0" w:evenVBand="0" w:oddHBand="0" w:evenHBand="0" w:firstRowFirstColumn="0" w:firstRowLastColumn="0" w:lastRowFirstColumn="0" w:lastRowLastColumn="0"/>
            </w:pPr>
            <w:r w:rsidRPr="00BD508A">
              <w:t>Part of the Smart Contract DLT capabilities</w:t>
            </w:r>
          </w:p>
        </w:tc>
      </w:tr>
      <w:tr w:rsidR="00A278E1" w:rsidRPr="00BD508A" w14:paraId="6FAC0CA7"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tcPr>
          <w:p w14:paraId="54FAC937" w14:textId="77777777" w:rsidR="00A278E1" w:rsidRPr="00BD508A" w:rsidRDefault="00A278E1" w:rsidP="00270958">
            <w:pPr>
              <w:spacing w:after="0"/>
            </w:pPr>
          </w:p>
        </w:tc>
        <w:tc>
          <w:tcPr>
            <w:tcW w:w="2442" w:type="pct"/>
          </w:tcPr>
          <w:p w14:paraId="34062B48"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Enable off-chain processing of transactions through payment channels using smart contract in order to enable faster and cheaper transactions compared to on-chain (KPI target: Twice the number of transactions performed over on-chain).</w:t>
            </w:r>
          </w:p>
        </w:tc>
        <w:tc>
          <w:tcPr>
            <w:tcW w:w="1440" w:type="pct"/>
          </w:tcPr>
          <w:p w14:paraId="6BB73D00" w14:textId="6F327CA0" w:rsidR="00A278E1" w:rsidRPr="00BD508A" w:rsidRDefault="00A65CD1" w:rsidP="00270958">
            <w:pPr>
              <w:spacing w:after="0"/>
              <w:cnfStyle w:val="000000100000" w:firstRow="0" w:lastRow="0" w:firstColumn="0" w:lastColumn="0" w:oddVBand="0" w:evenVBand="0" w:oddHBand="1" w:evenHBand="0" w:firstRowFirstColumn="0" w:firstRowLastColumn="0" w:lastRowFirstColumn="0" w:lastRowLastColumn="0"/>
            </w:pPr>
            <w:r w:rsidRPr="00BD508A">
              <w:t>Part of the Smart Contract DLT capabilities</w:t>
            </w:r>
          </w:p>
        </w:tc>
      </w:tr>
      <w:tr w:rsidR="00A278E1" w:rsidRPr="00BD508A" w14:paraId="33B4B5BC"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val="restart"/>
            <w:hideMark/>
          </w:tcPr>
          <w:p w14:paraId="366E52FD" w14:textId="77777777" w:rsidR="00A278E1" w:rsidRPr="00BD508A" w:rsidRDefault="00A278E1" w:rsidP="00270958">
            <w:pPr>
              <w:spacing w:after="0"/>
            </w:pPr>
            <w:r w:rsidRPr="00BD508A">
              <w:t xml:space="preserve">OBJ-4. Define solutions for secure, automated and intelligent resource discovery, brokerage and selection, operation with SLA to facilitate workload offloading to 3rd-party resources supporting </w:t>
            </w:r>
            <w:r w:rsidRPr="00BD508A">
              <w:lastRenderedPageBreak/>
              <w:t>pervasive computing across multiple 5G domains.</w:t>
            </w:r>
          </w:p>
        </w:tc>
        <w:tc>
          <w:tcPr>
            <w:tcW w:w="2442" w:type="pct"/>
            <w:hideMark/>
          </w:tcPr>
          <w:p w14:paraId="4172722D"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lastRenderedPageBreak/>
              <w:t>Automatically discover and “inventorize” various types of resources (i.e. compute, storage, network at core, edge, far-edge), spectrum and services capabilities from different domains and service providers (KPI target: distribution of resource updates and discovery in less than 10 mins).</w:t>
            </w:r>
          </w:p>
        </w:tc>
        <w:tc>
          <w:tcPr>
            <w:tcW w:w="1440" w:type="pct"/>
          </w:tcPr>
          <w:p w14:paraId="487460DC" w14:textId="6DA7A236" w:rsidR="00A278E1" w:rsidRPr="00BD508A" w:rsidRDefault="00A278E1" w:rsidP="00270958">
            <w:pPr>
              <w:spacing w:after="0"/>
              <w:cnfStyle w:val="000000000000" w:firstRow="0" w:lastRow="0" w:firstColumn="0" w:lastColumn="0" w:oddVBand="0" w:evenVBand="0" w:oddHBand="0" w:evenHBand="0" w:firstRowFirstColumn="0" w:firstRowLastColumn="0" w:lastRowFirstColumn="0" w:lastRowLastColumn="0"/>
            </w:pPr>
            <w:r w:rsidRPr="00BD508A">
              <w:t xml:space="preserve">See Sec. </w:t>
            </w:r>
            <w:r w:rsidR="00B542AA" w:rsidRPr="00BD508A">
              <w:fldChar w:fldCharType="begin"/>
            </w:r>
            <w:r w:rsidR="00B542AA" w:rsidRPr="00BD508A">
              <w:instrText xml:space="preserve"> REF _Ref54858248 \w \h </w:instrText>
            </w:r>
            <w:r w:rsidR="00B542AA" w:rsidRPr="00BD508A">
              <w:fldChar w:fldCharType="separate"/>
            </w:r>
            <w:r w:rsidR="004738B1">
              <w:t>5.3.4</w:t>
            </w:r>
            <w:r w:rsidR="00B542AA" w:rsidRPr="00BD508A">
              <w:fldChar w:fldCharType="end"/>
            </w:r>
            <w:r w:rsidRPr="00BD508A">
              <w:t xml:space="preserve"> for Smart Resource and Service discovery and </w:t>
            </w:r>
            <w:r w:rsidR="00C6576C" w:rsidRPr="00BD508A">
              <w:t xml:space="preserve">Sec. </w:t>
            </w:r>
            <w:r w:rsidR="00D45FC3" w:rsidRPr="00BD508A">
              <w:fldChar w:fldCharType="begin"/>
            </w:r>
            <w:r w:rsidR="00D45FC3" w:rsidRPr="00BD508A">
              <w:instrText xml:space="preserve"> REF _Ref52541574 \r \h </w:instrText>
            </w:r>
            <w:r w:rsidR="00A65CD1" w:rsidRPr="00BD508A">
              <w:instrText xml:space="preserve"> \* MERGEFORMAT </w:instrText>
            </w:r>
            <w:r w:rsidR="00D45FC3" w:rsidRPr="00BD508A">
              <w:fldChar w:fldCharType="separate"/>
            </w:r>
            <w:r w:rsidR="004738B1">
              <w:t>6.3</w:t>
            </w:r>
            <w:r w:rsidR="00D45FC3" w:rsidRPr="00BD508A">
              <w:fldChar w:fldCharType="end"/>
            </w:r>
            <w:r w:rsidRPr="00BD508A">
              <w:t xml:space="preserve"> for Resource discovery workflow.</w:t>
            </w:r>
          </w:p>
        </w:tc>
      </w:tr>
      <w:tr w:rsidR="00A278E1" w:rsidRPr="00BD508A" w14:paraId="4B8B7A74"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tcPr>
          <w:p w14:paraId="36ACB0A9" w14:textId="77777777" w:rsidR="00A278E1" w:rsidRPr="00BD508A" w:rsidRDefault="00A278E1" w:rsidP="00270958">
            <w:pPr>
              <w:spacing w:after="0"/>
            </w:pPr>
          </w:p>
        </w:tc>
        <w:tc>
          <w:tcPr>
            <w:tcW w:w="2442" w:type="pct"/>
          </w:tcPr>
          <w:p w14:paraId="1A020230"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 xml:space="preserve">Implement/correlate technical service configurations and SLA monitoring interactions between multiple parties (KPI target: SLA </w:t>
            </w:r>
            <w:r w:rsidRPr="00BD508A">
              <w:rPr>
                <w:i/>
                <w:iCs/>
              </w:rPr>
              <w:lastRenderedPageBreak/>
              <w:t>measurements and validation from at least 3 operators involved in a multi-party service chain).</w:t>
            </w:r>
          </w:p>
        </w:tc>
        <w:tc>
          <w:tcPr>
            <w:tcW w:w="1440" w:type="pct"/>
          </w:tcPr>
          <w:p w14:paraId="5A1AA727" w14:textId="50374142" w:rsidR="00A278E1" w:rsidRPr="00BD508A" w:rsidRDefault="00A278E1" w:rsidP="00270958">
            <w:pPr>
              <w:spacing w:after="0"/>
              <w:cnfStyle w:val="000000100000" w:firstRow="0" w:lastRow="0" w:firstColumn="0" w:lastColumn="0" w:oddVBand="0" w:evenVBand="0" w:oddHBand="1" w:evenHBand="0" w:firstRowFirstColumn="0" w:firstRowLastColumn="0" w:lastRowFirstColumn="0" w:lastRowLastColumn="0"/>
            </w:pPr>
            <w:r w:rsidRPr="00BD508A">
              <w:lastRenderedPageBreak/>
              <w:t xml:space="preserve">See Sec. </w:t>
            </w:r>
            <w:r w:rsidR="00D45FC3" w:rsidRPr="00BD508A">
              <w:fldChar w:fldCharType="begin"/>
            </w:r>
            <w:r w:rsidR="00D45FC3" w:rsidRPr="00BD508A">
              <w:instrText xml:space="preserve"> REF _Ref51690815 \r \h </w:instrText>
            </w:r>
            <w:r w:rsidR="00A65CD1" w:rsidRPr="00BD508A">
              <w:instrText xml:space="preserve"> \* MERGEFORMAT </w:instrText>
            </w:r>
            <w:r w:rsidR="00D45FC3" w:rsidRPr="00BD508A">
              <w:fldChar w:fldCharType="separate"/>
            </w:r>
            <w:r w:rsidR="004738B1">
              <w:t>5.3.13</w:t>
            </w:r>
            <w:r w:rsidR="00D45FC3" w:rsidRPr="00BD508A">
              <w:fldChar w:fldCharType="end"/>
            </w:r>
            <w:r w:rsidRPr="00BD508A">
              <w:t xml:space="preserve"> for Service</w:t>
            </w:r>
            <w:r w:rsidR="000766E3" w:rsidRPr="00BD508A">
              <w:t xml:space="preserve"> and Resource</w:t>
            </w:r>
            <w:r w:rsidRPr="00BD508A">
              <w:t xml:space="preserve"> Monitoring</w:t>
            </w:r>
            <w:r w:rsidR="00563B44" w:rsidRPr="00BD508A">
              <w:t>,</w:t>
            </w:r>
            <w:r w:rsidRPr="00BD508A">
              <w:t xml:space="preserve"> </w:t>
            </w:r>
            <w:r w:rsidR="00C6576C" w:rsidRPr="00BD508A">
              <w:t xml:space="preserve">Sec. </w:t>
            </w:r>
            <w:r w:rsidR="00D45FC3" w:rsidRPr="00BD508A">
              <w:fldChar w:fldCharType="begin"/>
            </w:r>
            <w:r w:rsidR="00D45FC3" w:rsidRPr="00BD508A">
              <w:instrText xml:space="preserve"> REF _Ref52283248 \r \h </w:instrText>
            </w:r>
            <w:r w:rsidR="00A65CD1" w:rsidRPr="00BD508A">
              <w:instrText xml:space="preserve"> \* MERGEFORMAT </w:instrText>
            </w:r>
            <w:r w:rsidR="00D45FC3" w:rsidRPr="00BD508A">
              <w:fldChar w:fldCharType="separate"/>
            </w:r>
            <w:r w:rsidR="004738B1">
              <w:t>5.3.14</w:t>
            </w:r>
            <w:r w:rsidR="00D45FC3" w:rsidRPr="00BD508A">
              <w:fldChar w:fldCharType="end"/>
            </w:r>
            <w:r w:rsidRPr="00BD508A">
              <w:t xml:space="preserve"> for Intelligent SLA </w:t>
            </w:r>
            <w:r w:rsidRPr="00BD508A">
              <w:lastRenderedPageBreak/>
              <w:t>Monitoring</w:t>
            </w:r>
            <w:r w:rsidR="000766E3" w:rsidRPr="00BD508A">
              <w:t xml:space="preserve"> &amp; breach prediction</w:t>
            </w:r>
            <w:r w:rsidRPr="00BD508A">
              <w:t xml:space="preserve"> </w:t>
            </w:r>
            <w:r w:rsidR="00563B44" w:rsidRPr="00BD508A">
              <w:t>and</w:t>
            </w:r>
            <w:r w:rsidR="00C6576C" w:rsidRPr="00BD508A">
              <w:t xml:space="preserve"> Sec.</w:t>
            </w:r>
            <w:r w:rsidR="00563B44" w:rsidRPr="00BD508A">
              <w:t xml:space="preserve"> </w:t>
            </w:r>
            <w:r w:rsidR="00563B44" w:rsidRPr="00BD508A">
              <w:fldChar w:fldCharType="begin"/>
            </w:r>
            <w:r w:rsidR="00563B44" w:rsidRPr="00BD508A">
              <w:instrText xml:space="preserve"> REF _Ref52551453 \r \h </w:instrText>
            </w:r>
            <w:r w:rsidR="00A65CD1" w:rsidRPr="00BD508A">
              <w:instrText xml:space="preserve"> \* MERGEFORMAT </w:instrText>
            </w:r>
            <w:r w:rsidR="00563B44" w:rsidRPr="00BD508A">
              <w:fldChar w:fldCharType="separate"/>
            </w:r>
            <w:r w:rsidR="004738B1">
              <w:t>5.3.19</w:t>
            </w:r>
            <w:r w:rsidR="00563B44" w:rsidRPr="00BD508A">
              <w:fldChar w:fldCharType="end"/>
            </w:r>
            <w:r w:rsidR="00563B44" w:rsidRPr="00BD508A">
              <w:t xml:space="preserve"> for Data lake platform</w:t>
            </w:r>
            <w:r w:rsidRPr="00BD508A">
              <w:t>.</w:t>
            </w:r>
          </w:p>
        </w:tc>
      </w:tr>
      <w:tr w:rsidR="00A278E1" w:rsidRPr="00BD508A" w14:paraId="5DB1AB58"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tcPr>
          <w:p w14:paraId="40E59493" w14:textId="77777777" w:rsidR="00A278E1" w:rsidRPr="00BD508A" w:rsidRDefault="00A278E1" w:rsidP="00270958">
            <w:pPr>
              <w:spacing w:after="0"/>
            </w:pPr>
          </w:p>
        </w:tc>
        <w:tc>
          <w:tcPr>
            <w:tcW w:w="2442" w:type="pct"/>
          </w:tcPr>
          <w:p w14:paraId="42819C7A"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t>Support intent-based API to guide the AI-driven resource discovery system (KPI target: open 5GZORRO API specification for resource discovery).</w:t>
            </w:r>
          </w:p>
        </w:tc>
        <w:tc>
          <w:tcPr>
            <w:tcW w:w="1440" w:type="pct"/>
          </w:tcPr>
          <w:p w14:paraId="015CBC55" w14:textId="4859D96D" w:rsidR="00A278E1" w:rsidRPr="00BD508A" w:rsidRDefault="00A278E1" w:rsidP="00270958">
            <w:pPr>
              <w:spacing w:after="0"/>
              <w:cnfStyle w:val="000000000000" w:firstRow="0" w:lastRow="0" w:firstColumn="0" w:lastColumn="0" w:oddVBand="0" w:evenVBand="0" w:oddHBand="0" w:evenHBand="0" w:firstRowFirstColumn="0" w:firstRowLastColumn="0" w:lastRowFirstColumn="0" w:lastRowLastColumn="0"/>
            </w:pPr>
            <w:r w:rsidRPr="00BD508A">
              <w:t xml:space="preserve">See Sec. </w:t>
            </w:r>
            <w:r w:rsidR="00D34E15" w:rsidRPr="00BD508A">
              <w:fldChar w:fldCharType="begin"/>
            </w:r>
            <w:r w:rsidR="00D34E15" w:rsidRPr="00BD508A">
              <w:instrText xml:space="preserve"> REF _Ref54787297 \r \h </w:instrText>
            </w:r>
            <w:r w:rsidR="00A65CD1" w:rsidRPr="00BD508A">
              <w:instrText xml:space="preserve"> \* MERGEFORMAT </w:instrText>
            </w:r>
            <w:r w:rsidR="00D34E15" w:rsidRPr="00BD508A">
              <w:fldChar w:fldCharType="separate"/>
            </w:r>
            <w:r w:rsidR="004738B1">
              <w:t>5.3.5</w:t>
            </w:r>
            <w:r w:rsidR="00D34E15" w:rsidRPr="00BD508A">
              <w:fldChar w:fldCharType="end"/>
            </w:r>
            <w:r w:rsidRPr="00BD508A">
              <w:t xml:space="preserve"> for Smart Resource and Service discovery</w:t>
            </w:r>
            <w:r w:rsidR="00563B44" w:rsidRPr="00BD508A">
              <w:t xml:space="preserve"> and </w:t>
            </w:r>
            <w:r w:rsidR="00C6576C" w:rsidRPr="00BD508A">
              <w:t xml:space="preserve">Sec. </w:t>
            </w:r>
            <w:r w:rsidR="00563B44" w:rsidRPr="00BD508A">
              <w:fldChar w:fldCharType="begin"/>
            </w:r>
            <w:r w:rsidR="00563B44" w:rsidRPr="00BD508A">
              <w:instrText xml:space="preserve"> REF _Ref52551397 \r \h </w:instrText>
            </w:r>
            <w:r w:rsidR="00A65CD1" w:rsidRPr="00BD508A">
              <w:instrText xml:space="preserve"> \* MERGEFORMAT </w:instrText>
            </w:r>
            <w:r w:rsidR="00563B44" w:rsidRPr="00BD508A">
              <w:fldChar w:fldCharType="separate"/>
            </w:r>
            <w:r w:rsidR="004738B1">
              <w:t>5.3.5</w:t>
            </w:r>
            <w:r w:rsidR="00563B44" w:rsidRPr="00BD508A">
              <w:fldChar w:fldCharType="end"/>
            </w:r>
            <w:r w:rsidR="00563B44" w:rsidRPr="00BD508A">
              <w:t xml:space="preserve"> for Intelligent 3</w:t>
            </w:r>
            <w:r w:rsidR="00563B44" w:rsidRPr="00BD508A">
              <w:rPr>
                <w:vertAlign w:val="superscript"/>
              </w:rPr>
              <w:t>rd</w:t>
            </w:r>
            <w:r w:rsidR="00563B44" w:rsidRPr="00BD508A">
              <w:t xml:space="preserve"> party resource selection</w:t>
            </w:r>
            <w:r w:rsidRPr="00BD508A">
              <w:t>.</w:t>
            </w:r>
          </w:p>
        </w:tc>
      </w:tr>
      <w:tr w:rsidR="00A278E1" w:rsidRPr="00BD508A" w14:paraId="698E027F"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val="restart"/>
            <w:hideMark/>
          </w:tcPr>
          <w:p w14:paraId="04073E18" w14:textId="77777777" w:rsidR="00A278E1" w:rsidRPr="00BD508A" w:rsidRDefault="00A278E1" w:rsidP="00270958">
            <w:pPr>
              <w:spacing w:after="0"/>
            </w:pPr>
            <w:r w:rsidRPr="00BD508A">
              <w:t>OBJ-5. Define and prototype a secure shared spectrum market to enable real-time trading of spectrum allocations between parties that do not have a pre-established trust relationship.</w:t>
            </w:r>
          </w:p>
        </w:tc>
        <w:tc>
          <w:tcPr>
            <w:tcW w:w="2442" w:type="pct"/>
            <w:hideMark/>
          </w:tcPr>
          <w:p w14:paraId="24E5C59C"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Time to process and enforce new spectrum transactions (i.e. from the moment the transaction is settled until the spectrum becomes available) (KPI target: complete new spectrum transactions in less than 10 minutes).</w:t>
            </w:r>
          </w:p>
        </w:tc>
        <w:tc>
          <w:tcPr>
            <w:tcW w:w="1440" w:type="pct"/>
          </w:tcPr>
          <w:p w14:paraId="1DDAAF91" w14:textId="4829293C" w:rsidR="00A278E1" w:rsidRPr="00BD508A" w:rsidRDefault="00563B44"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_Ref52344339 \r \h </w:instrText>
            </w:r>
            <w:r w:rsidR="00A65CD1" w:rsidRPr="00BD508A">
              <w:instrText xml:space="preserve"> \* MERGEFORMAT </w:instrText>
            </w:r>
            <w:r w:rsidRPr="00BD508A">
              <w:fldChar w:fldCharType="separate"/>
            </w:r>
            <w:r w:rsidR="004738B1">
              <w:t>5.3.2</w:t>
            </w:r>
            <w:r w:rsidRPr="00BD508A">
              <w:fldChar w:fldCharType="end"/>
            </w:r>
            <w:r w:rsidRPr="00BD508A">
              <w:t xml:space="preserve"> for Resource and Service offer</w:t>
            </w:r>
            <w:r w:rsidR="0091276F" w:rsidRPr="00BD508A">
              <w:t xml:space="preserve"> catalogue and Sec.</w:t>
            </w:r>
            <w:r w:rsidRPr="00BD508A">
              <w:t xml:space="preserve"> </w:t>
            </w:r>
            <w:r w:rsidRPr="00BD508A">
              <w:fldChar w:fldCharType="begin"/>
            </w:r>
            <w:r w:rsidRPr="00BD508A">
              <w:instrText xml:space="preserve"> REF _Ref52344638 \r \h </w:instrText>
            </w:r>
            <w:r w:rsidR="00A65CD1" w:rsidRPr="00BD508A">
              <w:instrText xml:space="preserve"> \* MERGEFORMAT </w:instrText>
            </w:r>
            <w:r w:rsidRPr="00BD508A">
              <w:fldChar w:fldCharType="separate"/>
            </w:r>
            <w:r w:rsidR="004738B1">
              <w:t>6.2</w:t>
            </w:r>
            <w:r w:rsidRPr="00BD508A">
              <w:fldChar w:fldCharType="end"/>
            </w:r>
            <w:r w:rsidR="0091276F" w:rsidRPr="00BD508A">
              <w:t xml:space="preserve"> for Spectoken Resource offer publishing.</w:t>
            </w:r>
          </w:p>
        </w:tc>
      </w:tr>
      <w:tr w:rsidR="00A278E1" w:rsidRPr="00BD508A" w14:paraId="47691554"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tcPr>
          <w:p w14:paraId="0802C484" w14:textId="77777777" w:rsidR="00A278E1" w:rsidRPr="00BD508A" w:rsidRDefault="00A278E1" w:rsidP="00270958">
            <w:pPr>
              <w:spacing w:after="0"/>
            </w:pPr>
          </w:p>
        </w:tc>
        <w:tc>
          <w:tcPr>
            <w:tcW w:w="2442" w:type="pct"/>
          </w:tcPr>
          <w:p w14:paraId="6D39B186"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t>Number of transactions per second handled by the market, which will determine the volume of spectrum transactions processed by the market (KPI target: 20 transactions/second).</w:t>
            </w:r>
          </w:p>
        </w:tc>
        <w:tc>
          <w:tcPr>
            <w:tcW w:w="1440" w:type="pct"/>
          </w:tcPr>
          <w:p w14:paraId="595C5D03" w14:textId="1C60B4F9" w:rsidR="00A278E1" w:rsidRPr="00BD508A" w:rsidRDefault="0091276F" w:rsidP="00270958">
            <w:pPr>
              <w:spacing w:after="0"/>
              <w:cnfStyle w:val="000000000000" w:firstRow="0" w:lastRow="0" w:firstColumn="0" w:lastColumn="0" w:oddVBand="0" w:evenVBand="0" w:oddHBand="0" w:evenHBand="0" w:firstRowFirstColumn="0" w:firstRowLastColumn="0" w:lastRowFirstColumn="0" w:lastRowLastColumn="0"/>
            </w:pPr>
            <w:r w:rsidRPr="00BD508A">
              <w:t>n/a</w:t>
            </w:r>
          </w:p>
        </w:tc>
      </w:tr>
      <w:tr w:rsidR="00A278E1" w:rsidRPr="00BD508A" w14:paraId="3851F32A"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tcPr>
          <w:p w14:paraId="25641E2B" w14:textId="77777777" w:rsidR="00A278E1" w:rsidRPr="00BD508A" w:rsidRDefault="00A278E1" w:rsidP="00270958">
            <w:pPr>
              <w:spacing w:after="0"/>
            </w:pPr>
          </w:p>
        </w:tc>
        <w:tc>
          <w:tcPr>
            <w:tcW w:w="2442" w:type="pct"/>
          </w:tcPr>
          <w:p w14:paraId="0CE62B9F"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The authenticity of the market agents, preventing double spending that would allow an agent to trade spectrum rights that it does not own (no explicit KPI target: verification of the built-in property of Blockchains).</w:t>
            </w:r>
          </w:p>
        </w:tc>
        <w:tc>
          <w:tcPr>
            <w:tcW w:w="1440" w:type="pct"/>
          </w:tcPr>
          <w:p w14:paraId="04AB3D0E" w14:textId="5958C1B6" w:rsidR="00A278E1" w:rsidRPr="00BD508A" w:rsidRDefault="00A278E1"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See Sec. </w:t>
            </w:r>
            <w:r w:rsidR="0091276F" w:rsidRPr="00BD508A">
              <w:fldChar w:fldCharType="begin"/>
            </w:r>
            <w:r w:rsidR="0091276F" w:rsidRPr="00BD508A">
              <w:instrText xml:space="preserve"> REF _Ref52344339 \r \h </w:instrText>
            </w:r>
            <w:r w:rsidR="00A65CD1" w:rsidRPr="00BD508A">
              <w:instrText xml:space="preserve"> \* MERGEFORMAT </w:instrText>
            </w:r>
            <w:r w:rsidR="0091276F" w:rsidRPr="00BD508A">
              <w:fldChar w:fldCharType="separate"/>
            </w:r>
            <w:r w:rsidR="004738B1">
              <w:t>5.3.2</w:t>
            </w:r>
            <w:r w:rsidR="0091276F" w:rsidRPr="00BD508A">
              <w:fldChar w:fldCharType="end"/>
            </w:r>
            <w:r w:rsidR="0091276F" w:rsidRPr="00BD508A">
              <w:t xml:space="preserve"> for Resource and Service offer catalogue and Sec </w:t>
            </w:r>
            <w:r w:rsidR="0091276F" w:rsidRPr="00BD508A">
              <w:fldChar w:fldCharType="begin"/>
            </w:r>
            <w:r w:rsidR="0091276F" w:rsidRPr="00BD508A">
              <w:instrText xml:space="preserve"> REF _Ref52344247 \r \h </w:instrText>
            </w:r>
            <w:r w:rsidR="00A65CD1" w:rsidRPr="00BD508A">
              <w:instrText xml:space="preserve"> \* MERGEFORMAT </w:instrText>
            </w:r>
            <w:r w:rsidR="0091276F" w:rsidRPr="00BD508A">
              <w:fldChar w:fldCharType="separate"/>
            </w:r>
            <w:r w:rsidR="004738B1">
              <w:t>5.3.7</w:t>
            </w:r>
            <w:r w:rsidR="0091276F" w:rsidRPr="00BD508A">
              <w:fldChar w:fldCharType="end"/>
            </w:r>
            <w:r w:rsidR="0091276F" w:rsidRPr="00BD508A">
              <w:t xml:space="preserve"> for Identity and Permission management. </w:t>
            </w:r>
          </w:p>
        </w:tc>
      </w:tr>
      <w:tr w:rsidR="00A278E1" w:rsidRPr="00BD508A" w14:paraId="1CA9AE50"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tcPr>
          <w:p w14:paraId="3AEA6B20" w14:textId="77777777" w:rsidR="00A278E1" w:rsidRPr="00BD508A" w:rsidRDefault="00A278E1" w:rsidP="00270958">
            <w:pPr>
              <w:spacing w:after="0"/>
            </w:pPr>
          </w:p>
        </w:tc>
        <w:tc>
          <w:tcPr>
            <w:tcW w:w="2442" w:type="pct"/>
          </w:tcPr>
          <w:p w14:paraId="4E1C6E6F"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t>Linkability between market agents and their associated radio access points, which will allow to provide the appropriate spectrum rights to each access point (KPI target: &lt;10M cell towers should be linkable by the system, which is a reasonable EU nation-wide deployment).</w:t>
            </w:r>
          </w:p>
        </w:tc>
        <w:tc>
          <w:tcPr>
            <w:tcW w:w="1440" w:type="pct"/>
          </w:tcPr>
          <w:p w14:paraId="3AEFCD74" w14:textId="02A32C9F" w:rsidR="00A278E1" w:rsidRPr="00BD508A" w:rsidRDefault="0091276F" w:rsidP="00270958">
            <w:pPr>
              <w:spacing w:after="0"/>
              <w:cnfStyle w:val="000000000000" w:firstRow="0" w:lastRow="0" w:firstColumn="0" w:lastColumn="0" w:oddVBand="0" w:evenVBand="0" w:oddHBand="0" w:evenHBand="0" w:firstRowFirstColumn="0" w:firstRowLastColumn="0" w:lastRowFirstColumn="0" w:lastRowLastColumn="0"/>
            </w:pPr>
            <w:r w:rsidRPr="00BD508A">
              <w:t>n/a</w:t>
            </w:r>
          </w:p>
        </w:tc>
      </w:tr>
      <w:tr w:rsidR="00A278E1" w:rsidRPr="00BD508A" w14:paraId="196D92B5"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tcPr>
          <w:p w14:paraId="3490FE5E" w14:textId="77777777" w:rsidR="00A278E1" w:rsidRPr="00BD508A" w:rsidRDefault="00A278E1" w:rsidP="00270958">
            <w:pPr>
              <w:spacing w:after="0"/>
            </w:pPr>
          </w:p>
        </w:tc>
        <w:tc>
          <w:tcPr>
            <w:tcW w:w="2442" w:type="pct"/>
          </w:tcPr>
          <w:p w14:paraId="397B24AE"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Ability to enforce the settled spectrum rights and obligations, which will build on lightweight Trusted Execution Environments (TEE) embedded in the radio access points to ensure that the reported spectrum measurements are faithful, and the spectrum allocations settled in the market are enforced (KPI target: Be able to detect spoofing attacks where a base station uses an allocation not authorized by the market).</w:t>
            </w:r>
          </w:p>
        </w:tc>
        <w:tc>
          <w:tcPr>
            <w:tcW w:w="1440" w:type="pct"/>
          </w:tcPr>
          <w:p w14:paraId="25A72CC7" w14:textId="28E4A232" w:rsidR="00A278E1" w:rsidRPr="00BD508A" w:rsidRDefault="0091276F" w:rsidP="00270958">
            <w:pPr>
              <w:spacing w:after="0"/>
              <w:cnfStyle w:val="000000100000" w:firstRow="0" w:lastRow="0" w:firstColumn="0" w:lastColumn="0" w:oddVBand="0" w:evenVBand="0" w:oddHBand="1" w:evenHBand="0" w:firstRowFirstColumn="0" w:firstRowLastColumn="0" w:lastRowFirstColumn="0" w:lastRowLastColumn="0"/>
            </w:pPr>
            <w:r w:rsidRPr="00BD508A">
              <w:t>n/a</w:t>
            </w:r>
          </w:p>
        </w:tc>
      </w:tr>
      <w:tr w:rsidR="00A278E1" w:rsidRPr="00BD508A" w14:paraId="5F0FA4EC"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tcPr>
          <w:p w14:paraId="1BA1D703" w14:textId="77777777" w:rsidR="00A278E1" w:rsidRPr="00BD508A" w:rsidRDefault="00A278E1" w:rsidP="00270958">
            <w:pPr>
              <w:spacing w:after="0"/>
            </w:pPr>
          </w:p>
        </w:tc>
        <w:tc>
          <w:tcPr>
            <w:tcW w:w="2442" w:type="pct"/>
          </w:tcPr>
          <w:p w14:paraId="2AC25CD7"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t>Agnostic support of various radio technologies, to ensure that the market will work regardless of the considered radio technology (KPI target: 5GNR, LTE and WiFi will be supported).</w:t>
            </w:r>
          </w:p>
        </w:tc>
        <w:tc>
          <w:tcPr>
            <w:tcW w:w="1440" w:type="pct"/>
          </w:tcPr>
          <w:p w14:paraId="7D707A45" w14:textId="1E14A06E" w:rsidR="00A278E1" w:rsidRPr="00BD508A" w:rsidRDefault="00A278E1" w:rsidP="00270958">
            <w:pPr>
              <w:spacing w:after="0"/>
              <w:cnfStyle w:val="000000000000" w:firstRow="0" w:lastRow="0" w:firstColumn="0" w:lastColumn="0" w:oddVBand="0" w:evenVBand="0" w:oddHBand="0" w:evenHBand="0" w:firstRowFirstColumn="0" w:firstRowLastColumn="0" w:lastRowFirstColumn="0" w:lastRowLastColumn="0"/>
            </w:pPr>
            <w:r w:rsidRPr="00BD508A">
              <w:t xml:space="preserve">See Sec. </w:t>
            </w:r>
            <w:r w:rsidR="00D45FC3" w:rsidRPr="00BD508A">
              <w:fldChar w:fldCharType="begin"/>
            </w:r>
            <w:r w:rsidR="00D45FC3" w:rsidRPr="00BD508A">
              <w:instrText xml:space="preserve"> REF _Ref51690834 \r \h </w:instrText>
            </w:r>
            <w:r w:rsidR="00A65CD1" w:rsidRPr="00BD508A">
              <w:instrText xml:space="preserve"> \* MERGEFORMAT </w:instrText>
            </w:r>
            <w:r w:rsidR="00D45FC3" w:rsidRPr="00BD508A">
              <w:fldChar w:fldCharType="separate"/>
            </w:r>
            <w:r w:rsidR="004738B1">
              <w:t>5.3.17</w:t>
            </w:r>
            <w:r w:rsidR="00D45FC3" w:rsidRPr="00BD508A">
              <w:fldChar w:fldCharType="end"/>
            </w:r>
            <w:r w:rsidRPr="00BD508A">
              <w:t xml:space="preserve"> for Radio Resource Management and Control functional block.</w:t>
            </w:r>
          </w:p>
        </w:tc>
      </w:tr>
      <w:tr w:rsidR="00A278E1" w:rsidRPr="00BD508A" w14:paraId="108604AF"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val="restart"/>
            <w:hideMark/>
          </w:tcPr>
          <w:p w14:paraId="7636D550" w14:textId="77777777" w:rsidR="00A278E1" w:rsidRPr="00BD508A" w:rsidRDefault="00A278E1" w:rsidP="00270958">
            <w:pPr>
              <w:spacing w:after="0"/>
            </w:pPr>
            <w:r w:rsidRPr="00BD508A">
              <w:t xml:space="preserve">OBJ-6. Realize a cloud-friendly network software licensing framework for location </w:t>
            </w:r>
            <w:r w:rsidRPr="00BD508A">
              <w:lastRenderedPageBreak/>
              <w:t>independent network appliances execution.</w:t>
            </w:r>
          </w:p>
        </w:tc>
        <w:tc>
          <w:tcPr>
            <w:tcW w:w="2442" w:type="pct"/>
            <w:hideMark/>
          </w:tcPr>
          <w:p w14:paraId="30A24743"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lastRenderedPageBreak/>
              <w:t>Enable the creation of license agreement templates associated to VNF/NS instances (KPI target: create templates attached to eContract detailing name, context, license conditions, negotiation goal and constraints).</w:t>
            </w:r>
          </w:p>
        </w:tc>
        <w:tc>
          <w:tcPr>
            <w:tcW w:w="1440" w:type="pct"/>
          </w:tcPr>
          <w:p w14:paraId="5C94B014" w14:textId="0567664F" w:rsidR="00A278E1" w:rsidRPr="00BD508A" w:rsidRDefault="00A278E1"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See Sec. </w:t>
            </w:r>
            <w:r w:rsidR="00D45FC3" w:rsidRPr="00BD508A">
              <w:fldChar w:fldCharType="begin"/>
            </w:r>
            <w:r w:rsidR="00D45FC3" w:rsidRPr="00BD508A">
              <w:instrText xml:space="preserve"> REF _Ref52541693 \r \h </w:instrText>
            </w:r>
            <w:r w:rsidR="00A65CD1" w:rsidRPr="00BD508A">
              <w:instrText xml:space="preserve"> \* MERGEFORMAT </w:instrText>
            </w:r>
            <w:r w:rsidR="00D45FC3" w:rsidRPr="00BD508A">
              <w:fldChar w:fldCharType="separate"/>
            </w:r>
            <w:r w:rsidR="004738B1">
              <w:t>5.3.3</w:t>
            </w:r>
            <w:r w:rsidR="00D45FC3" w:rsidRPr="00BD508A">
              <w:fldChar w:fldCharType="end"/>
            </w:r>
            <w:r w:rsidRPr="00BD508A">
              <w:t xml:space="preserve"> for Legal Prose Repository.</w:t>
            </w:r>
          </w:p>
          <w:p w14:paraId="4F33C7D5" w14:textId="4F036D2E" w:rsidR="00A278E1" w:rsidRPr="00BD508A" w:rsidRDefault="0091276F"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See Sec. </w:t>
            </w:r>
            <w:r w:rsidRPr="00BD508A">
              <w:fldChar w:fldCharType="begin"/>
            </w:r>
            <w:r w:rsidRPr="00BD508A">
              <w:instrText xml:space="preserve"> REF _Ref52551781 \r \h </w:instrText>
            </w:r>
            <w:r w:rsidR="00A65CD1" w:rsidRPr="00BD508A">
              <w:instrText xml:space="preserve"> \* MERGEFORMAT </w:instrText>
            </w:r>
            <w:r w:rsidRPr="00BD508A">
              <w:fldChar w:fldCharType="separate"/>
            </w:r>
            <w:r w:rsidR="004738B1">
              <w:t>5.3.12</w:t>
            </w:r>
            <w:r w:rsidRPr="00BD508A">
              <w:fldChar w:fldCharType="end"/>
            </w:r>
            <w:r w:rsidRPr="00BD508A">
              <w:t xml:space="preserve"> for e-Licensing management and Sec. </w:t>
            </w:r>
            <w:r w:rsidR="00427705" w:rsidRPr="00BD508A">
              <w:fldChar w:fldCharType="begin"/>
            </w:r>
            <w:r w:rsidR="00427705" w:rsidRPr="00BD508A">
              <w:instrText xml:space="preserve"> REF _Ref54862067 \w \h </w:instrText>
            </w:r>
            <w:r w:rsidR="00427705" w:rsidRPr="00BD508A">
              <w:fldChar w:fldCharType="separate"/>
            </w:r>
            <w:r w:rsidR="004738B1">
              <w:t>6.8</w:t>
            </w:r>
            <w:r w:rsidR="00427705" w:rsidRPr="00BD508A">
              <w:fldChar w:fldCharType="end"/>
            </w:r>
            <w:r w:rsidR="00427705" w:rsidRPr="00BD508A">
              <w:t xml:space="preserve"> </w:t>
            </w:r>
            <w:r w:rsidRPr="00BD508A">
              <w:t>for Trustworthy e-License control workflow.</w:t>
            </w:r>
          </w:p>
        </w:tc>
      </w:tr>
      <w:tr w:rsidR="00A278E1" w:rsidRPr="00BD508A" w14:paraId="748C9117" w14:textId="77777777" w:rsidTr="008963EE">
        <w:tc>
          <w:tcPr>
            <w:cnfStyle w:val="001000000000" w:firstRow="0" w:lastRow="0" w:firstColumn="1" w:lastColumn="0" w:oddVBand="0" w:evenVBand="0" w:oddHBand="0" w:evenHBand="0" w:firstRowFirstColumn="0" w:firstRowLastColumn="0" w:lastRowFirstColumn="0" w:lastRowLastColumn="0"/>
            <w:tcW w:w="1118" w:type="pct"/>
            <w:vMerge/>
          </w:tcPr>
          <w:p w14:paraId="006E59F0" w14:textId="77777777" w:rsidR="00A278E1" w:rsidRPr="00BD508A" w:rsidRDefault="00A278E1" w:rsidP="00270958">
            <w:pPr>
              <w:spacing w:after="0"/>
            </w:pPr>
          </w:p>
        </w:tc>
        <w:tc>
          <w:tcPr>
            <w:tcW w:w="2442" w:type="pct"/>
          </w:tcPr>
          <w:p w14:paraId="247CEDAF" w14:textId="77777777" w:rsidR="00A278E1" w:rsidRPr="00BD508A" w:rsidRDefault="00A278E1" w:rsidP="006E576E">
            <w:pPr>
              <w:pStyle w:val="Prrafodelista"/>
              <w:numPr>
                <w:ilvl w:val="0"/>
                <w:numId w:val="63"/>
              </w:numPr>
              <w:spacing w:after="0"/>
              <w:ind w:left="427"/>
              <w:cnfStyle w:val="000000000000" w:firstRow="0" w:lastRow="0" w:firstColumn="0" w:lastColumn="0" w:oddVBand="0" w:evenVBand="0" w:oddHBand="0" w:evenHBand="0" w:firstRowFirstColumn="0" w:firstRowLastColumn="0" w:lastRowFirstColumn="0" w:lastRowLastColumn="0"/>
              <w:rPr>
                <w:i/>
                <w:iCs/>
              </w:rPr>
            </w:pPr>
            <w:r w:rsidRPr="00BD508A">
              <w:rPr>
                <w:i/>
                <w:iCs/>
              </w:rPr>
              <w:t>Generate vendor independent license token to manage location independent VNFs from 3rd party edge to core datacenter (KPI target: license service creates generic tokens to latter run any vendor VNF across at least 2 network segments).</w:t>
            </w:r>
          </w:p>
        </w:tc>
        <w:tc>
          <w:tcPr>
            <w:tcW w:w="1440" w:type="pct"/>
          </w:tcPr>
          <w:p w14:paraId="67B70D78" w14:textId="15C65BC1" w:rsidR="00A278E1" w:rsidRPr="00BD508A" w:rsidRDefault="00A278E1" w:rsidP="00270958">
            <w:pPr>
              <w:spacing w:after="0"/>
              <w:cnfStyle w:val="000000000000" w:firstRow="0" w:lastRow="0" w:firstColumn="0" w:lastColumn="0" w:oddVBand="0" w:evenVBand="0" w:oddHBand="0" w:evenHBand="0" w:firstRowFirstColumn="0" w:firstRowLastColumn="0" w:lastRowFirstColumn="0" w:lastRowLastColumn="0"/>
            </w:pPr>
            <w:r w:rsidRPr="00BD508A">
              <w:t xml:space="preserve">See Sec.  </w:t>
            </w:r>
            <w:r w:rsidR="00D45FC3" w:rsidRPr="00BD508A">
              <w:fldChar w:fldCharType="begin"/>
            </w:r>
            <w:r w:rsidR="00D45FC3" w:rsidRPr="00BD508A">
              <w:instrText xml:space="preserve"> REF _Ref52541721 \r \h </w:instrText>
            </w:r>
            <w:r w:rsidR="00A65CD1" w:rsidRPr="00BD508A">
              <w:instrText xml:space="preserve"> \* MERGEFORMAT </w:instrText>
            </w:r>
            <w:r w:rsidR="00D45FC3" w:rsidRPr="00BD508A">
              <w:fldChar w:fldCharType="separate"/>
            </w:r>
            <w:r w:rsidR="004738B1">
              <w:t>5.3.12</w:t>
            </w:r>
            <w:r w:rsidR="00D45FC3" w:rsidRPr="00BD508A">
              <w:fldChar w:fldCharType="end"/>
            </w:r>
            <w:r w:rsidRPr="00BD508A">
              <w:t xml:space="preserve"> for the definition of the e-Licensing management and </w:t>
            </w:r>
            <w:r w:rsidR="00427705" w:rsidRPr="00BD508A">
              <w:t xml:space="preserve">Sec. </w:t>
            </w:r>
            <w:r w:rsidR="00427705" w:rsidRPr="00BD508A">
              <w:fldChar w:fldCharType="begin"/>
            </w:r>
            <w:r w:rsidR="00427705" w:rsidRPr="00BD508A">
              <w:instrText xml:space="preserve"> REF _Ref54862067 \w \h </w:instrText>
            </w:r>
            <w:r w:rsidR="00427705" w:rsidRPr="00BD508A">
              <w:fldChar w:fldCharType="separate"/>
            </w:r>
            <w:r w:rsidR="004738B1">
              <w:t>6.8</w:t>
            </w:r>
            <w:r w:rsidR="00427705" w:rsidRPr="00BD508A">
              <w:fldChar w:fldCharType="end"/>
            </w:r>
            <w:r w:rsidR="000C03CE" w:rsidRPr="00BD508A">
              <w:t>for Trustworthy e-License control workflow.</w:t>
            </w:r>
          </w:p>
        </w:tc>
      </w:tr>
      <w:tr w:rsidR="00A278E1" w:rsidRPr="00BD508A" w14:paraId="6EB74604"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vMerge/>
          </w:tcPr>
          <w:p w14:paraId="4FA71571" w14:textId="77777777" w:rsidR="00A278E1" w:rsidRPr="00BD508A" w:rsidRDefault="00A278E1" w:rsidP="00270958">
            <w:pPr>
              <w:spacing w:after="0"/>
            </w:pPr>
          </w:p>
        </w:tc>
        <w:tc>
          <w:tcPr>
            <w:tcW w:w="2442" w:type="pct"/>
          </w:tcPr>
          <w:p w14:paraId="57EE7414" w14:textId="77777777" w:rsidR="00A278E1" w:rsidRPr="00BD508A" w:rsidRDefault="00A278E1" w:rsidP="006E576E">
            <w:pPr>
              <w:pStyle w:val="Prrafodelista"/>
              <w:numPr>
                <w:ilvl w:val="0"/>
                <w:numId w:val="63"/>
              </w:numPr>
              <w:spacing w:after="0"/>
              <w:ind w:left="427"/>
              <w:cnfStyle w:val="000000100000" w:firstRow="0" w:lastRow="0" w:firstColumn="0" w:lastColumn="0" w:oddVBand="0" w:evenVBand="0" w:oddHBand="1" w:evenHBand="0" w:firstRowFirstColumn="0" w:firstRowLastColumn="0" w:lastRowFirstColumn="0" w:lastRowLastColumn="0"/>
              <w:rPr>
                <w:i/>
                <w:iCs/>
              </w:rPr>
            </w:pPr>
            <w:r w:rsidRPr="00BD508A">
              <w:rPr>
                <w:i/>
                <w:iCs/>
              </w:rPr>
              <w:t>Instantiate Network Services with VNFs from diverse providers (KPI target: use eContract to include VNF licensed by at least 3 different providers).</w:t>
            </w:r>
          </w:p>
        </w:tc>
        <w:tc>
          <w:tcPr>
            <w:tcW w:w="1440" w:type="pct"/>
          </w:tcPr>
          <w:p w14:paraId="71E80FE9" w14:textId="310B4033" w:rsidR="00A278E1" w:rsidRPr="00BD508A" w:rsidRDefault="00A278E1"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See Sec.  </w:t>
            </w:r>
            <w:r w:rsidR="00D45FC3" w:rsidRPr="00BD508A">
              <w:fldChar w:fldCharType="begin"/>
            </w:r>
            <w:r w:rsidR="00D45FC3" w:rsidRPr="00BD508A">
              <w:instrText xml:space="preserve"> REF _Ref52541754 \r \h </w:instrText>
            </w:r>
            <w:r w:rsidR="00A65CD1" w:rsidRPr="00BD508A">
              <w:instrText xml:space="preserve"> \* MERGEFORMAT </w:instrText>
            </w:r>
            <w:r w:rsidR="00D45FC3" w:rsidRPr="00BD508A">
              <w:fldChar w:fldCharType="separate"/>
            </w:r>
            <w:r w:rsidR="004738B1">
              <w:t>5.3.12</w:t>
            </w:r>
            <w:r w:rsidR="00D45FC3" w:rsidRPr="00BD508A">
              <w:fldChar w:fldCharType="end"/>
            </w:r>
            <w:r w:rsidRPr="00BD508A">
              <w:t xml:space="preserve"> for the definition of the e-Licensing management</w:t>
            </w:r>
            <w:r w:rsidR="0091276F" w:rsidRPr="00BD508A">
              <w:t xml:space="preserve">, </w:t>
            </w:r>
            <w:r w:rsidR="00AF5ABA" w:rsidRPr="00BD508A">
              <w:t xml:space="preserve">and </w:t>
            </w:r>
            <w:r w:rsidR="0091276F" w:rsidRPr="00BD508A">
              <w:t xml:space="preserve">Sec. </w:t>
            </w:r>
            <w:r w:rsidR="0091276F" w:rsidRPr="00BD508A">
              <w:fldChar w:fldCharType="begin"/>
            </w:r>
            <w:r w:rsidR="0091276F" w:rsidRPr="00BD508A">
              <w:instrText xml:space="preserve"> REF _Ref52551918 \r \h </w:instrText>
            </w:r>
            <w:r w:rsidR="00A65CD1" w:rsidRPr="00BD508A">
              <w:instrText xml:space="preserve"> \* MERGEFORMAT </w:instrText>
            </w:r>
            <w:r w:rsidR="0091276F" w:rsidRPr="00BD508A">
              <w:fldChar w:fldCharType="separate"/>
            </w:r>
            <w:r w:rsidR="004738B1">
              <w:t>5.4.7</w:t>
            </w:r>
            <w:r w:rsidR="0091276F" w:rsidRPr="00BD508A">
              <w:fldChar w:fldCharType="end"/>
            </w:r>
            <w:r w:rsidR="0091276F" w:rsidRPr="00BD508A">
              <w:t xml:space="preserve"> for Network Slice and Network Service offer information model</w:t>
            </w:r>
            <w:r w:rsidR="008F6769" w:rsidRPr="00BD508A">
              <w:t>.</w:t>
            </w:r>
          </w:p>
        </w:tc>
      </w:tr>
      <w:tr w:rsidR="00A278E1" w:rsidRPr="00BD508A" w14:paraId="00316E9D" w14:textId="77777777" w:rsidTr="008963EE">
        <w:tc>
          <w:tcPr>
            <w:cnfStyle w:val="001000000000" w:firstRow="0" w:lastRow="0" w:firstColumn="1" w:lastColumn="0" w:oddVBand="0" w:evenVBand="0" w:oddHBand="0" w:evenHBand="0" w:firstRowFirstColumn="0" w:firstRowLastColumn="0" w:lastRowFirstColumn="0" w:lastRowLastColumn="0"/>
            <w:tcW w:w="1118" w:type="pct"/>
            <w:hideMark/>
          </w:tcPr>
          <w:p w14:paraId="080608B5" w14:textId="77777777" w:rsidR="00A278E1" w:rsidRPr="00BD508A" w:rsidRDefault="00A278E1" w:rsidP="00270958">
            <w:pPr>
              <w:spacing w:after="0"/>
            </w:pPr>
            <w:r w:rsidRPr="00BD508A">
              <w:t>OBJ-7. Validate the 5GZORRO zero-touch automation, security and trust in relevant use cases for the implementation of Smart Contracts for Ubiquitous Computing/Connectivity, Dynamic Spectrum Allocation, and Pervasive virtual CDN services over 3rd-party edge resources.</w:t>
            </w:r>
          </w:p>
        </w:tc>
        <w:tc>
          <w:tcPr>
            <w:tcW w:w="2442" w:type="pct"/>
          </w:tcPr>
          <w:p w14:paraId="6A88C7F7" w14:textId="77777777" w:rsidR="00A278E1" w:rsidRPr="00BD508A" w:rsidRDefault="00A278E1" w:rsidP="00270958">
            <w:pPr>
              <w:spacing w:after="0"/>
              <w:cnfStyle w:val="000000000000" w:firstRow="0" w:lastRow="0" w:firstColumn="0" w:lastColumn="0" w:oddVBand="0" w:evenVBand="0" w:oddHBand="0" w:evenHBand="0" w:firstRowFirstColumn="0" w:firstRowLastColumn="0" w:lastRowFirstColumn="0" w:lastRowLastColumn="0"/>
              <w:rPr>
                <w:i/>
                <w:iCs/>
              </w:rPr>
            </w:pPr>
            <w:r w:rsidRPr="00BD508A">
              <w:rPr>
                <w:i/>
                <w:iCs/>
              </w:rPr>
              <w:t xml:space="preserve">No specific target to be covered by architecture design </w:t>
            </w:r>
          </w:p>
        </w:tc>
        <w:tc>
          <w:tcPr>
            <w:tcW w:w="1440" w:type="pct"/>
          </w:tcPr>
          <w:p w14:paraId="1C6C421F" w14:textId="77777777" w:rsidR="00A278E1" w:rsidRPr="00BD508A" w:rsidRDefault="00A278E1" w:rsidP="00270958">
            <w:pPr>
              <w:spacing w:after="0"/>
              <w:cnfStyle w:val="000000000000" w:firstRow="0" w:lastRow="0" w:firstColumn="0" w:lastColumn="0" w:oddVBand="0" w:evenVBand="0" w:oddHBand="0" w:evenHBand="0" w:firstRowFirstColumn="0" w:firstRowLastColumn="0" w:lastRowFirstColumn="0" w:lastRowLastColumn="0"/>
            </w:pPr>
            <w:r w:rsidRPr="00BD508A">
              <w:t>n/a</w:t>
            </w:r>
          </w:p>
        </w:tc>
      </w:tr>
      <w:tr w:rsidR="00A278E1" w:rsidRPr="00BD508A" w14:paraId="32E33875" w14:textId="77777777" w:rsidTr="0089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hideMark/>
          </w:tcPr>
          <w:p w14:paraId="036D3E3A" w14:textId="77777777" w:rsidR="00A278E1" w:rsidRPr="00BD508A" w:rsidRDefault="00A278E1" w:rsidP="00270958">
            <w:pPr>
              <w:spacing w:after="0"/>
            </w:pPr>
            <w:r w:rsidRPr="00BD508A">
              <w:t>OBJ-8. Ensure the long-term success of the project through standardization and dissemination in scientific, industrial, and commercial fora, and by contributing to relevant open source communities &amp; SDOs also exploring synergies with other EU initiatives and projects.</w:t>
            </w:r>
          </w:p>
        </w:tc>
        <w:tc>
          <w:tcPr>
            <w:tcW w:w="2442" w:type="pct"/>
          </w:tcPr>
          <w:p w14:paraId="10F8EB9A" w14:textId="77777777" w:rsidR="00A278E1" w:rsidRPr="00BD508A" w:rsidRDefault="00A278E1" w:rsidP="00270958">
            <w:pPr>
              <w:spacing w:after="0"/>
              <w:cnfStyle w:val="000000100000" w:firstRow="0" w:lastRow="0" w:firstColumn="0" w:lastColumn="0" w:oddVBand="0" w:evenVBand="0" w:oddHBand="1" w:evenHBand="0" w:firstRowFirstColumn="0" w:firstRowLastColumn="0" w:lastRowFirstColumn="0" w:lastRowLastColumn="0"/>
              <w:rPr>
                <w:i/>
                <w:iCs/>
              </w:rPr>
            </w:pPr>
            <w:r w:rsidRPr="00BD508A">
              <w:rPr>
                <w:i/>
                <w:iCs/>
              </w:rPr>
              <w:t>No specific target to be covered by architecture design</w:t>
            </w:r>
          </w:p>
        </w:tc>
        <w:tc>
          <w:tcPr>
            <w:tcW w:w="1440" w:type="pct"/>
          </w:tcPr>
          <w:p w14:paraId="38731B18" w14:textId="0C392F1E" w:rsidR="00A278E1" w:rsidRPr="00BD508A" w:rsidRDefault="00A278E1" w:rsidP="00270958">
            <w:pPr>
              <w:spacing w:after="0"/>
              <w:cnfStyle w:val="000000100000" w:firstRow="0" w:lastRow="0" w:firstColumn="0" w:lastColumn="0" w:oddVBand="0" w:evenVBand="0" w:oddHBand="1" w:evenHBand="0" w:firstRowFirstColumn="0" w:firstRowLastColumn="0" w:lastRowFirstColumn="0" w:lastRowLastColumn="0"/>
            </w:pPr>
            <w:r w:rsidRPr="00BD508A">
              <w:t xml:space="preserve">5GZORRO architecture include and is aligned with many SDO design and specifications in all its elements as reported in Sec </w:t>
            </w:r>
            <w:r w:rsidR="00D45FC3" w:rsidRPr="00BD508A">
              <w:fldChar w:fldCharType="begin"/>
            </w:r>
            <w:r w:rsidR="00D45FC3" w:rsidRPr="00BD508A">
              <w:instrText xml:space="preserve"> REF _Ref52541761 \r \h </w:instrText>
            </w:r>
            <w:r w:rsidR="00D45FC3" w:rsidRPr="00BD508A">
              <w:fldChar w:fldCharType="separate"/>
            </w:r>
            <w:r w:rsidR="004738B1">
              <w:t>4</w:t>
            </w:r>
            <w:r w:rsidR="00D45FC3" w:rsidRPr="00BD508A">
              <w:fldChar w:fldCharType="end"/>
            </w:r>
            <w:r w:rsidRPr="00BD508A">
              <w:t>.</w:t>
            </w:r>
          </w:p>
        </w:tc>
      </w:tr>
    </w:tbl>
    <w:p w14:paraId="66347CCA" w14:textId="76078292" w:rsidR="00A278E1" w:rsidRPr="00BD508A" w:rsidRDefault="00A278E1" w:rsidP="00A278E1"/>
    <w:p w14:paraId="090C49A3" w14:textId="77777777" w:rsidR="00BB60C9" w:rsidRPr="00BD508A" w:rsidRDefault="00BB60C9" w:rsidP="000241A3">
      <w:pPr>
        <w:pStyle w:val="Textbody"/>
        <w:sectPr w:rsidR="00BB60C9" w:rsidRPr="00BD508A" w:rsidSect="00BB60C9">
          <w:pgSz w:w="16820" w:h="11900" w:orient="landscape"/>
          <w:pgMar w:top="1134" w:right="1440" w:bottom="1134" w:left="1440" w:header="709" w:footer="709" w:gutter="0"/>
          <w:cols w:space="708"/>
          <w:titlePg/>
          <w:docGrid w:linePitch="360"/>
        </w:sectPr>
      </w:pPr>
    </w:p>
    <w:p w14:paraId="2DA553D0" w14:textId="4FB01D1E" w:rsidR="009901B4" w:rsidRPr="00BD508A" w:rsidRDefault="00F56853" w:rsidP="00503DEC">
      <w:pPr>
        <w:pStyle w:val="Ttulo1"/>
      </w:pPr>
      <w:bookmarkStart w:id="414" w:name="_Toc397856458"/>
      <w:bookmarkStart w:id="415" w:name="_Toc397856918"/>
      <w:bookmarkStart w:id="416" w:name="_Toc397856459"/>
      <w:bookmarkStart w:id="417" w:name="_Toc397856919"/>
      <w:bookmarkStart w:id="418" w:name="_Toc397856460"/>
      <w:bookmarkStart w:id="419" w:name="_Toc397856920"/>
      <w:bookmarkStart w:id="420" w:name="_Toc397856461"/>
      <w:bookmarkStart w:id="421" w:name="_Toc397856921"/>
      <w:bookmarkStart w:id="422" w:name="_Toc397856462"/>
      <w:bookmarkStart w:id="423" w:name="_Toc397856922"/>
      <w:bookmarkStart w:id="424" w:name="_Toc397856463"/>
      <w:bookmarkStart w:id="425" w:name="_Toc397856923"/>
      <w:bookmarkStart w:id="426" w:name="_Toc397856464"/>
      <w:bookmarkStart w:id="427" w:name="_Toc397856924"/>
      <w:bookmarkStart w:id="428" w:name="_Toc397856465"/>
      <w:bookmarkStart w:id="429" w:name="_Toc397856925"/>
      <w:bookmarkStart w:id="430" w:name="_Toc397856466"/>
      <w:bookmarkStart w:id="431" w:name="_Toc397856926"/>
      <w:bookmarkStart w:id="432" w:name="_Toc397856467"/>
      <w:bookmarkStart w:id="433" w:name="_Toc397856927"/>
      <w:bookmarkStart w:id="434" w:name="_Toc397856468"/>
      <w:bookmarkStart w:id="435" w:name="_Toc397856928"/>
      <w:bookmarkStart w:id="436" w:name="_Toc397856469"/>
      <w:bookmarkStart w:id="437" w:name="_Toc397856929"/>
      <w:bookmarkStart w:id="438" w:name="_Toc397856470"/>
      <w:bookmarkStart w:id="439" w:name="_Toc397856930"/>
      <w:bookmarkStart w:id="440" w:name="_Toc397856471"/>
      <w:bookmarkStart w:id="441" w:name="_Toc397856931"/>
      <w:bookmarkStart w:id="442" w:name="_Toc397856472"/>
      <w:bookmarkStart w:id="443" w:name="_Toc397856932"/>
      <w:bookmarkStart w:id="444" w:name="_Toc397856473"/>
      <w:bookmarkStart w:id="445" w:name="_Toc397856933"/>
      <w:bookmarkStart w:id="446" w:name="_Toc397856474"/>
      <w:bookmarkStart w:id="447" w:name="_Toc397856934"/>
      <w:bookmarkStart w:id="448" w:name="_Toc397856475"/>
      <w:bookmarkStart w:id="449" w:name="_Toc397856935"/>
      <w:bookmarkStart w:id="450" w:name="_Toc397856476"/>
      <w:bookmarkStart w:id="451" w:name="_Toc397856936"/>
      <w:bookmarkStart w:id="452" w:name="_Toc397856477"/>
      <w:bookmarkStart w:id="453" w:name="_Toc397856937"/>
      <w:bookmarkStart w:id="454" w:name="_Toc397856478"/>
      <w:bookmarkStart w:id="455" w:name="_Toc397856938"/>
      <w:bookmarkStart w:id="456" w:name="_Toc397856479"/>
      <w:bookmarkStart w:id="457" w:name="_Toc397856939"/>
      <w:bookmarkStart w:id="458" w:name="_Toc397856480"/>
      <w:bookmarkStart w:id="459" w:name="_Toc397856940"/>
      <w:bookmarkStart w:id="460" w:name="_Toc377586468"/>
      <w:bookmarkStart w:id="461" w:name="_Toc378160199"/>
      <w:bookmarkStart w:id="462" w:name="_Toc378347305"/>
      <w:bookmarkStart w:id="463" w:name="_Toc378349650"/>
      <w:bookmarkStart w:id="464" w:name="_Toc378349736"/>
      <w:bookmarkStart w:id="465" w:name="_Toc378754865"/>
      <w:bookmarkStart w:id="466" w:name="_Toc378755219"/>
      <w:bookmarkStart w:id="467" w:name="_Toc378755385"/>
      <w:bookmarkStart w:id="468" w:name="_Toc378755469"/>
      <w:bookmarkStart w:id="469" w:name="_Toc378755548"/>
      <w:bookmarkStart w:id="470" w:name="_Toc378781804"/>
      <w:bookmarkStart w:id="471" w:name="_Toc379278816"/>
      <w:bookmarkStart w:id="472" w:name="_Toc412796431"/>
      <w:bookmarkEnd w:id="10"/>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BD508A">
        <w:lastRenderedPageBreak/>
        <w:t xml:space="preserve"> </w:t>
      </w:r>
      <w:bookmarkStart w:id="473" w:name="_Toc57657542"/>
      <w:r w:rsidR="009901B4" w:rsidRPr="00BD508A">
        <w:t>References</w:t>
      </w:r>
      <w:bookmarkEnd w:id="472"/>
      <w:bookmarkEnd w:id="473"/>
      <w:r w:rsidR="009901B4" w:rsidRPr="00BD508A">
        <w:t xml:space="preserve"> </w:t>
      </w:r>
    </w:p>
    <w:p w14:paraId="07D6DDAE" w14:textId="5E64B599" w:rsidR="007361D2" w:rsidRPr="00BD508A" w:rsidRDefault="007361D2" w:rsidP="007D1B3C">
      <w:pPr>
        <w:pStyle w:val="RefernceStyle"/>
        <w:numPr>
          <w:ilvl w:val="0"/>
          <w:numId w:val="16"/>
        </w:numPr>
        <w:ind w:left="720" w:hanging="357"/>
        <w:rPr>
          <w:lang w:val="en-GB"/>
        </w:rPr>
      </w:pPr>
      <w:bookmarkStart w:id="474" w:name="_Ref46993787"/>
      <w:r w:rsidRPr="00BD508A">
        <w:rPr>
          <w:lang w:val="en-GB"/>
        </w:rPr>
        <w:t>5GZORRO Consortium, Deliverable D2.1 – “Use Cases and Requirements Definition”, May 2020</w:t>
      </w:r>
      <w:bookmarkEnd w:id="474"/>
    </w:p>
    <w:p w14:paraId="5897AA36" w14:textId="488880E1" w:rsidR="00BB1AB7" w:rsidRPr="00BD508A" w:rsidRDefault="00BB1AB7" w:rsidP="007D1B3C">
      <w:pPr>
        <w:pStyle w:val="RefernceStyle"/>
        <w:numPr>
          <w:ilvl w:val="0"/>
          <w:numId w:val="16"/>
        </w:numPr>
        <w:rPr>
          <w:lang w:val="en-GB"/>
        </w:rPr>
      </w:pPr>
      <w:bookmarkStart w:id="475" w:name="_Ref50026232"/>
      <w:r w:rsidRPr="00BD508A">
        <w:rPr>
          <w:lang w:val="en-GB"/>
        </w:rPr>
        <w:t xml:space="preserve">5G; Management and Orchestration; Concepts, Use Cases and Requirements (3GPP TS 28.530 Version 15.0.0 Release 15), October 2018. </w:t>
      </w:r>
      <w:hyperlink r:id="rId56" w:history="1">
        <w:r w:rsidR="00EB44F4" w:rsidRPr="00EB44F4">
          <w:rPr>
            <w:rStyle w:val="Hipervnculo"/>
            <w:rFonts w:cs="Times New Roman"/>
            <w:noProof w:val="0"/>
            <w:kern w:val="0"/>
          </w:rPr>
          <w:t>https://www.etsi.org/deliver/etsi_ts/128500_128599/128530/15.00.00_60/ts_128530v150000p.pdf</w:t>
        </w:r>
        <w:bookmarkEnd w:id="475"/>
      </w:hyperlink>
      <w:r w:rsidR="00EB44F4">
        <w:rPr>
          <w:lang w:val="en-GB"/>
        </w:rPr>
        <w:t>.</w:t>
      </w:r>
    </w:p>
    <w:p w14:paraId="779DCBF7" w14:textId="491E3844" w:rsidR="00BB1AB7" w:rsidRPr="00BD508A" w:rsidRDefault="00BB1AB7" w:rsidP="007D1B3C">
      <w:pPr>
        <w:pStyle w:val="RefernceStyle"/>
        <w:numPr>
          <w:ilvl w:val="0"/>
          <w:numId w:val="16"/>
        </w:numPr>
        <w:rPr>
          <w:rStyle w:val="Hipervnculo"/>
          <w:rFonts w:cs="Times New Roman"/>
          <w:iCs w:val="0"/>
          <w:noProof w:val="0"/>
          <w:color w:val="auto"/>
          <w:kern w:val="0"/>
          <w:u w:val="none"/>
          <w:lang w:val="en-GB"/>
        </w:rPr>
      </w:pPr>
      <w:bookmarkStart w:id="476" w:name="_Ref49776882"/>
      <w:r w:rsidRPr="00BD508A">
        <w:rPr>
          <w:rFonts w:eastAsia="Calibri"/>
          <w:lang w:val="en-GB"/>
        </w:rPr>
        <w:t xml:space="preserve">GSMA </w:t>
      </w:r>
      <w:r w:rsidRPr="00BD508A">
        <w:rPr>
          <w:lang w:val="en-GB"/>
        </w:rPr>
        <w:t xml:space="preserve">NG.116 - Generic Network Slice Template, V 3.0, 22 May 2020available online: </w:t>
      </w:r>
      <w:hyperlink r:id="rId57" w:history="1">
        <w:r w:rsidRPr="00BD508A">
          <w:rPr>
            <w:rStyle w:val="Hipervnculo"/>
            <w:noProof w:val="0"/>
            <w:lang w:val="en-GB"/>
          </w:rPr>
          <w:t>https://www.gsma.com/newsroom/wp-content/uploads/NG.116-v3.0.pdf</w:t>
        </w:r>
      </w:hyperlink>
      <w:bookmarkEnd w:id="476"/>
    </w:p>
    <w:p w14:paraId="7782D1FA" w14:textId="47B45F58" w:rsidR="00BB1AB7" w:rsidRPr="00BD508A" w:rsidRDefault="00BB1AB7" w:rsidP="007D1B3C">
      <w:pPr>
        <w:pStyle w:val="RefernceStyle"/>
        <w:numPr>
          <w:ilvl w:val="0"/>
          <w:numId w:val="16"/>
        </w:numPr>
        <w:rPr>
          <w:rFonts w:eastAsia="Calibri"/>
          <w:lang w:val="en-GB"/>
        </w:rPr>
      </w:pPr>
      <w:bookmarkStart w:id="477" w:name="_Ref50724335"/>
      <w:r w:rsidRPr="00BD508A">
        <w:rPr>
          <w:lang w:val="en-GB"/>
        </w:rPr>
        <w:t xml:space="preserve">ETSI TS 123.501 5G; System Architecture for the 5G System, V15.2.0 June 2018, available online: </w:t>
      </w:r>
      <w:hyperlink r:id="rId58" w:history="1">
        <w:r w:rsidRPr="00BD508A">
          <w:rPr>
            <w:rStyle w:val="Hipervnculo"/>
            <w:noProof w:val="0"/>
            <w:lang w:val="en-GB"/>
          </w:rPr>
          <w:t>https://www.etsi.org/deliver/etsi_ts/123500_123599/123501/15.02.00_60/ts_123501v150200p.pdf</w:t>
        </w:r>
      </w:hyperlink>
      <w:bookmarkEnd w:id="477"/>
    </w:p>
    <w:p w14:paraId="47A42729" w14:textId="14B18505" w:rsidR="00BB1AB7" w:rsidRPr="00BD508A" w:rsidRDefault="00BB1AB7" w:rsidP="007D1B3C">
      <w:pPr>
        <w:pStyle w:val="RefernceStyle"/>
        <w:numPr>
          <w:ilvl w:val="0"/>
          <w:numId w:val="16"/>
        </w:numPr>
        <w:rPr>
          <w:rStyle w:val="Hipervnculo"/>
          <w:rFonts w:eastAsia="Calibri" w:cs="Times New Roman"/>
          <w:iCs w:val="0"/>
          <w:noProof w:val="0"/>
          <w:color w:val="auto"/>
          <w:kern w:val="0"/>
          <w:u w:val="none"/>
          <w:lang w:val="en-GB"/>
        </w:rPr>
      </w:pPr>
      <w:bookmarkStart w:id="478" w:name="_Ref49776912"/>
      <w:r w:rsidRPr="00BD508A">
        <w:rPr>
          <w:lang w:val="en-GB"/>
        </w:rPr>
        <w:t xml:space="preserve">3GPP 5G, Management and orchestration, 5G Network Resource Model (NRM); 3GPP TS 28.541 version 15.4.0 Release 15available online: </w:t>
      </w:r>
      <w:hyperlink r:id="rId59" w:history="1">
        <w:r w:rsidRPr="00BD508A">
          <w:rPr>
            <w:rStyle w:val="Hipervnculo"/>
            <w:noProof w:val="0"/>
            <w:lang w:val="en-GB"/>
          </w:rPr>
          <w:t>https://www.etsi.org/deliver/etsi_ts/128500_128599/128541/15.04.00_60/ts_128541v150400p.pdf</w:t>
        </w:r>
      </w:hyperlink>
      <w:bookmarkEnd w:id="478"/>
    </w:p>
    <w:bookmarkStart w:id="479" w:name="_Ref50128775"/>
    <w:p w14:paraId="7BBBDD79" w14:textId="4DF0B39D" w:rsidR="00B05EA4" w:rsidRPr="00BD508A" w:rsidRDefault="00B05EA4" w:rsidP="007D1B3C">
      <w:pPr>
        <w:pStyle w:val="RefernceStyle"/>
        <w:numPr>
          <w:ilvl w:val="0"/>
          <w:numId w:val="16"/>
        </w:numPr>
        <w:rPr>
          <w:lang w:val="en-GB"/>
        </w:rPr>
      </w:pPr>
      <w:r w:rsidRPr="00BD508A">
        <w:rPr>
          <w:lang w:val="en-GB"/>
        </w:rPr>
        <w:fldChar w:fldCharType="begin"/>
      </w:r>
      <w:r w:rsidRPr="00BD508A">
        <w:rPr>
          <w:lang w:val="en-GB"/>
        </w:rPr>
        <w:instrText xml:space="preserve"> HYPERLINK "http://webfunds.org/guide/ricardian.html" </w:instrText>
      </w:r>
      <w:r w:rsidRPr="00BD508A">
        <w:rPr>
          <w:lang w:val="en-GB"/>
        </w:rPr>
        <w:fldChar w:fldCharType="separate"/>
      </w:r>
      <w:r w:rsidRPr="00BD508A">
        <w:rPr>
          <w:rStyle w:val="Hipervnculo"/>
          <w:rFonts w:cs="Times New Roman"/>
          <w:noProof w:val="0"/>
          <w:kern w:val="0"/>
          <w:lang w:val="en-GB"/>
        </w:rPr>
        <w:t>http://webfunds.org/guide/ricardian.html</w:t>
      </w:r>
      <w:r w:rsidRPr="00BD508A">
        <w:rPr>
          <w:lang w:val="en-GB"/>
        </w:rPr>
        <w:fldChar w:fldCharType="end"/>
      </w:r>
      <w:bookmarkEnd w:id="479"/>
    </w:p>
    <w:p w14:paraId="5A8C2769" w14:textId="2C77C5A0" w:rsidR="00B05EA4" w:rsidRPr="00BD508A" w:rsidRDefault="00B05EA4" w:rsidP="007D1B3C">
      <w:pPr>
        <w:pStyle w:val="RefernceStyle"/>
        <w:numPr>
          <w:ilvl w:val="0"/>
          <w:numId w:val="16"/>
        </w:numPr>
        <w:rPr>
          <w:lang w:val="en-GB"/>
        </w:rPr>
      </w:pPr>
      <w:bookmarkStart w:id="480" w:name="_Ref50105969"/>
      <w:r w:rsidRPr="00BD508A">
        <w:rPr>
          <w:rFonts w:cs="Arial"/>
          <w:iCs/>
          <w:kern w:val="32"/>
          <w:lang w:val="en-GB"/>
        </w:rPr>
        <w:t xml:space="preserve">D4.1 First open-source release of the SDK toolset, </w:t>
      </w:r>
      <w:hyperlink r:id="rId60" w:history="1">
        <w:r w:rsidRPr="00BD508A">
          <w:rPr>
            <w:lang w:val="en-GB"/>
          </w:rPr>
          <w:t>https://www.5gtango.eu/project-outcomes/deliverables/42-d4-1-first-open-source-release-of-the-sdk-toolset.html</w:t>
        </w:r>
      </w:hyperlink>
      <w:r w:rsidRPr="00BD508A">
        <w:rPr>
          <w:lang w:val="en-GB"/>
        </w:rPr>
        <w:t xml:space="preserve"> </w:t>
      </w:r>
      <w:bookmarkEnd w:id="480"/>
    </w:p>
    <w:p w14:paraId="631C4E10" w14:textId="3B5DAEDA" w:rsidR="004611BC" w:rsidRPr="00A74942" w:rsidRDefault="00B05EA4" w:rsidP="007D1B3C">
      <w:pPr>
        <w:pStyle w:val="RefernceStyle"/>
        <w:numPr>
          <w:ilvl w:val="0"/>
          <w:numId w:val="16"/>
        </w:numPr>
        <w:rPr>
          <w:iCs/>
          <w:lang w:val="en-GB"/>
        </w:rPr>
      </w:pPr>
      <w:bookmarkStart w:id="481" w:name="_Ref50107652"/>
      <w:r w:rsidRPr="00A74942">
        <w:rPr>
          <w:rFonts w:ascii="Open Sans" w:hAnsi="Open Sans" w:cs="Arial"/>
          <w:iCs/>
          <w:kern w:val="32"/>
          <w:sz w:val="21"/>
          <w:szCs w:val="21"/>
          <w:shd w:val="clear" w:color="auto" w:fill="FFFFFF"/>
          <w:lang w:val="en-GB"/>
        </w:rPr>
        <w:t xml:space="preserve">D4.2 Final release of the service validation SDK toolset, </w:t>
      </w:r>
      <w:hyperlink r:id="rId61" w:history="1">
        <w:r w:rsidR="00A74942" w:rsidRPr="00A74942">
          <w:rPr>
            <w:rStyle w:val="Hipervnculo"/>
            <w:rFonts w:ascii="Open Sans" w:hAnsi="Open Sans"/>
            <w:noProof w:val="0"/>
            <w:sz w:val="21"/>
            <w:szCs w:val="21"/>
            <w:shd w:val="clear" w:color="auto" w:fill="FFFFFF"/>
            <w:lang w:val="en-GB"/>
          </w:rPr>
          <w:t>https://www.5gtango.eu/project-outcomes/deliverables/71-d4-2-final-release-of-the-service-validation-sdk-toolset.html</w:t>
        </w:r>
        <w:bookmarkEnd w:id="481"/>
      </w:hyperlink>
    </w:p>
    <w:p w14:paraId="35F089AB" w14:textId="78134C04" w:rsidR="00E87957" w:rsidRPr="00BD508A" w:rsidRDefault="00E87957" w:rsidP="007D1B3C">
      <w:pPr>
        <w:pStyle w:val="RefernceStyle"/>
        <w:numPr>
          <w:ilvl w:val="0"/>
          <w:numId w:val="16"/>
        </w:numPr>
        <w:rPr>
          <w:lang w:val="en-GB"/>
        </w:rPr>
      </w:pPr>
      <w:r w:rsidRPr="00BD508A">
        <w:rPr>
          <w:lang w:val="en-GB"/>
        </w:rPr>
        <w:t xml:space="preserve"> </w:t>
      </w:r>
      <w:bookmarkStart w:id="482" w:name="_Ref53069739"/>
      <w:r w:rsidRPr="00BD508A">
        <w:rPr>
          <w:lang w:val="en-GB"/>
        </w:rPr>
        <w:t xml:space="preserve">D7.3 Final demonstrators and evaluation report, </w:t>
      </w:r>
      <w:hyperlink r:id="rId62" w:history="1">
        <w:r w:rsidRPr="00A74942">
          <w:rPr>
            <w:rStyle w:val="Hipervnculo"/>
            <w:rFonts w:cs="Times New Roman"/>
            <w:noProof w:val="0"/>
            <w:kern w:val="0"/>
            <w:lang w:val="en-GB"/>
          </w:rPr>
          <w:t>https://www.5gtango.eu/project-outcomes/deliverables/78-d7-3-final-demonstrators-and-evaluation-report.html</w:t>
        </w:r>
        <w:bookmarkEnd w:id="482"/>
      </w:hyperlink>
    </w:p>
    <w:p w14:paraId="4FEBA05E" w14:textId="37E46FCC" w:rsidR="004611BC" w:rsidRPr="00BD508A" w:rsidRDefault="004611BC" w:rsidP="004611BC">
      <w:pPr>
        <w:pStyle w:val="RefernceStyle"/>
        <w:numPr>
          <w:ilvl w:val="0"/>
          <w:numId w:val="16"/>
        </w:numPr>
        <w:rPr>
          <w:lang w:val="en-GB"/>
        </w:rPr>
      </w:pPr>
      <w:bookmarkStart w:id="483" w:name="_Ref52882460"/>
      <w:r w:rsidRPr="00BD508A">
        <w:rPr>
          <w:lang w:val="en-GB"/>
        </w:rPr>
        <w:t xml:space="preserve"> ETSI GR NFV-EVE 012; Network Functions Virtualisation (NFV) Release 3; Evolution and Ecosystem; Report on Network Slicing Support with ETSI NFV Architecture Framework, v3.1.1, December 2017, available online: </w:t>
      </w:r>
      <w:hyperlink r:id="rId63" w:history="1">
        <w:r w:rsidRPr="00BD508A">
          <w:rPr>
            <w:rStyle w:val="Hipervnculo"/>
            <w:rFonts w:cs="Times New Roman"/>
            <w:noProof w:val="0"/>
            <w:kern w:val="0"/>
            <w:lang w:val="en-GB"/>
          </w:rPr>
          <w:t>https://www.etsi.org/deliver/etsi_gr/NFV-EVE/001_099/012/03.01.01_60/gr_nfv-eve012v030101p.pdf</w:t>
        </w:r>
      </w:hyperlink>
      <w:bookmarkEnd w:id="483"/>
    </w:p>
    <w:p w14:paraId="1D7406D9" w14:textId="66E2A841" w:rsidR="004611BC" w:rsidRPr="00BD508A" w:rsidRDefault="004611BC" w:rsidP="004611BC">
      <w:pPr>
        <w:pStyle w:val="RefernceStyle"/>
        <w:numPr>
          <w:ilvl w:val="0"/>
          <w:numId w:val="16"/>
        </w:numPr>
        <w:rPr>
          <w:lang w:val="en-GB"/>
        </w:rPr>
      </w:pPr>
      <w:r w:rsidRPr="00BD508A">
        <w:rPr>
          <w:lang w:val="en-GB"/>
        </w:rPr>
        <w:t xml:space="preserve"> </w:t>
      </w:r>
      <w:bookmarkStart w:id="484" w:name="_Ref52882495"/>
      <w:r w:rsidRPr="00BD508A">
        <w:rPr>
          <w:lang w:val="en-GB"/>
        </w:rPr>
        <w:t xml:space="preserve">3GPP TR 28.801 Telecommunication management; Study on management and orchestration of network slicing for next generation network, V15.1.0, January 2018, available online: </w:t>
      </w:r>
      <w:hyperlink r:id="rId64" w:history="1">
        <w:r w:rsidRPr="00A74942">
          <w:rPr>
            <w:rStyle w:val="Hipervnculo"/>
            <w:rFonts w:cs="Times New Roman"/>
            <w:noProof w:val="0"/>
            <w:kern w:val="0"/>
            <w:lang w:val="en-GB"/>
          </w:rPr>
          <w:t>https://www.3gpp.org/ftp//Specs/archive/28_series/28.801/28801-f10.zip</w:t>
        </w:r>
        <w:bookmarkEnd w:id="484"/>
      </w:hyperlink>
      <w:r w:rsidRPr="00BD508A">
        <w:rPr>
          <w:lang w:val="en-GB"/>
        </w:rPr>
        <w:t xml:space="preserve"> </w:t>
      </w:r>
    </w:p>
    <w:p w14:paraId="7CD5D5C7" w14:textId="003F3F8C" w:rsidR="00B05EA4" w:rsidRPr="00BD508A" w:rsidRDefault="004611BC" w:rsidP="004611BC">
      <w:pPr>
        <w:pStyle w:val="RefernceStyle"/>
        <w:numPr>
          <w:ilvl w:val="0"/>
          <w:numId w:val="16"/>
        </w:numPr>
        <w:jc w:val="left"/>
        <w:rPr>
          <w:lang w:val="en-GB"/>
        </w:rPr>
      </w:pPr>
      <w:r w:rsidRPr="00BD508A">
        <w:rPr>
          <w:lang w:val="en-GB"/>
        </w:rPr>
        <w:t xml:space="preserve"> </w:t>
      </w:r>
      <w:bookmarkStart w:id="485" w:name="_Ref52882526"/>
      <w:r w:rsidRPr="00BD508A">
        <w:rPr>
          <w:lang w:val="en-GB"/>
        </w:rPr>
        <w:t xml:space="preserve">ETSI GS NFV-SOL 005; Network Functions Virtualisation (NFV) Release 3; Protocols and Data Models; RESTful protocols specification for the Os-Ma-nfvo Reference Point, V3.3.1, September 2020, available online: </w:t>
      </w:r>
      <w:hyperlink r:id="rId65" w:history="1">
        <w:r w:rsidR="00A74942" w:rsidRPr="00A74942">
          <w:rPr>
            <w:rStyle w:val="Hipervnculo"/>
            <w:rFonts w:cs="Times New Roman"/>
            <w:noProof w:val="0"/>
            <w:kern w:val="0"/>
            <w:lang w:val="en-GB"/>
          </w:rPr>
          <w:t xml:space="preserve">https://www.etsi.org/deliver/etsi_gs/NFV-SOL/001_099/005/03.03.01_60/gs_NFV-SOL005v030301p.pdf </w:t>
        </w:r>
      </w:hyperlink>
      <w:r w:rsidR="00A74942">
        <w:rPr>
          <w:lang w:val="en-GB"/>
        </w:rPr>
        <w:t xml:space="preserve"> </w:t>
      </w:r>
      <w:bookmarkEnd w:id="485"/>
    </w:p>
    <w:p w14:paraId="65AC4F3C" w14:textId="3E0BD603" w:rsidR="00D05C8C" w:rsidRPr="00BD508A" w:rsidRDefault="00D05C8C" w:rsidP="007D1B3C">
      <w:pPr>
        <w:pStyle w:val="RefernceStyle"/>
        <w:numPr>
          <w:ilvl w:val="0"/>
          <w:numId w:val="16"/>
        </w:numPr>
        <w:rPr>
          <w:lang w:val="en-GB"/>
        </w:rPr>
      </w:pPr>
      <w:bookmarkStart w:id="486" w:name="_Ref52287012"/>
      <w:r w:rsidRPr="00BD508A">
        <w:rPr>
          <w:lang w:val="en-GB"/>
        </w:rPr>
        <w:t>AWS License Manager. AWS. Web</w:t>
      </w:r>
      <w:r w:rsidR="00EB44F4">
        <w:rPr>
          <w:lang w:val="en-GB"/>
        </w:rPr>
        <w:t>:</w:t>
      </w:r>
      <w:r w:rsidRPr="00BD508A">
        <w:rPr>
          <w:lang w:val="en-GB"/>
        </w:rPr>
        <w:t xml:space="preserve"> </w:t>
      </w:r>
      <w:r w:rsidR="00EB44F4">
        <w:rPr>
          <w:lang w:val="en-GB"/>
        </w:rPr>
        <w:t xml:space="preserve"> </w:t>
      </w:r>
      <w:hyperlink r:id="rId66" w:history="1">
        <w:r w:rsidRPr="00A74942">
          <w:rPr>
            <w:rStyle w:val="Hipervnculo"/>
            <w:rFonts w:cs="Times New Roman"/>
            <w:noProof w:val="0"/>
            <w:kern w:val="0"/>
            <w:lang w:val="en-GB"/>
          </w:rPr>
          <w:t>https://aws.amazon.com/license-manager/</w:t>
        </w:r>
        <w:bookmarkEnd w:id="486"/>
      </w:hyperlink>
    </w:p>
    <w:p w14:paraId="7AB0607A" w14:textId="2A17BE79" w:rsidR="00D05C8C" w:rsidRPr="00BD508A" w:rsidRDefault="00D05C8C" w:rsidP="007D1B3C">
      <w:pPr>
        <w:pStyle w:val="RefernceStyle"/>
        <w:numPr>
          <w:ilvl w:val="0"/>
          <w:numId w:val="16"/>
        </w:numPr>
        <w:rPr>
          <w:lang w:val="en-GB"/>
        </w:rPr>
      </w:pPr>
      <w:r w:rsidRPr="00BD508A">
        <w:rPr>
          <w:lang w:val="en-GB"/>
        </w:rPr>
        <w:t xml:space="preserve"> </w:t>
      </w:r>
      <w:bookmarkStart w:id="487" w:name="_Ref52287115"/>
      <w:r w:rsidRPr="00BD508A">
        <w:rPr>
          <w:szCs w:val="22"/>
          <w:lang w:val="en-GB"/>
        </w:rPr>
        <w:t>Google How Licensing Works. Google. We</w:t>
      </w:r>
      <w:r w:rsidR="00EB44F4">
        <w:rPr>
          <w:szCs w:val="22"/>
          <w:lang w:val="en-GB"/>
        </w:rPr>
        <w:t xml:space="preserve">b: </w:t>
      </w:r>
      <w:hyperlink r:id="rId67" w:history="1">
        <w:r w:rsidRPr="00A74942">
          <w:rPr>
            <w:rStyle w:val="Hipervnculo"/>
            <w:rFonts w:cs="Times New Roman"/>
            <w:noProof w:val="0"/>
            <w:kern w:val="0"/>
            <w:szCs w:val="22"/>
            <w:lang w:val="en-GB"/>
          </w:rPr>
          <w:t>https://support.google.com/a/answer/6309862?hl=en</w:t>
        </w:r>
        <w:bookmarkEnd w:id="487"/>
      </w:hyperlink>
    </w:p>
    <w:p w14:paraId="50FB1C47" w14:textId="0A6721A1" w:rsidR="00B05EA4" w:rsidRPr="00BD508A" w:rsidRDefault="0026231C" w:rsidP="007D1B3C">
      <w:pPr>
        <w:pStyle w:val="RefernceStyle"/>
        <w:numPr>
          <w:ilvl w:val="0"/>
          <w:numId w:val="16"/>
        </w:numPr>
        <w:rPr>
          <w:rFonts w:eastAsia="Calibri"/>
          <w:lang w:val="en-GB"/>
        </w:rPr>
      </w:pPr>
      <w:bookmarkStart w:id="488" w:name="_Ref49270816"/>
      <w:r w:rsidRPr="00BD508A">
        <w:rPr>
          <w:rFonts w:eastAsia="Calibri"/>
          <w:lang w:val="en-GB"/>
        </w:rPr>
        <w:t xml:space="preserve"> </w:t>
      </w:r>
      <w:r w:rsidR="005C4CB5" w:rsidRPr="00BD508A">
        <w:rPr>
          <w:rFonts w:eastAsia="Calibri"/>
          <w:lang w:val="en-GB"/>
        </w:rPr>
        <w:t>TM Forum, SLA Handbook [TMF GB917Release 3.1]</w:t>
      </w:r>
      <w:bookmarkEnd w:id="488"/>
    </w:p>
    <w:p w14:paraId="3181D995" w14:textId="7A88E55A" w:rsidR="00C150DA" w:rsidRPr="00BD508A" w:rsidRDefault="00C150DA" w:rsidP="007D1B3C">
      <w:pPr>
        <w:pStyle w:val="RefernceStyle"/>
        <w:numPr>
          <w:ilvl w:val="0"/>
          <w:numId w:val="16"/>
        </w:numPr>
        <w:rPr>
          <w:rStyle w:val="Hipervnculo"/>
          <w:rFonts w:eastAsia="Calibri" w:cs="Times New Roman"/>
          <w:iCs w:val="0"/>
          <w:noProof w:val="0"/>
          <w:color w:val="auto"/>
          <w:kern w:val="0"/>
          <w:u w:val="none"/>
          <w:lang w:val="en-GB"/>
        </w:rPr>
      </w:pPr>
      <w:bookmarkStart w:id="489" w:name="_Ref51697623"/>
      <w:r w:rsidRPr="00BD508A">
        <w:rPr>
          <w:lang w:val="en-GB"/>
        </w:rPr>
        <w:t xml:space="preserve"> 5G TANGO, The Importance of Service Level Agreements in the 5G era, </w:t>
      </w:r>
      <w:hyperlink r:id="rId68" w:history="1">
        <w:r w:rsidRPr="00BD508A">
          <w:rPr>
            <w:rStyle w:val="Hipervnculo"/>
            <w:noProof w:val="0"/>
            <w:lang w:val="en-GB"/>
          </w:rPr>
          <w:t>https://5gtango.eu/blog/56-the-importance-of-service-level-agreements-in-the-5g-era.html</w:t>
        </w:r>
      </w:hyperlink>
      <w:bookmarkEnd w:id="489"/>
    </w:p>
    <w:p w14:paraId="4BD4E349" w14:textId="2B39C4F6" w:rsidR="007A5817" w:rsidRPr="00BD508A" w:rsidRDefault="007A5817" w:rsidP="007D1B3C">
      <w:pPr>
        <w:pStyle w:val="RefernceStyle"/>
        <w:numPr>
          <w:ilvl w:val="0"/>
          <w:numId w:val="16"/>
        </w:numPr>
        <w:rPr>
          <w:rStyle w:val="Hipervnculo"/>
          <w:rFonts w:eastAsia="Calibri" w:cs="Times New Roman"/>
          <w:iCs w:val="0"/>
          <w:noProof w:val="0"/>
          <w:color w:val="auto"/>
          <w:kern w:val="0"/>
          <w:u w:val="none"/>
          <w:lang w:val="en-GB"/>
        </w:rPr>
      </w:pPr>
      <w:r w:rsidRPr="00BD508A">
        <w:rPr>
          <w:rStyle w:val="Hipervnculo"/>
          <w:rFonts w:eastAsia="Calibri" w:cs="Times New Roman"/>
          <w:iCs w:val="0"/>
          <w:noProof w:val="0"/>
          <w:color w:val="auto"/>
          <w:kern w:val="0"/>
          <w:u w:val="none"/>
          <w:lang w:val="en-GB"/>
        </w:rPr>
        <w:t xml:space="preserve"> </w:t>
      </w:r>
      <w:bookmarkStart w:id="490" w:name="_Ref53135287"/>
      <w:r w:rsidRPr="00BD508A">
        <w:rPr>
          <w:rStyle w:val="Hipervnculo"/>
          <w:rFonts w:eastAsia="Calibri" w:cs="Times New Roman"/>
          <w:iCs w:val="0"/>
          <w:noProof w:val="0"/>
          <w:color w:val="auto"/>
          <w:kern w:val="0"/>
          <w:u w:val="none"/>
          <w:lang w:val="en-GB"/>
        </w:rPr>
        <w:t>Prometheus - Monitoring system &amp; time series database,</w:t>
      </w:r>
      <w:hyperlink r:id="rId69" w:history="1">
        <w:r w:rsidRPr="00A74942">
          <w:rPr>
            <w:rStyle w:val="Hipervnculo"/>
            <w:rFonts w:eastAsia="Calibri" w:cs="Times New Roman"/>
            <w:iCs w:val="0"/>
            <w:noProof w:val="0"/>
            <w:kern w:val="0"/>
            <w:lang w:val="en-GB"/>
          </w:rPr>
          <w:t xml:space="preserve"> </w:t>
        </w:r>
        <w:r w:rsidRPr="00A74942">
          <w:rPr>
            <w:rStyle w:val="Hipervnculo"/>
            <w:rFonts w:eastAsia="Calibri" w:cs="Times New Roman"/>
            <w:noProof w:val="0"/>
            <w:kern w:val="0"/>
            <w:lang w:val="en-GB"/>
          </w:rPr>
          <w:t>https://prometheus.io/</w:t>
        </w:r>
        <w:bookmarkEnd w:id="490"/>
      </w:hyperlink>
    </w:p>
    <w:p w14:paraId="468B2112" w14:textId="392CCE12" w:rsidR="007A5817" w:rsidRPr="00BD508A" w:rsidRDefault="007A5817" w:rsidP="007D1B3C">
      <w:pPr>
        <w:pStyle w:val="RefernceStyle"/>
        <w:numPr>
          <w:ilvl w:val="0"/>
          <w:numId w:val="16"/>
        </w:numPr>
        <w:rPr>
          <w:rStyle w:val="Hipervnculo"/>
          <w:rFonts w:eastAsia="Calibri" w:cs="Times New Roman"/>
          <w:iCs w:val="0"/>
          <w:noProof w:val="0"/>
          <w:color w:val="auto"/>
          <w:kern w:val="0"/>
          <w:u w:val="none"/>
          <w:lang w:val="en-GB"/>
        </w:rPr>
      </w:pPr>
      <w:r w:rsidRPr="00BD508A">
        <w:rPr>
          <w:rStyle w:val="Hipervnculo"/>
          <w:rFonts w:eastAsia="Calibri" w:cs="Times New Roman"/>
          <w:iCs w:val="0"/>
          <w:noProof w:val="0"/>
          <w:color w:val="auto"/>
          <w:kern w:val="0"/>
          <w:u w:val="none"/>
          <w:lang w:val="en-GB"/>
        </w:rPr>
        <w:lastRenderedPageBreak/>
        <w:t xml:space="preserve"> </w:t>
      </w:r>
      <w:bookmarkStart w:id="491" w:name="_Ref53135306"/>
      <w:r w:rsidRPr="00BD508A">
        <w:rPr>
          <w:rStyle w:val="Hipervnculo"/>
          <w:rFonts w:eastAsia="Calibri" w:cs="Times New Roman"/>
          <w:iCs w:val="0"/>
          <w:noProof w:val="0"/>
          <w:color w:val="auto"/>
          <w:kern w:val="0"/>
          <w:u w:val="none"/>
          <w:lang w:val="en-GB"/>
        </w:rPr>
        <w:t xml:space="preserve">RabbitMQ AMQP Message Broker, </w:t>
      </w:r>
      <w:hyperlink r:id="rId70" w:history="1">
        <w:r w:rsidRPr="00A74942">
          <w:rPr>
            <w:rStyle w:val="Hipervnculo"/>
            <w:rFonts w:eastAsia="Calibri" w:cs="Times New Roman"/>
            <w:iCs w:val="0"/>
            <w:noProof w:val="0"/>
            <w:kern w:val="0"/>
            <w:lang w:val="en-GB"/>
          </w:rPr>
          <w:t>https://www.rabbitmq.com/</w:t>
        </w:r>
        <w:bookmarkEnd w:id="491"/>
      </w:hyperlink>
    </w:p>
    <w:p w14:paraId="14CD6ADB" w14:textId="1AA95F86" w:rsidR="00525AE5" w:rsidRPr="00BD508A" w:rsidRDefault="00525AE5" w:rsidP="007D1B3C">
      <w:pPr>
        <w:pStyle w:val="RefernceStyle"/>
        <w:numPr>
          <w:ilvl w:val="0"/>
          <w:numId w:val="16"/>
        </w:numPr>
        <w:rPr>
          <w:rFonts w:eastAsia="Calibri"/>
          <w:lang w:val="en-GB"/>
        </w:rPr>
      </w:pPr>
      <w:bookmarkStart w:id="492" w:name="_Ref52902705"/>
      <w:r w:rsidRPr="00BD508A">
        <w:rPr>
          <w:lang w:val="en-GB"/>
        </w:rPr>
        <w:t xml:space="preserve"> Tang, B. and Tang, M., 2014, September. Bayesian model-based prediction of service level agreement violations for cloud services. In </w:t>
      </w:r>
      <w:r w:rsidRPr="00BD508A">
        <w:rPr>
          <w:i/>
          <w:iCs/>
          <w:lang w:val="en-GB"/>
        </w:rPr>
        <w:t>2014 Theoretical Aspects of Software Engineering Conference</w:t>
      </w:r>
      <w:r w:rsidRPr="00BD508A">
        <w:rPr>
          <w:lang w:val="en-GB"/>
        </w:rPr>
        <w:t xml:space="preserve"> (pp. 170-176). IEEE.</w:t>
      </w:r>
      <w:bookmarkEnd w:id="492"/>
    </w:p>
    <w:p w14:paraId="7EAC8E91" w14:textId="1E32027D" w:rsidR="00C150DA" w:rsidRPr="00BD508A" w:rsidRDefault="00C150DA" w:rsidP="007D1B3C">
      <w:pPr>
        <w:pStyle w:val="RefernceStyle"/>
        <w:numPr>
          <w:ilvl w:val="0"/>
          <w:numId w:val="16"/>
        </w:numPr>
        <w:rPr>
          <w:rFonts w:eastAsia="Calibri"/>
          <w:lang w:val="en-GB"/>
        </w:rPr>
      </w:pPr>
      <w:bookmarkStart w:id="493" w:name="_Ref51697816"/>
      <w:r w:rsidRPr="00AB4AB0">
        <w:rPr>
          <w:lang w:val="de-LU"/>
        </w:rPr>
        <w:t xml:space="preserve"> Leitner, P., Michlmayr, A., Rosenberg, F. and Dustdar, S., 2010, July. </w:t>
      </w:r>
      <w:r w:rsidRPr="00BD508A">
        <w:rPr>
          <w:lang w:val="en-GB"/>
        </w:rPr>
        <w:t xml:space="preserve">Monitoring, prediction and prevention of sla violations in composite services. In </w:t>
      </w:r>
      <w:r w:rsidRPr="00BD508A">
        <w:rPr>
          <w:i/>
          <w:iCs/>
          <w:lang w:val="en-GB"/>
        </w:rPr>
        <w:t>2010 IEEE International Conference on Web Services</w:t>
      </w:r>
      <w:r w:rsidRPr="00BD508A">
        <w:rPr>
          <w:lang w:val="en-GB"/>
        </w:rPr>
        <w:t xml:space="preserve"> (pp. 369-376). IEEE.</w:t>
      </w:r>
      <w:bookmarkEnd w:id="493"/>
    </w:p>
    <w:p w14:paraId="7F963EFC" w14:textId="39ADA63B" w:rsidR="00C150DA" w:rsidRPr="00BD508A" w:rsidRDefault="00C150DA" w:rsidP="007D1B3C">
      <w:pPr>
        <w:pStyle w:val="RefernceStyle"/>
        <w:numPr>
          <w:ilvl w:val="0"/>
          <w:numId w:val="16"/>
        </w:numPr>
        <w:rPr>
          <w:rFonts w:eastAsia="Calibri"/>
          <w:lang w:val="en-GB"/>
        </w:rPr>
      </w:pPr>
      <w:bookmarkStart w:id="494" w:name="_Ref51697967"/>
      <w:r w:rsidRPr="00BD508A">
        <w:rPr>
          <w:lang w:val="en-GB"/>
        </w:rPr>
        <w:t xml:space="preserve"> Hussain, W., Hussain, F.K., Hussain, O. and Chang, E., 2015, November. Profile-based viable service level agreement (SLA) violation prediction model in the cloud. In </w:t>
      </w:r>
      <w:r w:rsidRPr="00BD508A">
        <w:rPr>
          <w:i/>
          <w:iCs/>
          <w:lang w:val="en-GB"/>
        </w:rPr>
        <w:t>2015 10th international conference on P2P, parallel, grid, cloud and internet computing (3PGCIC)</w:t>
      </w:r>
      <w:r w:rsidRPr="00BD508A">
        <w:rPr>
          <w:lang w:val="en-GB"/>
        </w:rPr>
        <w:t xml:space="preserve"> (pp. 268-272). IEEE.</w:t>
      </w:r>
      <w:bookmarkEnd w:id="494"/>
    </w:p>
    <w:p w14:paraId="45DA0475" w14:textId="7618C3EE" w:rsidR="0064229A" w:rsidRPr="00BD508A" w:rsidRDefault="0026231C" w:rsidP="00BF614F">
      <w:pPr>
        <w:pStyle w:val="RefernceStyle"/>
        <w:rPr>
          <w:rFonts w:eastAsia="Calibri"/>
          <w:lang w:val="en-GB"/>
        </w:rPr>
      </w:pPr>
      <w:bookmarkStart w:id="495" w:name="_Ref49270940"/>
      <w:r w:rsidRPr="00BD508A">
        <w:rPr>
          <w:lang w:val="en-GB"/>
        </w:rPr>
        <w:t xml:space="preserve"> </w:t>
      </w:r>
      <w:r w:rsidR="00C975DF" w:rsidRPr="00BD508A">
        <w:rPr>
          <w:lang w:val="en-GB"/>
        </w:rPr>
        <w:t xml:space="preserve">ETSI </w:t>
      </w:r>
      <w:r w:rsidR="00A31BB1" w:rsidRPr="00BD508A">
        <w:rPr>
          <w:lang w:val="en-GB"/>
        </w:rPr>
        <w:t>zero-touch</w:t>
      </w:r>
      <w:r w:rsidR="00C975DF" w:rsidRPr="00BD508A">
        <w:rPr>
          <w:lang w:val="en-GB"/>
        </w:rPr>
        <w:t xml:space="preserve"> network and Service Management (ZSM), Requirements based on documented scenarios, ETSI GS ZSM 001 V1.1.1, October 2019, available online: </w:t>
      </w:r>
      <w:hyperlink r:id="rId71" w:history="1">
        <w:r w:rsidR="00C975DF" w:rsidRPr="00BD508A">
          <w:rPr>
            <w:rStyle w:val="Hipervnculo"/>
            <w:noProof w:val="0"/>
            <w:lang w:val="en-GB"/>
          </w:rPr>
          <w:t>https://www.etsi.org/deliver/etsi_gs/ZSM/001_099/001/01.01.01_60/gs_ZSM001v010101p.pdf</w:t>
        </w:r>
      </w:hyperlink>
      <w:bookmarkEnd w:id="495"/>
    </w:p>
    <w:p w14:paraId="5A2F0063" w14:textId="080BE96B" w:rsidR="0064229A" w:rsidRPr="00BD508A" w:rsidRDefault="0026231C" w:rsidP="00BF614F">
      <w:pPr>
        <w:pStyle w:val="RefernceStyle"/>
        <w:rPr>
          <w:rStyle w:val="Hipervnculo"/>
          <w:rFonts w:eastAsia="Calibri" w:cs="Times New Roman"/>
          <w:iCs w:val="0"/>
          <w:noProof w:val="0"/>
          <w:color w:val="auto"/>
          <w:kern w:val="0"/>
          <w:u w:val="none"/>
          <w:lang w:val="en-GB"/>
        </w:rPr>
      </w:pPr>
      <w:bookmarkStart w:id="496" w:name="_Ref49270955"/>
      <w:r w:rsidRPr="00BD508A">
        <w:rPr>
          <w:lang w:val="en-GB"/>
        </w:rPr>
        <w:t xml:space="preserve"> </w:t>
      </w:r>
      <w:bookmarkStart w:id="497" w:name="_Ref51929894"/>
      <w:r w:rsidR="0097294F" w:rsidRPr="00BD508A">
        <w:rPr>
          <w:lang w:val="en-GB"/>
        </w:rPr>
        <w:t xml:space="preserve">ETSI </w:t>
      </w:r>
      <w:r w:rsidR="00A31BB1" w:rsidRPr="00BD508A">
        <w:rPr>
          <w:lang w:val="en-GB"/>
        </w:rPr>
        <w:t>zero-touch</w:t>
      </w:r>
      <w:r w:rsidR="0097294F" w:rsidRPr="00BD508A">
        <w:rPr>
          <w:lang w:val="en-GB"/>
        </w:rPr>
        <w:t xml:space="preserve"> network and Service Management (ZSM), Reference Architecture, ETSI GS ZSM 002 V1.1.1</w:t>
      </w:r>
      <w:r w:rsidR="0064229A" w:rsidRPr="00BD508A">
        <w:rPr>
          <w:lang w:val="en-GB"/>
        </w:rPr>
        <w:t xml:space="preserve">, </w:t>
      </w:r>
      <w:r w:rsidR="0097294F" w:rsidRPr="00BD508A">
        <w:rPr>
          <w:lang w:val="en-GB"/>
        </w:rPr>
        <w:t xml:space="preserve">August 2019, available online: </w:t>
      </w:r>
      <w:hyperlink r:id="rId72" w:history="1">
        <w:r w:rsidR="0097294F" w:rsidRPr="00BD508A">
          <w:rPr>
            <w:rStyle w:val="Hipervnculo"/>
            <w:noProof w:val="0"/>
            <w:lang w:val="en-GB"/>
          </w:rPr>
          <w:t>https://www.etsi.org/deliver/etsi_gs/ZSM/001_099/002/01.01.01_60/gs_ZSM002v010101p.pdf</w:t>
        </w:r>
      </w:hyperlink>
      <w:bookmarkEnd w:id="496"/>
      <w:bookmarkEnd w:id="497"/>
    </w:p>
    <w:p w14:paraId="2DA95A79" w14:textId="6092C2CC" w:rsidR="00A66CC8" w:rsidRPr="008F0480" w:rsidRDefault="00A66CC8" w:rsidP="00BF614F">
      <w:pPr>
        <w:pStyle w:val="RefernceStyle"/>
        <w:rPr>
          <w:rFonts w:eastAsia="Calibri"/>
          <w:lang w:val="es-ES"/>
        </w:rPr>
      </w:pPr>
      <w:r w:rsidRPr="00BD508A">
        <w:rPr>
          <w:lang w:val="en-GB"/>
        </w:rPr>
        <w:t xml:space="preserve"> </w:t>
      </w:r>
      <w:bookmarkStart w:id="498" w:name="_Ref53137138"/>
      <w:r w:rsidRPr="008F0480">
        <w:rPr>
          <w:lang w:val="es-ES"/>
        </w:rPr>
        <w:t>CORDA 4.5 Documentation –</w:t>
      </w:r>
      <w:r w:rsidRPr="008F0480">
        <w:rPr>
          <w:rFonts w:eastAsia="Calibri"/>
          <w:lang w:val="es-ES"/>
        </w:rPr>
        <w:t xml:space="preserve"> CORDA API Section, https://docs.corda.net/docs/corda-os/4.5.html</w:t>
      </w:r>
      <w:bookmarkEnd w:id="498"/>
    </w:p>
    <w:p w14:paraId="345FD976" w14:textId="476BA5C2" w:rsidR="007361D2" w:rsidRPr="00BD508A" w:rsidRDefault="0026231C" w:rsidP="00BF614F">
      <w:pPr>
        <w:pStyle w:val="RefernceStyle"/>
        <w:rPr>
          <w:rStyle w:val="Hipervnculo"/>
          <w:rFonts w:eastAsia="Calibri" w:cs="Times New Roman"/>
          <w:iCs w:val="0"/>
          <w:noProof w:val="0"/>
          <w:color w:val="auto"/>
          <w:kern w:val="0"/>
          <w:u w:val="none"/>
          <w:lang w:val="en-GB"/>
        </w:rPr>
      </w:pPr>
      <w:bookmarkStart w:id="499" w:name="_Ref49270968"/>
      <w:r w:rsidRPr="008F0480">
        <w:rPr>
          <w:lang w:val="es-ES"/>
        </w:rPr>
        <w:t xml:space="preserve"> </w:t>
      </w:r>
      <w:r w:rsidR="0097294F" w:rsidRPr="00BD508A">
        <w:rPr>
          <w:lang w:val="en-GB"/>
        </w:rPr>
        <w:t xml:space="preserve">ETSI </w:t>
      </w:r>
      <w:r w:rsidR="00A31BB1" w:rsidRPr="00BD508A">
        <w:rPr>
          <w:lang w:val="en-GB"/>
        </w:rPr>
        <w:t>zero-touch</w:t>
      </w:r>
      <w:r w:rsidR="0097294F" w:rsidRPr="00BD508A">
        <w:rPr>
          <w:lang w:val="en-GB"/>
        </w:rPr>
        <w:t xml:space="preserve"> network and Service Management (ZSM), Terminology for concepts in ZSM, ETSI GS ZSM 007 V1.1.1, August 2019</w:t>
      </w:r>
      <w:r w:rsidR="0064229A" w:rsidRPr="00BD508A">
        <w:rPr>
          <w:lang w:val="en-GB"/>
        </w:rPr>
        <w:t>,</w:t>
      </w:r>
      <w:r w:rsidR="007361D2" w:rsidRPr="00BD508A">
        <w:rPr>
          <w:rFonts w:eastAsia="Calibri"/>
          <w:lang w:val="en-GB"/>
        </w:rPr>
        <w:t xml:space="preserve"> </w:t>
      </w:r>
      <w:r w:rsidR="0097294F" w:rsidRPr="00BD508A">
        <w:rPr>
          <w:lang w:val="en-GB"/>
        </w:rPr>
        <w:t xml:space="preserve">available online: </w:t>
      </w:r>
      <w:hyperlink r:id="rId73" w:history="1">
        <w:r w:rsidR="0064229A" w:rsidRPr="00BD508A">
          <w:rPr>
            <w:rStyle w:val="Hipervnculo"/>
            <w:noProof w:val="0"/>
            <w:lang w:val="en-GB"/>
          </w:rPr>
          <w:t>https://www.etsi.org/deliver/etsi_gs/ZSM/001_099/007/01.01.01_60/gs_ZSM007v010101p.pdf</w:t>
        </w:r>
      </w:hyperlink>
      <w:bookmarkEnd w:id="499"/>
    </w:p>
    <w:p w14:paraId="262A7252" w14:textId="729E8406" w:rsidR="00B02FE8" w:rsidRPr="00BD508A" w:rsidRDefault="0026231C" w:rsidP="00B02FE8">
      <w:pPr>
        <w:pStyle w:val="RefernceStyle"/>
        <w:rPr>
          <w:rFonts w:eastAsia="Calibri"/>
          <w:lang w:val="en-GB"/>
        </w:rPr>
      </w:pPr>
      <w:bookmarkStart w:id="500" w:name="_Ref49777463"/>
      <w:r w:rsidRPr="00BD508A">
        <w:rPr>
          <w:rFonts w:eastAsia="Calibri"/>
          <w:lang w:val="en-GB"/>
        </w:rPr>
        <w:t xml:space="preserve"> </w:t>
      </w:r>
      <w:r w:rsidR="00B02FE8" w:rsidRPr="00BD508A">
        <w:rPr>
          <w:rFonts w:eastAsia="Calibri"/>
          <w:lang w:val="en-GB"/>
        </w:rPr>
        <w:t xml:space="preserve">ETSI </w:t>
      </w:r>
      <w:r w:rsidR="00B02FE8" w:rsidRPr="00BD508A">
        <w:rPr>
          <w:lang w:val="en-GB"/>
        </w:rPr>
        <w:t xml:space="preserve">Network Functions Virtualisation (NFV), Architectural Framework, ETSI GS NFV 002 V1.2.1, December 2014, available online: </w:t>
      </w:r>
      <w:hyperlink r:id="rId74" w:history="1">
        <w:r w:rsidR="00B02FE8" w:rsidRPr="00BD508A">
          <w:rPr>
            <w:rStyle w:val="Hipervnculo"/>
            <w:noProof w:val="0"/>
            <w:lang w:val="en-GB"/>
          </w:rPr>
          <w:t>https://www.etsi.org/deliver/etsi_gs/NFV/001_099/002/01.02.01_60/gs_NFV002v010201p.pdf</w:t>
        </w:r>
      </w:hyperlink>
      <w:bookmarkEnd w:id="500"/>
    </w:p>
    <w:p w14:paraId="7CD821B7" w14:textId="72ED31D3" w:rsidR="00B02FE8" w:rsidRPr="00BD508A" w:rsidRDefault="0026231C" w:rsidP="00B02FE8">
      <w:pPr>
        <w:pStyle w:val="RefernceStyle"/>
        <w:rPr>
          <w:rStyle w:val="Hipervnculo"/>
          <w:rFonts w:eastAsia="Calibri" w:cs="Times New Roman"/>
          <w:iCs w:val="0"/>
          <w:noProof w:val="0"/>
          <w:color w:val="auto"/>
          <w:kern w:val="0"/>
          <w:u w:val="none"/>
          <w:lang w:val="en-GB"/>
        </w:rPr>
      </w:pPr>
      <w:bookmarkStart w:id="501" w:name="_Ref49777477"/>
      <w:r w:rsidRPr="00BD508A">
        <w:rPr>
          <w:rFonts w:eastAsia="Calibri"/>
          <w:lang w:val="en-GB"/>
        </w:rPr>
        <w:t xml:space="preserve"> </w:t>
      </w:r>
      <w:r w:rsidR="00B02FE8" w:rsidRPr="00BD508A">
        <w:rPr>
          <w:rFonts w:eastAsia="Calibri"/>
          <w:lang w:val="en-GB"/>
        </w:rPr>
        <w:t xml:space="preserve">ETSI </w:t>
      </w:r>
      <w:r w:rsidR="00B02FE8" w:rsidRPr="00BD508A">
        <w:rPr>
          <w:lang w:val="en-GB"/>
        </w:rPr>
        <w:t xml:space="preserve">Network Functions Virtualisation (NFV), Management and Orchestration, ETSI GS NFV-MAN 001, V1.1.1, December 2014, available online: </w:t>
      </w:r>
      <w:hyperlink r:id="rId75" w:history="1">
        <w:r w:rsidR="00B02FE8" w:rsidRPr="00BD508A">
          <w:rPr>
            <w:rStyle w:val="Hipervnculo"/>
            <w:noProof w:val="0"/>
            <w:lang w:val="en-GB"/>
          </w:rPr>
          <w:t>https://www.etsi.org/deliver/etsi_gs/NFV-MAN/001_099/001/01.01.01_60/gs_NFV-MAN001v010101p.pdf</w:t>
        </w:r>
      </w:hyperlink>
      <w:bookmarkEnd w:id="501"/>
    </w:p>
    <w:p w14:paraId="0CAB273C" w14:textId="411AD9EF" w:rsidR="00B02FE8" w:rsidRPr="00A74942" w:rsidRDefault="0026231C" w:rsidP="00B02FE8">
      <w:pPr>
        <w:pStyle w:val="RefernceStyle"/>
        <w:rPr>
          <w:rStyle w:val="Hipervnculo"/>
          <w:rFonts w:cs="Times New Roman"/>
          <w:noProof w:val="0"/>
          <w:kern w:val="0"/>
          <w:lang w:val="en-GB"/>
        </w:rPr>
      </w:pPr>
      <w:bookmarkStart w:id="502" w:name="_Ref50026752"/>
      <w:r w:rsidRPr="00BD508A">
        <w:rPr>
          <w:lang w:val="en-GB"/>
        </w:rPr>
        <w:t xml:space="preserve"> </w:t>
      </w:r>
      <w:r w:rsidR="00B02FE8" w:rsidRPr="00BD508A">
        <w:rPr>
          <w:lang w:val="en-GB"/>
        </w:rPr>
        <w:t xml:space="preserve">Experiential Networked Intelligence (ENI); System Architecture, September 2019. </w:t>
      </w:r>
      <w:r w:rsidR="00A74942">
        <w:rPr>
          <w:iCs/>
          <w:lang w:val="en-GB"/>
        </w:rPr>
        <w:fldChar w:fldCharType="begin"/>
      </w:r>
      <w:r w:rsidR="00A74942">
        <w:rPr>
          <w:iCs/>
          <w:lang w:val="en-GB"/>
        </w:rPr>
        <w:instrText xml:space="preserve"> HYPERLINK "https://www.etsi.org/deliver/etsi_gs/ENI/001_099/005/01.01.01_60/gs_ENI005v010101p.pdf" </w:instrText>
      </w:r>
      <w:r w:rsidR="00A74942">
        <w:rPr>
          <w:iCs/>
          <w:lang w:val="en-GB"/>
        </w:rPr>
        <w:fldChar w:fldCharType="separate"/>
      </w:r>
      <w:r w:rsidR="00B02FE8" w:rsidRPr="00A74942">
        <w:rPr>
          <w:rStyle w:val="Hipervnculo"/>
          <w:rFonts w:cs="Times New Roman"/>
          <w:noProof w:val="0"/>
          <w:kern w:val="0"/>
          <w:lang w:val="en-GB"/>
        </w:rPr>
        <w:t>https://www.etsi.org/deliver/etsi_gs/ENI/001_099/005/01.01.01_60/gs_ENI005v010101p.pdf.</w:t>
      </w:r>
      <w:bookmarkEnd w:id="502"/>
    </w:p>
    <w:bookmarkStart w:id="503" w:name="_Ref51254561"/>
    <w:p w14:paraId="5B959701" w14:textId="3C871861" w:rsidR="00B53C7B" w:rsidRPr="00BD508A" w:rsidRDefault="00A74942" w:rsidP="00B53C7B">
      <w:pPr>
        <w:pStyle w:val="RefernceStyle"/>
        <w:rPr>
          <w:rFonts w:eastAsia="Arial"/>
          <w:lang w:val="en-GB"/>
        </w:rPr>
      </w:pPr>
      <w:r>
        <w:rPr>
          <w:iCs/>
          <w:lang w:val="en-GB"/>
        </w:rPr>
        <w:fldChar w:fldCharType="end"/>
      </w:r>
      <w:r w:rsidR="00B53C7B" w:rsidRPr="00BD508A">
        <w:rPr>
          <w:lang w:val="en-GB"/>
        </w:rPr>
        <w:t xml:space="preserve"> </w:t>
      </w:r>
      <w:hyperlink r:id="rId76" w:history="1">
        <w:bookmarkStart w:id="504" w:name="_Ref53150835"/>
        <w:r w:rsidR="00B53C7B" w:rsidRPr="00BD508A">
          <w:rPr>
            <w:rStyle w:val="Hipervnculo"/>
            <w:rFonts w:eastAsia="Arial"/>
            <w:noProof w:val="0"/>
            <w:lang w:val="en-GB"/>
          </w:rPr>
          <w:t>https://www.tmforum.org/about-tm-forum/</w:t>
        </w:r>
        <w:bookmarkEnd w:id="504"/>
      </w:hyperlink>
      <w:bookmarkEnd w:id="503"/>
    </w:p>
    <w:p w14:paraId="14CED6EF" w14:textId="08D147C7" w:rsidR="00B53C7B" w:rsidRPr="00BD508A" w:rsidRDefault="00B53C7B" w:rsidP="00B53C7B">
      <w:pPr>
        <w:pStyle w:val="RefernceStyle"/>
        <w:rPr>
          <w:rFonts w:eastAsia="Arial"/>
          <w:lang w:val="en-GB"/>
        </w:rPr>
      </w:pPr>
      <w:r w:rsidRPr="00BD508A">
        <w:rPr>
          <w:rFonts w:eastAsia="Arial"/>
          <w:lang w:val="en-GB"/>
        </w:rPr>
        <w:t xml:space="preserve"> </w:t>
      </w:r>
      <w:bookmarkStart w:id="505" w:name="_Ref51254660"/>
      <w:r w:rsidRPr="00BD508A">
        <w:rPr>
          <w:rFonts w:eastAsia="Arial"/>
          <w:lang w:val="en-GB"/>
        </w:rPr>
        <w:fldChar w:fldCharType="begin"/>
      </w:r>
      <w:r w:rsidRPr="00BD508A">
        <w:rPr>
          <w:rFonts w:eastAsia="Arial"/>
          <w:lang w:val="en-GB"/>
        </w:rPr>
        <w:instrText xml:space="preserve"> HYPERLINK "https://inform.tmforum.org/catalyst/2019/05/blockchain-infrastructure-marketplace-enables-pop-networks-fly-business-models/" </w:instrText>
      </w:r>
      <w:r w:rsidRPr="00BD508A">
        <w:rPr>
          <w:rFonts w:eastAsia="Arial"/>
          <w:lang w:val="en-GB"/>
        </w:rPr>
        <w:fldChar w:fldCharType="separate"/>
      </w:r>
      <w:r w:rsidRPr="00BD508A">
        <w:rPr>
          <w:rStyle w:val="Hipervnculo"/>
          <w:rFonts w:eastAsia="Arial"/>
          <w:noProof w:val="0"/>
          <w:lang w:val="en-GB"/>
        </w:rPr>
        <w:t>https://inform.tmforum.org/catalyst/2019/05/blockchain-infrastructure-marketplace-enables-pop-networks-fly-business-models/</w:t>
      </w:r>
      <w:bookmarkEnd w:id="505"/>
      <w:r w:rsidRPr="00BD508A">
        <w:rPr>
          <w:rFonts w:eastAsia="Arial"/>
          <w:lang w:val="en-GB"/>
        </w:rPr>
        <w:fldChar w:fldCharType="end"/>
      </w:r>
    </w:p>
    <w:p w14:paraId="5E1852EF" w14:textId="34BCADFB" w:rsidR="00B53C7B" w:rsidRPr="00BD508A" w:rsidRDefault="00B53C7B" w:rsidP="00B53C7B">
      <w:pPr>
        <w:pStyle w:val="RefernceStyle"/>
        <w:rPr>
          <w:rFonts w:eastAsia="Arial"/>
          <w:lang w:val="en-GB"/>
        </w:rPr>
      </w:pPr>
      <w:r w:rsidRPr="00BD508A">
        <w:rPr>
          <w:rFonts w:eastAsia="Arial"/>
          <w:lang w:val="en-GB"/>
        </w:rPr>
        <w:t xml:space="preserve"> </w:t>
      </w:r>
      <w:bookmarkStart w:id="506" w:name="_Ref51256244"/>
      <w:r w:rsidRPr="00BD508A">
        <w:rPr>
          <w:rFonts w:eastAsia="Arial"/>
          <w:lang w:val="en-GB"/>
        </w:rPr>
        <w:t xml:space="preserve">TM Forum Product Catalog Management API. </w:t>
      </w:r>
      <w:hyperlink r:id="rId77" w:history="1">
        <w:r w:rsidRPr="00BD508A">
          <w:rPr>
            <w:rStyle w:val="Hipervnculo"/>
            <w:rFonts w:eastAsia="Arial"/>
            <w:noProof w:val="0"/>
            <w:lang w:val="en-GB"/>
          </w:rPr>
          <w:t>https://github.com/tmforum-apis/TMF620_ProductCatalog</w:t>
        </w:r>
      </w:hyperlink>
      <w:bookmarkEnd w:id="506"/>
    </w:p>
    <w:p w14:paraId="663278EF" w14:textId="5FBB4168" w:rsidR="00B53C7B" w:rsidRPr="00BD508A" w:rsidRDefault="00B53C7B" w:rsidP="00B53C7B">
      <w:pPr>
        <w:pStyle w:val="RefernceStyle"/>
        <w:rPr>
          <w:rFonts w:eastAsia="Arial"/>
          <w:lang w:val="en-GB"/>
        </w:rPr>
      </w:pPr>
      <w:r w:rsidRPr="00BD508A">
        <w:rPr>
          <w:rFonts w:eastAsia="Arial"/>
          <w:lang w:val="en-GB"/>
        </w:rPr>
        <w:t xml:space="preserve"> </w:t>
      </w:r>
      <w:bookmarkStart w:id="507" w:name="_Ref51256303"/>
      <w:r w:rsidR="007A3F21" w:rsidRPr="00BD508A">
        <w:rPr>
          <w:rFonts w:eastAsia="Arial"/>
          <w:lang w:val="en-GB"/>
        </w:rPr>
        <w:fldChar w:fldCharType="begin"/>
      </w:r>
      <w:r w:rsidR="007A3F21" w:rsidRPr="00BD508A">
        <w:rPr>
          <w:rFonts w:eastAsia="Arial"/>
          <w:lang w:val="en-GB"/>
        </w:rPr>
        <w:instrText xml:space="preserve"> HYPERLINK "https://www.tmforum.org/vertical-industry-telcos-federated-dlt-based-marketplace/" </w:instrText>
      </w:r>
      <w:r w:rsidR="007A3F21" w:rsidRPr="00BD508A">
        <w:rPr>
          <w:rFonts w:eastAsia="Arial"/>
          <w:lang w:val="en-GB"/>
        </w:rPr>
        <w:fldChar w:fldCharType="separate"/>
      </w:r>
      <w:r w:rsidR="007A3F21" w:rsidRPr="00BD508A">
        <w:rPr>
          <w:rStyle w:val="Hipervnculo"/>
          <w:rFonts w:eastAsia="Arial" w:cs="Times New Roman"/>
          <w:noProof w:val="0"/>
          <w:kern w:val="0"/>
          <w:lang w:val="en-GB"/>
        </w:rPr>
        <w:t>https://www.tmforum.org/vertical-industry-telcos-federated-dlt-based-marketplace/</w:t>
      </w:r>
      <w:bookmarkEnd w:id="507"/>
      <w:r w:rsidR="007A3F21" w:rsidRPr="00BD508A">
        <w:rPr>
          <w:rFonts w:eastAsia="Arial"/>
          <w:lang w:val="en-GB"/>
        </w:rPr>
        <w:fldChar w:fldCharType="end"/>
      </w:r>
    </w:p>
    <w:p w14:paraId="119DB276" w14:textId="09FC03AE" w:rsidR="007A3F21" w:rsidRPr="00BD508A" w:rsidRDefault="000158D6" w:rsidP="007A3F21">
      <w:pPr>
        <w:pStyle w:val="RefernceStyle"/>
        <w:rPr>
          <w:rFonts w:eastAsia="Calibri"/>
          <w:lang w:val="en-GB"/>
        </w:rPr>
      </w:pPr>
      <w:bookmarkStart w:id="508" w:name="_Ref52189948"/>
      <w:r w:rsidRPr="00BD508A">
        <w:rPr>
          <w:rFonts w:eastAsia="Calibri"/>
          <w:lang w:val="en-GB"/>
        </w:rPr>
        <w:t xml:space="preserve"> </w:t>
      </w:r>
      <w:r w:rsidR="007A3F21" w:rsidRPr="00BD508A">
        <w:rPr>
          <w:rFonts w:eastAsia="Calibri"/>
          <w:lang w:val="en-GB"/>
        </w:rPr>
        <w:t>“Spectrum trading in cognitive radio networks: A market-equilibrium-based approach” D. Niyato and E. Hossain, IEEE Wireless Communications, vol. 15, no .6, pp 71-80, Dec 2008</w:t>
      </w:r>
      <w:bookmarkEnd w:id="508"/>
    </w:p>
    <w:p w14:paraId="69D41F39" w14:textId="44808FEA" w:rsidR="007A3F21" w:rsidRPr="00BD508A" w:rsidRDefault="007A3F21" w:rsidP="007A3F21">
      <w:pPr>
        <w:pStyle w:val="RefernceStyle"/>
        <w:jc w:val="left"/>
        <w:rPr>
          <w:rFonts w:eastAsia="Calibri"/>
          <w:lang w:val="en-GB"/>
        </w:rPr>
      </w:pPr>
      <w:r w:rsidRPr="00BD508A">
        <w:rPr>
          <w:rFonts w:eastAsia="Calibri"/>
          <w:lang w:val="en-GB"/>
        </w:rPr>
        <w:t xml:space="preserve"> </w:t>
      </w:r>
      <w:bookmarkStart w:id="509" w:name="_Ref52189985"/>
      <w:r w:rsidRPr="00BD508A">
        <w:rPr>
          <w:rFonts w:eastAsia="Calibri"/>
          <w:lang w:val="en-GB"/>
        </w:rPr>
        <w:t>"Reconfigurable Radio Systems (RRS); evolved Licensed Shared Access (eLSA); Part 1: System Requirements", ETSI TS 103 652-1 v1.1.1 (2019-02)</w:t>
      </w:r>
      <w:bookmarkEnd w:id="509"/>
      <w:r w:rsidRPr="00BD508A">
        <w:rPr>
          <w:rFonts w:eastAsia="Calibri"/>
          <w:lang w:val="en-GB"/>
        </w:rPr>
        <w:t xml:space="preserve"> </w:t>
      </w:r>
      <w:hyperlink r:id="rId78" w:history="1">
        <w:r w:rsidRPr="00A74942">
          <w:rPr>
            <w:rStyle w:val="Hipervnculo"/>
            <w:rFonts w:eastAsia="Calibri" w:cs="Times New Roman"/>
            <w:noProof w:val="0"/>
            <w:kern w:val="0"/>
            <w:lang w:val="en-GB"/>
          </w:rPr>
          <w:t>https://www.etsi.org/deliver/etsi_ts/103600_103699/10365201/01.01.01_60/ts_10365201v010101p.pdf</w:t>
        </w:r>
      </w:hyperlink>
    </w:p>
    <w:p w14:paraId="75677269" w14:textId="37E7E896" w:rsidR="007A3F21" w:rsidRPr="00BD508A" w:rsidRDefault="000158D6" w:rsidP="007A3F21">
      <w:pPr>
        <w:pStyle w:val="RefernceStyle"/>
        <w:rPr>
          <w:rFonts w:eastAsia="Calibri"/>
          <w:lang w:val="en-GB"/>
        </w:rPr>
      </w:pPr>
      <w:bookmarkStart w:id="510" w:name="_Ref52190001"/>
      <w:r w:rsidRPr="00BD508A">
        <w:rPr>
          <w:rFonts w:eastAsia="Calibri"/>
          <w:lang w:val="en-GB"/>
        </w:rPr>
        <w:t xml:space="preserve"> </w:t>
      </w:r>
      <w:r w:rsidR="007A3F21" w:rsidRPr="00BD508A">
        <w:rPr>
          <w:rFonts w:eastAsia="Calibri"/>
          <w:lang w:val="en-GB"/>
        </w:rPr>
        <w:t xml:space="preserve">"Licensed Shared Access (LSA)", ECC Report 205, Feb. 2014, </w:t>
      </w:r>
      <w:hyperlink r:id="rId79" w:history="1">
        <w:r w:rsidR="007A3F21" w:rsidRPr="00A74942">
          <w:rPr>
            <w:rStyle w:val="Hipervnculo"/>
            <w:rFonts w:eastAsia="Calibri" w:cs="Times New Roman"/>
            <w:noProof w:val="0"/>
            <w:kern w:val="0"/>
            <w:lang w:val="en-GB"/>
          </w:rPr>
          <w:t>https://docdb.cept.org/download/baa4087d-e404/ECCREP205.PDF</w:t>
        </w:r>
        <w:bookmarkEnd w:id="510"/>
      </w:hyperlink>
    </w:p>
    <w:p w14:paraId="6F807C9E" w14:textId="12618FE3" w:rsidR="00B53C7B" w:rsidRPr="00BD508A" w:rsidRDefault="000158D6" w:rsidP="007A3F21">
      <w:pPr>
        <w:pStyle w:val="RefernceStyle"/>
        <w:rPr>
          <w:rFonts w:eastAsia="Calibri"/>
          <w:lang w:val="en-GB"/>
        </w:rPr>
      </w:pPr>
      <w:bookmarkStart w:id="511" w:name="_Ref52190015"/>
      <w:r w:rsidRPr="00BD508A">
        <w:rPr>
          <w:rFonts w:eastAsia="Calibri"/>
          <w:lang w:val="en-GB"/>
        </w:rPr>
        <w:lastRenderedPageBreak/>
        <w:t xml:space="preserve"> </w:t>
      </w:r>
      <w:r w:rsidR="007A3F21" w:rsidRPr="00BD508A">
        <w:rPr>
          <w:rFonts w:eastAsia="Calibri"/>
          <w:lang w:val="en-GB"/>
        </w:rPr>
        <w:t xml:space="preserve">"Automated Frequency Coordination, An Established Tool for Modern Spectrum Management," Dynamic Spectrum Alliance, Mar. 2019, </w:t>
      </w:r>
      <w:hyperlink r:id="rId80" w:history="1">
        <w:r w:rsidR="007A3F21" w:rsidRPr="00A74942">
          <w:rPr>
            <w:rStyle w:val="Hipervnculo"/>
            <w:rFonts w:eastAsia="Calibri" w:cs="Times New Roman"/>
            <w:noProof w:val="0"/>
            <w:kern w:val="0"/>
            <w:lang w:val="en-GB"/>
          </w:rPr>
          <w:t>http://dynamicspectrumalliance.org/wp-content/uploads/2019/03/DSA_DB-Report_Final_03122019.pdf</w:t>
        </w:r>
        <w:bookmarkEnd w:id="511"/>
      </w:hyperlink>
    </w:p>
    <w:p w14:paraId="665C89BA" w14:textId="7042F59A" w:rsidR="000331F5" w:rsidRPr="00BD508A" w:rsidRDefault="0026231C" w:rsidP="0026231C">
      <w:pPr>
        <w:pStyle w:val="RefernceStyle"/>
        <w:rPr>
          <w:rFonts w:eastAsia="Calibri"/>
          <w:lang w:val="en-GB"/>
        </w:rPr>
      </w:pPr>
      <w:bookmarkStart w:id="512" w:name="_Ref50032245"/>
      <w:r w:rsidRPr="00BD508A">
        <w:rPr>
          <w:rFonts w:eastAsia="Calibri"/>
          <w:lang w:val="en-GB"/>
        </w:rPr>
        <w:t xml:space="preserve"> </w:t>
      </w:r>
      <w:r w:rsidR="000331F5" w:rsidRPr="00BD508A">
        <w:rPr>
          <w:rFonts w:eastAsia="Calibri"/>
          <w:lang w:val="en-GB"/>
        </w:rPr>
        <w:t>ITU-T (2019) Distributed Ledger Technology Reference Architecture. Technical Specification FG DLT D3.1.</w:t>
      </w:r>
      <w:bookmarkEnd w:id="512"/>
    </w:p>
    <w:p w14:paraId="3048A82D" w14:textId="2DC921C0" w:rsidR="004E5C33" w:rsidRPr="00BD508A" w:rsidRDefault="000158D6" w:rsidP="004E5C33">
      <w:pPr>
        <w:pStyle w:val="RefernceStyle"/>
        <w:jc w:val="left"/>
        <w:rPr>
          <w:rStyle w:val="Hipervnculo"/>
          <w:rFonts w:cs="Times New Roman"/>
          <w:iCs w:val="0"/>
          <w:noProof w:val="0"/>
          <w:color w:val="auto"/>
          <w:kern w:val="0"/>
          <w:u w:val="none"/>
          <w:lang w:val="en-GB"/>
        </w:rPr>
      </w:pPr>
      <w:bookmarkStart w:id="513" w:name="_Ref51666757"/>
      <w:r w:rsidRPr="00BD508A">
        <w:rPr>
          <w:rFonts w:ascii="Calibri" w:eastAsia="Calibri" w:hAnsi="Calibri" w:cs="Calibri"/>
          <w:lang w:val="en-GB"/>
        </w:rPr>
        <w:t xml:space="preserve"> </w:t>
      </w:r>
      <w:r w:rsidR="004E5C33" w:rsidRPr="00BD508A">
        <w:rPr>
          <w:rFonts w:ascii="Calibri" w:eastAsia="Calibri" w:hAnsi="Calibri" w:cs="Calibri"/>
          <w:lang w:val="en-GB"/>
        </w:rPr>
        <w:t xml:space="preserve">ITU-T DLT reference architecture </w:t>
      </w:r>
      <w:hyperlink r:id="rId81" w:history="1">
        <w:r w:rsidR="00A74942" w:rsidRPr="00E264BE">
          <w:rPr>
            <w:rStyle w:val="Hipervnculo"/>
            <w:rFonts w:ascii="Calibri" w:eastAsia="Calibri" w:hAnsi="Calibri" w:cs="Calibri"/>
            <w:noProof w:val="0"/>
            <w:lang w:val="en-GB"/>
          </w:rPr>
          <w:t>https://www.itu.int/en/ITU-T/focusgroups/dlt/Documents/d31.pdf</w:t>
        </w:r>
      </w:hyperlink>
      <w:bookmarkEnd w:id="513"/>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r w:rsidR="004E5C33" w:rsidRPr="00BD508A">
        <w:rPr>
          <w:rStyle w:val="Hipervnculo"/>
          <w:rFonts w:ascii="Calibri" w:eastAsia="Calibri" w:hAnsi="Calibri" w:cs="Calibri"/>
          <w:noProof w:val="0"/>
          <w:lang w:val="en-GB"/>
        </w:rPr>
        <w:tab/>
      </w:r>
    </w:p>
    <w:p w14:paraId="6E6880A4" w14:textId="733DDE9E" w:rsidR="004E5C33" w:rsidRPr="00BD508A" w:rsidRDefault="004E5C33" w:rsidP="00AB633B">
      <w:pPr>
        <w:pStyle w:val="RefernceStyle"/>
        <w:rPr>
          <w:lang w:val="en-GB"/>
        </w:rPr>
      </w:pPr>
      <w:r w:rsidRPr="00BD508A">
        <w:rPr>
          <w:lang w:val="en-GB"/>
        </w:rPr>
        <w:t xml:space="preserve"> </w:t>
      </w:r>
      <w:bookmarkStart w:id="514" w:name="_Ref51666891"/>
      <w:r w:rsidRPr="00BD508A">
        <w:rPr>
          <w:lang w:val="en-GB"/>
        </w:rPr>
        <w:t xml:space="preserve">Bitcoin – Developer Guides,  </w:t>
      </w:r>
      <w:hyperlink r:id="rId82" w:history="1">
        <w:r w:rsidRPr="00BD508A">
          <w:rPr>
            <w:rFonts w:ascii="Calibri" w:eastAsia="Calibri" w:hAnsi="Calibri" w:cs="Calibri"/>
            <w:lang w:val="en-GB"/>
          </w:rPr>
          <w:t>https://developer.bitcoin.org/devguide/block_chain.html</w:t>
        </w:r>
      </w:hyperlink>
      <w:bookmarkEnd w:id="514"/>
    </w:p>
    <w:p w14:paraId="3A1BF98E" w14:textId="77777777" w:rsidR="004E5C33" w:rsidRPr="00BD508A" w:rsidRDefault="004E5C33" w:rsidP="004E5C33">
      <w:pPr>
        <w:pStyle w:val="RefernceStyle"/>
        <w:jc w:val="left"/>
        <w:rPr>
          <w:rStyle w:val="Hipervnculo"/>
          <w:rFonts w:cs="Times New Roman"/>
          <w:iCs w:val="0"/>
          <w:noProof w:val="0"/>
          <w:color w:val="auto"/>
          <w:kern w:val="0"/>
          <w:u w:val="none"/>
          <w:lang w:val="en-GB"/>
        </w:rPr>
      </w:pPr>
      <w:r w:rsidRPr="00BD508A">
        <w:rPr>
          <w:rStyle w:val="Hipervnculo"/>
          <w:rFonts w:cs="Times New Roman"/>
          <w:iCs w:val="0"/>
          <w:noProof w:val="0"/>
          <w:color w:val="auto"/>
          <w:kern w:val="0"/>
          <w:u w:val="none"/>
          <w:lang w:val="en-GB"/>
        </w:rPr>
        <w:t xml:space="preserve"> </w:t>
      </w:r>
      <w:bookmarkStart w:id="515" w:name="_Ref51666920"/>
      <w:r w:rsidRPr="00BD508A">
        <w:rPr>
          <w:rStyle w:val="Hipervnculo"/>
          <w:rFonts w:cs="Times New Roman"/>
          <w:iCs w:val="0"/>
          <w:noProof w:val="0"/>
          <w:color w:val="auto"/>
          <w:kern w:val="0"/>
          <w:u w:val="none"/>
          <w:lang w:val="en-GB"/>
        </w:rPr>
        <w:t>Cao, Yu &amp; Sun, Yi &amp; Min, Jiangsong. (2020). Hybrid blockchain–based privacy-preserving electronic medical records sharing scheme across medical information control system. Measurement and Control. 002029402092663. 10.1177/0020294020926636.</w:t>
      </w:r>
      <w:bookmarkEnd w:id="515"/>
    </w:p>
    <w:p w14:paraId="53D5130C" w14:textId="77777777" w:rsidR="004E5C33" w:rsidRPr="00BD508A" w:rsidRDefault="004E5C33" w:rsidP="009A4C4B">
      <w:pPr>
        <w:pStyle w:val="RefernceStyle"/>
        <w:numPr>
          <w:ilvl w:val="0"/>
          <w:numId w:val="0"/>
        </w:numPr>
        <w:ind w:left="722"/>
        <w:rPr>
          <w:rFonts w:eastAsia="Calibri"/>
          <w:lang w:val="en-GB"/>
        </w:rPr>
      </w:pPr>
    </w:p>
    <w:p w14:paraId="11C8320D" w14:textId="27129491" w:rsidR="000331F5" w:rsidRPr="00BD508A" w:rsidRDefault="0026231C" w:rsidP="0026231C">
      <w:pPr>
        <w:pStyle w:val="RefernceStyle"/>
        <w:rPr>
          <w:rFonts w:eastAsia="Calibri"/>
          <w:lang w:val="en-GB"/>
        </w:rPr>
      </w:pPr>
      <w:bookmarkStart w:id="516" w:name="_Ref50720821"/>
      <w:r w:rsidRPr="00BD508A">
        <w:rPr>
          <w:rFonts w:eastAsia="Calibri"/>
          <w:lang w:val="en-GB"/>
        </w:rPr>
        <w:t xml:space="preserve"> </w:t>
      </w:r>
      <w:r w:rsidR="000331F5" w:rsidRPr="00BD508A">
        <w:rPr>
          <w:rFonts w:eastAsia="Calibri"/>
          <w:lang w:val="en-GB"/>
        </w:rPr>
        <w:t xml:space="preserve">MEF 3.0 overview, </w:t>
      </w:r>
      <w:hyperlink r:id="rId83" w:history="1">
        <w:r w:rsidR="000331F5" w:rsidRPr="00BD508A">
          <w:rPr>
            <w:rStyle w:val="Hipervnculo"/>
            <w:rFonts w:eastAsia="Calibri" w:cs="Times New Roman"/>
            <w:noProof w:val="0"/>
            <w:kern w:val="0"/>
            <w:lang w:val="en-GB"/>
          </w:rPr>
          <w:t>http://www.mef.net/mef30/overview</w:t>
        </w:r>
      </w:hyperlink>
      <w:bookmarkEnd w:id="516"/>
    </w:p>
    <w:p w14:paraId="4B63846A" w14:textId="08FD0819" w:rsidR="000331F5" w:rsidRPr="00EB44F4" w:rsidRDefault="0026231C" w:rsidP="0026231C">
      <w:pPr>
        <w:pStyle w:val="RefernceStyle"/>
        <w:rPr>
          <w:rStyle w:val="Hipervnculo"/>
          <w:rFonts w:eastAsia="Calibri" w:cs="Times New Roman"/>
          <w:iCs w:val="0"/>
          <w:noProof w:val="0"/>
          <w:color w:val="auto"/>
          <w:kern w:val="0"/>
          <w:u w:val="none"/>
          <w:lang w:val="it-IT"/>
        </w:rPr>
      </w:pPr>
      <w:bookmarkStart w:id="517" w:name="_Ref50721023"/>
      <w:r w:rsidRPr="004738B1">
        <w:t xml:space="preserve"> </w:t>
      </w:r>
      <w:r w:rsidR="000331F5" w:rsidRPr="00EB44F4">
        <w:rPr>
          <w:lang w:val="it-IT"/>
        </w:rPr>
        <w:t>MEF LSO Sonata APIs FAQ, v6,</w:t>
      </w:r>
      <w:r w:rsidR="000331F5" w:rsidRPr="00EB44F4">
        <w:rPr>
          <w:rFonts w:eastAsia="Calibri"/>
          <w:lang w:val="it-IT"/>
        </w:rPr>
        <w:t xml:space="preserve"> </w:t>
      </w:r>
      <w:r w:rsidR="000331F5" w:rsidRPr="00EB44F4">
        <w:rPr>
          <w:lang w:val="it-IT"/>
        </w:rPr>
        <w:t>June 2020,</w:t>
      </w:r>
      <w:r w:rsidR="000331F5" w:rsidRPr="00EB44F4">
        <w:rPr>
          <w:rFonts w:eastAsia="Calibri"/>
          <w:lang w:val="it-IT"/>
        </w:rPr>
        <w:t xml:space="preserve"> </w:t>
      </w:r>
      <w:bookmarkStart w:id="518" w:name="_Hlk57656741"/>
      <w:r w:rsidR="00EB44F4">
        <w:fldChar w:fldCharType="begin"/>
      </w:r>
      <w:r w:rsidR="00A74942" w:rsidRPr="00A74942">
        <w:rPr>
          <w:lang w:val="it-IT"/>
        </w:rPr>
        <w:instrText>HYPERLINK "http://www.mef.net/Assets/Documents/LSO_Sonata_FAQ.pdf"</w:instrText>
      </w:r>
      <w:r w:rsidR="00EB44F4">
        <w:fldChar w:fldCharType="separate"/>
      </w:r>
      <w:r w:rsidR="000331F5" w:rsidRPr="00EB44F4">
        <w:rPr>
          <w:rStyle w:val="Hipervnculo"/>
          <w:rFonts w:eastAsia="Calibri" w:cs="Times New Roman"/>
          <w:noProof w:val="0"/>
          <w:kern w:val="0"/>
          <w:lang w:val="it-IT"/>
        </w:rPr>
        <w:t>http://www.mef.net/Assets/Documents/LSO_Sonata_FAQ.pdf</w:t>
      </w:r>
      <w:r w:rsidR="00EB44F4">
        <w:rPr>
          <w:rStyle w:val="Hipervnculo"/>
          <w:rFonts w:eastAsia="Calibri" w:cs="Times New Roman"/>
          <w:noProof w:val="0"/>
          <w:kern w:val="0"/>
          <w:lang w:val="en-GB"/>
        </w:rPr>
        <w:fldChar w:fldCharType="end"/>
      </w:r>
      <w:bookmarkEnd w:id="517"/>
      <w:bookmarkEnd w:id="518"/>
    </w:p>
    <w:p w14:paraId="43DBB332" w14:textId="34A56922" w:rsidR="000331F5" w:rsidRPr="00BD508A" w:rsidRDefault="0026231C" w:rsidP="000331F5">
      <w:pPr>
        <w:pStyle w:val="RefernceStyle"/>
        <w:ind w:left="720"/>
        <w:rPr>
          <w:rFonts w:eastAsia="Calibri"/>
          <w:lang w:val="en-GB"/>
        </w:rPr>
      </w:pPr>
      <w:bookmarkStart w:id="519" w:name="_Ref50721246"/>
      <w:r w:rsidRPr="00EB44F4">
        <w:rPr>
          <w:rFonts w:eastAsia="Calibri"/>
          <w:lang w:val="it-IT"/>
        </w:rPr>
        <w:t xml:space="preserve"> </w:t>
      </w:r>
      <w:r w:rsidR="000331F5" w:rsidRPr="00BD508A">
        <w:rPr>
          <w:rFonts w:eastAsia="Calibri"/>
          <w:lang w:val="en-GB"/>
        </w:rPr>
        <w:t xml:space="preserve">MEF-LSO-Sonata-SDK (Release Candidate 5), </w:t>
      </w:r>
      <w:hyperlink r:id="rId84" w:history="1">
        <w:r w:rsidR="000331F5" w:rsidRPr="00BD508A">
          <w:rPr>
            <w:rStyle w:val="Hipervnculo"/>
            <w:noProof w:val="0"/>
            <w:lang w:val="en-GB"/>
          </w:rPr>
          <w:t>https://github.com/MEF-GIT/MEF-LSO-Sonata-SDK</w:t>
        </w:r>
      </w:hyperlink>
      <w:bookmarkEnd w:id="519"/>
    </w:p>
    <w:p w14:paraId="39F14196" w14:textId="7A96C080" w:rsidR="000331F5" w:rsidRPr="00BD508A" w:rsidRDefault="0026231C" w:rsidP="0026231C">
      <w:pPr>
        <w:pStyle w:val="RefernceStyle"/>
        <w:rPr>
          <w:rStyle w:val="Hipervnculo"/>
          <w:rFonts w:eastAsia="Calibri" w:cs="Times New Roman"/>
          <w:iCs w:val="0"/>
          <w:noProof w:val="0"/>
          <w:color w:val="auto"/>
          <w:kern w:val="0"/>
          <w:u w:val="none"/>
          <w:lang w:val="en-GB"/>
        </w:rPr>
      </w:pPr>
      <w:bookmarkStart w:id="520" w:name="_Ref50033046"/>
      <w:r w:rsidRPr="00BD508A">
        <w:rPr>
          <w:rFonts w:eastAsia="Calibri"/>
          <w:lang w:val="en-GB"/>
        </w:rPr>
        <w:t xml:space="preserve"> </w:t>
      </w:r>
      <w:r w:rsidR="000331F5" w:rsidRPr="00BD508A">
        <w:rPr>
          <w:rFonts w:eastAsia="Calibri"/>
          <w:lang w:val="en-GB"/>
        </w:rPr>
        <w:t xml:space="preserve">Open Network Automation Platform, </w:t>
      </w:r>
      <w:hyperlink r:id="rId85" w:history="1">
        <w:r w:rsidR="000331F5" w:rsidRPr="00BD508A">
          <w:rPr>
            <w:rStyle w:val="Hipervnculo"/>
            <w:rFonts w:eastAsia="Calibri" w:cs="Times New Roman"/>
            <w:noProof w:val="0"/>
            <w:kern w:val="0"/>
            <w:lang w:val="en-GB"/>
          </w:rPr>
          <w:t>https://www.onap.org/</w:t>
        </w:r>
      </w:hyperlink>
      <w:bookmarkEnd w:id="520"/>
    </w:p>
    <w:p w14:paraId="183E7659" w14:textId="6D4FDF70" w:rsidR="00B53C7B" w:rsidRPr="00BD508A" w:rsidRDefault="00B53C7B" w:rsidP="00B53C7B">
      <w:pPr>
        <w:pStyle w:val="RefernceStyle"/>
        <w:rPr>
          <w:rFonts w:eastAsia="Arial"/>
          <w:lang w:val="en-GB"/>
        </w:rPr>
      </w:pPr>
      <w:bookmarkStart w:id="521" w:name="_Ref51257106"/>
      <w:r w:rsidRPr="00BD508A">
        <w:rPr>
          <w:rFonts w:eastAsia="Arial"/>
          <w:lang w:val="en-GB"/>
        </w:rPr>
        <w:t xml:space="preserve">Communications Business Automation Network. </w:t>
      </w:r>
      <w:hyperlink r:id="rId86" w:history="1">
        <w:r w:rsidRPr="00BD508A">
          <w:rPr>
            <w:rStyle w:val="Hipervnculo"/>
            <w:rFonts w:eastAsia="Arial"/>
            <w:noProof w:val="0"/>
            <w:lang w:val="en-GB"/>
          </w:rPr>
          <w:t>https://cban.net/</w:t>
        </w:r>
      </w:hyperlink>
      <w:bookmarkEnd w:id="521"/>
    </w:p>
    <w:p w14:paraId="2F4EED94" w14:textId="316CA41B" w:rsidR="00B53C7B" w:rsidRPr="00BD508A" w:rsidRDefault="00B53C7B" w:rsidP="00B53C7B">
      <w:pPr>
        <w:pStyle w:val="RefernceStyle"/>
        <w:rPr>
          <w:rFonts w:eastAsia="Arial"/>
          <w:lang w:val="en-GB"/>
        </w:rPr>
      </w:pPr>
      <w:r w:rsidRPr="00BD508A">
        <w:rPr>
          <w:rFonts w:eastAsia="Arial"/>
          <w:lang w:val="en-GB"/>
        </w:rPr>
        <w:t xml:space="preserve"> </w:t>
      </w:r>
      <w:bookmarkStart w:id="522" w:name="_Ref51257305"/>
      <w:r w:rsidRPr="00BD508A">
        <w:rPr>
          <w:rFonts w:eastAsia="Arial"/>
          <w:lang w:val="en-GB"/>
        </w:rPr>
        <w:t xml:space="preserve">Communications Business Automation Network (CBAN) Whitepaper version 1.0. </w:t>
      </w:r>
      <w:hyperlink r:id="rId87" w:history="1">
        <w:r w:rsidRPr="00BD508A">
          <w:rPr>
            <w:rStyle w:val="Hipervnculo"/>
            <w:rFonts w:eastAsia="Arial"/>
            <w:noProof w:val="0"/>
            <w:lang w:val="en-GB"/>
          </w:rPr>
          <w:t>https://9db836f3-ccf1-4990-82a6-3036d6f8890a.filesusr.com/ugd/d18226_4bb3582cc7314f649cdaf56811e93d6e.pdf</w:t>
        </w:r>
      </w:hyperlink>
      <w:bookmarkEnd w:id="522"/>
    </w:p>
    <w:p w14:paraId="01FD17EB" w14:textId="4DA2EE7D" w:rsidR="00B53C7B" w:rsidRPr="00BD508A" w:rsidRDefault="00B53C7B" w:rsidP="00B53C7B">
      <w:pPr>
        <w:pStyle w:val="RefernceStyle"/>
        <w:rPr>
          <w:rFonts w:eastAsia="Arial"/>
          <w:lang w:val="en-GB"/>
        </w:rPr>
      </w:pPr>
      <w:r w:rsidRPr="00BD508A">
        <w:rPr>
          <w:rFonts w:eastAsia="Arial"/>
          <w:lang w:val="en-GB"/>
        </w:rPr>
        <w:t xml:space="preserve"> </w:t>
      </w:r>
      <w:bookmarkStart w:id="523" w:name="_Ref51257617"/>
      <w:r w:rsidRPr="00BD508A">
        <w:rPr>
          <w:rFonts w:eastAsia="Arial"/>
          <w:lang w:val="en-GB"/>
        </w:rPr>
        <w:t xml:space="preserve">CBAN Reference Architecture, January 2020. </w:t>
      </w:r>
      <w:hyperlink r:id="rId88" w:history="1">
        <w:r w:rsidRPr="00BD508A">
          <w:rPr>
            <w:rStyle w:val="Hipervnculo"/>
            <w:rFonts w:eastAsia="Arial"/>
            <w:noProof w:val="0"/>
            <w:lang w:val="en-GB"/>
          </w:rPr>
          <w:t>https://9db836f3-ccf1-4990-82a6-3036d6f8890a.filesusr.com/ugd/d18226_545a1ea92d814206957a0d4d41a73a17.pdf</w:t>
        </w:r>
      </w:hyperlink>
      <w:bookmarkEnd w:id="523"/>
    </w:p>
    <w:p w14:paraId="658B3AFB" w14:textId="176C03AD" w:rsidR="00B53C7B" w:rsidRPr="00BD508A" w:rsidRDefault="00B53C7B" w:rsidP="00B53C7B">
      <w:pPr>
        <w:pStyle w:val="RefernceStyle"/>
        <w:rPr>
          <w:rFonts w:eastAsia="Arial"/>
          <w:lang w:val="en-GB"/>
        </w:rPr>
      </w:pPr>
      <w:r w:rsidRPr="00BD508A">
        <w:rPr>
          <w:rFonts w:eastAsia="Arial"/>
          <w:lang w:val="en-GB"/>
        </w:rPr>
        <w:t xml:space="preserve"> </w:t>
      </w:r>
      <w:bookmarkStart w:id="524" w:name="_Ref51320169"/>
      <w:r w:rsidRPr="00BD508A">
        <w:rPr>
          <w:rFonts w:eastAsia="Arial"/>
          <w:lang w:val="en-GB"/>
        </w:rPr>
        <w:t xml:space="preserve">CBAN MVP Definition Data on Demand, January 2020. </w:t>
      </w:r>
      <w:hyperlink r:id="rId89" w:history="1">
        <w:r w:rsidRPr="00BD508A">
          <w:rPr>
            <w:rStyle w:val="Hipervnculo"/>
            <w:rFonts w:eastAsia="Arial"/>
            <w:noProof w:val="0"/>
            <w:lang w:val="en-GB"/>
          </w:rPr>
          <w:t>https://9db836f3-ccf1-4990-82a6-3036d6f8890a.filesusr.com/ugd/d18226_223d1039cc044bd09b1b88ed8b6b20c5.pdf</w:t>
        </w:r>
      </w:hyperlink>
      <w:bookmarkEnd w:id="524"/>
    </w:p>
    <w:p w14:paraId="29629A43" w14:textId="3730F13E" w:rsidR="00B53C7B" w:rsidRPr="00BD508A" w:rsidRDefault="00B53C7B" w:rsidP="00B53C7B">
      <w:pPr>
        <w:pStyle w:val="RefernceStyle"/>
        <w:rPr>
          <w:rFonts w:eastAsia="Arial"/>
          <w:lang w:val="en-GB"/>
        </w:rPr>
      </w:pPr>
      <w:r w:rsidRPr="00BD508A">
        <w:rPr>
          <w:rFonts w:eastAsia="Arial"/>
          <w:lang w:val="en-GB"/>
        </w:rPr>
        <w:tab/>
        <w:t xml:space="preserve"> </w:t>
      </w:r>
      <w:bookmarkStart w:id="525" w:name="_Ref51320185"/>
      <w:r w:rsidRPr="00BD508A">
        <w:rPr>
          <w:rFonts w:eastAsia="Arial"/>
          <w:lang w:val="en-GB"/>
        </w:rPr>
        <w:t xml:space="preserve">Service Operations Specification MEF 55. Lifecycle Service Orchestration (LSO): Reference Architecture and Framework. </w:t>
      </w:r>
      <w:hyperlink r:id="rId90" w:history="1">
        <w:r w:rsidRPr="00BD508A">
          <w:rPr>
            <w:rStyle w:val="Hipervnculo"/>
            <w:rFonts w:eastAsia="Arial"/>
            <w:noProof w:val="0"/>
            <w:lang w:val="en-GB"/>
          </w:rPr>
          <w:t>https://www.mef.net/Assets/Technical_Specifications/PDF/MEF_55.pdf</w:t>
        </w:r>
      </w:hyperlink>
      <w:bookmarkEnd w:id="525"/>
    </w:p>
    <w:p w14:paraId="3E1DB0AF" w14:textId="77777777" w:rsidR="00B53C7B" w:rsidRPr="00BD508A" w:rsidRDefault="00B53C7B" w:rsidP="009A4C4B">
      <w:pPr>
        <w:pStyle w:val="RefernceStyle"/>
        <w:numPr>
          <w:ilvl w:val="0"/>
          <w:numId w:val="0"/>
        </w:numPr>
        <w:ind w:left="722"/>
        <w:rPr>
          <w:rFonts w:eastAsia="Calibri"/>
          <w:lang w:val="en-GB"/>
        </w:rPr>
      </w:pPr>
    </w:p>
    <w:p w14:paraId="2B273D1C" w14:textId="78D9AA70" w:rsidR="00BB65F8" w:rsidRPr="00BD508A" w:rsidRDefault="00BB65F8" w:rsidP="00BB65F8">
      <w:pPr>
        <w:pStyle w:val="RefernceStyle"/>
        <w:rPr>
          <w:rFonts w:eastAsia="Calibri"/>
          <w:lang w:val="en-GB"/>
        </w:rPr>
      </w:pPr>
      <w:r w:rsidRPr="00BD508A">
        <w:rPr>
          <w:rFonts w:eastAsia="Calibri"/>
          <w:lang w:val="en-GB"/>
        </w:rPr>
        <w:t xml:space="preserve"> </w:t>
      </w:r>
      <w:bookmarkStart w:id="526" w:name="_Ref51180503"/>
      <w:r w:rsidRPr="00BD508A">
        <w:rPr>
          <w:rFonts w:eastAsia="Calibri"/>
          <w:lang w:val="en-GB"/>
        </w:rPr>
        <w:t>Guo, J., &amp; Chen, R. (2015). A classification of trust computation models for service-oriented internet of things systems. In 2015 IEEE International Conference on Services Computing (pp. 324-331). IEEE.</w:t>
      </w:r>
      <w:bookmarkEnd w:id="526"/>
    </w:p>
    <w:p w14:paraId="106B9733" w14:textId="2425D9CB" w:rsidR="00BB65F8" w:rsidRPr="00BD508A" w:rsidRDefault="000158D6" w:rsidP="00BB65F8">
      <w:pPr>
        <w:pStyle w:val="RefernceStyle"/>
        <w:rPr>
          <w:rFonts w:eastAsia="Calibri"/>
          <w:lang w:val="en-GB"/>
        </w:rPr>
      </w:pPr>
      <w:bookmarkStart w:id="527" w:name="_Ref51180633"/>
      <w:r w:rsidRPr="00BD508A">
        <w:rPr>
          <w:rFonts w:eastAsia="Calibri"/>
          <w:lang w:val="en-GB"/>
        </w:rPr>
        <w:t xml:space="preserve"> </w:t>
      </w:r>
      <w:r w:rsidR="00BB65F8" w:rsidRPr="00BD508A">
        <w:rPr>
          <w:rFonts w:eastAsia="Calibri"/>
          <w:lang w:val="en-GB"/>
        </w:rPr>
        <w:t>Sharma, A., Pilli, E. S., Mazumdar, A. P., &amp; Govil, M. C. (2016). A framework to manage trust in internet of things. In 2016 International Conference on Emerging Trends in Communication Technologies (ETCT) (pp. 1-5). IEEE.</w:t>
      </w:r>
      <w:bookmarkEnd w:id="527"/>
    </w:p>
    <w:p w14:paraId="0A944118" w14:textId="1E730724" w:rsidR="00BB65F8" w:rsidRPr="00BD508A" w:rsidRDefault="0026231C" w:rsidP="00BB65F8">
      <w:pPr>
        <w:pStyle w:val="RefernceStyle"/>
        <w:rPr>
          <w:rFonts w:eastAsia="Calibri"/>
          <w:lang w:val="en-GB"/>
        </w:rPr>
      </w:pPr>
      <w:bookmarkStart w:id="528" w:name="_Ref51180657"/>
      <w:r w:rsidRPr="00BD508A">
        <w:rPr>
          <w:rFonts w:eastAsia="Calibri"/>
          <w:lang w:val="en-GB"/>
        </w:rPr>
        <w:t xml:space="preserve"> </w:t>
      </w:r>
      <w:r w:rsidR="00BB65F8" w:rsidRPr="00BD508A">
        <w:rPr>
          <w:rFonts w:eastAsia="Calibri"/>
          <w:lang w:val="en-GB"/>
        </w:rPr>
        <w:t>Surridge, M., Correndo, G., Meacham, K., Papay, J., Phillips, S. C., Wiegand, S., &amp; Wilkinson, T. (2018). Trust Modelling in 5G mobile networks. In Proceedings of the 2018 Workshop on Security in Softwarized Networks: Prospects and Challenges (pp. 14-19).</w:t>
      </w:r>
      <w:bookmarkEnd w:id="528"/>
    </w:p>
    <w:p w14:paraId="7491E6B8" w14:textId="32693A97" w:rsidR="00BB65F8" w:rsidRPr="00BD508A" w:rsidRDefault="0026231C" w:rsidP="00BB65F8">
      <w:pPr>
        <w:pStyle w:val="RefernceStyle"/>
        <w:rPr>
          <w:rFonts w:eastAsia="Calibri"/>
          <w:lang w:val="en-GB"/>
        </w:rPr>
      </w:pPr>
      <w:bookmarkStart w:id="529" w:name="_Ref51180706"/>
      <w:r w:rsidRPr="00BD508A">
        <w:rPr>
          <w:rFonts w:eastAsia="Calibri"/>
          <w:lang w:val="en-GB"/>
        </w:rPr>
        <w:t xml:space="preserve"> </w:t>
      </w:r>
      <w:r w:rsidR="00BB65F8" w:rsidRPr="00BD508A">
        <w:rPr>
          <w:rFonts w:eastAsia="Calibri"/>
          <w:lang w:val="en-GB"/>
        </w:rPr>
        <w:t>S. Burikova et al. (2019). A Trust Management Framework for Software Defined Networks-based Internet of Things. 2019 IEEE 10th Annual Information Technology, Electronics and Mobile Communication Conference (IEMCON), Vancouver, BC, Canada, 2019, (pp. 325-331).</w:t>
      </w:r>
      <w:bookmarkEnd w:id="529"/>
    </w:p>
    <w:p w14:paraId="1C4D191B" w14:textId="42306186" w:rsidR="00BB65F8" w:rsidRPr="00BD508A" w:rsidRDefault="0026231C" w:rsidP="00BB65F8">
      <w:pPr>
        <w:pStyle w:val="RefernceStyle"/>
        <w:rPr>
          <w:rFonts w:eastAsia="Calibri"/>
          <w:lang w:val="en-GB"/>
        </w:rPr>
      </w:pPr>
      <w:bookmarkStart w:id="530" w:name="_Ref51180737"/>
      <w:r w:rsidRPr="00BD508A">
        <w:rPr>
          <w:rFonts w:eastAsia="Calibri"/>
          <w:lang w:val="en-GB"/>
        </w:rPr>
        <w:t xml:space="preserve"> </w:t>
      </w:r>
      <w:r w:rsidR="00BB65F8" w:rsidRPr="008F0480">
        <w:rPr>
          <w:rFonts w:eastAsia="Calibri"/>
          <w:lang w:val="es-ES"/>
        </w:rPr>
        <w:t xml:space="preserve">Fernandez-Gago, C., Moyano, F., &amp; Lopez, J. (2017). </w:t>
      </w:r>
      <w:r w:rsidR="00BB65F8" w:rsidRPr="00BD508A">
        <w:rPr>
          <w:rFonts w:eastAsia="Calibri"/>
          <w:lang w:val="en-GB"/>
        </w:rPr>
        <w:t>Modelling trust dynamics in the Internet of Things. Information Sciences, 396, 72-82.</w:t>
      </w:r>
      <w:bookmarkEnd w:id="530"/>
    </w:p>
    <w:p w14:paraId="7A96FF71" w14:textId="1B171877" w:rsidR="000467B4" w:rsidRPr="00BD508A" w:rsidRDefault="000467B4" w:rsidP="000467B4">
      <w:pPr>
        <w:pStyle w:val="RefernceStyle"/>
        <w:rPr>
          <w:rStyle w:val="Hipervnculo"/>
          <w:rFonts w:eastAsia="Calibri" w:cs="Times New Roman"/>
          <w:iCs w:val="0"/>
          <w:noProof w:val="0"/>
          <w:color w:val="auto"/>
          <w:kern w:val="0"/>
          <w:u w:val="none"/>
          <w:lang w:val="en-GB"/>
        </w:rPr>
      </w:pPr>
      <w:bookmarkStart w:id="531" w:name="_Ref51180755"/>
      <w:bookmarkStart w:id="532" w:name="_Ref51938210"/>
      <w:bookmarkStart w:id="533" w:name="_Ref51180776"/>
      <w:r w:rsidRPr="00BD508A">
        <w:rPr>
          <w:rFonts w:eastAsia="Calibri"/>
          <w:lang w:val="en-GB"/>
        </w:rPr>
        <w:lastRenderedPageBreak/>
        <w:t xml:space="preserve"> Decentralized Identifiers (DIDs) v1.0. Drummond Reed; Manu Sporny; Markus Sabadello; Dave Longley; Christopher Allen. W3C. 28 July 2020. W3C Working Draft. </w:t>
      </w:r>
      <w:r w:rsidRPr="00BD508A">
        <w:rPr>
          <w:lang w:val="en-GB"/>
        </w:rPr>
        <w:t xml:space="preserve">Available online: </w:t>
      </w:r>
      <w:hyperlink r:id="rId91" w:history="1">
        <w:r w:rsidRPr="00BD508A">
          <w:rPr>
            <w:rStyle w:val="Hipervnculo"/>
            <w:rFonts w:ascii="Calibri" w:eastAsia="Calibri" w:hAnsi="Calibri" w:cs="Calibri"/>
            <w:noProof w:val="0"/>
            <w:kern w:val="0"/>
            <w:lang w:val="en-GB"/>
          </w:rPr>
          <w:t>https://www.w3.org/TR/did-core/</w:t>
        </w:r>
      </w:hyperlink>
      <w:bookmarkEnd w:id="531"/>
      <w:bookmarkEnd w:id="532"/>
    </w:p>
    <w:p w14:paraId="6FEC0F68" w14:textId="19013DE0" w:rsidR="000467B4" w:rsidRPr="00BD508A" w:rsidRDefault="000467B4" w:rsidP="000467B4">
      <w:pPr>
        <w:pStyle w:val="RefernceStyle"/>
        <w:rPr>
          <w:rFonts w:eastAsia="Batang"/>
          <w:color w:val="0000FF"/>
          <w:lang w:val="en-GB"/>
        </w:rPr>
      </w:pPr>
      <w:bookmarkStart w:id="534" w:name="_Ref51587233"/>
      <w:bookmarkStart w:id="535" w:name="_Ref51587548"/>
      <w:bookmarkStart w:id="536" w:name="_Ref51938531"/>
      <w:r w:rsidRPr="00BD508A">
        <w:rPr>
          <w:rStyle w:val="Hipervnculo"/>
          <w:noProof w:val="0"/>
          <w:color w:val="auto"/>
          <w:u w:val="none"/>
          <w:lang w:val="en-GB"/>
        </w:rPr>
        <w:t xml:space="preserve"> Sporny, M., Longleyy, D., and Chadwick, D.</w:t>
      </w:r>
      <w:r w:rsidRPr="00BD508A">
        <w:rPr>
          <w:rStyle w:val="Hipervnculo"/>
          <w:rFonts w:eastAsiaTheme="minorEastAsia"/>
          <w:noProof w:val="0"/>
          <w:color w:val="auto"/>
          <w:u w:val="none"/>
          <w:lang w:val="en-GB"/>
        </w:rPr>
        <w:t xml:space="preserve"> </w:t>
      </w:r>
      <w:r w:rsidRPr="00BD508A">
        <w:rPr>
          <w:rFonts w:eastAsiaTheme="minorEastAsia"/>
          <w:lang w:val="en-GB"/>
        </w:rPr>
        <w:t xml:space="preserve">Verifiable Credentials Data Model 1.0. Expressing verifiable information on the Web. W3C Recommendation 19 November 2019. Available online: </w:t>
      </w:r>
      <w:hyperlink r:id="rId92" w:history="1">
        <w:r w:rsidRPr="00BD508A">
          <w:rPr>
            <w:rStyle w:val="Hipervnculo"/>
            <w:noProof w:val="0"/>
            <w:lang w:val="en-GB"/>
          </w:rPr>
          <w:t>https://www.w3.org/TR/vc-data-model/</w:t>
        </w:r>
      </w:hyperlink>
      <w:bookmarkEnd w:id="534"/>
      <w:bookmarkEnd w:id="535"/>
      <w:bookmarkEnd w:id="536"/>
    </w:p>
    <w:p w14:paraId="4E17F3DA" w14:textId="7A977EF9" w:rsidR="000467B4" w:rsidRPr="00A74942" w:rsidRDefault="000467B4" w:rsidP="000467B4">
      <w:pPr>
        <w:pStyle w:val="RefernceStyle"/>
        <w:rPr>
          <w:rStyle w:val="Hipervnculo"/>
          <w:rFonts w:cs="Times New Roman"/>
          <w:noProof w:val="0"/>
          <w:kern w:val="0"/>
          <w:lang w:val="en-GB"/>
        </w:rPr>
      </w:pPr>
      <w:r w:rsidRPr="00BD508A">
        <w:rPr>
          <w:lang w:val="en-GB"/>
        </w:rPr>
        <w:t xml:space="preserve"> </w:t>
      </w:r>
      <w:bookmarkStart w:id="537" w:name="_Ref51587569"/>
      <w:r w:rsidRPr="00BD508A">
        <w:rPr>
          <w:lang w:val="en-GB"/>
        </w:rPr>
        <w:t xml:space="preserve">Hyperledger Indy. Available online: </w:t>
      </w:r>
      <w:r w:rsidR="00A74942">
        <w:rPr>
          <w:rFonts w:cs="Arial"/>
          <w:iCs/>
          <w:kern w:val="32"/>
          <w:lang w:val="en-GB"/>
        </w:rPr>
        <w:fldChar w:fldCharType="begin"/>
      </w:r>
      <w:r w:rsidR="00A74942">
        <w:rPr>
          <w:rFonts w:cs="Arial"/>
          <w:iCs/>
          <w:kern w:val="32"/>
          <w:lang w:val="en-GB"/>
        </w:rPr>
        <w:instrText xml:space="preserve"> HYPERLINK "https://www.hyperledger.org/use/hyperledger-indy" </w:instrText>
      </w:r>
      <w:r w:rsidR="00A74942">
        <w:rPr>
          <w:rFonts w:cs="Arial"/>
          <w:iCs/>
          <w:kern w:val="32"/>
          <w:lang w:val="en-GB"/>
        </w:rPr>
        <w:fldChar w:fldCharType="separate"/>
      </w:r>
      <w:r w:rsidRPr="00A74942">
        <w:rPr>
          <w:rStyle w:val="Hipervnculo"/>
          <w:noProof w:val="0"/>
          <w:lang w:val="en-GB"/>
        </w:rPr>
        <w:t>https://www.hyperledger.org/use/hyperledger-indy</w:t>
      </w:r>
      <w:bookmarkEnd w:id="537"/>
    </w:p>
    <w:p w14:paraId="07F2E1C4" w14:textId="624224CD" w:rsidR="000467B4" w:rsidRPr="00BD508A" w:rsidRDefault="00A74942" w:rsidP="000467B4">
      <w:pPr>
        <w:pStyle w:val="RefernceStyle"/>
        <w:rPr>
          <w:color w:val="0000FF"/>
          <w:lang w:val="en-GB"/>
        </w:rPr>
      </w:pPr>
      <w:r>
        <w:rPr>
          <w:rFonts w:cs="Arial"/>
          <w:iCs/>
          <w:kern w:val="32"/>
          <w:lang w:val="en-GB"/>
        </w:rPr>
        <w:fldChar w:fldCharType="end"/>
      </w:r>
      <w:r w:rsidR="000467B4" w:rsidRPr="00BD508A">
        <w:rPr>
          <w:lang w:val="en-GB"/>
        </w:rPr>
        <w:t xml:space="preserve"> </w:t>
      </w:r>
      <w:bookmarkStart w:id="538" w:name="_Ref51587589"/>
      <w:r w:rsidR="000467B4" w:rsidRPr="00BD508A">
        <w:rPr>
          <w:lang w:val="en-GB"/>
        </w:rPr>
        <w:t xml:space="preserve">Sovrin Fundation. Available online: </w:t>
      </w:r>
      <w:hyperlink r:id="rId93" w:history="1">
        <w:r w:rsidR="000467B4" w:rsidRPr="00BD508A">
          <w:rPr>
            <w:rStyle w:val="Hipervnculo"/>
            <w:noProof w:val="0"/>
            <w:lang w:val="en-GB"/>
          </w:rPr>
          <w:t>https://sovrin.org/</w:t>
        </w:r>
      </w:hyperlink>
      <w:bookmarkEnd w:id="538"/>
    </w:p>
    <w:p w14:paraId="0BCBE171" w14:textId="7C89505C" w:rsidR="000467B4" w:rsidRPr="00BD508A" w:rsidRDefault="000467B4" w:rsidP="000467B4">
      <w:pPr>
        <w:pStyle w:val="RefernceStyle"/>
        <w:rPr>
          <w:color w:val="0000FF"/>
          <w:lang w:val="en-GB"/>
        </w:rPr>
      </w:pPr>
      <w:r w:rsidRPr="00BD508A">
        <w:rPr>
          <w:lang w:val="en-GB"/>
        </w:rPr>
        <w:t xml:space="preserve"> </w:t>
      </w:r>
      <w:bookmarkStart w:id="539" w:name="_Ref51587607"/>
      <w:r w:rsidRPr="00BD508A">
        <w:rPr>
          <w:lang w:val="en-GB"/>
        </w:rPr>
        <w:t xml:space="preserve">Cordentity. Corda Marketplace. Available online: </w:t>
      </w:r>
      <w:hyperlink r:id="rId94" w:history="1">
        <w:r w:rsidRPr="00BD508A">
          <w:rPr>
            <w:rStyle w:val="Hipervnculo"/>
            <w:noProof w:val="0"/>
            <w:lang w:val="en-GB"/>
          </w:rPr>
          <w:t>https://marketplace.r3.com/solutions/cordentity</w:t>
        </w:r>
      </w:hyperlink>
      <w:bookmarkEnd w:id="539"/>
    </w:p>
    <w:p w14:paraId="757A3703" w14:textId="44C51EB4" w:rsidR="000467B4" w:rsidRPr="00BD508A" w:rsidRDefault="000467B4" w:rsidP="000467B4">
      <w:pPr>
        <w:pStyle w:val="RefernceStyle"/>
        <w:rPr>
          <w:color w:val="0000FF"/>
          <w:lang w:val="en-GB"/>
        </w:rPr>
      </w:pPr>
      <w:r w:rsidRPr="00BD508A">
        <w:rPr>
          <w:lang w:val="en-GB"/>
        </w:rPr>
        <w:t xml:space="preserve"> </w:t>
      </w:r>
      <w:bookmarkStart w:id="540" w:name="_Ref51587625"/>
      <w:r w:rsidRPr="00BD508A">
        <w:rPr>
          <w:lang w:val="en-GB"/>
        </w:rPr>
        <w:t xml:space="preserve">Hyperledger Aries. Available online: </w:t>
      </w:r>
      <w:hyperlink r:id="rId95" w:history="1">
        <w:r w:rsidRPr="00BD508A">
          <w:rPr>
            <w:rStyle w:val="Hipervnculo"/>
            <w:noProof w:val="0"/>
            <w:lang w:val="en-GB"/>
          </w:rPr>
          <w:t>https://marketplace.r3.com/solutions/cordentity</w:t>
        </w:r>
      </w:hyperlink>
      <w:bookmarkEnd w:id="540"/>
    </w:p>
    <w:p w14:paraId="3A9862C2" w14:textId="4AD30AD7" w:rsidR="00BB65F8" w:rsidRPr="00BD508A" w:rsidRDefault="000467B4" w:rsidP="00BB65F8">
      <w:pPr>
        <w:pStyle w:val="RefernceStyle"/>
        <w:rPr>
          <w:rFonts w:eastAsia="Calibri"/>
          <w:lang w:val="en-GB"/>
        </w:rPr>
      </w:pPr>
      <w:r w:rsidRPr="00BD508A">
        <w:rPr>
          <w:rFonts w:eastAsia="Calibri"/>
          <w:lang w:val="en-GB"/>
        </w:rPr>
        <w:t xml:space="preserve"> </w:t>
      </w:r>
      <w:r w:rsidR="00BB65F8" w:rsidRPr="00BD508A">
        <w:rPr>
          <w:rFonts w:eastAsia="Calibri"/>
          <w:lang w:val="en-GB"/>
        </w:rPr>
        <w:t xml:space="preserve">SOFIE - Secure Open Federation for Internet Everywhere. Available online: </w:t>
      </w:r>
      <w:hyperlink r:id="rId96" w:history="1">
        <w:r w:rsidR="00BB65F8" w:rsidRPr="00BD508A">
          <w:rPr>
            <w:rStyle w:val="Hipervnculo"/>
            <w:rFonts w:ascii="Calibri" w:eastAsia="Calibri" w:hAnsi="Calibri" w:cs="Calibri"/>
            <w:noProof w:val="0"/>
            <w:kern w:val="0"/>
            <w:lang w:val="en-GB"/>
          </w:rPr>
          <w:t>https://cordis.europa.eu/project/id/779984</w:t>
        </w:r>
      </w:hyperlink>
      <w:bookmarkEnd w:id="533"/>
    </w:p>
    <w:p w14:paraId="0311753C" w14:textId="2A6CF6E8" w:rsidR="00BB65F8" w:rsidRPr="00BD508A" w:rsidRDefault="0026231C" w:rsidP="00BB65F8">
      <w:pPr>
        <w:pStyle w:val="RefernceStyle"/>
        <w:rPr>
          <w:rFonts w:eastAsia="Calibri"/>
          <w:lang w:val="en-GB"/>
        </w:rPr>
      </w:pPr>
      <w:bookmarkStart w:id="541" w:name="_Ref51180778"/>
      <w:r w:rsidRPr="00BD508A">
        <w:rPr>
          <w:rFonts w:eastAsia="Calibri"/>
          <w:lang w:val="en-GB"/>
        </w:rPr>
        <w:t xml:space="preserve"> </w:t>
      </w:r>
      <w:r w:rsidR="00BB65F8" w:rsidRPr="008F0480">
        <w:rPr>
          <w:rFonts w:eastAsia="Calibri"/>
          <w:lang w:val="es-ES"/>
        </w:rPr>
        <w:t xml:space="preserve">Siris, V. A., Dimopoulos, D., Fotiou, N., Voulgaris, S., &amp; Polyzos, G. C. (2019). </w:t>
      </w:r>
      <w:r w:rsidR="00BB65F8" w:rsidRPr="00BD508A">
        <w:rPr>
          <w:rFonts w:eastAsia="Calibri"/>
          <w:lang w:val="en-GB"/>
        </w:rPr>
        <w:t>Interledger smart contracts for decentralized authorization to constrained things. In IEEE INFOCOM 2019-IEEE Conference on Computer Communications Workshops (INFOCOM WKSHPS) (pp. 336-341). IEEE.</w:t>
      </w:r>
      <w:bookmarkEnd w:id="541"/>
    </w:p>
    <w:p w14:paraId="4FCB4095" w14:textId="6F9028F6" w:rsidR="00BB65F8" w:rsidRPr="00BD508A" w:rsidRDefault="00BB65F8" w:rsidP="00BB65F8">
      <w:pPr>
        <w:pStyle w:val="RefernceStyle"/>
        <w:rPr>
          <w:rFonts w:eastAsia="Calibri"/>
          <w:lang w:val="en-GB"/>
        </w:rPr>
      </w:pPr>
      <w:r w:rsidRPr="00BD508A">
        <w:rPr>
          <w:rFonts w:eastAsia="Calibri"/>
          <w:lang w:val="en-GB"/>
        </w:rPr>
        <w:t xml:space="preserve"> </w:t>
      </w:r>
      <w:bookmarkStart w:id="542" w:name="_Ref51180797"/>
      <w:r w:rsidRPr="00BD508A">
        <w:rPr>
          <w:rFonts w:eastAsia="Calibri"/>
          <w:lang w:val="en-GB"/>
        </w:rPr>
        <w:t xml:space="preserve"> ITU-T (2017) ITU-T. Y.3052. Overview of trust provisioning in information and communication technology infrastructures and services.</w:t>
      </w:r>
      <w:bookmarkEnd w:id="542"/>
    </w:p>
    <w:p w14:paraId="43798067" w14:textId="3148DA41" w:rsidR="00BB65F8" w:rsidRPr="00BD508A" w:rsidRDefault="0026231C" w:rsidP="00BB65F8">
      <w:pPr>
        <w:pStyle w:val="RefernceStyle"/>
        <w:rPr>
          <w:rFonts w:eastAsia="Calibri"/>
          <w:lang w:val="en-GB"/>
        </w:rPr>
      </w:pPr>
      <w:bookmarkStart w:id="543" w:name="_Ref51180815"/>
      <w:r w:rsidRPr="00BD508A">
        <w:rPr>
          <w:rFonts w:eastAsia="Calibri"/>
          <w:lang w:val="en-GB"/>
        </w:rPr>
        <w:t xml:space="preserve"> </w:t>
      </w:r>
      <w:r w:rsidR="00BB65F8" w:rsidRPr="00BD508A">
        <w:rPr>
          <w:rFonts w:eastAsia="Calibri"/>
          <w:lang w:val="en-GB"/>
        </w:rPr>
        <w:t>ITU-T (2018) ITU-T. Y.3053. Framework of trustworthy networking with trust-centric network domains.</w:t>
      </w:r>
      <w:bookmarkEnd w:id="543"/>
    </w:p>
    <w:p w14:paraId="273FCBF5" w14:textId="52E9BD63" w:rsidR="00BB65F8" w:rsidRPr="00BD508A" w:rsidRDefault="0026231C" w:rsidP="00BB65F8">
      <w:pPr>
        <w:pStyle w:val="RefernceStyle"/>
        <w:rPr>
          <w:rFonts w:eastAsia="Calibri"/>
          <w:lang w:val="en-GB"/>
        </w:rPr>
      </w:pPr>
      <w:bookmarkStart w:id="544" w:name="_Ref51180828"/>
      <w:r w:rsidRPr="00BD508A">
        <w:rPr>
          <w:rFonts w:eastAsia="Calibri"/>
          <w:lang w:val="en-GB"/>
        </w:rPr>
        <w:t xml:space="preserve"> </w:t>
      </w:r>
      <w:r w:rsidR="00BB65F8" w:rsidRPr="00BD508A">
        <w:rPr>
          <w:rFonts w:eastAsia="Calibri"/>
          <w:lang w:val="en-GB"/>
        </w:rPr>
        <w:t>ITU-T (2018) ITU-T. Y.3054. Framework for trust-based media services.</w:t>
      </w:r>
      <w:bookmarkEnd w:id="544"/>
    </w:p>
    <w:p w14:paraId="558035FE" w14:textId="60D3BCCA" w:rsidR="00BB65F8" w:rsidRPr="00BD508A" w:rsidRDefault="0026231C" w:rsidP="00BB65F8">
      <w:pPr>
        <w:pStyle w:val="RefernceStyle"/>
        <w:rPr>
          <w:rFonts w:eastAsia="Calibri"/>
          <w:lang w:val="en-GB"/>
        </w:rPr>
      </w:pPr>
      <w:bookmarkStart w:id="545" w:name="_Ref51180854"/>
      <w:r w:rsidRPr="00BD508A">
        <w:rPr>
          <w:rFonts w:eastAsia="Calibri"/>
          <w:lang w:val="en-GB"/>
        </w:rPr>
        <w:t xml:space="preserve"> </w:t>
      </w:r>
      <w:r w:rsidR="00BB65F8" w:rsidRPr="00BD508A">
        <w:rPr>
          <w:rFonts w:eastAsia="Calibri"/>
          <w:lang w:val="en-GB"/>
        </w:rPr>
        <w:t xml:space="preserve">Richer, J. &amp; Johansson, L. (2018). Vectors of Trust. RFC 8485. </w:t>
      </w:r>
      <w:r w:rsidR="00BB65F8" w:rsidRPr="00BD508A">
        <w:rPr>
          <w:lang w:val="en-GB"/>
        </w:rPr>
        <w:t xml:space="preserve">Available online: </w:t>
      </w:r>
      <w:hyperlink r:id="rId97">
        <w:r w:rsidR="00BB65F8" w:rsidRPr="00BD508A">
          <w:rPr>
            <w:rStyle w:val="Hipervnculo"/>
            <w:rFonts w:ascii="Calibri" w:eastAsia="Calibri" w:hAnsi="Calibri" w:cs="Calibri"/>
            <w:noProof w:val="0"/>
            <w:lang w:val="en-GB"/>
          </w:rPr>
          <w:t>https://tools.ietf.org/html/rfc8485</w:t>
        </w:r>
      </w:hyperlink>
      <w:bookmarkEnd w:id="545"/>
    </w:p>
    <w:p w14:paraId="5FC90130" w14:textId="659CB412" w:rsidR="00BB65F8" w:rsidRPr="00BD508A" w:rsidRDefault="0026231C" w:rsidP="00BB65F8">
      <w:pPr>
        <w:pStyle w:val="RefernceStyle"/>
        <w:rPr>
          <w:rFonts w:eastAsia="Calibri"/>
          <w:lang w:val="en-GB"/>
        </w:rPr>
      </w:pPr>
      <w:bookmarkStart w:id="546" w:name="_Ref51181104"/>
      <w:r w:rsidRPr="00BD508A">
        <w:rPr>
          <w:rFonts w:eastAsia="Calibri"/>
          <w:lang w:val="en-GB"/>
        </w:rPr>
        <w:t xml:space="preserve"> </w:t>
      </w:r>
      <w:r w:rsidR="00BB65F8" w:rsidRPr="00BD508A">
        <w:rPr>
          <w:rFonts w:eastAsia="Calibri"/>
          <w:lang w:val="en-GB"/>
        </w:rPr>
        <w:t xml:space="preserve">ETSI (2020) Electronic Signatures and Infrastructures (ESI); Global Acceptance of EU Trust Services. </w:t>
      </w:r>
      <w:hyperlink r:id="rId98">
        <w:r w:rsidR="00BB65F8" w:rsidRPr="00BD508A">
          <w:rPr>
            <w:rStyle w:val="Hipervnculo"/>
            <w:rFonts w:ascii="Calibri" w:eastAsia="Calibri" w:hAnsi="Calibri" w:cs="Calibri"/>
            <w:noProof w:val="0"/>
            <w:lang w:val="en-GB"/>
          </w:rPr>
          <w:t>https://www.etsi.org/deliver/etsi_tr/103600_103699/103684/01.01.01_60/tr_103684v010101p.pdf</w:t>
        </w:r>
      </w:hyperlink>
      <w:bookmarkEnd w:id="546"/>
    </w:p>
    <w:p w14:paraId="3D3F74DD" w14:textId="2D23F413" w:rsidR="00BB65F8" w:rsidRPr="00BD508A" w:rsidRDefault="0026231C" w:rsidP="00BB65F8">
      <w:pPr>
        <w:pStyle w:val="RefernceStyle"/>
        <w:rPr>
          <w:rFonts w:eastAsia="Calibri"/>
          <w:lang w:val="en-GB"/>
        </w:rPr>
      </w:pPr>
      <w:bookmarkStart w:id="547" w:name="_Ref51181121"/>
      <w:r w:rsidRPr="00BD508A">
        <w:rPr>
          <w:rFonts w:eastAsia="Calibri"/>
          <w:lang w:val="en-GB"/>
        </w:rPr>
        <w:t xml:space="preserve"> </w:t>
      </w:r>
      <w:r w:rsidR="00BB65F8" w:rsidRPr="00BD508A">
        <w:rPr>
          <w:rFonts w:eastAsia="Calibri"/>
          <w:lang w:val="en-GB"/>
        </w:rPr>
        <w:t xml:space="preserve">ISO (2018) Framework of trust for processing of multi-sourced data. </w:t>
      </w:r>
      <w:r w:rsidR="00BB65F8" w:rsidRPr="00BD508A">
        <w:rPr>
          <w:lang w:val="en-GB"/>
        </w:rPr>
        <w:t xml:space="preserve">Available online: </w:t>
      </w:r>
      <w:hyperlink r:id="rId99">
        <w:r w:rsidR="00BB65F8" w:rsidRPr="00BD508A">
          <w:rPr>
            <w:rStyle w:val="Hipervnculo"/>
            <w:rFonts w:ascii="Calibri" w:eastAsia="Calibri" w:hAnsi="Calibri" w:cs="Calibri"/>
            <w:noProof w:val="0"/>
            <w:lang w:val="en-GB"/>
          </w:rPr>
          <w:t>https://www.iso.org/standard/74844.html</w:t>
        </w:r>
      </w:hyperlink>
      <w:bookmarkEnd w:id="547"/>
    </w:p>
    <w:p w14:paraId="467327BD" w14:textId="05052ACC" w:rsidR="00BB65F8" w:rsidRPr="00BD508A" w:rsidRDefault="0026231C" w:rsidP="00BB65F8">
      <w:pPr>
        <w:pStyle w:val="RefernceStyle"/>
        <w:rPr>
          <w:rStyle w:val="Hipervnculo"/>
          <w:rFonts w:eastAsia="Calibri" w:cs="Times New Roman"/>
          <w:iCs w:val="0"/>
          <w:noProof w:val="0"/>
          <w:color w:val="auto"/>
          <w:kern w:val="0"/>
          <w:u w:val="none"/>
          <w:lang w:val="en-GB"/>
        </w:rPr>
      </w:pPr>
      <w:bookmarkStart w:id="548" w:name="_Ref51181132"/>
      <w:r w:rsidRPr="00BD508A">
        <w:rPr>
          <w:rFonts w:eastAsia="Calibri"/>
          <w:lang w:val="en-GB"/>
        </w:rPr>
        <w:t xml:space="preserve"> </w:t>
      </w:r>
      <w:r w:rsidR="00BB65F8" w:rsidRPr="00BD508A">
        <w:rPr>
          <w:rFonts w:eastAsia="Calibri"/>
          <w:lang w:val="en-GB"/>
        </w:rPr>
        <w:t>ISO (2020) Security recommendations for establishing trusted connection between device and service.</w:t>
      </w:r>
      <w:r w:rsidR="00BB65F8" w:rsidRPr="00BD508A">
        <w:rPr>
          <w:lang w:val="en-GB"/>
        </w:rPr>
        <w:t xml:space="preserve"> Available online: </w:t>
      </w:r>
      <w:hyperlink r:id="rId100">
        <w:r w:rsidR="00BB65F8" w:rsidRPr="00BD508A">
          <w:rPr>
            <w:rStyle w:val="Hipervnculo"/>
            <w:rFonts w:ascii="Calibri" w:eastAsia="Calibri" w:hAnsi="Calibri" w:cs="Calibri"/>
            <w:noProof w:val="0"/>
            <w:lang w:val="en-GB"/>
          </w:rPr>
          <w:t>https://www.iso.org/standard/56572.html</w:t>
        </w:r>
      </w:hyperlink>
      <w:bookmarkEnd w:id="548"/>
    </w:p>
    <w:p w14:paraId="158C6C84" w14:textId="74DE1A21" w:rsidR="00E2611C" w:rsidRPr="00BD508A" w:rsidRDefault="0026231C" w:rsidP="00E2611C">
      <w:pPr>
        <w:pStyle w:val="RefernceStyle"/>
        <w:rPr>
          <w:rStyle w:val="Hipervnculo"/>
          <w:rFonts w:eastAsia="Calibri" w:cs="Times New Roman"/>
          <w:iCs w:val="0"/>
          <w:noProof w:val="0"/>
          <w:color w:val="auto"/>
          <w:kern w:val="0"/>
          <w:u w:val="none"/>
          <w:lang w:val="en-GB"/>
        </w:rPr>
      </w:pPr>
      <w:bookmarkStart w:id="549" w:name="_Ref50886577"/>
      <w:r w:rsidRPr="00EB44F4">
        <w:rPr>
          <w:rFonts w:eastAsia="Calibri"/>
          <w:lang w:val="it-IT"/>
        </w:rPr>
        <w:t xml:space="preserve"> </w:t>
      </w:r>
      <w:r w:rsidR="00E2611C" w:rsidRPr="00EB44F4">
        <w:rPr>
          <w:rFonts w:eastAsia="Calibri"/>
          <w:lang w:val="it-IT"/>
        </w:rPr>
        <w:t xml:space="preserve">Levin, A., Garion, S., Kolodner, E. K., Lorenz, D. H., Barabash, K., Kugler, M., McShane, N. (2019). </w:t>
      </w:r>
      <w:r w:rsidR="00E2611C" w:rsidRPr="00BD508A">
        <w:rPr>
          <w:lang w:val="en-GB"/>
        </w:rPr>
        <w:t>AIOps for a Cloud Object Storage Service, 2019 IEEE International Congress on Big Data (BigDataCongress),</w:t>
      </w:r>
      <w:hyperlink r:id="rId101" w:history="1">
        <w:r w:rsidR="00E2611C" w:rsidRPr="00DF07AE">
          <w:rPr>
            <w:rStyle w:val="Hipervnculo"/>
            <w:rFonts w:cs="Times New Roman"/>
            <w:noProof w:val="0"/>
            <w:kern w:val="0"/>
            <w:lang w:val="en-GB"/>
          </w:rPr>
          <w:t xml:space="preserve"> </w:t>
        </w:r>
        <w:r w:rsidR="00E2611C" w:rsidRPr="00DF07AE">
          <w:rPr>
            <w:rStyle w:val="Hipervnculo"/>
            <w:noProof w:val="0"/>
            <w:lang w:val="en-GB"/>
          </w:rPr>
          <w:t>https://ieeexplore.ieee.org/document/8818188</w:t>
        </w:r>
        <w:bookmarkEnd w:id="549"/>
      </w:hyperlink>
    </w:p>
    <w:p w14:paraId="558262B7" w14:textId="47CA694D" w:rsidR="00E2611C" w:rsidRPr="00BD508A" w:rsidRDefault="0026231C" w:rsidP="00E2611C">
      <w:pPr>
        <w:pStyle w:val="RefernceStyle"/>
        <w:rPr>
          <w:rFonts w:eastAsia="Calibri"/>
          <w:lang w:val="en-GB"/>
        </w:rPr>
      </w:pPr>
      <w:bookmarkStart w:id="550" w:name="_Ref50886752"/>
      <w:r w:rsidRPr="00BD508A">
        <w:rPr>
          <w:rFonts w:eastAsia="Calibri"/>
          <w:lang w:val="en-GB"/>
        </w:rPr>
        <w:t xml:space="preserve"> </w:t>
      </w:r>
      <w:r w:rsidR="00E2611C" w:rsidRPr="00BD508A">
        <w:rPr>
          <w:rFonts w:eastAsia="Calibri"/>
          <w:lang w:val="en-GB"/>
        </w:rPr>
        <w:t xml:space="preserve">Cloud Storage as a data lake, </w:t>
      </w:r>
      <w:hyperlink r:id="rId102" w:history="1">
        <w:r w:rsidR="00E2611C" w:rsidRPr="00BD508A">
          <w:rPr>
            <w:rStyle w:val="Hipervnculo"/>
            <w:rFonts w:ascii="Calibri" w:hAnsi="Calibri" w:cs="Calibri"/>
            <w:noProof w:val="0"/>
            <w:kern w:val="0"/>
            <w:lang w:val="en-GB"/>
          </w:rPr>
          <w:t>https://cloud.google.com/solutions/build-a-data-lake-on-gcp</w:t>
        </w:r>
      </w:hyperlink>
      <w:bookmarkEnd w:id="550"/>
    </w:p>
    <w:p w14:paraId="0611EEEF" w14:textId="6E2EFE2E" w:rsidR="00E2611C" w:rsidRPr="00BD508A" w:rsidRDefault="00E2611C" w:rsidP="00E2611C">
      <w:pPr>
        <w:pStyle w:val="RefernceStyle"/>
        <w:rPr>
          <w:rStyle w:val="Hipervnculo"/>
          <w:rFonts w:cs="Times New Roman"/>
          <w:iCs w:val="0"/>
          <w:noProof w:val="0"/>
          <w:color w:val="auto"/>
          <w:kern w:val="0"/>
          <w:u w:val="none"/>
          <w:lang w:val="en-GB"/>
        </w:rPr>
      </w:pPr>
      <w:r w:rsidRPr="00BD508A">
        <w:rPr>
          <w:rStyle w:val="Hipervnculo"/>
          <w:rFonts w:eastAsia="Calibri" w:cs="Times New Roman"/>
          <w:iCs w:val="0"/>
          <w:noProof w:val="0"/>
          <w:color w:val="auto"/>
          <w:kern w:val="0"/>
          <w:u w:val="none"/>
          <w:lang w:val="en-GB"/>
        </w:rPr>
        <w:t xml:space="preserve"> </w:t>
      </w:r>
      <w:bookmarkStart w:id="551" w:name="_Ref50887232"/>
      <w:r w:rsidRPr="00BD508A">
        <w:rPr>
          <w:rStyle w:val="Hipervnculo"/>
          <w:rFonts w:eastAsia="Calibri" w:cs="Times New Roman"/>
          <w:iCs w:val="0"/>
          <w:noProof w:val="0"/>
          <w:color w:val="auto"/>
          <w:kern w:val="0"/>
          <w:u w:val="none"/>
          <w:lang w:val="en-GB"/>
        </w:rPr>
        <w:t xml:space="preserve">4 Data Lake Solution patterns for Big Data Use Cases, </w:t>
      </w:r>
      <w:bookmarkStart w:id="552" w:name="_Hlk57657037"/>
      <w:r w:rsidR="00EB44F4">
        <w:fldChar w:fldCharType="begin"/>
      </w:r>
      <w:r w:rsidR="00DF07AE">
        <w:instrText>HYPERLINK "https://blogs.oracle.com/bigdata/data-lake-solution-patterns-use-cases"</w:instrText>
      </w:r>
      <w:r w:rsidR="00EB44F4">
        <w:fldChar w:fldCharType="separate"/>
      </w:r>
      <w:r w:rsidRPr="00BD508A">
        <w:rPr>
          <w:rStyle w:val="Hipervnculo"/>
          <w:rFonts w:cstheme="minorBidi"/>
          <w:noProof w:val="0"/>
          <w:kern w:val="0"/>
          <w:lang w:val="en-GB"/>
        </w:rPr>
        <w:t>https://blogs.oracle.com/bigdata/data-lake-solution-patterns-use-cases</w:t>
      </w:r>
      <w:r w:rsidR="00EB44F4">
        <w:rPr>
          <w:rStyle w:val="Hipervnculo"/>
          <w:rFonts w:cstheme="minorBidi"/>
          <w:noProof w:val="0"/>
          <w:kern w:val="0"/>
          <w:lang w:val="en-GB"/>
        </w:rPr>
        <w:fldChar w:fldCharType="end"/>
      </w:r>
      <w:bookmarkEnd w:id="551"/>
      <w:bookmarkEnd w:id="552"/>
    </w:p>
    <w:p w14:paraId="7908023D" w14:textId="7C161B19" w:rsidR="00E2611C" w:rsidRPr="00BD508A" w:rsidRDefault="00E2611C" w:rsidP="00E2611C">
      <w:pPr>
        <w:pStyle w:val="RefernceStyle"/>
        <w:rPr>
          <w:rStyle w:val="Hipervnculo"/>
          <w:rFonts w:cs="Times New Roman"/>
          <w:iCs w:val="0"/>
          <w:noProof w:val="0"/>
          <w:color w:val="auto"/>
          <w:kern w:val="0"/>
          <w:u w:val="none"/>
          <w:lang w:val="en-GB"/>
        </w:rPr>
      </w:pPr>
      <w:r w:rsidRPr="00BD508A">
        <w:rPr>
          <w:lang w:val="en-GB"/>
        </w:rPr>
        <w:t xml:space="preserve"> </w:t>
      </w:r>
      <w:bookmarkStart w:id="553" w:name="_Ref50887261"/>
      <w:r w:rsidRPr="00BD508A">
        <w:rPr>
          <w:lang w:val="en-GB"/>
        </w:rPr>
        <w:t xml:space="preserve">Data Lake Storage for Big Data Analytics, </w:t>
      </w:r>
      <w:hyperlink r:id="rId103" w:history="1">
        <w:r w:rsidRPr="00BD508A">
          <w:rPr>
            <w:rStyle w:val="Hipervnculo"/>
            <w:rFonts w:cstheme="minorBidi"/>
            <w:noProof w:val="0"/>
            <w:kern w:val="0"/>
            <w:lang w:val="en-GB"/>
          </w:rPr>
          <w:t>https://azure.microsoft.com/en-us/services/storage/data-lake-storage/</w:t>
        </w:r>
      </w:hyperlink>
      <w:bookmarkEnd w:id="553"/>
    </w:p>
    <w:p w14:paraId="434ADFF0" w14:textId="72F6B8B4" w:rsidR="00E2611C" w:rsidRPr="00BD508A" w:rsidRDefault="00E2611C" w:rsidP="00E2611C">
      <w:pPr>
        <w:pStyle w:val="RefernceStyle"/>
        <w:rPr>
          <w:lang w:val="en-GB"/>
        </w:rPr>
      </w:pPr>
      <w:r w:rsidRPr="00BD508A">
        <w:rPr>
          <w:lang w:val="en-GB"/>
        </w:rPr>
        <w:t xml:space="preserve"> </w:t>
      </w:r>
      <w:bookmarkStart w:id="554" w:name="_Ref50887292"/>
      <w:r w:rsidRPr="00BD508A">
        <w:rPr>
          <w:lang w:val="en-GB"/>
        </w:rPr>
        <w:t xml:space="preserve">AWS Lake Formation, </w:t>
      </w:r>
      <w:hyperlink r:id="rId104" w:tgtFrame="_blank" w:history="1">
        <w:r w:rsidRPr="00BD508A">
          <w:rPr>
            <w:color w:val="0000FF"/>
            <w:u w:val="single"/>
            <w:lang w:val="en-GB"/>
          </w:rPr>
          <w:t>https://aws.amazon.com/lake-formation/</w:t>
        </w:r>
      </w:hyperlink>
      <w:bookmarkEnd w:id="554"/>
    </w:p>
    <w:p w14:paraId="2A7DC4BE" w14:textId="6B9555BB" w:rsidR="00E2611C" w:rsidRPr="00EB44F4" w:rsidRDefault="00E2611C" w:rsidP="00E2611C">
      <w:pPr>
        <w:pStyle w:val="RefernceStyle"/>
        <w:rPr>
          <w:rStyle w:val="Hipervnculo"/>
          <w:rFonts w:cs="Times New Roman"/>
          <w:iCs w:val="0"/>
          <w:noProof w:val="0"/>
          <w:color w:val="auto"/>
          <w:kern w:val="0"/>
          <w:u w:val="none"/>
          <w:lang w:val="it-IT"/>
        </w:rPr>
      </w:pPr>
      <w:r w:rsidRPr="004738B1">
        <w:t xml:space="preserve"> </w:t>
      </w:r>
      <w:bookmarkStart w:id="555" w:name="_Ref50887308"/>
      <w:r w:rsidRPr="00EB44F4">
        <w:rPr>
          <w:lang w:val="it-IT"/>
        </w:rPr>
        <w:t xml:space="preserve">Cloudera Data Platform, </w:t>
      </w:r>
      <w:hyperlink r:id="rId105" w:history="1">
        <w:r w:rsidRPr="00EB44F4">
          <w:rPr>
            <w:rStyle w:val="Hipervnculo"/>
            <w:rFonts w:cstheme="minorBidi"/>
            <w:noProof w:val="0"/>
            <w:kern w:val="0"/>
            <w:lang w:val="it-IT"/>
          </w:rPr>
          <w:t>https://www.cloudera.com/products/cloudera-data-platform.html</w:t>
        </w:r>
      </w:hyperlink>
      <w:bookmarkEnd w:id="555"/>
    </w:p>
    <w:p w14:paraId="35F17C99" w14:textId="1112E1F3" w:rsidR="00E2611C" w:rsidRPr="00BD508A" w:rsidRDefault="00E2611C" w:rsidP="00E2611C">
      <w:pPr>
        <w:pStyle w:val="RefernceStyle"/>
        <w:rPr>
          <w:rStyle w:val="Hipervnculo"/>
          <w:rFonts w:cs="Times New Roman"/>
          <w:iCs w:val="0"/>
          <w:noProof w:val="0"/>
          <w:color w:val="auto"/>
          <w:kern w:val="0"/>
          <w:u w:val="none"/>
          <w:lang w:val="en-GB"/>
        </w:rPr>
      </w:pPr>
      <w:bookmarkStart w:id="556" w:name="_Ref50887331"/>
      <w:r w:rsidRPr="004738B1">
        <w:rPr>
          <w:lang w:val="it-IT"/>
        </w:rPr>
        <w:t xml:space="preserve"> </w:t>
      </w:r>
      <w:r w:rsidRPr="00BD508A">
        <w:rPr>
          <w:lang w:val="en-GB"/>
        </w:rPr>
        <w:t xml:space="preserve">Data Management with Zaloni, </w:t>
      </w:r>
      <w:hyperlink r:id="rId106" w:history="1">
        <w:r w:rsidRPr="00BD508A">
          <w:rPr>
            <w:rStyle w:val="Hipervnculo"/>
            <w:rFonts w:cstheme="minorBidi"/>
            <w:noProof w:val="0"/>
            <w:kern w:val="0"/>
            <w:lang w:val="en-GB"/>
          </w:rPr>
          <w:t>https://www.zaloni.com/</w:t>
        </w:r>
      </w:hyperlink>
      <w:bookmarkEnd w:id="556"/>
    </w:p>
    <w:p w14:paraId="0C45CFAE" w14:textId="6A8729E6" w:rsidR="00E2611C" w:rsidRPr="00BD508A" w:rsidRDefault="00E2611C" w:rsidP="00E2611C">
      <w:pPr>
        <w:pStyle w:val="RefernceStyle"/>
        <w:rPr>
          <w:lang w:val="en-GB"/>
        </w:rPr>
      </w:pPr>
      <w:r w:rsidRPr="00BD508A">
        <w:rPr>
          <w:lang w:val="en-GB"/>
        </w:rPr>
        <w:t xml:space="preserve"> </w:t>
      </w:r>
      <w:bookmarkStart w:id="557" w:name="_Ref50889256"/>
      <w:r w:rsidRPr="00BD508A">
        <w:rPr>
          <w:lang w:val="en-GB"/>
        </w:rPr>
        <w:t xml:space="preserve">Teradata and Data Lakes, </w:t>
      </w:r>
      <w:hyperlink r:id="rId107" w:history="1">
        <w:r w:rsidRPr="00BD508A">
          <w:rPr>
            <w:rStyle w:val="Hipervnculo"/>
            <w:rFonts w:cstheme="minorBidi"/>
            <w:noProof w:val="0"/>
            <w:kern w:val="0"/>
            <w:lang w:val="en-GB"/>
          </w:rPr>
          <w:t>https://www.teradata.com/Cloud/Data-Lake</w:t>
        </w:r>
      </w:hyperlink>
      <w:bookmarkEnd w:id="557"/>
    </w:p>
    <w:p w14:paraId="6D3CEE5F" w14:textId="2C5F2A57" w:rsidR="00E2611C" w:rsidRPr="00BD508A" w:rsidRDefault="00E2611C" w:rsidP="00E2611C">
      <w:pPr>
        <w:pStyle w:val="RefernceStyle"/>
        <w:rPr>
          <w:lang w:val="en-GB"/>
        </w:rPr>
      </w:pPr>
      <w:r w:rsidRPr="00BD508A">
        <w:rPr>
          <w:lang w:val="en-GB"/>
        </w:rPr>
        <w:lastRenderedPageBreak/>
        <w:t xml:space="preserve"> </w:t>
      </w:r>
      <w:bookmarkStart w:id="558" w:name="_Ref50889273"/>
      <w:r w:rsidRPr="00BD508A">
        <w:rPr>
          <w:lang w:val="en-GB"/>
        </w:rPr>
        <w:t xml:space="preserve">Impetus Data Lake Architecture, </w:t>
      </w:r>
      <w:hyperlink r:id="rId108" w:history="1">
        <w:r w:rsidRPr="00BD508A">
          <w:rPr>
            <w:rStyle w:val="Hipervnculo"/>
            <w:rFonts w:cstheme="minorBidi"/>
            <w:noProof w:val="0"/>
            <w:kern w:val="0"/>
            <w:lang w:val="en-GB"/>
          </w:rPr>
          <w:t>https://www.impetus.com/big-data/data-lake-creation</w:t>
        </w:r>
      </w:hyperlink>
      <w:bookmarkEnd w:id="558"/>
    </w:p>
    <w:p w14:paraId="55919A23" w14:textId="6C527E34" w:rsidR="00E2611C" w:rsidRPr="00BD508A" w:rsidRDefault="00E2611C" w:rsidP="00E2611C">
      <w:pPr>
        <w:pStyle w:val="RefernceStyle"/>
        <w:rPr>
          <w:rStyle w:val="Hipervnculo"/>
          <w:rFonts w:cs="Times New Roman"/>
          <w:iCs w:val="0"/>
          <w:noProof w:val="0"/>
          <w:color w:val="auto"/>
          <w:kern w:val="0"/>
          <w:u w:val="none"/>
          <w:lang w:val="en-GB"/>
        </w:rPr>
      </w:pPr>
      <w:r w:rsidRPr="00BD508A">
        <w:rPr>
          <w:lang w:val="en-GB"/>
        </w:rPr>
        <w:t xml:space="preserve"> </w:t>
      </w:r>
      <w:bookmarkStart w:id="559" w:name="_Ref50889208"/>
      <w:r w:rsidRPr="00BD508A">
        <w:rPr>
          <w:lang w:val="en-GB"/>
        </w:rPr>
        <w:t xml:space="preserve">Open Data Hub, </w:t>
      </w:r>
      <w:hyperlink r:id="rId109" w:history="1">
        <w:r w:rsidRPr="00BD508A">
          <w:rPr>
            <w:rStyle w:val="Hipervnculo"/>
            <w:rFonts w:ascii="Calibri" w:hAnsi="Calibri" w:cs="Calibri"/>
            <w:noProof w:val="0"/>
            <w:lang w:val="en-GB"/>
          </w:rPr>
          <w:t>https://opendatahub.io/</w:t>
        </w:r>
      </w:hyperlink>
      <w:bookmarkEnd w:id="559"/>
    </w:p>
    <w:p w14:paraId="4B1ABEBD" w14:textId="52FDE590" w:rsidR="00F21247" w:rsidRPr="00BD508A" w:rsidRDefault="00F21247" w:rsidP="00F21247">
      <w:pPr>
        <w:pStyle w:val="RefernceStyle"/>
        <w:ind w:left="720"/>
        <w:rPr>
          <w:lang w:val="en-GB"/>
        </w:rPr>
      </w:pPr>
      <w:bookmarkStart w:id="560" w:name="_Ref50889727"/>
      <w:r w:rsidRPr="00BD508A">
        <w:rPr>
          <w:rFonts w:cstheme="minorHAnsi"/>
          <w:color w:val="0000FF"/>
          <w:u w:val="single"/>
          <w:lang w:val="en-GB"/>
        </w:rPr>
        <w:t xml:space="preserve"> Ceph, </w:t>
      </w:r>
      <w:hyperlink r:id="rId110" w:history="1">
        <w:r w:rsidRPr="00BD508A">
          <w:rPr>
            <w:rStyle w:val="Hipervnculo"/>
            <w:rFonts w:cstheme="minorHAnsi"/>
            <w:noProof w:val="0"/>
            <w:lang w:val="en-GB"/>
          </w:rPr>
          <w:t>https://ceph.io/</w:t>
        </w:r>
      </w:hyperlink>
      <w:bookmarkEnd w:id="560"/>
    </w:p>
    <w:p w14:paraId="3B7C2D41" w14:textId="34DE071B" w:rsidR="00F21247" w:rsidRPr="00BD508A" w:rsidRDefault="0026231C" w:rsidP="00F21247">
      <w:pPr>
        <w:pStyle w:val="RefernceStyle"/>
        <w:rPr>
          <w:rStyle w:val="Hipervnculo"/>
          <w:rFonts w:cs="Times New Roman"/>
          <w:iCs w:val="0"/>
          <w:noProof w:val="0"/>
          <w:color w:val="auto"/>
          <w:kern w:val="0"/>
          <w:u w:val="none"/>
          <w:lang w:val="en-GB"/>
        </w:rPr>
      </w:pPr>
      <w:bookmarkStart w:id="561" w:name="_Ref50889231"/>
      <w:r w:rsidRPr="00BD508A">
        <w:rPr>
          <w:lang w:val="en-GB"/>
        </w:rPr>
        <w:t xml:space="preserve"> </w:t>
      </w:r>
      <w:r w:rsidR="00F21247" w:rsidRPr="00BD508A">
        <w:rPr>
          <w:lang w:val="en-GB"/>
        </w:rPr>
        <w:t xml:space="preserve">Apache Spark – Unified Analytics Engine for Big Data, </w:t>
      </w:r>
      <w:hyperlink r:id="rId111" w:history="1">
        <w:r w:rsidR="00F21247" w:rsidRPr="00BD508A">
          <w:rPr>
            <w:rStyle w:val="Hipervnculo"/>
            <w:rFonts w:cstheme="minorBidi"/>
            <w:noProof w:val="0"/>
            <w:kern w:val="0"/>
            <w:lang w:val="en-GB"/>
          </w:rPr>
          <w:t>https://spark.apache.org/</w:t>
        </w:r>
      </w:hyperlink>
      <w:bookmarkEnd w:id="561"/>
    </w:p>
    <w:p w14:paraId="10417A49" w14:textId="10920440" w:rsidR="00F21247" w:rsidRPr="00BD508A" w:rsidRDefault="0026231C" w:rsidP="00F21247">
      <w:pPr>
        <w:pStyle w:val="RefernceStyle"/>
        <w:ind w:left="720"/>
        <w:rPr>
          <w:rFonts w:cstheme="minorHAnsi"/>
          <w:lang w:val="en-GB"/>
        </w:rPr>
      </w:pPr>
      <w:bookmarkStart w:id="562" w:name="_Ref50889323"/>
      <w:r w:rsidRPr="00BD508A">
        <w:rPr>
          <w:lang w:val="en-GB"/>
        </w:rPr>
        <w:t xml:space="preserve"> </w:t>
      </w:r>
      <w:r w:rsidR="00F21247" w:rsidRPr="00BD508A">
        <w:rPr>
          <w:lang w:val="en-GB"/>
        </w:rPr>
        <w:t xml:space="preserve">Project Jupyter, </w:t>
      </w:r>
      <w:hyperlink r:id="rId112" w:tgtFrame="_blank" w:history="1">
        <w:r w:rsidR="00F21247" w:rsidRPr="00BD508A">
          <w:rPr>
            <w:rFonts w:cstheme="minorHAnsi"/>
            <w:color w:val="0000FF"/>
            <w:u w:val="single"/>
            <w:lang w:val="en-GB"/>
          </w:rPr>
          <w:t>https://jupyter.org/hub</w:t>
        </w:r>
      </w:hyperlink>
      <w:bookmarkEnd w:id="562"/>
    </w:p>
    <w:p w14:paraId="3AFD05CE" w14:textId="18209CF7" w:rsidR="00F21247" w:rsidRPr="00BD508A" w:rsidRDefault="00F21247" w:rsidP="00F21247">
      <w:pPr>
        <w:pStyle w:val="RefernceStyle"/>
        <w:ind w:left="720"/>
        <w:rPr>
          <w:rFonts w:cstheme="minorHAnsi"/>
          <w:lang w:val="en-GB"/>
        </w:rPr>
      </w:pPr>
      <w:r w:rsidRPr="00BD508A">
        <w:rPr>
          <w:lang w:val="en-GB"/>
        </w:rPr>
        <w:t xml:space="preserve"> </w:t>
      </w:r>
      <w:bookmarkStart w:id="563" w:name="_Ref50889337"/>
      <w:r w:rsidRPr="00BD508A">
        <w:rPr>
          <w:lang w:val="en-GB"/>
        </w:rPr>
        <w:t xml:space="preserve">Prometheus – Monitoring system and time-series database, </w:t>
      </w:r>
      <w:hyperlink r:id="rId113" w:tgtFrame="_blank" w:history="1">
        <w:r w:rsidRPr="00BD508A">
          <w:rPr>
            <w:rFonts w:cstheme="minorHAnsi"/>
            <w:color w:val="0000FF"/>
            <w:u w:val="single"/>
            <w:lang w:val="en-GB"/>
          </w:rPr>
          <w:t>https://prometheus.io/</w:t>
        </w:r>
      </w:hyperlink>
      <w:bookmarkEnd w:id="563"/>
    </w:p>
    <w:p w14:paraId="17D48E06" w14:textId="70D6F7AC" w:rsidR="00F21247" w:rsidRPr="00BD508A" w:rsidRDefault="00F21247" w:rsidP="00F21247">
      <w:pPr>
        <w:pStyle w:val="RefernceStyle"/>
        <w:ind w:left="720"/>
        <w:rPr>
          <w:rFonts w:cstheme="minorHAnsi"/>
          <w:lang w:val="en-GB"/>
        </w:rPr>
      </w:pPr>
      <w:r w:rsidRPr="00BD508A">
        <w:rPr>
          <w:lang w:val="en-GB"/>
        </w:rPr>
        <w:t xml:space="preserve"> </w:t>
      </w:r>
      <w:bookmarkStart w:id="564" w:name="_Ref50889690"/>
      <w:r w:rsidRPr="00BD508A">
        <w:rPr>
          <w:lang w:val="en-GB"/>
        </w:rPr>
        <w:t xml:space="preserve">Grafana: The open observability platform, </w:t>
      </w:r>
      <w:hyperlink r:id="rId114" w:tgtFrame="_blank" w:history="1">
        <w:r w:rsidRPr="00BD508A">
          <w:rPr>
            <w:rFonts w:cstheme="minorHAnsi"/>
            <w:color w:val="0000FF"/>
            <w:u w:val="single"/>
            <w:lang w:val="en-GB"/>
          </w:rPr>
          <w:t>https://grafana.com/</w:t>
        </w:r>
      </w:hyperlink>
      <w:bookmarkEnd w:id="564"/>
    </w:p>
    <w:p w14:paraId="50593C05" w14:textId="2E30A4BC" w:rsidR="00F21247" w:rsidRPr="00BD508A" w:rsidRDefault="00F21247" w:rsidP="00F21247">
      <w:pPr>
        <w:pStyle w:val="RefernceStyle"/>
        <w:ind w:left="720"/>
        <w:rPr>
          <w:rFonts w:cstheme="minorHAnsi"/>
          <w:lang w:val="en-GB"/>
        </w:rPr>
      </w:pPr>
      <w:r w:rsidRPr="00BD508A">
        <w:rPr>
          <w:rFonts w:cstheme="minorHAnsi"/>
          <w:lang w:val="en-GB"/>
        </w:rPr>
        <w:t xml:space="preserve"> </w:t>
      </w:r>
      <w:bookmarkStart w:id="565" w:name="_Ref50889708"/>
      <w:r w:rsidRPr="00BD508A">
        <w:rPr>
          <w:rFonts w:cstheme="minorHAnsi"/>
          <w:lang w:val="en-GB"/>
        </w:rPr>
        <w:t xml:space="preserve">Apache Kafka – A distributed streaming platform, </w:t>
      </w:r>
      <w:hyperlink r:id="rId115" w:tgtFrame="_blank" w:history="1">
        <w:r w:rsidRPr="00BD508A">
          <w:rPr>
            <w:rFonts w:cstheme="minorHAnsi"/>
            <w:color w:val="0000FF"/>
            <w:u w:val="single"/>
            <w:lang w:val="en-GB"/>
          </w:rPr>
          <w:t>https://kafka.apache.org/</w:t>
        </w:r>
      </w:hyperlink>
      <w:bookmarkEnd w:id="565"/>
    </w:p>
    <w:p w14:paraId="0A605C5E" w14:textId="1629029D" w:rsidR="00F21247" w:rsidRPr="00BD508A" w:rsidRDefault="00F21247" w:rsidP="00F21247">
      <w:pPr>
        <w:pStyle w:val="RefernceStyle"/>
        <w:ind w:left="720"/>
        <w:rPr>
          <w:rFonts w:cstheme="minorHAnsi"/>
          <w:lang w:val="en-GB"/>
        </w:rPr>
      </w:pPr>
      <w:r w:rsidRPr="00BD508A">
        <w:rPr>
          <w:rFonts w:cstheme="minorHAnsi"/>
          <w:color w:val="0000FF"/>
          <w:u w:val="single"/>
          <w:lang w:val="en-GB"/>
        </w:rPr>
        <w:t xml:space="preserve"> </w:t>
      </w:r>
      <w:bookmarkStart w:id="566" w:name="_Ref50889717"/>
      <w:r w:rsidRPr="00BD508A">
        <w:rPr>
          <w:rFonts w:cstheme="minorHAnsi"/>
          <w:color w:val="0000FF"/>
          <w:u w:val="single"/>
          <w:lang w:val="en-GB"/>
        </w:rPr>
        <w:t xml:space="preserve">Seldon – Machine learning deployment for enterprise, </w:t>
      </w:r>
      <w:hyperlink r:id="rId116" w:history="1">
        <w:r w:rsidRPr="00DF07AE">
          <w:rPr>
            <w:rStyle w:val="Hipervnculo"/>
            <w:rFonts w:cstheme="minorHAnsi"/>
            <w:noProof w:val="0"/>
            <w:kern w:val="0"/>
            <w:lang w:val="en-GB"/>
          </w:rPr>
          <w:t>https://www.seldon.io</w:t>
        </w:r>
        <w:bookmarkEnd w:id="566"/>
      </w:hyperlink>
    </w:p>
    <w:p w14:paraId="5618D928" w14:textId="4535E66C" w:rsidR="00F21247" w:rsidRPr="00BD508A" w:rsidRDefault="0026231C" w:rsidP="0026231C">
      <w:pPr>
        <w:pStyle w:val="RefernceStyle"/>
        <w:rPr>
          <w:rFonts w:eastAsia="Calibri"/>
          <w:lang w:val="en-GB"/>
        </w:rPr>
      </w:pPr>
      <w:bookmarkStart w:id="567" w:name="_Ref50032627"/>
      <w:r w:rsidRPr="00BD508A">
        <w:rPr>
          <w:rFonts w:eastAsia="Calibri"/>
          <w:lang w:val="en-GB"/>
        </w:rPr>
        <w:t xml:space="preserve"> </w:t>
      </w:r>
      <w:r w:rsidR="00F21247" w:rsidRPr="008F0480">
        <w:rPr>
          <w:rFonts w:eastAsia="Calibri"/>
          <w:lang w:val="es-ES"/>
        </w:rPr>
        <w:t xml:space="preserve">Kotsiantis, S. B., Zaharakis, I., &amp; Pintelas, P. (2007). </w:t>
      </w:r>
      <w:r w:rsidR="00F21247" w:rsidRPr="00BD508A">
        <w:rPr>
          <w:rFonts w:eastAsia="Calibri"/>
          <w:lang w:val="en-GB"/>
        </w:rPr>
        <w:t>Supervised machine learning: A review of classification techniques. </w:t>
      </w:r>
      <w:r w:rsidR="00F21247" w:rsidRPr="00BD508A">
        <w:rPr>
          <w:rFonts w:eastAsia="Calibri"/>
          <w:i/>
          <w:iCs/>
          <w:lang w:val="en-GB"/>
        </w:rPr>
        <w:t>Emerging artificial intelligence applications in computer engineering</w:t>
      </w:r>
      <w:r w:rsidR="00F21247" w:rsidRPr="00BD508A">
        <w:rPr>
          <w:rFonts w:eastAsia="Calibri"/>
          <w:lang w:val="en-GB"/>
        </w:rPr>
        <w:t>, </w:t>
      </w:r>
      <w:r w:rsidR="00F21247" w:rsidRPr="00BD508A">
        <w:rPr>
          <w:rFonts w:eastAsia="Calibri"/>
          <w:i/>
          <w:iCs/>
          <w:lang w:val="en-GB"/>
        </w:rPr>
        <w:t>160</w:t>
      </w:r>
      <w:r w:rsidR="00F21247" w:rsidRPr="00BD508A">
        <w:rPr>
          <w:rFonts w:eastAsia="Calibri"/>
          <w:lang w:val="en-GB"/>
        </w:rPr>
        <w:t>(1), 3-24.</w:t>
      </w:r>
      <w:bookmarkEnd w:id="567"/>
    </w:p>
    <w:p w14:paraId="15CFA4CD" w14:textId="3FD5A05D" w:rsidR="00F21247" w:rsidRPr="00BD508A" w:rsidRDefault="0026231C" w:rsidP="0026231C">
      <w:pPr>
        <w:pStyle w:val="RefernceStyle"/>
        <w:rPr>
          <w:rFonts w:eastAsia="Calibri"/>
          <w:lang w:val="en-GB"/>
        </w:rPr>
      </w:pPr>
      <w:bookmarkStart w:id="568" w:name="_Ref50032643"/>
      <w:r w:rsidRPr="00BD508A">
        <w:rPr>
          <w:rFonts w:eastAsia="Calibri"/>
          <w:lang w:val="en-GB"/>
        </w:rPr>
        <w:t xml:space="preserve"> </w:t>
      </w:r>
      <w:r w:rsidR="00F21247" w:rsidRPr="00BD508A">
        <w:rPr>
          <w:rFonts w:eastAsia="Calibri"/>
          <w:lang w:val="en-GB"/>
        </w:rPr>
        <w:t>Xu, R., &amp; Wunsch, D. (2005). Survey of clustering algorithms. </w:t>
      </w:r>
      <w:r w:rsidR="00F21247" w:rsidRPr="00BD508A">
        <w:rPr>
          <w:rFonts w:eastAsia="Calibri"/>
          <w:i/>
          <w:iCs/>
          <w:lang w:val="en-GB"/>
        </w:rPr>
        <w:t>IEEE Transactions on neural networks</w:t>
      </w:r>
      <w:r w:rsidR="00F21247" w:rsidRPr="00BD508A">
        <w:rPr>
          <w:rFonts w:eastAsia="Calibri"/>
          <w:lang w:val="en-GB"/>
        </w:rPr>
        <w:t>, </w:t>
      </w:r>
      <w:r w:rsidR="00F21247" w:rsidRPr="00BD508A">
        <w:rPr>
          <w:rFonts w:eastAsia="Calibri"/>
          <w:i/>
          <w:iCs/>
          <w:lang w:val="en-GB"/>
        </w:rPr>
        <w:t>16</w:t>
      </w:r>
      <w:r w:rsidR="00F21247" w:rsidRPr="00BD508A">
        <w:rPr>
          <w:rFonts w:eastAsia="Calibri"/>
          <w:lang w:val="en-GB"/>
        </w:rPr>
        <w:t>(3), 645-678.</w:t>
      </w:r>
      <w:bookmarkEnd w:id="568"/>
    </w:p>
    <w:p w14:paraId="59F21946" w14:textId="35CAEA9C" w:rsidR="00F21247" w:rsidRPr="00BD508A" w:rsidRDefault="0026231C" w:rsidP="0026231C">
      <w:pPr>
        <w:pStyle w:val="RefernceStyle"/>
        <w:rPr>
          <w:rFonts w:eastAsia="Calibri"/>
          <w:lang w:val="en-GB"/>
        </w:rPr>
      </w:pPr>
      <w:bookmarkStart w:id="569" w:name="_Ref50032656"/>
      <w:r w:rsidRPr="00BD508A">
        <w:rPr>
          <w:rFonts w:eastAsia="Calibri"/>
          <w:lang w:val="en-GB"/>
        </w:rPr>
        <w:t xml:space="preserve"> </w:t>
      </w:r>
      <w:r w:rsidR="00F21247" w:rsidRPr="00BD508A">
        <w:rPr>
          <w:rFonts w:eastAsia="Calibri"/>
          <w:lang w:val="en-GB"/>
        </w:rPr>
        <w:t>Kaelbling, L. P., Littman, M. L., &amp; Moore, A. W. (1996). Reinforcement learning: A survey. </w:t>
      </w:r>
      <w:r w:rsidR="00F21247" w:rsidRPr="00BD508A">
        <w:rPr>
          <w:rFonts w:eastAsia="Calibri"/>
          <w:i/>
          <w:iCs/>
          <w:lang w:val="en-GB"/>
        </w:rPr>
        <w:t>Journal of artificial intelligence research</w:t>
      </w:r>
      <w:r w:rsidR="00F21247" w:rsidRPr="00BD508A">
        <w:rPr>
          <w:rFonts w:eastAsia="Calibri"/>
          <w:lang w:val="en-GB"/>
        </w:rPr>
        <w:t>, </w:t>
      </w:r>
      <w:r w:rsidR="00F21247" w:rsidRPr="00BD508A">
        <w:rPr>
          <w:rFonts w:eastAsia="Calibri"/>
          <w:i/>
          <w:iCs/>
          <w:lang w:val="en-GB"/>
        </w:rPr>
        <w:t>4</w:t>
      </w:r>
      <w:r w:rsidR="00F21247" w:rsidRPr="00BD508A">
        <w:rPr>
          <w:rFonts w:eastAsia="Calibri"/>
          <w:lang w:val="en-GB"/>
        </w:rPr>
        <w:t>, 237-285.</w:t>
      </w:r>
      <w:bookmarkEnd w:id="569"/>
    </w:p>
    <w:p w14:paraId="79359C8B" w14:textId="3C052B0F" w:rsidR="00DD27BF" w:rsidRPr="00BD508A" w:rsidRDefault="00DD27BF" w:rsidP="00DD27BF">
      <w:pPr>
        <w:pStyle w:val="RefernceStyle"/>
        <w:rPr>
          <w:lang w:val="en-GB"/>
        </w:rPr>
      </w:pPr>
      <w:bookmarkStart w:id="570" w:name="_Ref51578443"/>
      <w:r w:rsidRPr="00BD508A">
        <w:rPr>
          <w:lang w:val="en-GB"/>
        </w:rPr>
        <w:t xml:space="preserve"> Yang, Q., Liu, Y., Chen, T., &amp; Tong, Y. (2019). Federated machine learning: Concept and applications. </w:t>
      </w:r>
      <w:r w:rsidRPr="00BD508A">
        <w:rPr>
          <w:i/>
          <w:iCs/>
          <w:lang w:val="en-GB"/>
        </w:rPr>
        <w:t>ACM Transactions on Intelligent Systems and Technology (TIST)</w:t>
      </w:r>
      <w:r w:rsidRPr="00BD508A">
        <w:rPr>
          <w:lang w:val="en-GB"/>
        </w:rPr>
        <w:t>, </w:t>
      </w:r>
      <w:r w:rsidRPr="00BD508A">
        <w:rPr>
          <w:i/>
          <w:iCs/>
          <w:lang w:val="en-GB"/>
        </w:rPr>
        <w:t>10</w:t>
      </w:r>
      <w:r w:rsidRPr="00BD508A">
        <w:rPr>
          <w:lang w:val="en-GB"/>
        </w:rPr>
        <w:t>(2), 1-19.</w:t>
      </w:r>
      <w:bookmarkEnd w:id="570"/>
    </w:p>
    <w:p w14:paraId="44973E16" w14:textId="77777777" w:rsidR="00DD27BF" w:rsidRPr="00BD508A" w:rsidRDefault="00DD27BF" w:rsidP="009A4C4B">
      <w:pPr>
        <w:pStyle w:val="RefernceStyle"/>
        <w:numPr>
          <w:ilvl w:val="0"/>
          <w:numId w:val="0"/>
        </w:numPr>
        <w:ind w:left="722"/>
        <w:rPr>
          <w:rFonts w:eastAsia="Calibri"/>
          <w:lang w:val="en-GB"/>
        </w:rPr>
      </w:pPr>
    </w:p>
    <w:p w14:paraId="37AEFBC0" w14:textId="36327DE2" w:rsidR="00952C22" w:rsidRPr="00BD508A" w:rsidRDefault="0026231C" w:rsidP="0026231C">
      <w:pPr>
        <w:pStyle w:val="RefernceStyle"/>
        <w:rPr>
          <w:rFonts w:eastAsia="Calibri"/>
          <w:lang w:val="en-GB"/>
        </w:rPr>
      </w:pPr>
      <w:bookmarkStart w:id="571" w:name="_Ref50033061"/>
      <w:r w:rsidRPr="00BD508A">
        <w:rPr>
          <w:rFonts w:eastAsia="Calibri"/>
          <w:lang w:val="en-GB"/>
        </w:rPr>
        <w:t xml:space="preserve"> </w:t>
      </w:r>
      <w:r w:rsidR="00952C22" w:rsidRPr="00BD508A">
        <w:rPr>
          <w:rFonts w:eastAsia="Calibri"/>
          <w:lang w:val="en-GB"/>
        </w:rPr>
        <w:t xml:space="preserve">Nokia Network Operations Master, </w:t>
      </w:r>
      <w:hyperlink r:id="rId117" w:history="1">
        <w:r w:rsidR="00952C22" w:rsidRPr="00BD508A">
          <w:rPr>
            <w:rStyle w:val="Hipervnculo"/>
            <w:rFonts w:eastAsia="Calibri" w:cs="Times New Roman"/>
            <w:noProof w:val="0"/>
            <w:kern w:val="0"/>
            <w:lang w:val="en-GB"/>
          </w:rPr>
          <w:t>https://www.nokia.com/networks/products/network-operations-master/</w:t>
        </w:r>
      </w:hyperlink>
      <w:bookmarkEnd w:id="571"/>
    </w:p>
    <w:p w14:paraId="4EFCBB2F" w14:textId="3ADD030B" w:rsidR="00952C22" w:rsidRPr="00BD508A" w:rsidRDefault="00952C22" w:rsidP="00952C22">
      <w:pPr>
        <w:pStyle w:val="RefernceStyle"/>
        <w:rPr>
          <w:lang w:val="en-GB"/>
        </w:rPr>
      </w:pPr>
      <w:r w:rsidRPr="00BD508A">
        <w:rPr>
          <w:lang w:val="en-GB"/>
        </w:rPr>
        <w:t xml:space="preserve"> </w:t>
      </w:r>
      <w:bookmarkStart w:id="572" w:name="_Ref50033073"/>
      <w:r w:rsidRPr="00BD508A">
        <w:rPr>
          <w:rFonts w:eastAsia="Calibri"/>
          <w:lang w:val="en-GB"/>
        </w:rPr>
        <w:t xml:space="preserve">Ericsson Automated Network Operations, </w:t>
      </w:r>
      <w:hyperlink r:id="rId118" w:history="1">
        <w:r w:rsidRPr="00BD508A">
          <w:rPr>
            <w:rStyle w:val="Hipervnculo"/>
            <w:rFonts w:eastAsia="Calibri" w:cs="Times New Roman"/>
            <w:noProof w:val="0"/>
            <w:kern w:val="0"/>
            <w:lang w:val="en-GB"/>
          </w:rPr>
          <w:t>https://www.ericsson.com/en/portfolio/digital-services/automated-network-operations</w:t>
        </w:r>
      </w:hyperlink>
      <w:bookmarkEnd w:id="572"/>
    </w:p>
    <w:p w14:paraId="5526DE7F" w14:textId="62096A1F" w:rsidR="00952C22" w:rsidRPr="008F0480" w:rsidRDefault="0026231C" w:rsidP="0026231C">
      <w:pPr>
        <w:pStyle w:val="RefernceStyle"/>
        <w:rPr>
          <w:rStyle w:val="Hipervnculo"/>
          <w:rFonts w:eastAsia="Calibri" w:cs="Times New Roman"/>
          <w:iCs w:val="0"/>
          <w:noProof w:val="0"/>
          <w:color w:val="auto"/>
          <w:kern w:val="0"/>
          <w:u w:val="none"/>
          <w:lang w:val="es-ES"/>
        </w:rPr>
      </w:pPr>
      <w:bookmarkStart w:id="573" w:name="_Ref50033246"/>
      <w:r w:rsidRPr="004738B1">
        <w:rPr>
          <w:rFonts w:eastAsia="Calibri"/>
        </w:rPr>
        <w:t xml:space="preserve"> </w:t>
      </w:r>
      <w:r w:rsidR="00952C22" w:rsidRPr="008F0480">
        <w:rPr>
          <w:rFonts w:eastAsia="Calibri"/>
          <w:lang w:val="es-ES"/>
        </w:rPr>
        <w:t xml:space="preserve">Acumos AI, </w:t>
      </w:r>
      <w:hyperlink r:id="rId119" w:history="1">
        <w:r w:rsidR="00952C22" w:rsidRPr="008F0480">
          <w:rPr>
            <w:rStyle w:val="Hipervnculo"/>
            <w:rFonts w:eastAsia="Calibri" w:cs="Times New Roman"/>
            <w:noProof w:val="0"/>
            <w:kern w:val="0"/>
            <w:lang w:val="es-ES"/>
          </w:rPr>
          <w:t>https://www.acumos.org/</w:t>
        </w:r>
      </w:hyperlink>
      <w:bookmarkEnd w:id="573"/>
    </w:p>
    <w:p w14:paraId="3069336B" w14:textId="37470AD2" w:rsidR="00DD27BF" w:rsidRPr="00BD508A" w:rsidRDefault="00DD27BF" w:rsidP="00DD27BF">
      <w:pPr>
        <w:pStyle w:val="RefernceStyle"/>
        <w:rPr>
          <w:lang w:val="en-GB"/>
        </w:rPr>
      </w:pPr>
      <w:bookmarkStart w:id="574" w:name="_Ref51578460"/>
      <w:r w:rsidRPr="008F0480">
        <w:rPr>
          <w:lang w:val="es-ES"/>
        </w:rPr>
        <w:t xml:space="preserve"> </w:t>
      </w:r>
      <w:r w:rsidRPr="00AB4AB0">
        <w:rPr>
          <w:lang w:val="de-LU"/>
        </w:rPr>
        <w:t xml:space="preserve">Abadi, M., Barham, P., Chen, J., Chen, Z., Davis, A., Dean, J., ... &amp; Kudlur, M. (2016). </w:t>
      </w:r>
      <w:r w:rsidRPr="00BD508A">
        <w:rPr>
          <w:lang w:val="en-GB"/>
        </w:rPr>
        <w:t>Tensorflow: A system for large-scale machine learning. In </w:t>
      </w:r>
      <w:r w:rsidRPr="00BD508A">
        <w:rPr>
          <w:i/>
          <w:iCs/>
          <w:lang w:val="en-GB"/>
        </w:rPr>
        <w:t>12th {USENIX} symposium on operating systems design and implementation ({OSDI} 16)</w:t>
      </w:r>
      <w:r w:rsidRPr="00BD508A">
        <w:rPr>
          <w:lang w:val="en-GB"/>
        </w:rPr>
        <w:t> (pp. 265-283).</w:t>
      </w:r>
      <w:bookmarkEnd w:id="574"/>
    </w:p>
    <w:p w14:paraId="4EE6522F" w14:textId="77777777" w:rsidR="00DD27BF" w:rsidRPr="00BD508A" w:rsidRDefault="00DD27BF" w:rsidP="00DD27BF">
      <w:pPr>
        <w:pStyle w:val="RefernceStyle"/>
        <w:rPr>
          <w:lang w:val="en-GB"/>
        </w:rPr>
      </w:pPr>
      <w:r w:rsidRPr="00BD508A">
        <w:rPr>
          <w:lang w:val="en-GB"/>
        </w:rPr>
        <w:t xml:space="preserve"> </w:t>
      </w:r>
      <w:bookmarkStart w:id="575" w:name="_Ref51578481"/>
      <w:r w:rsidRPr="00EB44F4">
        <w:rPr>
          <w:lang w:val="it-IT"/>
        </w:rPr>
        <w:t xml:space="preserve">Pedregosa, F., Varoquaux, G., Gramfort, A., Michel, V., Thirion, B., Grisel, O., ... &amp; Vanderplas, J. (2011). </w:t>
      </w:r>
      <w:r w:rsidRPr="00BD508A">
        <w:rPr>
          <w:lang w:val="en-GB"/>
        </w:rPr>
        <w:t>Scikit-learn: Machine learning in Python. </w:t>
      </w:r>
      <w:r w:rsidRPr="00BD508A">
        <w:rPr>
          <w:i/>
          <w:iCs/>
          <w:lang w:val="en-GB"/>
        </w:rPr>
        <w:t>the Journal of machine Learning research</w:t>
      </w:r>
      <w:r w:rsidRPr="00BD508A">
        <w:rPr>
          <w:lang w:val="en-GB"/>
        </w:rPr>
        <w:t>, </w:t>
      </w:r>
      <w:r w:rsidRPr="00BD508A">
        <w:rPr>
          <w:i/>
          <w:iCs/>
          <w:lang w:val="en-GB"/>
        </w:rPr>
        <w:t>12</w:t>
      </w:r>
      <w:r w:rsidRPr="00BD508A">
        <w:rPr>
          <w:lang w:val="en-GB"/>
        </w:rPr>
        <w:t>, 2825-2830.</w:t>
      </w:r>
      <w:bookmarkEnd w:id="575"/>
    </w:p>
    <w:p w14:paraId="724A6510" w14:textId="77777777" w:rsidR="00DD27BF" w:rsidRPr="00BD508A" w:rsidRDefault="00DD27BF" w:rsidP="009A4C4B">
      <w:pPr>
        <w:pStyle w:val="RefernceStyle"/>
        <w:numPr>
          <w:ilvl w:val="0"/>
          <w:numId w:val="0"/>
        </w:numPr>
        <w:ind w:left="722"/>
        <w:rPr>
          <w:rFonts w:eastAsia="Calibri"/>
          <w:lang w:val="en-GB"/>
        </w:rPr>
      </w:pPr>
    </w:p>
    <w:p w14:paraId="327AD761" w14:textId="03202A50" w:rsidR="00952C22" w:rsidRPr="00BD508A" w:rsidRDefault="0026231C" w:rsidP="0026231C">
      <w:pPr>
        <w:pStyle w:val="RefernceStyle"/>
        <w:rPr>
          <w:rFonts w:eastAsia="Calibri"/>
          <w:lang w:val="en-GB"/>
        </w:rPr>
      </w:pPr>
      <w:bookmarkStart w:id="576" w:name="_Ref50033258"/>
      <w:r w:rsidRPr="00BD508A">
        <w:rPr>
          <w:rFonts w:eastAsia="Calibri"/>
          <w:lang w:val="en-GB"/>
        </w:rPr>
        <w:t xml:space="preserve"> </w:t>
      </w:r>
      <w:r w:rsidR="00952C22" w:rsidRPr="00BD508A">
        <w:rPr>
          <w:rFonts w:eastAsia="Calibri"/>
          <w:lang w:val="en-GB"/>
        </w:rPr>
        <w:t xml:space="preserve">Microsoft Azure Machine Learning, </w:t>
      </w:r>
      <w:hyperlink r:id="rId120" w:history="1">
        <w:r w:rsidR="00952C22" w:rsidRPr="00BD508A">
          <w:rPr>
            <w:rStyle w:val="Hipervnculo"/>
            <w:rFonts w:eastAsia="Calibri" w:cs="Times New Roman"/>
            <w:noProof w:val="0"/>
            <w:kern w:val="0"/>
            <w:lang w:val="en-GB"/>
          </w:rPr>
          <w:t>https://azure.microsoft.com/en-us/services/machine-learning/</w:t>
        </w:r>
      </w:hyperlink>
      <w:bookmarkEnd w:id="576"/>
    </w:p>
    <w:p w14:paraId="2DA570F7" w14:textId="337472FA" w:rsidR="00952C22" w:rsidRPr="00EB44F4" w:rsidRDefault="00952C22" w:rsidP="0026231C">
      <w:pPr>
        <w:pStyle w:val="RefernceStyle"/>
        <w:rPr>
          <w:rFonts w:eastAsia="Calibri"/>
          <w:lang w:val="it-IT"/>
        </w:rPr>
      </w:pPr>
      <w:r w:rsidRPr="004738B1">
        <w:rPr>
          <w:rFonts w:eastAsia="Calibri"/>
        </w:rPr>
        <w:t xml:space="preserve"> </w:t>
      </w:r>
      <w:bookmarkStart w:id="577" w:name="_Ref50033269"/>
      <w:r w:rsidRPr="00EB44F4">
        <w:rPr>
          <w:rFonts w:eastAsia="Calibri"/>
          <w:lang w:val="it-IT"/>
        </w:rPr>
        <w:t xml:space="preserve">Google AI Hub, </w:t>
      </w:r>
      <w:hyperlink r:id="rId121" w:history="1">
        <w:r w:rsidRPr="00DF07AE">
          <w:rPr>
            <w:rStyle w:val="Hipervnculo"/>
            <w:rFonts w:eastAsia="Calibri" w:cs="Times New Roman"/>
            <w:noProof w:val="0"/>
            <w:kern w:val="0"/>
            <w:lang w:val="it-IT"/>
          </w:rPr>
          <w:t>https://cloud.google.com/ai-hub</w:t>
        </w:r>
        <w:bookmarkEnd w:id="577"/>
      </w:hyperlink>
    </w:p>
    <w:p w14:paraId="3EEB8D92" w14:textId="77777777" w:rsidR="00952C22" w:rsidRPr="00BD508A" w:rsidRDefault="00952C22" w:rsidP="00952C22">
      <w:pPr>
        <w:pStyle w:val="RefernceStyle"/>
        <w:rPr>
          <w:lang w:val="en-GB"/>
        </w:rPr>
      </w:pPr>
      <w:r w:rsidRPr="00EB44F4">
        <w:rPr>
          <w:rFonts w:eastAsia="Calibri"/>
          <w:lang w:val="it-IT"/>
        </w:rPr>
        <w:t xml:space="preserve"> </w:t>
      </w:r>
      <w:bookmarkStart w:id="578" w:name="_Ref50033283"/>
      <w:r w:rsidRPr="00BD508A">
        <w:rPr>
          <w:rFonts w:eastAsia="Calibri"/>
          <w:lang w:val="en-GB"/>
        </w:rPr>
        <w:t>Amazon SageMaker, https://aws.amazon.com/sagemaker/</w:t>
      </w:r>
      <w:bookmarkEnd w:id="578"/>
    </w:p>
    <w:p w14:paraId="45A26688" w14:textId="116794F6" w:rsidR="00952C22" w:rsidRPr="00BD508A" w:rsidRDefault="0026231C" w:rsidP="00952C22">
      <w:pPr>
        <w:pStyle w:val="RefernceStyle"/>
        <w:rPr>
          <w:rFonts w:eastAsia="Calibri"/>
          <w:lang w:val="en-GB"/>
        </w:rPr>
      </w:pPr>
      <w:bookmarkStart w:id="579" w:name="_Ref49270065"/>
      <w:r w:rsidRPr="00BD508A">
        <w:rPr>
          <w:rFonts w:eastAsia="Calibri"/>
          <w:lang w:val="en-GB"/>
        </w:rPr>
        <w:t xml:space="preserve"> </w:t>
      </w:r>
      <w:r w:rsidR="00952C22" w:rsidRPr="00BD508A">
        <w:rPr>
          <w:rFonts w:eastAsia="Calibri"/>
          <w:lang w:val="en-GB"/>
        </w:rPr>
        <w:t xml:space="preserve">GlobalPlatform Device Technology, “. c. (2010). Tee client api specification. </w:t>
      </w:r>
      <w:hyperlink r:id="rId122" w:history="1">
        <w:r w:rsidR="00952C22" w:rsidRPr="00BD508A">
          <w:rPr>
            <w:rStyle w:val="Hipervnculo"/>
            <w:rFonts w:eastAsia="Calibri" w:cs="Times New Roman"/>
            <w:noProof w:val="0"/>
            <w:kern w:val="0"/>
            <w:lang w:val="en-GB"/>
          </w:rPr>
          <w:t>http://www.globalplatform.org/specificationsdevice.asp</w:t>
        </w:r>
      </w:hyperlink>
      <w:r w:rsidR="00952C22" w:rsidRPr="00BD508A">
        <w:rPr>
          <w:rFonts w:eastAsia="Calibri"/>
          <w:lang w:val="en-GB"/>
        </w:rPr>
        <w:t>.</w:t>
      </w:r>
      <w:bookmarkEnd w:id="579"/>
    </w:p>
    <w:p w14:paraId="514D4DE5" w14:textId="50971A47" w:rsidR="00952C22" w:rsidRPr="00BD508A" w:rsidRDefault="0026231C" w:rsidP="00952C22">
      <w:pPr>
        <w:pStyle w:val="RefernceStyle"/>
        <w:rPr>
          <w:rFonts w:eastAsia="Calibri"/>
          <w:lang w:val="en-GB"/>
        </w:rPr>
      </w:pPr>
      <w:bookmarkStart w:id="580" w:name="_Ref49270119"/>
      <w:r w:rsidRPr="008F0480">
        <w:rPr>
          <w:rFonts w:eastAsia="Calibri"/>
          <w:lang w:val="es-ES"/>
        </w:rPr>
        <w:t xml:space="preserve"> </w:t>
      </w:r>
      <w:r w:rsidR="00952C22" w:rsidRPr="008F0480">
        <w:rPr>
          <w:rFonts w:eastAsia="Calibri"/>
          <w:lang w:val="es-ES"/>
        </w:rPr>
        <w:t xml:space="preserve">Santos, N., Saroiu, H. R., &amp; A., W. (n.d.). </w:t>
      </w:r>
      <w:r w:rsidR="00952C22" w:rsidRPr="00BD508A">
        <w:rPr>
          <w:rFonts w:eastAsia="Calibri"/>
          <w:lang w:val="en-GB"/>
        </w:rPr>
        <w:t>Using ARM TrustZone to build a trusted language runtime for mobile applications. SIGARCH Comput. Archit. News, vol. 42, no. 1, pp. 67–80, Feb. 2014.</w:t>
      </w:r>
      <w:bookmarkEnd w:id="580"/>
    </w:p>
    <w:p w14:paraId="02444A4C" w14:textId="4FD7E764" w:rsidR="00952C22" w:rsidRPr="00BD508A" w:rsidRDefault="0026231C" w:rsidP="00952C22">
      <w:pPr>
        <w:pStyle w:val="RefernceStyle"/>
        <w:rPr>
          <w:rFonts w:eastAsia="Calibri"/>
          <w:lang w:val="en-GB"/>
        </w:rPr>
      </w:pPr>
      <w:bookmarkStart w:id="581" w:name="_Ref49270140"/>
      <w:r w:rsidRPr="00BD508A">
        <w:rPr>
          <w:rFonts w:eastAsia="Calibri"/>
          <w:lang w:val="en-GB"/>
        </w:rPr>
        <w:t xml:space="preserve"> </w:t>
      </w:r>
      <w:r w:rsidR="00952C22" w:rsidRPr="008F0480">
        <w:rPr>
          <w:rFonts w:eastAsia="Calibri"/>
          <w:lang w:val="es-ES"/>
        </w:rPr>
        <w:t xml:space="preserve">Sangorr´ın, D., Honda, S., &amp; H., T. (n.d.). </w:t>
      </w:r>
      <w:r w:rsidR="00952C22" w:rsidRPr="00BD508A">
        <w:rPr>
          <w:rFonts w:eastAsia="Calibri"/>
          <w:lang w:val="en-GB"/>
        </w:rPr>
        <w:t>Reliable and efficient dual-os communications for real-time embedded virtualization. Information and Media Technologies, vol. 8, no. 1, pp. 1–17, 2013.</w:t>
      </w:r>
      <w:bookmarkEnd w:id="581"/>
    </w:p>
    <w:p w14:paraId="597A7EE9" w14:textId="28D4B9C0" w:rsidR="000331F5" w:rsidRPr="00BD508A" w:rsidRDefault="0026231C" w:rsidP="00952C22">
      <w:pPr>
        <w:pStyle w:val="RefernceStyle"/>
        <w:rPr>
          <w:rStyle w:val="Hipervnculo"/>
          <w:rFonts w:eastAsia="Calibri" w:cs="Times New Roman"/>
          <w:iCs w:val="0"/>
          <w:noProof w:val="0"/>
          <w:color w:val="auto"/>
          <w:kern w:val="0"/>
          <w:u w:val="none"/>
          <w:lang w:val="en-GB"/>
        </w:rPr>
      </w:pPr>
      <w:bookmarkStart w:id="582" w:name="_Ref49270180"/>
      <w:r w:rsidRPr="00EB44F4">
        <w:rPr>
          <w:rFonts w:eastAsia="Calibri"/>
          <w:lang w:val="it-IT"/>
        </w:rPr>
        <w:lastRenderedPageBreak/>
        <w:t xml:space="preserve"> </w:t>
      </w:r>
      <w:r w:rsidR="00952C22" w:rsidRPr="00EB44F4">
        <w:rPr>
          <w:rFonts w:eastAsia="Calibri"/>
          <w:lang w:val="it-IT"/>
        </w:rPr>
        <w:t xml:space="preserve">Sechkova, T., Barberis, E., Paolino, M. (n.d.). </w:t>
      </w:r>
      <w:r w:rsidR="00952C22" w:rsidRPr="00BD508A">
        <w:rPr>
          <w:rFonts w:eastAsia="Calibri"/>
          <w:lang w:val="en-GB"/>
        </w:rPr>
        <w:t>Cloud &amp; edge trusted virtualized infrastructure manager (VIM)-security and trust in OpenStack. 2019 IEEE Wireless Communications and Networking Conference Workshop (WCNCW). IEEE, 2019.</w:t>
      </w:r>
      <w:bookmarkEnd w:id="582"/>
    </w:p>
    <w:p w14:paraId="5DD153BE" w14:textId="3C4CE8ED" w:rsidR="00247CB1" w:rsidRPr="00AB4AB0" w:rsidRDefault="0026231C" w:rsidP="0028077F">
      <w:pPr>
        <w:pStyle w:val="RefernceStyle"/>
        <w:rPr>
          <w:rFonts w:eastAsia="Calibri"/>
          <w:lang w:val="de-LU"/>
        </w:rPr>
      </w:pPr>
      <w:bookmarkStart w:id="583" w:name="_Ref49777845"/>
      <w:r w:rsidRPr="00AB4AB0">
        <w:rPr>
          <w:rFonts w:eastAsia="Calibri"/>
          <w:lang w:val="de-LU"/>
        </w:rPr>
        <w:t xml:space="preserve"> </w:t>
      </w:r>
      <w:r w:rsidR="002A4A48" w:rsidRPr="00AB4AB0">
        <w:rPr>
          <w:rFonts w:eastAsia="Calibri"/>
          <w:lang w:val="de-LU"/>
        </w:rPr>
        <w:t xml:space="preserve">Docker. URL: </w:t>
      </w:r>
      <w:hyperlink r:id="rId123" w:history="1">
        <w:r w:rsidR="002A4A48" w:rsidRPr="00AB4AB0">
          <w:rPr>
            <w:rStyle w:val="Hipervnculo"/>
            <w:noProof w:val="0"/>
            <w:lang w:val="de-LU"/>
          </w:rPr>
          <w:t>https://www.docker.com/</w:t>
        </w:r>
      </w:hyperlink>
      <w:bookmarkEnd w:id="583"/>
    </w:p>
    <w:p w14:paraId="2D128614" w14:textId="5AD62F3B" w:rsidR="002A4A48" w:rsidRPr="00AB4AB0" w:rsidRDefault="0026231C" w:rsidP="0028077F">
      <w:pPr>
        <w:pStyle w:val="RefernceStyle"/>
        <w:rPr>
          <w:rStyle w:val="Hipervnculo"/>
          <w:rFonts w:eastAsia="Calibri" w:cs="Times New Roman"/>
          <w:iCs w:val="0"/>
          <w:noProof w:val="0"/>
          <w:color w:val="auto"/>
          <w:kern w:val="0"/>
          <w:u w:val="none"/>
          <w:lang w:val="de-LU"/>
        </w:rPr>
      </w:pPr>
      <w:bookmarkStart w:id="584" w:name="_Ref49777852"/>
      <w:r w:rsidRPr="00AB4AB0">
        <w:rPr>
          <w:lang w:val="de-LU"/>
        </w:rPr>
        <w:t xml:space="preserve"> </w:t>
      </w:r>
      <w:r w:rsidR="002A4A48" w:rsidRPr="00AB4AB0">
        <w:rPr>
          <w:lang w:val="de-LU"/>
        </w:rPr>
        <w:t xml:space="preserve">RKT. URL: </w:t>
      </w:r>
      <w:hyperlink r:id="rId124" w:history="1">
        <w:r w:rsidR="002A4A48" w:rsidRPr="00AB4AB0">
          <w:rPr>
            <w:rStyle w:val="Hipervnculo"/>
            <w:noProof w:val="0"/>
            <w:lang w:val="de-LU"/>
          </w:rPr>
          <w:t>https://coreos.com/rkt/</w:t>
        </w:r>
      </w:hyperlink>
      <w:bookmarkEnd w:id="584"/>
    </w:p>
    <w:p w14:paraId="4DEEB2C1" w14:textId="3A9842C5" w:rsidR="00347283" w:rsidRPr="00AB4AB0" w:rsidRDefault="0026231C" w:rsidP="0028077F">
      <w:pPr>
        <w:pStyle w:val="RefernceStyle"/>
        <w:rPr>
          <w:rFonts w:eastAsia="Calibri"/>
          <w:lang w:val="de-LU"/>
        </w:rPr>
      </w:pPr>
      <w:bookmarkStart w:id="585" w:name="_Ref50721214"/>
      <w:r w:rsidRPr="00AB4AB0">
        <w:rPr>
          <w:lang w:val="de-LU"/>
        </w:rPr>
        <w:t xml:space="preserve"> </w:t>
      </w:r>
      <w:bookmarkStart w:id="586" w:name="_Ref51838474"/>
      <w:r w:rsidR="00347283" w:rsidRPr="00AB4AB0">
        <w:rPr>
          <w:lang w:val="de-LU"/>
        </w:rPr>
        <w:t>Kubernetes.</w:t>
      </w:r>
      <w:r w:rsidR="00347283" w:rsidRPr="00AB4AB0">
        <w:rPr>
          <w:rFonts w:eastAsia="Calibri"/>
          <w:lang w:val="de-LU"/>
        </w:rPr>
        <w:t xml:space="preserve"> URL: </w:t>
      </w:r>
      <w:hyperlink r:id="rId125" w:history="1">
        <w:r w:rsidR="00347283" w:rsidRPr="00AB4AB0">
          <w:rPr>
            <w:rStyle w:val="Hipervnculo"/>
            <w:rFonts w:eastAsia="Calibri" w:cs="Times New Roman"/>
            <w:noProof w:val="0"/>
            <w:kern w:val="0"/>
            <w:lang w:val="de-LU"/>
          </w:rPr>
          <w:t>https://kubernetes.io/</w:t>
        </w:r>
        <w:bookmarkEnd w:id="585"/>
        <w:bookmarkEnd w:id="586"/>
      </w:hyperlink>
    </w:p>
    <w:p w14:paraId="0B22E7E7" w14:textId="23105DCC" w:rsidR="002A4A48" w:rsidRPr="00BD508A" w:rsidRDefault="0026231C" w:rsidP="0028077F">
      <w:pPr>
        <w:pStyle w:val="RefernceStyle"/>
        <w:rPr>
          <w:rFonts w:eastAsia="Calibri"/>
          <w:lang w:val="en-GB"/>
        </w:rPr>
      </w:pPr>
      <w:bookmarkStart w:id="587" w:name="_Ref49777860"/>
      <w:r w:rsidRPr="00AB4AB0">
        <w:rPr>
          <w:lang w:val="de-LU"/>
        </w:rPr>
        <w:t xml:space="preserve"> </w:t>
      </w:r>
      <w:r w:rsidR="002A4A48" w:rsidRPr="00BD508A">
        <w:rPr>
          <w:lang w:val="en-GB"/>
        </w:rPr>
        <w:t xml:space="preserve">ISTIO. URL: </w:t>
      </w:r>
      <w:hyperlink r:id="rId126" w:history="1">
        <w:r w:rsidR="002A4A48" w:rsidRPr="00DF07AE">
          <w:rPr>
            <w:rStyle w:val="Hipervnculo"/>
            <w:rFonts w:cs="Times New Roman"/>
            <w:noProof w:val="0"/>
            <w:kern w:val="0"/>
            <w:lang w:val="en-GB"/>
          </w:rPr>
          <w:t>https://istio.io</w:t>
        </w:r>
        <w:bookmarkEnd w:id="587"/>
      </w:hyperlink>
    </w:p>
    <w:p w14:paraId="5AD83C2B" w14:textId="5A7BB5FD" w:rsidR="002A4A48" w:rsidRPr="00BD508A" w:rsidRDefault="0026231C" w:rsidP="0028077F">
      <w:pPr>
        <w:pStyle w:val="RefernceStyle"/>
        <w:rPr>
          <w:rFonts w:eastAsia="Calibri"/>
          <w:lang w:val="en-GB"/>
        </w:rPr>
      </w:pPr>
      <w:bookmarkStart w:id="588" w:name="_Ref49777869"/>
      <w:r w:rsidRPr="00BD508A">
        <w:rPr>
          <w:lang w:val="en-GB"/>
        </w:rPr>
        <w:t xml:space="preserve"> </w:t>
      </w:r>
      <w:r w:rsidR="002A4A48" w:rsidRPr="00BD508A">
        <w:rPr>
          <w:lang w:val="en-GB"/>
        </w:rPr>
        <w:t xml:space="preserve">NSM, Network Service Mesh. URL: </w:t>
      </w:r>
      <w:hyperlink r:id="rId127" w:history="1">
        <w:r w:rsidR="002A4A48" w:rsidRPr="00BD508A">
          <w:rPr>
            <w:rStyle w:val="Hipervnculo"/>
            <w:noProof w:val="0"/>
            <w:lang w:val="en-GB"/>
          </w:rPr>
          <w:t>https://networkservicemesh.io/</w:t>
        </w:r>
      </w:hyperlink>
      <w:bookmarkEnd w:id="588"/>
    </w:p>
    <w:p w14:paraId="4A6698D9" w14:textId="0BDD8628" w:rsidR="00805846" w:rsidRPr="00BD508A" w:rsidRDefault="0026231C" w:rsidP="00387CD3">
      <w:pPr>
        <w:pStyle w:val="RefernceStyle"/>
        <w:rPr>
          <w:lang w:val="en-GB"/>
        </w:rPr>
      </w:pPr>
      <w:bookmarkStart w:id="589" w:name="_Ref51228568"/>
      <w:bookmarkStart w:id="590" w:name="_Ref51228344"/>
      <w:r w:rsidRPr="00BD508A">
        <w:rPr>
          <w:lang w:val="en-GB"/>
        </w:rPr>
        <w:t xml:space="preserve"> </w:t>
      </w:r>
      <w:bookmarkStart w:id="591" w:name="_Ref51237834"/>
      <w:r w:rsidR="00805846" w:rsidRPr="00BD508A">
        <w:rPr>
          <w:lang w:val="en-GB"/>
        </w:rPr>
        <w:t>Resource Catalog Management API REST Specification, TM Forum Specification, TMF634, Release 17.0.1, December 2017.</w:t>
      </w:r>
      <w:bookmarkEnd w:id="589"/>
      <w:bookmarkEnd w:id="590"/>
      <w:bookmarkEnd w:id="591"/>
      <w:r w:rsidR="00805846" w:rsidRPr="00BD508A">
        <w:rPr>
          <w:lang w:val="en-GB"/>
        </w:rPr>
        <w:t xml:space="preserve"> </w:t>
      </w:r>
    </w:p>
    <w:p w14:paraId="203C1946" w14:textId="4C706B8C" w:rsidR="00805846" w:rsidRPr="00BD508A" w:rsidRDefault="0026231C" w:rsidP="00387CD3">
      <w:pPr>
        <w:pStyle w:val="RefernceStyle"/>
        <w:rPr>
          <w:rStyle w:val="Hipervnculo"/>
          <w:rFonts w:cs="Times New Roman"/>
          <w:iCs w:val="0"/>
          <w:noProof w:val="0"/>
          <w:color w:val="auto"/>
          <w:kern w:val="0"/>
          <w:u w:val="none"/>
          <w:lang w:val="en-GB"/>
        </w:rPr>
      </w:pPr>
      <w:bookmarkStart w:id="592" w:name="_Ref51229223"/>
      <w:r w:rsidRPr="00BD508A">
        <w:rPr>
          <w:lang w:val="en-GB"/>
        </w:rPr>
        <w:t xml:space="preserve"> </w:t>
      </w:r>
      <w:bookmarkStart w:id="593" w:name="_Ref51237836"/>
      <w:r w:rsidR="00805846" w:rsidRPr="00BD508A">
        <w:rPr>
          <w:lang w:val="en-GB"/>
        </w:rPr>
        <w:t>Service Catalog Management API REST Specification, TM Forum Specification, TMF633, Release 18.5.0, January 2019.</w:t>
      </w:r>
      <w:bookmarkEnd w:id="592"/>
      <w:bookmarkEnd w:id="593"/>
    </w:p>
    <w:p w14:paraId="7B2710E9" w14:textId="425EADEA" w:rsidR="009D590D" w:rsidRPr="00BD508A" w:rsidRDefault="0026231C" w:rsidP="009D590D">
      <w:pPr>
        <w:pStyle w:val="RefernceStyle"/>
        <w:rPr>
          <w:lang w:val="en-GB"/>
        </w:rPr>
      </w:pPr>
      <w:bookmarkStart w:id="594" w:name="_Ref51230217"/>
      <w:r w:rsidRPr="00BD508A">
        <w:rPr>
          <w:lang w:val="en-GB"/>
        </w:rPr>
        <w:t xml:space="preserve"> </w:t>
      </w:r>
      <w:bookmarkStart w:id="595" w:name="_Ref51237839"/>
      <w:r w:rsidR="00805846" w:rsidRPr="00BD508A">
        <w:rPr>
          <w:lang w:val="en-GB"/>
        </w:rPr>
        <w:t>Product Catalog Management API REST Specification, TM Forum Specification, TMF620, Release 19.0.0, July 2019.</w:t>
      </w:r>
      <w:bookmarkEnd w:id="594"/>
      <w:bookmarkEnd w:id="595"/>
    </w:p>
    <w:p w14:paraId="2D716CBB" w14:textId="7DD6C155" w:rsidR="007163DA" w:rsidRPr="00BD508A" w:rsidRDefault="00D87EF7" w:rsidP="007163DA">
      <w:pPr>
        <w:pStyle w:val="RefernceStyle"/>
        <w:rPr>
          <w:lang w:val="en-GB"/>
        </w:rPr>
      </w:pPr>
      <w:bookmarkStart w:id="596" w:name="_Ref51574521"/>
      <w:r w:rsidRPr="00BD508A">
        <w:rPr>
          <w:lang w:val="en-GB"/>
        </w:rPr>
        <w:t xml:space="preserve"> </w:t>
      </w:r>
      <w:r w:rsidR="007163DA" w:rsidRPr="00BD508A">
        <w:rPr>
          <w:lang w:val="en-GB"/>
        </w:rPr>
        <w:t xml:space="preserve">Argo Workflows and Pipelines. URL: </w:t>
      </w:r>
      <w:hyperlink r:id="rId128" w:history="1">
        <w:r w:rsidRPr="00BD508A">
          <w:rPr>
            <w:rStyle w:val="Hipervnculo"/>
            <w:rFonts w:cs="Times New Roman"/>
            <w:noProof w:val="0"/>
            <w:kern w:val="0"/>
            <w:lang w:val="en-GB"/>
          </w:rPr>
          <w:t>https://argoproj.github.io/projects/argo</w:t>
        </w:r>
      </w:hyperlink>
      <w:bookmarkEnd w:id="596"/>
    </w:p>
    <w:p w14:paraId="5C006CE9" w14:textId="2391C2A3" w:rsidR="00D87EF7" w:rsidRPr="00BD508A" w:rsidRDefault="00D87EF7" w:rsidP="00D87EF7">
      <w:pPr>
        <w:pStyle w:val="RefernceStyle"/>
        <w:rPr>
          <w:lang w:val="en-GB"/>
        </w:rPr>
      </w:pPr>
      <w:bookmarkStart w:id="597" w:name="_Ref51680121"/>
      <w:r w:rsidRPr="00BD508A">
        <w:rPr>
          <w:lang w:val="en-GB"/>
        </w:rPr>
        <w:t xml:space="preserve"> Openstack. Open Source Cloud Software. URL: https://www.openstack.org/</w:t>
      </w:r>
      <w:bookmarkEnd w:id="597"/>
    </w:p>
    <w:p w14:paraId="175F0907" w14:textId="07016AEC" w:rsidR="00D87EF7" w:rsidRPr="00BD508A" w:rsidRDefault="00D87EF7" w:rsidP="00D87EF7">
      <w:pPr>
        <w:pStyle w:val="RefernceStyle"/>
        <w:rPr>
          <w:lang w:val="en-GB"/>
        </w:rPr>
      </w:pPr>
      <w:bookmarkStart w:id="598" w:name="_Ref51680096"/>
      <w:r w:rsidRPr="00BD508A">
        <w:rPr>
          <w:lang w:val="en-GB"/>
        </w:rPr>
        <w:t xml:space="preserve"> Open Source MANO, ETSI-hosted project to develop an Open Source NFV Management and Orchestration (MANO) software stack aligned with ETSI NFV. URL: </w:t>
      </w:r>
      <w:hyperlink r:id="rId129" w:history="1">
        <w:r w:rsidRPr="00BD508A">
          <w:rPr>
            <w:rStyle w:val="Hipervnculo"/>
            <w:noProof w:val="0"/>
            <w:lang w:val="en-GB"/>
          </w:rPr>
          <w:t>https://osm.etsi.org/</w:t>
        </w:r>
      </w:hyperlink>
      <w:bookmarkEnd w:id="598"/>
    </w:p>
    <w:p w14:paraId="33EA17FA" w14:textId="422928CF" w:rsidR="00D87EF7" w:rsidRPr="00BD508A" w:rsidRDefault="00D87EF7" w:rsidP="00D87EF7">
      <w:pPr>
        <w:pStyle w:val="RefernceStyle"/>
        <w:rPr>
          <w:lang w:val="en-GB"/>
        </w:rPr>
      </w:pPr>
      <w:bookmarkStart w:id="599" w:name="_Ref51680294"/>
      <w:r w:rsidRPr="00BD508A">
        <w:rPr>
          <w:lang w:val="en-GB"/>
        </w:rPr>
        <w:t xml:space="preserve"> Open Network Operating System (ONOS) open source SDN controller for building next-generation SDN/NFV solutions. URL: https://www.opennetworking.org/onos/</w:t>
      </w:r>
      <w:bookmarkEnd w:id="599"/>
    </w:p>
    <w:p w14:paraId="6A12E4D9" w14:textId="0A3A8DCA" w:rsidR="00C43332" w:rsidRPr="00BD508A" w:rsidRDefault="00C43332" w:rsidP="0048779F">
      <w:pPr>
        <w:pStyle w:val="RefernceStyle"/>
        <w:rPr>
          <w:lang w:val="en-GB"/>
        </w:rPr>
      </w:pPr>
      <w:r w:rsidRPr="00BD508A">
        <w:rPr>
          <w:lang w:val="en-GB"/>
        </w:rPr>
        <w:t xml:space="preserve"> </w:t>
      </w:r>
      <w:bookmarkStart w:id="600" w:name="_Ref51930405"/>
      <w:r w:rsidR="008D64D9" w:rsidRPr="00BD508A">
        <w:rPr>
          <w:lang w:val="en-GB"/>
        </w:rPr>
        <w:t>3GPP</w:t>
      </w:r>
      <w:r w:rsidR="00A1635F" w:rsidRPr="00BD508A">
        <w:rPr>
          <w:lang w:val="en-GB"/>
        </w:rPr>
        <w:t>;</w:t>
      </w:r>
      <w:r w:rsidR="008D64D9" w:rsidRPr="00BD508A">
        <w:rPr>
          <w:lang w:val="en-GB"/>
        </w:rPr>
        <w:t xml:space="preserve"> </w:t>
      </w:r>
      <w:r w:rsidR="00A1635F" w:rsidRPr="00BD508A">
        <w:rPr>
          <w:lang w:val="en-GB"/>
        </w:rPr>
        <w:t xml:space="preserve">Technical Specification Group Core Network and Terminals; 5G System; Technical Realization of Service Based Architecture; </w:t>
      </w:r>
      <w:r w:rsidR="008D64D9" w:rsidRPr="00BD508A">
        <w:rPr>
          <w:lang w:val="en-GB"/>
        </w:rPr>
        <w:t xml:space="preserve">3GPP TS </w:t>
      </w:r>
      <w:r w:rsidR="00A1635F" w:rsidRPr="00BD508A">
        <w:rPr>
          <w:lang w:val="en-GB"/>
        </w:rPr>
        <w:t>29.500</w:t>
      </w:r>
      <w:r w:rsidR="008D64D9" w:rsidRPr="00BD508A">
        <w:rPr>
          <w:lang w:val="en-GB"/>
        </w:rPr>
        <w:t xml:space="preserve"> version </w:t>
      </w:r>
      <w:r w:rsidR="00A1635F" w:rsidRPr="00BD508A">
        <w:rPr>
          <w:lang w:val="en-GB"/>
        </w:rPr>
        <w:t>17.0</w:t>
      </w:r>
      <w:r w:rsidR="008D64D9" w:rsidRPr="00BD508A">
        <w:rPr>
          <w:lang w:val="en-GB"/>
        </w:rPr>
        <w:t>.0 Release 1</w:t>
      </w:r>
      <w:r w:rsidR="00A1635F" w:rsidRPr="00BD508A">
        <w:rPr>
          <w:lang w:val="en-GB"/>
        </w:rPr>
        <w:t xml:space="preserve">7, September 2020, </w:t>
      </w:r>
      <w:r w:rsidR="008D64D9" w:rsidRPr="00BD508A">
        <w:rPr>
          <w:lang w:val="en-GB"/>
        </w:rPr>
        <w:t>available online:</w:t>
      </w:r>
      <w:bookmarkEnd w:id="600"/>
    </w:p>
    <w:p w14:paraId="2606002B" w14:textId="60653B20" w:rsidR="00D87EF7" w:rsidRPr="00BD508A" w:rsidRDefault="00B40BE5" w:rsidP="007163DA">
      <w:pPr>
        <w:pStyle w:val="RefernceStyle"/>
        <w:rPr>
          <w:lang w:val="en-GB"/>
        </w:rPr>
      </w:pPr>
      <w:bookmarkStart w:id="601" w:name="_Ref51930390"/>
      <w:r w:rsidRPr="00BD508A">
        <w:rPr>
          <w:lang w:val="en-GB"/>
        </w:rPr>
        <w:t xml:space="preserve"> </w:t>
      </w:r>
      <w:r w:rsidR="00C43332" w:rsidRPr="00BD508A">
        <w:rPr>
          <w:lang w:val="en-GB"/>
        </w:rPr>
        <w:t xml:space="preserve">N. Ford, “Comparing Service-based Architectures”, available on-line  </w:t>
      </w:r>
      <w:hyperlink r:id="rId130" w:history="1">
        <w:r w:rsidR="00C43332" w:rsidRPr="00BD508A">
          <w:rPr>
            <w:rStyle w:val="Hipervnculo"/>
            <w:noProof w:val="0"/>
            <w:lang w:val="en-GB"/>
          </w:rPr>
          <w:t>http://nealford.com/downloads/Comparing_Service-based_Architectures_by_Neal_Ford.pdf</w:t>
        </w:r>
      </w:hyperlink>
      <w:bookmarkEnd w:id="601"/>
    </w:p>
    <w:p w14:paraId="3D6C950A" w14:textId="34561B89" w:rsidR="00B40BE5" w:rsidRPr="00BD508A" w:rsidRDefault="00B40BE5" w:rsidP="00B40BE5">
      <w:pPr>
        <w:pStyle w:val="RefernceStyle"/>
        <w:rPr>
          <w:lang w:val="en-GB"/>
        </w:rPr>
      </w:pPr>
      <w:bookmarkStart w:id="602" w:name="_Ref53684513"/>
      <w:r w:rsidRPr="00BD508A">
        <w:rPr>
          <w:lang w:val="en-GB"/>
        </w:rPr>
        <w:t xml:space="preserve"> 5Growth, Deliverable 2.1 “Initial design of 5G End-to-End Service Platform”, </w:t>
      </w:r>
      <w:hyperlink r:id="rId131" w:history="1">
        <w:r w:rsidRPr="00BD508A">
          <w:rPr>
            <w:rStyle w:val="Hipervnculo"/>
            <w:rFonts w:cs="Times New Roman"/>
            <w:noProof w:val="0"/>
            <w:kern w:val="0"/>
            <w:lang w:val="en-GB"/>
          </w:rPr>
          <w:t>https://5growth.eu/wp-content/uploads/2019/11/D2.1-Initial_Design_of_5G_End-to-End_Service_Platform.pdf</w:t>
        </w:r>
      </w:hyperlink>
      <w:r w:rsidRPr="00BD508A">
        <w:rPr>
          <w:lang w:val="en-GB"/>
        </w:rPr>
        <w:t>, November 2019</w:t>
      </w:r>
      <w:bookmarkEnd w:id="602"/>
    </w:p>
    <w:p w14:paraId="099E868A" w14:textId="737A9BBF" w:rsidR="00B40BE5" w:rsidRPr="00BD508A" w:rsidRDefault="00B40BE5" w:rsidP="00B40BE5">
      <w:pPr>
        <w:pStyle w:val="RefernceStyle"/>
        <w:rPr>
          <w:lang w:val="en-GB"/>
        </w:rPr>
      </w:pPr>
      <w:bookmarkStart w:id="603" w:name="_Ref53684535"/>
      <w:r w:rsidRPr="00BD508A">
        <w:rPr>
          <w:lang w:val="en-GB"/>
        </w:rPr>
        <w:t xml:space="preserve"> SliceNet, Deliverable 7.1 “Cross-Plane Slice and Service Orchestrator”, </w:t>
      </w:r>
      <w:hyperlink r:id="rId132" w:history="1">
        <w:r w:rsidRPr="00BD508A">
          <w:rPr>
            <w:rStyle w:val="Hipervnculo"/>
            <w:rFonts w:cs="Times New Roman"/>
            <w:noProof w:val="0"/>
            <w:kern w:val="0"/>
            <w:lang w:val="en-GB"/>
          </w:rPr>
          <w:t>https://doi.org/10.18153/SLIC-761913-D7_1</w:t>
        </w:r>
      </w:hyperlink>
      <w:r w:rsidRPr="00BD508A">
        <w:rPr>
          <w:lang w:val="en-GB"/>
        </w:rPr>
        <w:t>, May 2020</w:t>
      </w:r>
      <w:bookmarkEnd w:id="603"/>
    </w:p>
    <w:p w14:paraId="4542C44C" w14:textId="77777777" w:rsidR="007163DA" w:rsidRPr="00BD508A" w:rsidRDefault="007163DA" w:rsidP="009A4C4B">
      <w:pPr>
        <w:pStyle w:val="RefernceStyle"/>
        <w:numPr>
          <w:ilvl w:val="0"/>
          <w:numId w:val="0"/>
        </w:numPr>
        <w:ind w:left="722"/>
        <w:rPr>
          <w:lang w:val="en-GB"/>
        </w:rPr>
      </w:pPr>
    </w:p>
    <w:p w14:paraId="54DBF65C" w14:textId="77777777" w:rsidR="009D590D" w:rsidRPr="00BD508A" w:rsidRDefault="009D590D" w:rsidP="009A4C4B">
      <w:pPr>
        <w:pStyle w:val="RefernceStyle"/>
        <w:numPr>
          <w:ilvl w:val="0"/>
          <w:numId w:val="0"/>
        </w:numPr>
        <w:ind w:left="722" w:hanging="360"/>
        <w:jc w:val="left"/>
        <w:rPr>
          <w:lang w:val="en-GB"/>
        </w:rPr>
      </w:pPr>
    </w:p>
    <w:p w14:paraId="20139172" w14:textId="77777777" w:rsidR="00E12432" w:rsidRPr="00BD508A" w:rsidRDefault="00E12432" w:rsidP="00300249">
      <w:pPr>
        <w:pStyle w:val="RefernceStyle"/>
        <w:numPr>
          <w:ilvl w:val="0"/>
          <w:numId w:val="0"/>
        </w:numPr>
        <w:rPr>
          <w:rFonts w:eastAsia="Calibri"/>
          <w:lang w:val="en-GB"/>
        </w:rPr>
      </w:pPr>
    </w:p>
    <w:p w14:paraId="5E28E35F" w14:textId="37B26954" w:rsidR="009901B4" w:rsidRPr="00BD508A" w:rsidRDefault="009901B4" w:rsidP="00BF614F">
      <w:pPr>
        <w:pStyle w:val="RefernceStyle"/>
        <w:numPr>
          <w:ilvl w:val="0"/>
          <w:numId w:val="0"/>
        </w:numPr>
        <w:ind w:left="426" w:hanging="426"/>
        <w:rPr>
          <w:lang w:val="en-GB"/>
        </w:rPr>
      </w:pPr>
    </w:p>
    <w:p w14:paraId="76592B2C" w14:textId="11463C10" w:rsidR="009901B4" w:rsidRPr="00BD508A" w:rsidRDefault="00BF655C" w:rsidP="009A4C4B">
      <w:pPr>
        <w:pStyle w:val="Ttulo1"/>
      </w:pPr>
      <w:bookmarkStart w:id="604" w:name="_Toc412796432"/>
      <w:r w:rsidRPr="00BD508A">
        <w:lastRenderedPageBreak/>
        <w:t xml:space="preserve">  </w:t>
      </w:r>
      <w:bookmarkStart w:id="605" w:name="_Toc57657543"/>
      <w:r w:rsidR="009901B4" w:rsidRPr="00BD508A">
        <w:t>Abbreviations and Definitions</w:t>
      </w:r>
      <w:bookmarkEnd w:id="604"/>
      <w:bookmarkEnd w:id="605"/>
      <w:r w:rsidR="009901B4" w:rsidRPr="00BD508A">
        <w:t xml:space="preserve"> </w:t>
      </w:r>
    </w:p>
    <w:p w14:paraId="55DA26B4" w14:textId="7118C5BA" w:rsidR="009901B4" w:rsidRPr="00BD508A" w:rsidRDefault="00BF655C" w:rsidP="00165721">
      <w:pPr>
        <w:pStyle w:val="Ttulo2"/>
      </w:pPr>
      <w:bookmarkStart w:id="606" w:name="_Toc412796433"/>
      <w:r w:rsidRPr="00BD508A">
        <w:t xml:space="preserve">  </w:t>
      </w:r>
      <w:bookmarkStart w:id="607" w:name="_Toc57657544"/>
      <w:r w:rsidR="009901B4" w:rsidRPr="00BD508A">
        <w:t>Definitions</w:t>
      </w:r>
      <w:bookmarkEnd w:id="606"/>
      <w:bookmarkEnd w:id="607"/>
    </w:p>
    <w:p w14:paraId="5E66703F" w14:textId="682DB1EF" w:rsidR="009507B0" w:rsidRPr="00BD508A" w:rsidRDefault="009507B0" w:rsidP="00E96A58">
      <w:pPr>
        <w:pStyle w:val="Textbody"/>
      </w:pPr>
      <w:r w:rsidRPr="00BD508A">
        <w:t>No definition introduced in this deliverable.</w:t>
      </w:r>
    </w:p>
    <w:p w14:paraId="678C53DF" w14:textId="77777777" w:rsidR="009901B4" w:rsidRPr="00BD508A" w:rsidRDefault="009901B4" w:rsidP="00165721">
      <w:pPr>
        <w:pStyle w:val="Ttulo2"/>
      </w:pPr>
      <w:bookmarkStart w:id="608" w:name="_Toc412796434"/>
      <w:bookmarkStart w:id="609" w:name="_Toc57657545"/>
      <w:r w:rsidRPr="00BD508A">
        <w:t>Abbreviations</w:t>
      </w:r>
      <w:bookmarkEnd w:id="608"/>
      <w:bookmarkEnd w:id="609"/>
    </w:p>
    <w:tbl>
      <w:tblPr>
        <w:tblW w:w="7040" w:type="dxa"/>
        <w:tblLook w:val="0000" w:firstRow="0" w:lastRow="0" w:firstColumn="0" w:lastColumn="0" w:noHBand="0" w:noVBand="0"/>
      </w:tblPr>
      <w:tblGrid>
        <w:gridCol w:w="1418"/>
        <w:gridCol w:w="5622"/>
      </w:tblGrid>
      <w:tr w:rsidR="00636A0B" w:rsidRPr="00BD508A" w14:paraId="6E35450A" w14:textId="77777777" w:rsidTr="00636A0B">
        <w:trPr>
          <w:trHeight w:val="260"/>
        </w:trPr>
        <w:tc>
          <w:tcPr>
            <w:tcW w:w="1418" w:type="dxa"/>
            <w:tcBorders>
              <w:top w:val="nil"/>
              <w:left w:val="nil"/>
              <w:bottom w:val="nil"/>
              <w:right w:val="nil"/>
            </w:tcBorders>
            <w:shd w:val="clear" w:color="auto" w:fill="auto"/>
            <w:noWrap/>
            <w:vAlign w:val="bottom"/>
          </w:tcPr>
          <w:p w14:paraId="1987889D" w14:textId="77777777" w:rsidR="00636A0B" w:rsidRPr="00BD508A" w:rsidRDefault="00636A0B" w:rsidP="009A5888">
            <w:pPr>
              <w:spacing w:after="0"/>
              <w:rPr>
                <w:b/>
                <w:bCs/>
              </w:rPr>
            </w:pPr>
            <w:r w:rsidRPr="00BD508A">
              <w:rPr>
                <w:b/>
                <w:bCs/>
              </w:rPr>
              <w:t>5G IA</w:t>
            </w:r>
          </w:p>
        </w:tc>
        <w:tc>
          <w:tcPr>
            <w:tcW w:w="5622" w:type="dxa"/>
            <w:tcBorders>
              <w:top w:val="nil"/>
              <w:left w:val="nil"/>
              <w:bottom w:val="nil"/>
              <w:right w:val="nil"/>
            </w:tcBorders>
            <w:shd w:val="clear" w:color="auto" w:fill="auto"/>
            <w:vAlign w:val="bottom"/>
          </w:tcPr>
          <w:p w14:paraId="7F90B9CF" w14:textId="7334FBDA" w:rsidR="008221FE" w:rsidRPr="00BD508A" w:rsidRDefault="00636A0B" w:rsidP="008221FE">
            <w:pPr>
              <w:spacing w:after="0"/>
            </w:pPr>
            <w:r w:rsidRPr="00BD508A">
              <w:t>5G Infrastructure Association</w:t>
            </w:r>
          </w:p>
        </w:tc>
      </w:tr>
      <w:tr w:rsidR="00D04666" w:rsidRPr="00BD508A" w14:paraId="3AD15D6B" w14:textId="77777777" w:rsidTr="00636A0B">
        <w:trPr>
          <w:trHeight w:val="260"/>
        </w:trPr>
        <w:tc>
          <w:tcPr>
            <w:tcW w:w="1418" w:type="dxa"/>
            <w:tcBorders>
              <w:top w:val="nil"/>
              <w:left w:val="nil"/>
              <w:bottom w:val="nil"/>
              <w:right w:val="nil"/>
            </w:tcBorders>
            <w:shd w:val="clear" w:color="auto" w:fill="auto"/>
            <w:noWrap/>
            <w:vAlign w:val="bottom"/>
          </w:tcPr>
          <w:p w14:paraId="5C790CDD" w14:textId="6D386DED" w:rsidR="00D04666" w:rsidRPr="00BD508A" w:rsidRDefault="00D04666" w:rsidP="009A5888">
            <w:pPr>
              <w:spacing w:after="0"/>
              <w:rPr>
                <w:b/>
                <w:bCs/>
              </w:rPr>
            </w:pPr>
            <w:r w:rsidRPr="00BD508A">
              <w:rPr>
                <w:b/>
                <w:bCs/>
              </w:rPr>
              <w:t>AIOps</w:t>
            </w:r>
          </w:p>
        </w:tc>
        <w:tc>
          <w:tcPr>
            <w:tcW w:w="5622" w:type="dxa"/>
            <w:tcBorders>
              <w:top w:val="nil"/>
              <w:left w:val="nil"/>
              <w:bottom w:val="nil"/>
              <w:right w:val="nil"/>
            </w:tcBorders>
            <w:shd w:val="clear" w:color="auto" w:fill="auto"/>
            <w:vAlign w:val="bottom"/>
          </w:tcPr>
          <w:p w14:paraId="2AEF5660" w14:textId="746E88E9" w:rsidR="00D04666" w:rsidRPr="00BD508A" w:rsidRDefault="00D04666" w:rsidP="008221FE">
            <w:pPr>
              <w:spacing w:after="0"/>
            </w:pPr>
            <w:r w:rsidRPr="00BD508A">
              <w:t>Artificial Intelligence for IT operations</w:t>
            </w:r>
          </w:p>
        </w:tc>
      </w:tr>
      <w:tr w:rsidR="00CE0240" w:rsidRPr="00BD508A" w14:paraId="1644D6D2" w14:textId="77777777" w:rsidTr="00636A0B">
        <w:trPr>
          <w:trHeight w:val="260"/>
        </w:trPr>
        <w:tc>
          <w:tcPr>
            <w:tcW w:w="1418" w:type="dxa"/>
            <w:tcBorders>
              <w:top w:val="nil"/>
              <w:left w:val="nil"/>
              <w:bottom w:val="nil"/>
              <w:right w:val="nil"/>
            </w:tcBorders>
            <w:shd w:val="clear" w:color="auto" w:fill="auto"/>
            <w:noWrap/>
            <w:vAlign w:val="bottom"/>
          </w:tcPr>
          <w:p w14:paraId="01FEC98C" w14:textId="47F65197" w:rsidR="00CE0240" w:rsidRPr="00BD508A" w:rsidRDefault="00CE0240" w:rsidP="009A5888">
            <w:pPr>
              <w:spacing w:after="0"/>
              <w:rPr>
                <w:b/>
                <w:bCs/>
              </w:rPr>
            </w:pPr>
            <w:r w:rsidRPr="00BD508A">
              <w:rPr>
                <w:b/>
                <w:bCs/>
              </w:rPr>
              <w:t>CNF</w:t>
            </w:r>
          </w:p>
        </w:tc>
        <w:tc>
          <w:tcPr>
            <w:tcW w:w="5622" w:type="dxa"/>
            <w:tcBorders>
              <w:top w:val="nil"/>
              <w:left w:val="nil"/>
              <w:bottom w:val="nil"/>
              <w:right w:val="nil"/>
            </w:tcBorders>
            <w:shd w:val="clear" w:color="auto" w:fill="auto"/>
            <w:vAlign w:val="bottom"/>
          </w:tcPr>
          <w:p w14:paraId="2686A3C0" w14:textId="6890B242" w:rsidR="00CE0240" w:rsidRPr="00BD508A" w:rsidRDefault="00CE0240" w:rsidP="009A5888">
            <w:pPr>
              <w:spacing w:after="0"/>
            </w:pPr>
            <w:r w:rsidRPr="00BD508A">
              <w:t>Cloud Native Function</w:t>
            </w:r>
          </w:p>
        </w:tc>
      </w:tr>
      <w:tr w:rsidR="00636A0B" w:rsidRPr="00BD508A" w14:paraId="4C5A9E2A" w14:textId="77777777" w:rsidTr="00636A0B">
        <w:trPr>
          <w:trHeight w:val="260"/>
        </w:trPr>
        <w:tc>
          <w:tcPr>
            <w:tcW w:w="1418" w:type="dxa"/>
            <w:tcBorders>
              <w:top w:val="nil"/>
              <w:left w:val="nil"/>
              <w:bottom w:val="nil"/>
              <w:right w:val="nil"/>
            </w:tcBorders>
            <w:shd w:val="clear" w:color="auto" w:fill="auto"/>
            <w:noWrap/>
            <w:vAlign w:val="bottom"/>
          </w:tcPr>
          <w:p w14:paraId="0CA680CE" w14:textId="77777777" w:rsidR="00636A0B" w:rsidRPr="00BD508A" w:rsidRDefault="00636A0B" w:rsidP="009A5888">
            <w:pPr>
              <w:spacing w:after="0"/>
              <w:rPr>
                <w:b/>
                <w:bCs/>
              </w:rPr>
            </w:pPr>
            <w:r w:rsidRPr="00BD508A">
              <w:rPr>
                <w:b/>
                <w:bCs/>
              </w:rPr>
              <w:t>DoA</w:t>
            </w:r>
          </w:p>
        </w:tc>
        <w:tc>
          <w:tcPr>
            <w:tcW w:w="5622" w:type="dxa"/>
            <w:tcBorders>
              <w:top w:val="nil"/>
              <w:left w:val="nil"/>
              <w:bottom w:val="nil"/>
              <w:right w:val="nil"/>
            </w:tcBorders>
            <w:shd w:val="clear" w:color="auto" w:fill="auto"/>
            <w:vAlign w:val="bottom"/>
          </w:tcPr>
          <w:p w14:paraId="6AA80F2A" w14:textId="77777777" w:rsidR="00636A0B" w:rsidRPr="00BD508A" w:rsidRDefault="00636A0B" w:rsidP="009A5888">
            <w:pPr>
              <w:spacing w:after="0"/>
            </w:pPr>
            <w:r w:rsidRPr="00BD508A">
              <w:t>Description of Action</w:t>
            </w:r>
          </w:p>
        </w:tc>
      </w:tr>
      <w:tr w:rsidR="00CE0240" w:rsidRPr="00BD508A" w14:paraId="2D6016FE" w14:textId="77777777" w:rsidTr="00636A0B">
        <w:trPr>
          <w:trHeight w:val="260"/>
        </w:trPr>
        <w:tc>
          <w:tcPr>
            <w:tcW w:w="1418" w:type="dxa"/>
            <w:tcBorders>
              <w:top w:val="nil"/>
              <w:left w:val="nil"/>
              <w:bottom w:val="nil"/>
              <w:right w:val="nil"/>
            </w:tcBorders>
            <w:shd w:val="clear" w:color="auto" w:fill="auto"/>
            <w:noWrap/>
            <w:vAlign w:val="bottom"/>
          </w:tcPr>
          <w:p w14:paraId="5C29B549" w14:textId="034849AB" w:rsidR="00CE0240" w:rsidRPr="00BD508A" w:rsidRDefault="00CE0240" w:rsidP="009A5888">
            <w:pPr>
              <w:spacing w:after="0"/>
              <w:rPr>
                <w:b/>
                <w:bCs/>
              </w:rPr>
            </w:pPr>
            <w:r w:rsidRPr="00BD508A">
              <w:rPr>
                <w:b/>
                <w:bCs/>
              </w:rPr>
              <w:t>DID</w:t>
            </w:r>
          </w:p>
        </w:tc>
        <w:tc>
          <w:tcPr>
            <w:tcW w:w="5622" w:type="dxa"/>
            <w:tcBorders>
              <w:top w:val="nil"/>
              <w:left w:val="nil"/>
              <w:bottom w:val="nil"/>
              <w:right w:val="nil"/>
            </w:tcBorders>
            <w:shd w:val="clear" w:color="auto" w:fill="auto"/>
            <w:vAlign w:val="bottom"/>
          </w:tcPr>
          <w:p w14:paraId="471C8D28" w14:textId="74B949BF" w:rsidR="00CE0240" w:rsidRPr="00BD508A" w:rsidRDefault="00CE0240" w:rsidP="009A5888">
            <w:pPr>
              <w:spacing w:after="0"/>
            </w:pPr>
            <w:r w:rsidRPr="00BD508A">
              <w:t>Distributed Identifier</w:t>
            </w:r>
          </w:p>
        </w:tc>
      </w:tr>
      <w:tr w:rsidR="00CE0240" w:rsidRPr="00BD508A" w14:paraId="5FC242E0" w14:textId="77777777" w:rsidTr="00636A0B">
        <w:trPr>
          <w:trHeight w:val="260"/>
        </w:trPr>
        <w:tc>
          <w:tcPr>
            <w:tcW w:w="1418" w:type="dxa"/>
            <w:tcBorders>
              <w:top w:val="nil"/>
              <w:left w:val="nil"/>
              <w:bottom w:val="nil"/>
              <w:right w:val="nil"/>
            </w:tcBorders>
            <w:shd w:val="clear" w:color="auto" w:fill="auto"/>
            <w:noWrap/>
            <w:vAlign w:val="bottom"/>
          </w:tcPr>
          <w:p w14:paraId="7F055F83" w14:textId="2ADC729E" w:rsidR="00CE0240" w:rsidRPr="00BD508A" w:rsidRDefault="00CE0240" w:rsidP="009A5888">
            <w:pPr>
              <w:spacing w:after="0"/>
              <w:rPr>
                <w:b/>
                <w:bCs/>
              </w:rPr>
            </w:pPr>
            <w:r w:rsidRPr="00BD508A">
              <w:rPr>
                <w:b/>
                <w:bCs/>
              </w:rPr>
              <w:t>DLT</w:t>
            </w:r>
          </w:p>
        </w:tc>
        <w:tc>
          <w:tcPr>
            <w:tcW w:w="5622" w:type="dxa"/>
            <w:tcBorders>
              <w:top w:val="nil"/>
              <w:left w:val="nil"/>
              <w:bottom w:val="nil"/>
              <w:right w:val="nil"/>
            </w:tcBorders>
            <w:shd w:val="clear" w:color="auto" w:fill="auto"/>
            <w:vAlign w:val="bottom"/>
          </w:tcPr>
          <w:p w14:paraId="0C2E1AAE" w14:textId="577C0088" w:rsidR="00CE0240" w:rsidRPr="00BD508A" w:rsidRDefault="00CE0240" w:rsidP="009A5888">
            <w:pPr>
              <w:spacing w:after="0"/>
            </w:pPr>
            <w:r w:rsidRPr="00BD508A">
              <w:t>Distributed Ledger Technology</w:t>
            </w:r>
          </w:p>
        </w:tc>
      </w:tr>
      <w:tr w:rsidR="00636A0B" w:rsidRPr="00BD508A" w14:paraId="2E861C84" w14:textId="77777777" w:rsidTr="00636A0B">
        <w:trPr>
          <w:trHeight w:val="260"/>
        </w:trPr>
        <w:tc>
          <w:tcPr>
            <w:tcW w:w="1418" w:type="dxa"/>
            <w:tcBorders>
              <w:top w:val="nil"/>
              <w:left w:val="nil"/>
              <w:bottom w:val="nil"/>
              <w:right w:val="nil"/>
            </w:tcBorders>
            <w:shd w:val="clear" w:color="auto" w:fill="auto"/>
            <w:noWrap/>
            <w:vAlign w:val="bottom"/>
          </w:tcPr>
          <w:p w14:paraId="4B729E47" w14:textId="77777777" w:rsidR="00636A0B" w:rsidRPr="00BD508A" w:rsidRDefault="00636A0B" w:rsidP="009A5888">
            <w:pPr>
              <w:spacing w:after="0"/>
              <w:rPr>
                <w:b/>
                <w:bCs/>
              </w:rPr>
            </w:pPr>
            <w:r w:rsidRPr="00BD508A">
              <w:rPr>
                <w:b/>
                <w:bCs/>
              </w:rPr>
              <w:t>EC</w:t>
            </w:r>
          </w:p>
        </w:tc>
        <w:tc>
          <w:tcPr>
            <w:tcW w:w="5622" w:type="dxa"/>
            <w:tcBorders>
              <w:top w:val="nil"/>
              <w:left w:val="nil"/>
              <w:bottom w:val="nil"/>
              <w:right w:val="nil"/>
            </w:tcBorders>
            <w:shd w:val="clear" w:color="auto" w:fill="auto"/>
            <w:vAlign w:val="bottom"/>
          </w:tcPr>
          <w:p w14:paraId="072EEEA6" w14:textId="77777777" w:rsidR="00636A0B" w:rsidRPr="00BD508A" w:rsidRDefault="00636A0B" w:rsidP="009A5888">
            <w:pPr>
              <w:spacing w:after="0"/>
            </w:pPr>
            <w:r w:rsidRPr="00BD508A">
              <w:t>European Commission</w:t>
            </w:r>
          </w:p>
        </w:tc>
      </w:tr>
      <w:tr w:rsidR="00636A0B" w:rsidRPr="00BD508A" w14:paraId="1ECDFF33" w14:textId="77777777" w:rsidTr="00636A0B">
        <w:trPr>
          <w:trHeight w:val="260"/>
        </w:trPr>
        <w:tc>
          <w:tcPr>
            <w:tcW w:w="1418" w:type="dxa"/>
            <w:tcBorders>
              <w:top w:val="nil"/>
              <w:left w:val="nil"/>
              <w:bottom w:val="nil"/>
              <w:right w:val="nil"/>
            </w:tcBorders>
            <w:shd w:val="clear" w:color="auto" w:fill="auto"/>
            <w:noWrap/>
            <w:vAlign w:val="bottom"/>
          </w:tcPr>
          <w:p w14:paraId="6A00AEFF" w14:textId="77777777" w:rsidR="00636A0B" w:rsidRPr="00BD508A" w:rsidRDefault="00636A0B" w:rsidP="009A5888">
            <w:pPr>
              <w:spacing w:after="0"/>
              <w:rPr>
                <w:b/>
                <w:bCs/>
              </w:rPr>
            </w:pPr>
            <w:r w:rsidRPr="00BD508A">
              <w:rPr>
                <w:b/>
                <w:bCs/>
              </w:rPr>
              <w:t>IPR</w:t>
            </w:r>
          </w:p>
        </w:tc>
        <w:tc>
          <w:tcPr>
            <w:tcW w:w="5622" w:type="dxa"/>
            <w:tcBorders>
              <w:top w:val="nil"/>
              <w:left w:val="nil"/>
              <w:bottom w:val="nil"/>
              <w:right w:val="nil"/>
            </w:tcBorders>
            <w:shd w:val="clear" w:color="auto" w:fill="auto"/>
            <w:vAlign w:val="bottom"/>
          </w:tcPr>
          <w:p w14:paraId="37464B92" w14:textId="77777777" w:rsidR="00636A0B" w:rsidRPr="00BD508A" w:rsidRDefault="00636A0B" w:rsidP="009A5888">
            <w:pPr>
              <w:spacing w:after="0"/>
            </w:pPr>
            <w:r w:rsidRPr="00BD508A">
              <w:t>Intellectual Property Rights</w:t>
            </w:r>
          </w:p>
        </w:tc>
      </w:tr>
      <w:tr w:rsidR="007B2082" w:rsidRPr="00BD508A" w14:paraId="51633173" w14:textId="77777777" w:rsidTr="00636A0B">
        <w:trPr>
          <w:trHeight w:val="260"/>
        </w:trPr>
        <w:tc>
          <w:tcPr>
            <w:tcW w:w="1418" w:type="dxa"/>
            <w:tcBorders>
              <w:top w:val="nil"/>
              <w:left w:val="nil"/>
              <w:bottom w:val="nil"/>
              <w:right w:val="nil"/>
            </w:tcBorders>
            <w:shd w:val="clear" w:color="auto" w:fill="auto"/>
            <w:noWrap/>
            <w:vAlign w:val="bottom"/>
          </w:tcPr>
          <w:p w14:paraId="2B912B44" w14:textId="7FCE74BC" w:rsidR="007B2082" w:rsidRPr="00BD508A" w:rsidRDefault="007B2082" w:rsidP="009A5888">
            <w:pPr>
              <w:spacing w:after="0"/>
              <w:rPr>
                <w:b/>
                <w:bCs/>
              </w:rPr>
            </w:pPr>
            <w:r w:rsidRPr="00BD508A">
              <w:rPr>
                <w:b/>
                <w:bCs/>
              </w:rPr>
              <w:t>LCM</w:t>
            </w:r>
          </w:p>
        </w:tc>
        <w:tc>
          <w:tcPr>
            <w:tcW w:w="5622" w:type="dxa"/>
            <w:tcBorders>
              <w:top w:val="nil"/>
              <w:left w:val="nil"/>
              <w:bottom w:val="nil"/>
              <w:right w:val="nil"/>
            </w:tcBorders>
            <w:shd w:val="clear" w:color="auto" w:fill="auto"/>
            <w:vAlign w:val="bottom"/>
          </w:tcPr>
          <w:p w14:paraId="7B35935C" w14:textId="53DD6B3D" w:rsidR="007B2082" w:rsidRPr="00BD508A" w:rsidRDefault="007B2082" w:rsidP="009A5888">
            <w:pPr>
              <w:spacing w:after="0"/>
            </w:pPr>
            <w:r w:rsidRPr="00BD508A">
              <w:t>LifeCycle Management</w:t>
            </w:r>
          </w:p>
        </w:tc>
      </w:tr>
      <w:tr w:rsidR="00636A0B" w:rsidRPr="00BD508A" w14:paraId="46082364" w14:textId="77777777" w:rsidTr="00636A0B">
        <w:trPr>
          <w:trHeight w:val="260"/>
        </w:trPr>
        <w:tc>
          <w:tcPr>
            <w:tcW w:w="1418" w:type="dxa"/>
            <w:tcBorders>
              <w:top w:val="nil"/>
              <w:left w:val="nil"/>
              <w:bottom w:val="nil"/>
              <w:right w:val="nil"/>
            </w:tcBorders>
            <w:shd w:val="clear" w:color="auto" w:fill="auto"/>
            <w:noWrap/>
            <w:vAlign w:val="bottom"/>
          </w:tcPr>
          <w:p w14:paraId="5FC4153A" w14:textId="77777777" w:rsidR="00636A0B" w:rsidRPr="00BD508A" w:rsidRDefault="00636A0B" w:rsidP="009A5888">
            <w:pPr>
              <w:spacing w:after="0"/>
              <w:rPr>
                <w:b/>
                <w:bCs/>
              </w:rPr>
            </w:pPr>
            <w:r w:rsidRPr="00BD508A">
              <w:rPr>
                <w:b/>
                <w:bCs/>
              </w:rPr>
              <w:t>MANO</w:t>
            </w:r>
          </w:p>
        </w:tc>
        <w:tc>
          <w:tcPr>
            <w:tcW w:w="5622" w:type="dxa"/>
            <w:tcBorders>
              <w:top w:val="nil"/>
              <w:left w:val="nil"/>
              <w:bottom w:val="nil"/>
              <w:right w:val="nil"/>
            </w:tcBorders>
            <w:shd w:val="clear" w:color="auto" w:fill="auto"/>
            <w:vAlign w:val="bottom"/>
          </w:tcPr>
          <w:p w14:paraId="006F39C6" w14:textId="77777777" w:rsidR="00636A0B" w:rsidRPr="00BD508A" w:rsidRDefault="00636A0B" w:rsidP="009A5888">
            <w:pPr>
              <w:spacing w:after="0"/>
            </w:pPr>
            <w:r w:rsidRPr="00BD508A">
              <w:t>Management and Orchestration</w:t>
            </w:r>
          </w:p>
        </w:tc>
      </w:tr>
      <w:tr w:rsidR="00636A0B" w:rsidRPr="00BD508A" w14:paraId="4B555666" w14:textId="77777777" w:rsidTr="00636A0B">
        <w:trPr>
          <w:trHeight w:val="260"/>
        </w:trPr>
        <w:tc>
          <w:tcPr>
            <w:tcW w:w="1418" w:type="dxa"/>
            <w:tcBorders>
              <w:top w:val="nil"/>
              <w:left w:val="nil"/>
              <w:bottom w:val="nil"/>
              <w:right w:val="nil"/>
            </w:tcBorders>
            <w:shd w:val="clear" w:color="auto" w:fill="auto"/>
            <w:noWrap/>
            <w:vAlign w:val="bottom"/>
          </w:tcPr>
          <w:p w14:paraId="41429197" w14:textId="77777777" w:rsidR="00636A0B" w:rsidRPr="00BD508A" w:rsidRDefault="00636A0B" w:rsidP="009A5888">
            <w:pPr>
              <w:spacing w:after="0"/>
              <w:rPr>
                <w:b/>
                <w:bCs/>
              </w:rPr>
            </w:pPr>
            <w:r w:rsidRPr="00BD508A">
              <w:rPr>
                <w:b/>
                <w:bCs/>
              </w:rPr>
              <w:t>NFV</w:t>
            </w:r>
          </w:p>
        </w:tc>
        <w:tc>
          <w:tcPr>
            <w:tcW w:w="5622" w:type="dxa"/>
            <w:tcBorders>
              <w:top w:val="nil"/>
              <w:left w:val="nil"/>
              <w:bottom w:val="nil"/>
              <w:right w:val="nil"/>
            </w:tcBorders>
            <w:shd w:val="clear" w:color="auto" w:fill="auto"/>
            <w:vAlign w:val="bottom"/>
          </w:tcPr>
          <w:p w14:paraId="31D82021" w14:textId="77777777" w:rsidR="00636A0B" w:rsidRPr="00BD508A" w:rsidRDefault="00636A0B" w:rsidP="009A5888">
            <w:pPr>
              <w:spacing w:after="0"/>
            </w:pPr>
            <w:r w:rsidRPr="00BD508A">
              <w:t>Networks Function Virtualization</w:t>
            </w:r>
          </w:p>
        </w:tc>
      </w:tr>
      <w:tr w:rsidR="00636A0B" w:rsidRPr="00BD508A" w14:paraId="2B905CC0" w14:textId="77777777" w:rsidTr="00636A0B">
        <w:trPr>
          <w:trHeight w:val="260"/>
        </w:trPr>
        <w:tc>
          <w:tcPr>
            <w:tcW w:w="1418" w:type="dxa"/>
            <w:tcBorders>
              <w:top w:val="nil"/>
              <w:left w:val="nil"/>
              <w:bottom w:val="nil"/>
              <w:right w:val="nil"/>
            </w:tcBorders>
            <w:shd w:val="clear" w:color="auto" w:fill="auto"/>
            <w:noWrap/>
            <w:vAlign w:val="bottom"/>
          </w:tcPr>
          <w:p w14:paraId="23E05AAD" w14:textId="77777777" w:rsidR="00636A0B" w:rsidRPr="00BD508A" w:rsidRDefault="00636A0B" w:rsidP="009A5888">
            <w:pPr>
              <w:spacing w:after="0"/>
              <w:rPr>
                <w:b/>
                <w:bCs/>
              </w:rPr>
            </w:pPr>
            <w:r w:rsidRPr="00BD508A">
              <w:rPr>
                <w:b/>
                <w:bCs/>
              </w:rPr>
              <w:t>NFVI</w:t>
            </w:r>
          </w:p>
        </w:tc>
        <w:tc>
          <w:tcPr>
            <w:tcW w:w="5622" w:type="dxa"/>
            <w:tcBorders>
              <w:top w:val="nil"/>
              <w:left w:val="nil"/>
              <w:bottom w:val="nil"/>
              <w:right w:val="nil"/>
            </w:tcBorders>
            <w:shd w:val="clear" w:color="auto" w:fill="auto"/>
            <w:vAlign w:val="bottom"/>
          </w:tcPr>
          <w:p w14:paraId="71036D98" w14:textId="77777777" w:rsidR="00636A0B" w:rsidRPr="00BD508A" w:rsidRDefault="00636A0B" w:rsidP="009A5888">
            <w:pPr>
              <w:spacing w:after="0"/>
            </w:pPr>
            <w:r w:rsidRPr="00BD508A">
              <w:t>Networks Function Virtualization Infrastructure</w:t>
            </w:r>
          </w:p>
        </w:tc>
      </w:tr>
      <w:tr w:rsidR="00CE0240" w:rsidRPr="00BD508A" w14:paraId="22867A3C" w14:textId="77777777" w:rsidTr="00636A0B">
        <w:trPr>
          <w:trHeight w:val="260"/>
        </w:trPr>
        <w:tc>
          <w:tcPr>
            <w:tcW w:w="1418" w:type="dxa"/>
            <w:tcBorders>
              <w:top w:val="nil"/>
              <w:left w:val="nil"/>
              <w:bottom w:val="nil"/>
              <w:right w:val="nil"/>
            </w:tcBorders>
            <w:shd w:val="clear" w:color="auto" w:fill="auto"/>
            <w:noWrap/>
            <w:vAlign w:val="bottom"/>
          </w:tcPr>
          <w:p w14:paraId="7334BFAD" w14:textId="6C5323F3" w:rsidR="00CE0240" w:rsidRPr="00BD508A" w:rsidRDefault="00CE0240" w:rsidP="00CE0240">
            <w:pPr>
              <w:spacing w:after="0"/>
              <w:rPr>
                <w:b/>
                <w:bCs/>
              </w:rPr>
            </w:pPr>
            <w:r w:rsidRPr="00BD508A">
              <w:rPr>
                <w:b/>
                <w:bCs/>
              </w:rPr>
              <w:t>NFVO</w:t>
            </w:r>
          </w:p>
        </w:tc>
        <w:tc>
          <w:tcPr>
            <w:tcW w:w="5622" w:type="dxa"/>
            <w:tcBorders>
              <w:top w:val="nil"/>
              <w:left w:val="nil"/>
              <w:bottom w:val="nil"/>
              <w:right w:val="nil"/>
            </w:tcBorders>
            <w:shd w:val="clear" w:color="auto" w:fill="auto"/>
            <w:vAlign w:val="bottom"/>
          </w:tcPr>
          <w:p w14:paraId="49AA3A2C" w14:textId="2578DAEB" w:rsidR="00CE0240" w:rsidRPr="00BD508A" w:rsidRDefault="00CE0240" w:rsidP="00CE0240">
            <w:pPr>
              <w:spacing w:after="0"/>
            </w:pPr>
            <w:r w:rsidRPr="00BD508A">
              <w:t>Networks Function Virtualization Orchestrator</w:t>
            </w:r>
          </w:p>
        </w:tc>
      </w:tr>
      <w:tr w:rsidR="00CE0240" w:rsidRPr="00BD508A" w14:paraId="3F48F78E" w14:textId="77777777" w:rsidTr="00636A0B">
        <w:trPr>
          <w:trHeight w:val="260"/>
        </w:trPr>
        <w:tc>
          <w:tcPr>
            <w:tcW w:w="1418" w:type="dxa"/>
            <w:tcBorders>
              <w:top w:val="nil"/>
              <w:left w:val="nil"/>
              <w:bottom w:val="nil"/>
              <w:right w:val="nil"/>
            </w:tcBorders>
            <w:shd w:val="clear" w:color="auto" w:fill="auto"/>
            <w:noWrap/>
            <w:vAlign w:val="bottom"/>
          </w:tcPr>
          <w:p w14:paraId="5C430764" w14:textId="77777777" w:rsidR="00CE0240" w:rsidRPr="00BD508A" w:rsidRDefault="00CE0240" w:rsidP="00CE0240">
            <w:pPr>
              <w:spacing w:after="0"/>
              <w:rPr>
                <w:b/>
                <w:bCs/>
              </w:rPr>
            </w:pPr>
            <w:r w:rsidRPr="00BD508A">
              <w:rPr>
                <w:b/>
                <w:bCs/>
              </w:rPr>
              <w:t>NS</w:t>
            </w:r>
          </w:p>
        </w:tc>
        <w:tc>
          <w:tcPr>
            <w:tcW w:w="5622" w:type="dxa"/>
            <w:tcBorders>
              <w:top w:val="nil"/>
              <w:left w:val="nil"/>
              <w:bottom w:val="nil"/>
              <w:right w:val="nil"/>
            </w:tcBorders>
            <w:shd w:val="clear" w:color="auto" w:fill="auto"/>
            <w:vAlign w:val="bottom"/>
          </w:tcPr>
          <w:p w14:paraId="127F78C6" w14:textId="0D53001F" w:rsidR="00CE0240" w:rsidRPr="00BD508A" w:rsidRDefault="00CE0240" w:rsidP="00CE0240">
            <w:pPr>
              <w:spacing w:after="0"/>
            </w:pPr>
            <w:r w:rsidRPr="00BD508A">
              <w:t xml:space="preserve">Network </w:t>
            </w:r>
            <w:r w:rsidR="001365AE" w:rsidRPr="00BD508A">
              <w:t>Service</w:t>
            </w:r>
            <w:r w:rsidR="00B542AA" w:rsidRPr="00BD508A">
              <w:t xml:space="preserve"> or Network Slice depending on the context</w:t>
            </w:r>
          </w:p>
        </w:tc>
      </w:tr>
      <w:tr w:rsidR="00CE0240" w:rsidRPr="00BD508A" w14:paraId="66EBE343" w14:textId="77777777" w:rsidTr="00636A0B">
        <w:trPr>
          <w:trHeight w:val="260"/>
        </w:trPr>
        <w:tc>
          <w:tcPr>
            <w:tcW w:w="1418" w:type="dxa"/>
            <w:tcBorders>
              <w:top w:val="nil"/>
              <w:left w:val="nil"/>
              <w:bottom w:val="nil"/>
              <w:right w:val="nil"/>
            </w:tcBorders>
            <w:shd w:val="clear" w:color="auto" w:fill="auto"/>
            <w:noWrap/>
            <w:vAlign w:val="bottom"/>
          </w:tcPr>
          <w:p w14:paraId="6428E88B" w14:textId="6FFCD08F" w:rsidR="00CE0240" w:rsidRPr="00BD508A" w:rsidRDefault="00CE0240" w:rsidP="00CE0240">
            <w:pPr>
              <w:spacing w:after="0"/>
              <w:rPr>
                <w:b/>
                <w:bCs/>
              </w:rPr>
            </w:pPr>
            <w:r w:rsidRPr="00BD508A">
              <w:rPr>
                <w:b/>
                <w:bCs/>
              </w:rPr>
              <w:t>NSM</w:t>
            </w:r>
          </w:p>
        </w:tc>
        <w:tc>
          <w:tcPr>
            <w:tcW w:w="5622" w:type="dxa"/>
            <w:tcBorders>
              <w:top w:val="nil"/>
              <w:left w:val="nil"/>
              <w:bottom w:val="nil"/>
              <w:right w:val="nil"/>
            </w:tcBorders>
            <w:shd w:val="clear" w:color="auto" w:fill="auto"/>
            <w:vAlign w:val="bottom"/>
          </w:tcPr>
          <w:p w14:paraId="106DFF68" w14:textId="76E10B38" w:rsidR="00CE0240" w:rsidRPr="00BD508A" w:rsidRDefault="00CE0240" w:rsidP="00CE0240">
            <w:pPr>
              <w:spacing w:after="0"/>
            </w:pPr>
            <w:r w:rsidRPr="00BD508A">
              <w:t>Network Service Mesh</w:t>
            </w:r>
          </w:p>
        </w:tc>
      </w:tr>
      <w:tr w:rsidR="00CE0240" w:rsidRPr="00BD508A" w14:paraId="6533F11C" w14:textId="77777777" w:rsidTr="00636A0B">
        <w:trPr>
          <w:trHeight w:val="260"/>
        </w:trPr>
        <w:tc>
          <w:tcPr>
            <w:tcW w:w="1418" w:type="dxa"/>
            <w:tcBorders>
              <w:top w:val="nil"/>
              <w:left w:val="nil"/>
              <w:bottom w:val="nil"/>
              <w:right w:val="nil"/>
            </w:tcBorders>
            <w:shd w:val="clear" w:color="auto" w:fill="auto"/>
            <w:noWrap/>
            <w:vAlign w:val="bottom"/>
          </w:tcPr>
          <w:p w14:paraId="6D4DE231" w14:textId="77777777" w:rsidR="00CE0240" w:rsidRPr="00BD508A" w:rsidRDefault="00CE0240" w:rsidP="00CE0240">
            <w:pPr>
              <w:spacing w:after="0"/>
              <w:rPr>
                <w:b/>
                <w:bCs/>
              </w:rPr>
            </w:pPr>
            <w:r w:rsidRPr="00BD508A">
              <w:rPr>
                <w:b/>
                <w:bCs/>
              </w:rPr>
              <w:t>PPP</w:t>
            </w:r>
          </w:p>
        </w:tc>
        <w:tc>
          <w:tcPr>
            <w:tcW w:w="5622" w:type="dxa"/>
            <w:tcBorders>
              <w:top w:val="nil"/>
              <w:left w:val="nil"/>
              <w:bottom w:val="nil"/>
              <w:right w:val="nil"/>
            </w:tcBorders>
            <w:shd w:val="clear" w:color="auto" w:fill="auto"/>
            <w:vAlign w:val="bottom"/>
          </w:tcPr>
          <w:p w14:paraId="5FEB694F" w14:textId="77777777" w:rsidR="00CE0240" w:rsidRPr="00BD508A" w:rsidRDefault="00CE0240" w:rsidP="00CE0240">
            <w:pPr>
              <w:spacing w:after="0"/>
            </w:pPr>
            <w:r w:rsidRPr="00BD508A">
              <w:t>Public Private partnership</w:t>
            </w:r>
          </w:p>
        </w:tc>
      </w:tr>
      <w:tr w:rsidR="00CE0240" w:rsidRPr="00BD508A" w14:paraId="5A96F2C5" w14:textId="77777777" w:rsidTr="00636A0B">
        <w:trPr>
          <w:trHeight w:val="260"/>
        </w:trPr>
        <w:tc>
          <w:tcPr>
            <w:tcW w:w="1418" w:type="dxa"/>
            <w:tcBorders>
              <w:top w:val="nil"/>
              <w:left w:val="nil"/>
              <w:bottom w:val="nil"/>
              <w:right w:val="nil"/>
            </w:tcBorders>
            <w:shd w:val="clear" w:color="auto" w:fill="auto"/>
            <w:noWrap/>
            <w:vAlign w:val="bottom"/>
          </w:tcPr>
          <w:p w14:paraId="6E60A649" w14:textId="702DCA29" w:rsidR="00CE0240" w:rsidRPr="00BD508A" w:rsidRDefault="00CE0240" w:rsidP="00CE0240">
            <w:pPr>
              <w:spacing w:after="0"/>
              <w:rPr>
                <w:b/>
                <w:bCs/>
              </w:rPr>
            </w:pPr>
            <w:r w:rsidRPr="00BD508A">
              <w:rPr>
                <w:b/>
                <w:bCs/>
              </w:rPr>
              <w:t>SBA</w:t>
            </w:r>
          </w:p>
        </w:tc>
        <w:tc>
          <w:tcPr>
            <w:tcW w:w="5622" w:type="dxa"/>
            <w:tcBorders>
              <w:top w:val="nil"/>
              <w:left w:val="nil"/>
              <w:bottom w:val="nil"/>
              <w:right w:val="nil"/>
            </w:tcBorders>
            <w:shd w:val="clear" w:color="auto" w:fill="auto"/>
            <w:vAlign w:val="bottom"/>
          </w:tcPr>
          <w:p w14:paraId="0CD821D7" w14:textId="19BB2D38" w:rsidR="00CE0240" w:rsidRPr="00BD508A" w:rsidRDefault="00CE0240" w:rsidP="00CE0240">
            <w:pPr>
              <w:spacing w:after="0"/>
            </w:pPr>
            <w:r w:rsidRPr="00BD508A">
              <w:t>Service Based Architecture</w:t>
            </w:r>
          </w:p>
        </w:tc>
      </w:tr>
      <w:tr w:rsidR="00CE0240" w:rsidRPr="00BD508A" w14:paraId="5FF4A6D6" w14:textId="77777777" w:rsidTr="00636A0B">
        <w:trPr>
          <w:trHeight w:val="260"/>
        </w:trPr>
        <w:tc>
          <w:tcPr>
            <w:tcW w:w="1418" w:type="dxa"/>
            <w:tcBorders>
              <w:top w:val="nil"/>
              <w:left w:val="nil"/>
              <w:bottom w:val="nil"/>
              <w:right w:val="nil"/>
            </w:tcBorders>
            <w:shd w:val="clear" w:color="auto" w:fill="auto"/>
            <w:noWrap/>
            <w:vAlign w:val="bottom"/>
          </w:tcPr>
          <w:p w14:paraId="02B2E943" w14:textId="2CA71FB4" w:rsidR="00CE0240" w:rsidRPr="00BD508A" w:rsidRDefault="00CE0240" w:rsidP="00CE0240">
            <w:pPr>
              <w:spacing w:after="0"/>
              <w:rPr>
                <w:b/>
                <w:bCs/>
              </w:rPr>
            </w:pPr>
            <w:r w:rsidRPr="00BD508A">
              <w:rPr>
                <w:b/>
                <w:bCs/>
              </w:rPr>
              <w:t>SBI</w:t>
            </w:r>
          </w:p>
        </w:tc>
        <w:tc>
          <w:tcPr>
            <w:tcW w:w="5622" w:type="dxa"/>
            <w:tcBorders>
              <w:top w:val="nil"/>
              <w:left w:val="nil"/>
              <w:bottom w:val="nil"/>
              <w:right w:val="nil"/>
            </w:tcBorders>
            <w:shd w:val="clear" w:color="auto" w:fill="auto"/>
            <w:vAlign w:val="bottom"/>
          </w:tcPr>
          <w:p w14:paraId="24AB7001" w14:textId="1B229BAE" w:rsidR="00CE0240" w:rsidRPr="00BD508A" w:rsidRDefault="00CE0240" w:rsidP="00CE0240">
            <w:pPr>
              <w:spacing w:after="0"/>
            </w:pPr>
            <w:r w:rsidRPr="00BD508A">
              <w:t>Service Based Interface</w:t>
            </w:r>
          </w:p>
        </w:tc>
      </w:tr>
      <w:tr w:rsidR="00CE0240" w:rsidRPr="00BD508A" w14:paraId="38FF50A6" w14:textId="77777777" w:rsidTr="00636A0B">
        <w:trPr>
          <w:trHeight w:val="260"/>
        </w:trPr>
        <w:tc>
          <w:tcPr>
            <w:tcW w:w="1418" w:type="dxa"/>
            <w:tcBorders>
              <w:top w:val="nil"/>
              <w:left w:val="nil"/>
              <w:bottom w:val="nil"/>
              <w:right w:val="nil"/>
            </w:tcBorders>
            <w:shd w:val="clear" w:color="auto" w:fill="auto"/>
            <w:noWrap/>
            <w:vAlign w:val="bottom"/>
          </w:tcPr>
          <w:p w14:paraId="62A1C3F6" w14:textId="0095375C" w:rsidR="00CE0240" w:rsidRPr="00BD508A" w:rsidRDefault="00CE0240" w:rsidP="00CE0240">
            <w:pPr>
              <w:spacing w:after="0"/>
              <w:rPr>
                <w:b/>
                <w:bCs/>
              </w:rPr>
            </w:pPr>
            <w:r w:rsidRPr="00BD508A">
              <w:rPr>
                <w:b/>
                <w:bCs/>
              </w:rPr>
              <w:t>SC</w:t>
            </w:r>
          </w:p>
        </w:tc>
        <w:tc>
          <w:tcPr>
            <w:tcW w:w="5622" w:type="dxa"/>
            <w:tcBorders>
              <w:top w:val="nil"/>
              <w:left w:val="nil"/>
              <w:bottom w:val="nil"/>
              <w:right w:val="nil"/>
            </w:tcBorders>
            <w:shd w:val="clear" w:color="auto" w:fill="auto"/>
            <w:vAlign w:val="bottom"/>
          </w:tcPr>
          <w:p w14:paraId="72E79300" w14:textId="2638A6C4" w:rsidR="00CE0240" w:rsidRPr="00BD508A" w:rsidRDefault="00CE0240" w:rsidP="00CE0240">
            <w:pPr>
              <w:spacing w:after="0"/>
            </w:pPr>
            <w:r w:rsidRPr="00BD508A">
              <w:t>Smart Contract</w:t>
            </w:r>
          </w:p>
        </w:tc>
      </w:tr>
      <w:tr w:rsidR="00CE0240" w:rsidRPr="00BD508A" w14:paraId="057581EB" w14:textId="77777777" w:rsidTr="00636A0B">
        <w:trPr>
          <w:trHeight w:val="260"/>
        </w:trPr>
        <w:tc>
          <w:tcPr>
            <w:tcW w:w="1418" w:type="dxa"/>
            <w:tcBorders>
              <w:top w:val="nil"/>
              <w:left w:val="nil"/>
              <w:bottom w:val="nil"/>
              <w:right w:val="nil"/>
            </w:tcBorders>
            <w:shd w:val="clear" w:color="auto" w:fill="auto"/>
            <w:noWrap/>
            <w:vAlign w:val="bottom"/>
          </w:tcPr>
          <w:p w14:paraId="14B5B137" w14:textId="77777777" w:rsidR="00CE0240" w:rsidRPr="00BD508A" w:rsidRDefault="00CE0240" w:rsidP="00CE0240">
            <w:pPr>
              <w:spacing w:after="0"/>
              <w:rPr>
                <w:b/>
                <w:bCs/>
              </w:rPr>
            </w:pPr>
            <w:r w:rsidRPr="00BD508A">
              <w:rPr>
                <w:b/>
                <w:bCs/>
              </w:rPr>
              <w:t>SDO</w:t>
            </w:r>
          </w:p>
        </w:tc>
        <w:tc>
          <w:tcPr>
            <w:tcW w:w="5622" w:type="dxa"/>
            <w:tcBorders>
              <w:top w:val="nil"/>
              <w:left w:val="nil"/>
              <w:bottom w:val="nil"/>
              <w:right w:val="nil"/>
            </w:tcBorders>
            <w:shd w:val="clear" w:color="auto" w:fill="auto"/>
            <w:vAlign w:val="bottom"/>
          </w:tcPr>
          <w:p w14:paraId="195C4FFE" w14:textId="77777777" w:rsidR="00CE0240" w:rsidRPr="00BD508A" w:rsidRDefault="00CE0240" w:rsidP="00CE0240">
            <w:pPr>
              <w:spacing w:after="0"/>
            </w:pPr>
            <w:r w:rsidRPr="00BD508A">
              <w:t>Standard Developing Organization</w:t>
            </w:r>
          </w:p>
        </w:tc>
      </w:tr>
      <w:tr w:rsidR="00CE0240" w:rsidRPr="00BD508A" w14:paraId="2948A1B7" w14:textId="77777777" w:rsidTr="00636A0B">
        <w:trPr>
          <w:trHeight w:val="260"/>
        </w:trPr>
        <w:tc>
          <w:tcPr>
            <w:tcW w:w="1418" w:type="dxa"/>
            <w:tcBorders>
              <w:top w:val="nil"/>
              <w:left w:val="nil"/>
              <w:bottom w:val="nil"/>
              <w:right w:val="nil"/>
            </w:tcBorders>
            <w:shd w:val="clear" w:color="auto" w:fill="auto"/>
            <w:noWrap/>
            <w:vAlign w:val="bottom"/>
          </w:tcPr>
          <w:p w14:paraId="1ADC155D" w14:textId="1803EB8A" w:rsidR="00CE0240" w:rsidRPr="00BD508A" w:rsidRDefault="00CE0240" w:rsidP="00CE0240">
            <w:pPr>
              <w:spacing w:after="0"/>
              <w:rPr>
                <w:b/>
                <w:bCs/>
              </w:rPr>
            </w:pPr>
            <w:r w:rsidRPr="00BD508A">
              <w:rPr>
                <w:b/>
                <w:bCs/>
              </w:rPr>
              <w:t>SM</w:t>
            </w:r>
          </w:p>
        </w:tc>
        <w:tc>
          <w:tcPr>
            <w:tcW w:w="5622" w:type="dxa"/>
            <w:tcBorders>
              <w:top w:val="nil"/>
              <w:left w:val="nil"/>
              <w:bottom w:val="nil"/>
              <w:right w:val="nil"/>
            </w:tcBorders>
            <w:shd w:val="clear" w:color="auto" w:fill="auto"/>
            <w:vAlign w:val="bottom"/>
          </w:tcPr>
          <w:p w14:paraId="082C5F17" w14:textId="31198A1C" w:rsidR="00CE0240" w:rsidRPr="00BD508A" w:rsidRDefault="00CE0240" w:rsidP="00CE0240">
            <w:pPr>
              <w:spacing w:after="0"/>
            </w:pPr>
            <w:r w:rsidRPr="00BD508A">
              <w:t>Service Mesh</w:t>
            </w:r>
          </w:p>
        </w:tc>
      </w:tr>
      <w:tr w:rsidR="00CE0240" w:rsidRPr="00BD508A" w14:paraId="596EA60C" w14:textId="77777777" w:rsidTr="00636A0B">
        <w:trPr>
          <w:trHeight w:val="260"/>
        </w:trPr>
        <w:tc>
          <w:tcPr>
            <w:tcW w:w="1418" w:type="dxa"/>
            <w:tcBorders>
              <w:top w:val="nil"/>
              <w:left w:val="nil"/>
              <w:bottom w:val="nil"/>
              <w:right w:val="nil"/>
            </w:tcBorders>
            <w:shd w:val="clear" w:color="auto" w:fill="auto"/>
            <w:noWrap/>
            <w:vAlign w:val="bottom"/>
          </w:tcPr>
          <w:p w14:paraId="72737F05" w14:textId="6E2D28D9" w:rsidR="00CE0240" w:rsidRPr="00BD508A" w:rsidRDefault="00CE0240" w:rsidP="00CE0240">
            <w:pPr>
              <w:spacing w:after="0"/>
              <w:rPr>
                <w:b/>
                <w:bCs/>
              </w:rPr>
            </w:pPr>
            <w:r w:rsidRPr="00BD508A">
              <w:rPr>
                <w:b/>
                <w:bCs/>
              </w:rPr>
              <w:t>VIM</w:t>
            </w:r>
          </w:p>
        </w:tc>
        <w:tc>
          <w:tcPr>
            <w:tcW w:w="5622" w:type="dxa"/>
            <w:tcBorders>
              <w:top w:val="nil"/>
              <w:left w:val="nil"/>
              <w:bottom w:val="nil"/>
              <w:right w:val="nil"/>
            </w:tcBorders>
            <w:shd w:val="clear" w:color="auto" w:fill="auto"/>
            <w:vAlign w:val="bottom"/>
          </w:tcPr>
          <w:p w14:paraId="53DCD1EF" w14:textId="196D4967" w:rsidR="00CE0240" w:rsidRPr="00BD508A" w:rsidRDefault="00CE0240" w:rsidP="00CE0240">
            <w:pPr>
              <w:spacing w:after="0"/>
            </w:pPr>
            <w:r w:rsidRPr="00BD508A">
              <w:t>Virtual Infrastructure Manager</w:t>
            </w:r>
          </w:p>
        </w:tc>
      </w:tr>
      <w:tr w:rsidR="00CE0240" w:rsidRPr="00BD508A" w14:paraId="01E93B91" w14:textId="77777777" w:rsidTr="00636A0B">
        <w:trPr>
          <w:trHeight w:val="260"/>
        </w:trPr>
        <w:tc>
          <w:tcPr>
            <w:tcW w:w="1418" w:type="dxa"/>
            <w:tcBorders>
              <w:top w:val="nil"/>
              <w:left w:val="nil"/>
              <w:bottom w:val="nil"/>
              <w:right w:val="nil"/>
            </w:tcBorders>
            <w:shd w:val="clear" w:color="auto" w:fill="auto"/>
            <w:noWrap/>
            <w:vAlign w:val="bottom"/>
          </w:tcPr>
          <w:p w14:paraId="0805C228" w14:textId="77777777" w:rsidR="00CE0240" w:rsidRPr="00BD508A" w:rsidRDefault="00CE0240" w:rsidP="00CE0240">
            <w:pPr>
              <w:spacing w:after="0"/>
              <w:rPr>
                <w:b/>
                <w:bCs/>
              </w:rPr>
            </w:pPr>
            <w:r w:rsidRPr="00BD508A">
              <w:rPr>
                <w:b/>
                <w:bCs/>
              </w:rPr>
              <w:t>VNF</w:t>
            </w:r>
          </w:p>
        </w:tc>
        <w:tc>
          <w:tcPr>
            <w:tcW w:w="5622" w:type="dxa"/>
            <w:tcBorders>
              <w:top w:val="nil"/>
              <w:left w:val="nil"/>
              <w:bottom w:val="nil"/>
              <w:right w:val="nil"/>
            </w:tcBorders>
            <w:shd w:val="clear" w:color="auto" w:fill="auto"/>
            <w:vAlign w:val="bottom"/>
          </w:tcPr>
          <w:p w14:paraId="5FF62B55" w14:textId="77777777" w:rsidR="00CE0240" w:rsidRPr="00BD508A" w:rsidRDefault="00CE0240" w:rsidP="00CE0240">
            <w:pPr>
              <w:spacing w:after="0"/>
            </w:pPr>
            <w:r w:rsidRPr="00BD508A">
              <w:t>Virtual Network Function</w:t>
            </w:r>
          </w:p>
        </w:tc>
      </w:tr>
      <w:tr w:rsidR="00CE0240" w:rsidRPr="00BD508A" w14:paraId="48311E72" w14:textId="77777777" w:rsidTr="00636A0B">
        <w:trPr>
          <w:trHeight w:val="260"/>
        </w:trPr>
        <w:tc>
          <w:tcPr>
            <w:tcW w:w="1418" w:type="dxa"/>
            <w:tcBorders>
              <w:top w:val="nil"/>
              <w:left w:val="nil"/>
              <w:bottom w:val="nil"/>
              <w:right w:val="nil"/>
            </w:tcBorders>
            <w:shd w:val="clear" w:color="auto" w:fill="auto"/>
            <w:noWrap/>
            <w:vAlign w:val="bottom"/>
          </w:tcPr>
          <w:p w14:paraId="3A629012" w14:textId="038D22A7" w:rsidR="00CE0240" w:rsidRPr="00BD508A" w:rsidRDefault="00CE0240" w:rsidP="00CE0240">
            <w:pPr>
              <w:spacing w:after="0"/>
              <w:rPr>
                <w:b/>
                <w:bCs/>
              </w:rPr>
            </w:pPr>
            <w:r w:rsidRPr="00BD508A">
              <w:rPr>
                <w:b/>
                <w:bCs/>
              </w:rPr>
              <w:t>VNFM</w:t>
            </w:r>
          </w:p>
        </w:tc>
        <w:tc>
          <w:tcPr>
            <w:tcW w:w="5622" w:type="dxa"/>
            <w:tcBorders>
              <w:top w:val="nil"/>
              <w:left w:val="nil"/>
              <w:bottom w:val="nil"/>
              <w:right w:val="nil"/>
            </w:tcBorders>
            <w:shd w:val="clear" w:color="auto" w:fill="auto"/>
            <w:vAlign w:val="bottom"/>
          </w:tcPr>
          <w:p w14:paraId="723DCEBD" w14:textId="107AB80B" w:rsidR="00CE0240" w:rsidRPr="00BD508A" w:rsidRDefault="00CE0240" w:rsidP="00CE0240">
            <w:pPr>
              <w:spacing w:after="0"/>
            </w:pPr>
            <w:r w:rsidRPr="00BD508A">
              <w:t>Virtual Network Function Manager</w:t>
            </w:r>
          </w:p>
        </w:tc>
      </w:tr>
      <w:tr w:rsidR="00CE0240" w:rsidRPr="00BD508A" w14:paraId="799B8F02" w14:textId="77777777" w:rsidTr="00636A0B">
        <w:trPr>
          <w:trHeight w:val="260"/>
        </w:trPr>
        <w:tc>
          <w:tcPr>
            <w:tcW w:w="1418" w:type="dxa"/>
            <w:tcBorders>
              <w:top w:val="nil"/>
              <w:left w:val="nil"/>
              <w:bottom w:val="nil"/>
              <w:right w:val="nil"/>
            </w:tcBorders>
            <w:shd w:val="clear" w:color="auto" w:fill="auto"/>
            <w:noWrap/>
            <w:vAlign w:val="bottom"/>
          </w:tcPr>
          <w:p w14:paraId="6B9EDB6D" w14:textId="77777777" w:rsidR="00CE0240" w:rsidRPr="00BD508A" w:rsidRDefault="00CE0240" w:rsidP="00CE0240">
            <w:pPr>
              <w:spacing w:after="0"/>
              <w:rPr>
                <w:b/>
                <w:bCs/>
              </w:rPr>
            </w:pPr>
            <w:r w:rsidRPr="00BD508A">
              <w:rPr>
                <w:b/>
                <w:bCs/>
              </w:rPr>
              <w:t>WG</w:t>
            </w:r>
          </w:p>
        </w:tc>
        <w:tc>
          <w:tcPr>
            <w:tcW w:w="5622" w:type="dxa"/>
            <w:tcBorders>
              <w:top w:val="nil"/>
              <w:left w:val="nil"/>
              <w:bottom w:val="nil"/>
              <w:right w:val="nil"/>
            </w:tcBorders>
            <w:shd w:val="clear" w:color="auto" w:fill="auto"/>
            <w:vAlign w:val="bottom"/>
          </w:tcPr>
          <w:p w14:paraId="4854D5D1" w14:textId="77777777" w:rsidR="00CE0240" w:rsidRPr="00BD508A" w:rsidRDefault="00CE0240" w:rsidP="00CE0240">
            <w:pPr>
              <w:spacing w:after="0"/>
            </w:pPr>
            <w:r w:rsidRPr="00BD508A">
              <w:t>Working group</w:t>
            </w:r>
          </w:p>
        </w:tc>
      </w:tr>
      <w:tr w:rsidR="00CE0240" w:rsidRPr="00BD508A" w14:paraId="54AD8183" w14:textId="77777777" w:rsidTr="00636A0B">
        <w:trPr>
          <w:trHeight w:val="260"/>
        </w:trPr>
        <w:tc>
          <w:tcPr>
            <w:tcW w:w="1418" w:type="dxa"/>
            <w:tcBorders>
              <w:top w:val="nil"/>
              <w:left w:val="nil"/>
              <w:bottom w:val="nil"/>
              <w:right w:val="nil"/>
            </w:tcBorders>
            <w:shd w:val="clear" w:color="auto" w:fill="auto"/>
            <w:noWrap/>
            <w:vAlign w:val="bottom"/>
          </w:tcPr>
          <w:p w14:paraId="5FCA48FE" w14:textId="77777777" w:rsidR="00CE0240" w:rsidRPr="00BD508A" w:rsidRDefault="00CE0240" w:rsidP="00CE0240">
            <w:pPr>
              <w:spacing w:after="0"/>
              <w:rPr>
                <w:b/>
                <w:bCs/>
              </w:rPr>
            </w:pPr>
            <w:r w:rsidRPr="00BD508A">
              <w:rPr>
                <w:b/>
                <w:bCs/>
              </w:rPr>
              <w:t>WP</w:t>
            </w:r>
          </w:p>
        </w:tc>
        <w:tc>
          <w:tcPr>
            <w:tcW w:w="5622" w:type="dxa"/>
            <w:tcBorders>
              <w:top w:val="nil"/>
              <w:left w:val="nil"/>
              <w:bottom w:val="nil"/>
              <w:right w:val="nil"/>
            </w:tcBorders>
            <w:shd w:val="clear" w:color="auto" w:fill="auto"/>
            <w:vAlign w:val="bottom"/>
          </w:tcPr>
          <w:p w14:paraId="6E5F2F7B" w14:textId="77777777" w:rsidR="00CE0240" w:rsidRPr="00BD508A" w:rsidRDefault="00CE0240" w:rsidP="00CE0240">
            <w:pPr>
              <w:spacing w:after="0"/>
            </w:pPr>
            <w:r w:rsidRPr="00BD508A">
              <w:t>Work Package</w:t>
            </w:r>
          </w:p>
        </w:tc>
      </w:tr>
      <w:tr w:rsidR="00CE0240" w:rsidRPr="00BD508A" w14:paraId="4E8A5990" w14:textId="77777777" w:rsidTr="00636A0B">
        <w:trPr>
          <w:trHeight w:val="260"/>
        </w:trPr>
        <w:tc>
          <w:tcPr>
            <w:tcW w:w="1418" w:type="dxa"/>
            <w:tcBorders>
              <w:top w:val="nil"/>
              <w:left w:val="nil"/>
              <w:bottom w:val="nil"/>
              <w:right w:val="nil"/>
            </w:tcBorders>
            <w:shd w:val="clear" w:color="auto" w:fill="auto"/>
            <w:noWrap/>
            <w:vAlign w:val="bottom"/>
          </w:tcPr>
          <w:p w14:paraId="2B7087B5" w14:textId="3321C4A2" w:rsidR="00CE0240" w:rsidRPr="00BD508A" w:rsidRDefault="00CE0240" w:rsidP="00CE0240">
            <w:pPr>
              <w:spacing w:after="0"/>
              <w:rPr>
                <w:b/>
                <w:bCs/>
              </w:rPr>
            </w:pPr>
            <w:r w:rsidRPr="00BD508A">
              <w:rPr>
                <w:b/>
                <w:bCs/>
              </w:rPr>
              <w:t>ZSM</w:t>
            </w:r>
          </w:p>
        </w:tc>
        <w:tc>
          <w:tcPr>
            <w:tcW w:w="5622" w:type="dxa"/>
            <w:tcBorders>
              <w:top w:val="nil"/>
              <w:left w:val="nil"/>
              <w:bottom w:val="nil"/>
              <w:right w:val="nil"/>
            </w:tcBorders>
            <w:shd w:val="clear" w:color="auto" w:fill="auto"/>
            <w:vAlign w:val="bottom"/>
          </w:tcPr>
          <w:p w14:paraId="1712FD41" w14:textId="2AF9A8A0" w:rsidR="00CE0240" w:rsidRPr="00BD508A" w:rsidRDefault="00CE0240" w:rsidP="00CE0240">
            <w:pPr>
              <w:spacing w:after="0"/>
            </w:pPr>
            <w:r w:rsidRPr="00BD508A">
              <w:t>Zero Touch Service Management</w:t>
            </w:r>
          </w:p>
        </w:tc>
      </w:tr>
    </w:tbl>
    <w:p w14:paraId="143C4F68" w14:textId="77777777" w:rsidR="009901B4" w:rsidRPr="00BD508A" w:rsidRDefault="009901B4" w:rsidP="009901B4">
      <w:pPr>
        <w:pStyle w:val="Textbody"/>
      </w:pPr>
    </w:p>
    <w:p w14:paraId="68BF0B2A" w14:textId="77777777" w:rsidR="009901B4" w:rsidRPr="00BD508A" w:rsidRDefault="009901B4" w:rsidP="009901B4">
      <w:pPr>
        <w:spacing w:line="276" w:lineRule="auto"/>
        <w:rPr>
          <w:lang w:eastAsia="ko-KR"/>
        </w:rPr>
      </w:pPr>
      <w:r w:rsidRPr="00BD508A">
        <w:br w:type="page"/>
      </w:r>
    </w:p>
    <w:p w14:paraId="30215E78" w14:textId="416FE9F6" w:rsidR="00E571BC" w:rsidRPr="00BD508A" w:rsidRDefault="009901B4" w:rsidP="00E571BC">
      <w:pPr>
        <w:pStyle w:val="Ttulo1"/>
        <w:jc w:val="left"/>
      </w:pPr>
      <w:r w:rsidRPr="00BD508A">
        <w:lastRenderedPageBreak/>
        <w:t xml:space="preserve"> </w:t>
      </w:r>
      <w:bookmarkStart w:id="610" w:name="_Toc412796435"/>
      <w:bookmarkStart w:id="611" w:name="_Ref52467912"/>
      <w:bookmarkStart w:id="612" w:name="_Toc57657546"/>
      <w:r w:rsidRPr="00BD508A">
        <w:t xml:space="preserve">Appendix I </w:t>
      </w:r>
      <w:r w:rsidR="00B542AA" w:rsidRPr="00BD508A">
        <w:t>–</w:t>
      </w:r>
      <w:bookmarkEnd w:id="610"/>
      <w:r w:rsidRPr="00BD508A">
        <w:t xml:space="preserve"> </w:t>
      </w:r>
      <w:bookmarkStart w:id="613" w:name="_Hlk52441832"/>
      <w:r w:rsidR="00E571BC" w:rsidRPr="00BD508A">
        <w:t xml:space="preserve">Reference architectures </w:t>
      </w:r>
      <w:r w:rsidR="00B542AA" w:rsidRPr="00BD508A">
        <w:t>and</w:t>
      </w:r>
      <w:r w:rsidR="00E571BC" w:rsidRPr="00BD508A">
        <w:t xml:space="preserve"> technologies</w:t>
      </w:r>
      <w:bookmarkEnd w:id="611"/>
      <w:bookmarkEnd w:id="612"/>
      <w:bookmarkEnd w:id="613"/>
    </w:p>
    <w:p w14:paraId="0B31F6A4" w14:textId="17EBAB2F" w:rsidR="00E571BC" w:rsidRPr="00BD508A" w:rsidRDefault="001365AE" w:rsidP="00E571BC">
      <w:pPr>
        <w:pStyle w:val="Ttulo2"/>
      </w:pPr>
      <w:r w:rsidRPr="00BD508A">
        <w:t xml:space="preserve"> </w:t>
      </w:r>
      <w:bookmarkStart w:id="614" w:name="_Ref54798876"/>
      <w:bookmarkStart w:id="615" w:name="_Toc57657547"/>
      <w:r w:rsidR="00E571BC" w:rsidRPr="00BD508A">
        <w:t>Area intelligent zero-touch management</w:t>
      </w:r>
      <w:bookmarkEnd w:id="614"/>
      <w:bookmarkEnd w:id="615"/>
      <w:r w:rsidR="00E571BC" w:rsidRPr="00BD508A">
        <w:t xml:space="preserve"> </w:t>
      </w:r>
    </w:p>
    <w:p w14:paraId="16CFAB47" w14:textId="7C991639" w:rsidR="00E571BC" w:rsidRPr="00BD508A" w:rsidRDefault="00E571BC" w:rsidP="00E571BC">
      <w:pPr>
        <w:pStyle w:val="Ttulo3"/>
      </w:pPr>
      <w:bookmarkStart w:id="616" w:name="_Toc57657548"/>
      <w:bookmarkStart w:id="617" w:name="_Ref52183477"/>
      <w:r w:rsidRPr="00BD508A">
        <w:t>ETSI ZSM</w:t>
      </w:r>
      <w:bookmarkEnd w:id="616"/>
      <w:r w:rsidRPr="00BD508A">
        <w:t xml:space="preserve"> </w:t>
      </w:r>
      <w:bookmarkEnd w:id="617"/>
    </w:p>
    <w:p w14:paraId="4712F873" w14:textId="031179CE" w:rsidR="001365AE" w:rsidRPr="00BD508A" w:rsidRDefault="001365AE" w:rsidP="001365AE">
      <w:r w:rsidRPr="00BD508A">
        <w:t xml:space="preserve">The increasing management complexity in next generation networks makes it challenging to improve the agility in the deployments and maintenance costs. Besides, another degree of complexity is introduced considering the infrastructure availability, flexibility and performance to provide the expected user interactions with all applications across different interconnected domains. The overarching design goal of ETSI </w:t>
      </w:r>
      <w:r w:rsidR="00A31BB1" w:rsidRPr="00BD508A">
        <w:t>zero-touch</w:t>
      </w:r>
      <w:r w:rsidRPr="00BD508A">
        <w:t xml:space="preserve"> Service Management ZSM is to provide a framework that provides enablers for zero-touch automated network and data-driven management algorithms in a multivendor environment.</w:t>
      </w:r>
    </w:p>
    <w:p w14:paraId="37FECFCB" w14:textId="56BDFF68" w:rsidR="00E571BC" w:rsidRPr="00BD508A" w:rsidRDefault="00E571BC" w:rsidP="00E571BC">
      <w:r w:rsidRPr="00BD508A">
        <w:t xml:space="preserve">ZSM scenarios and requirements have been delivered in GS ZSM 001 </w:t>
      </w:r>
      <w:r w:rsidRPr="00BD508A">
        <w:fldChar w:fldCharType="begin"/>
      </w:r>
      <w:r w:rsidRPr="00BD508A">
        <w:instrText xml:space="preserve"> REF _Ref49270940 \w \h </w:instrText>
      </w:r>
      <w:r w:rsidRPr="00BD508A">
        <w:fldChar w:fldCharType="separate"/>
      </w:r>
      <w:r w:rsidR="004738B1">
        <w:t>[22]</w:t>
      </w:r>
      <w:r w:rsidRPr="00BD508A">
        <w:fldChar w:fldCharType="end"/>
      </w:r>
      <w:r w:rsidRPr="00BD508A">
        <w:t xml:space="preserve">, and based on these requirements, the ZSM framework reference architecture has been defined in GS ZSM 002 </w:t>
      </w:r>
      <w:r w:rsidRPr="00BD508A">
        <w:fldChar w:fldCharType="begin"/>
      </w:r>
      <w:r w:rsidRPr="00BD508A">
        <w:instrText xml:space="preserve"> REF _Ref49270955 \w \h </w:instrText>
      </w:r>
      <w:r w:rsidRPr="00BD508A">
        <w:fldChar w:fldCharType="separate"/>
      </w:r>
      <w:r w:rsidR="004738B1">
        <w:t>[23]</w:t>
      </w:r>
      <w:r w:rsidRPr="00BD508A">
        <w:fldChar w:fldCharType="end"/>
      </w:r>
      <w:r w:rsidRPr="00BD508A">
        <w:t xml:space="preserve"> and a terminology document GS ZSM 007 </w:t>
      </w:r>
      <w:r w:rsidRPr="00BD508A">
        <w:fldChar w:fldCharType="begin"/>
      </w:r>
      <w:r w:rsidRPr="00BD508A">
        <w:instrText xml:space="preserve"> REF _Ref49270968 \w \h </w:instrText>
      </w:r>
      <w:r w:rsidRPr="00BD508A">
        <w:fldChar w:fldCharType="separate"/>
      </w:r>
      <w:r w:rsidR="004738B1">
        <w:t>[25]</w:t>
      </w:r>
      <w:r w:rsidRPr="00BD508A">
        <w:fldChar w:fldCharType="end"/>
      </w:r>
      <w:r w:rsidRPr="00BD508A">
        <w:t xml:space="preserve"> enumerates and details commonly used terms in the other ZSM documents to clarify the main concepts. </w:t>
      </w:r>
    </w:p>
    <w:p w14:paraId="457665B4" w14:textId="77777777" w:rsidR="00E571BC" w:rsidRPr="00BD508A" w:rsidRDefault="00E571BC" w:rsidP="00E571BC">
      <w:pPr>
        <w:spacing w:after="0"/>
        <w:jc w:val="center"/>
        <w:rPr>
          <w:rStyle w:val="TextbodyCarattere"/>
          <w:lang w:eastAsia="en-GB"/>
        </w:rPr>
      </w:pPr>
      <w:r w:rsidRPr="00BD508A">
        <w:rPr>
          <w:noProof/>
          <w:lang w:eastAsia="en-GB"/>
        </w:rPr>
        <w:drawing>
          <wp:inline distT="0" distB="0" distL="0" distR="0" wp14:anchorId="19B8DC3E" wp14:editId="3CC93C80">
            <wp:extent cx="4386829" cy="3862317"/>
            <wp:effectExtent l="0" t="0" r="0" b="508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3">
                      <a:extLst>
                        <a:ext uri="{28A0092B-C50C-407E-A947-70E740481C1C}">
                          <a14:useLocalDpi xmlns:a14="http://schemas.microsoft.com/office/drawing/2010/main" val="0"/>
                        </a:ext>
                      </a:extLst>
                    </a:blip>
                    <a:stretch>
                      <a:fillRect/>
                    </a:stretch>
                  </pic:blipFill>
                  <pic:spPr>
                    <a:xfrm>
                      <a:off x="0" y="0"/>
                      <a:ext cx="4389268" cy="3864464"/>
                    </a:xfrm>
                    <a:prstGeom prst="rect">
                      <a:avLst/>
                    </a:prstGeom>
                  </pic:spPr>
                </pic:pic>
              </a:graphicData>
            </a:graphic>
          </wp:inline>
        </w:drawing>
      </w:r>
    </w:p>
    <w:p w14:paraId="6A2884C0" w14:textId="215FDC60" w:rsidR="00E571BC" w:rsidRPr="00BD508A" w:rsidRDefault="00E571BC" w:rsidP="00E571BC">
      <w:pPr>
        <w:pStyle w:val="Descripcin"/>
        <w:rPr>
          <w:rStyle w:val="TextbodyCarattere"/>
          <w:lang w:eastAsia="en-GB"/>
        </w:rPr>
      </w:pPr>
      <w:bookmarkStart w:id="618" w:name="_Ref51690309"/>
      <w:bookmarkStart w:id="619" w:name="_Toc49270413"/>
      <w:bookmarkStart w:id="620" w:name="_Toc57657663"/>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w:t>
      </w:r>
      <w:r w:rsidRPr="00BD508A">
        <w:fldChar w:fldCharType="end"/>
      </w:r>
      <w:bookmarkEnd w:id="618"/>
      <w:r w:rsidRPr="00BD508A">
        <w:t xml:space="preserve">: ETSI </w:t>
      </w:r>
      <w:r w:rsidRPr="00BD508A">
        <w:rPr>
          <w:rStyle w:val="TextbodyCarattere"/>
          <w:lang w:eastAsia="en-GB"/>
        </w:rPr>
        <w:t xml:space="preserve">ZSM reference architecture (source </w:t>
      </w:r>
      <w:r w:rsidRPr="00BD508A">
        <w:rPr>
          <w:rStyle w:val="TextbodyCarattere"/>
          <w:lang w:eastAsia="en-GB"/>
        </w:rPr>
        <w:fldChar w:fldCharType="begin"/>
      </w:r>
      <w:r w:rsidRPr="00BD508A">
        <w:rPr>
          <w:rStyle w:val="TextbodyCarattere"/>
          <w:lang w:eastAsia="en-GB"/>
        </w:rPr>
        <w:instrText xml:space="preserve"> REF _Ref49270955 \w \h </w:instrText>
      </w:r>
      <w:r w:rsidRPr="00BD508A">
        <w:rPr>
          <w:rStyle w:val="TextbodyCarattere"/>
          <w:lang w:eastAsia="en-GB"/>
        </w:rPr>
      </w:r>
      <w:r w:rsidRPr="00BD508A">
        <w:rPr>
          <w:rStyle w:val="TextbodyCarattere"/>
          <w:lang w:eastAsia="en-GB"/>
        </w:rPr>
        <w:fldChar w:fldCharType="separate"/>
      </w:r>
      <w:r w:rsidR="004738B1">
        <w:rPr>
          <w:rStyle w:val="TextbodyCarattere"/>
          <w:lang w:eastAsia="en-GB"/>
        </w:rPr>
        <w:t>[23]</w:t>
      </w:r>
      <w:r w:rsidRPr="00BD508A">
        <w:rPr>
          <w:rStyle w:val="TextbodyCarattere"/>
          <w:lang w:eastAsia="en-GB"/>
        </w:rPr>
        <w:fldChar w:fldCharType="end"/>
      </w:r>
      <w:r w:rsidRPr="00BD508A">
        <w:rPr>
          <w:rStyle w:val="TextbodyCarattere"/>
          <w:lang w:eastAsia="en-GB"/>
        </w:rPr>
        <w:t>)</w:t>
      </w:r>
      <w:bookmarkEnd w:id="619"/>
      <w:bookmarkEnd w:id="620"/>
    </w:p>
    <w:p w14:paraId="2F79BC34" w14:textId="26CCEC04" w:rsidR="00E571BC" w:rsidRPr="00BD508A" w:rsidRDefault="00E571BC" w:rsidP="00E571BC">
      <w:r w:rsidRPr="00BD508A">
        <w:t xml:space="preserve">The ZSM reference architecture (see </w:t>
      </w:r>
      <w:r w:rsidRPr="00BD508A">
        <w:fldChar w:fldCharType="begin"/>
      </w:r>
      <w:r w:rsidRPr="00BD508A">
        <w:instrText xml:space="preserve"> REF _Ref51690309 \h </w:instrText>
      </w:r>
      <w:r w:rsidRPr="00BD508A">
        <w:fldChar w:fldCharType="separate"/>
      </w:r>
      <w:r w:rsidR="004738B1" w:rsidRPr="00BD508A">
        <w:t xml:space="preserve">Figure </w:t>
      </w:r>
      <w:r w:rsidR="004738B1">
        <w:rPr>
          <w:noProof/>
        </w:rPr>
        <w:t>11</w:t>
      </w:r>
      <w:r w:rsidR="004738B1" w:rsidRPr="00BD508A">
        <w:noBreakHyphen/>
      </w:r>
      <w:r w:rsidR="004738B1">
        <w:rPr>
          <w:noProof/>
        </w:rPr>
        <w:t>1</w:t>
      </w:r>
      <w:r w:rsidRPr="00BD508A">
        <w:fldChar w:fldCharType="end"/>
      </w:r>
      <w:r w:rsidRPr="00BD508A">
        <w:t xml:space="preserve">) proposes a decomposition of complex management services and management functions in fundamental building blocks that are integrated with a set of composition and interoperation patterns. </w:t>
      </w:r>
    </w:p>
    <w:p w14:paraId="6C35D36E" w14:textId="77777777" w:rsidR="00E571BC" w:rsidRPr="00BD508A" w:rsidRDefault="00E571BC" w:rsidP="00E571BC">
      <w:r w:rsidRPr="00BD508A">
        <w:t>Management domains are used to create separation of concerns, considering boundaries of administrative, geographical or technological</w:t>
      </w:r>
      <w:r w:rsidRPr="00BD508A" w:rsidDel="006E2432">
        <w:t xml:space="preserve"> </w:t>
      </w:r>
      <w:r w:rsidRPr="00BD508A">
        <w:t>nature. An end-to-end service management domain is a special management domain responsible for the cross-domain management and coordination. Every management domain is composed by different entities:</w:t>
      </w:r>
    </w:p>
    <w:p w14:paraId="67FD1A2B" w14:textId="77777777" w:rsidR="00E571BC" w:rsidRPr="00BD508A" w:rsidRDefault="00E571BC" w:rsidP="000E086C">
      <w:pPr>
        <w:pStyle w:val="Prrafodelista"/>
        <w:numPr>
          <w:ilvl w:val="0"/>
          <w:numId w:val="31"/>
        </w:numPr>
      </w:pPr>
      <w:r w:rsidRPr="00BD508A">
        <w:lastRenderedPageBreak/>
        <w:t xml:space="preserve">Management functions that provides a set of services, by exposing and/or consuming a set of service endpoints. </w:t>
      </w:r>
    </w:p>
    <w:p w14:paraId="73E1E385" w14:textId="77777777" w:rsidR="00E571BC" w:rsidRPr="00BD508A" w:rsidRDefault="00E571BC" w:rsidP="000E086C">
      <w:pPr>
        <w:pStyle w:val="Prrafodelista"/>
        <w:numPr>
          <w:ilvl w:val="0"/>
          <w:numId w:val="31"/>
        </w:numPr>
      </w:pPr>
      <w:r w:rsidRPr="00BD508A">
        <w:t>Data services enable shared management data access and persistence by authorized consumers across management services within management domains, avoiding the management functions to handle their own data persistence.</w:t>
      </w:r>
    </w:p>
    <w:p w14:paraId="3BE267D8" w14:textId="77777777" w:rsidR="00E571BC" w:rsidRPr="00BD508A" w:rsidRDefault="00E571BC" w:rsidP="000E086C">
      <w:pPr>
        <w:pStyle w:val="Prrafodelista"/>
        <w:numPr>
          <w:ilvl w:val="0"/>
          <w:numId w:val="31"/>
        </w:numPr>
      </w:pPr>
      <w:r w:rsidRPr="00BD508A">
        <w:t xml:space="preserve">Domain integration fabric is the entity responsible for controlling exposure of services beyond domain boundaries and for controlling access to the management services exposed by the domain. </w:t>
      </w:r>
    </w:p>
    <w:p w14:paraId="77B68D20" w14:textId="77777777" w:rsidR="00E571BC" w:rsidRPr="00BD508A" w:rsidRDefault="00E571BC" w:rsidP="00E571BC">
      <w:r w:rsidRPr="00BD508A">
        <w:t>The cross-domain integration fabric facilitates the provision of services and the accessing of endpoints cross-domain. This also includes services for the communication between management functions, which facilitates the provisioning of "live" management data to consumers who require them. Complementing this, the cross-domain data services provide services to persist data and to access these.</w:t>
      </w:r>
    </w:p>
    <w:p w14:paraId="315105A7" w14:textId="3FC4493C" w:rsidR="00E571BC" w:rsidRPr="00BD508A" w:rsidRDefault="00E571BC" w:rsidP="00E571BC">
      <w:r w:rsidRPr="00BD508A">
        <w:t xml:space="preserve">5GZORRO implements concepts of the ZSM architectural reference, like the management domains that will represent the different stakeholders involved in the platform that will offer their own management services exposed by service-endpoints, or the cross-domain integration fabric (see Section </w:t>
      </w:r>
      <w:r w:rsidRPr="00BD508A">
        <w:fldChar w:fldCharType="begin"/>
      </w:r>
      <w:r w:rsidRPr="00BD508A">
        <w:instrText xml:space="preserve"> REF _Ref52342521 \r \h </w:instrText>
      </w:r>
      <w:r w:rsidRPr="00BD508A">
        <w:fldChar w:fldCharType="separate"/>
      </w:r>
      <w:r w:rsidR="004738B1">
        <w:t>5.3.10</w:t>
      </w:r>
      <w:r w:rsidRPr="00BD508A">
        <w:fldChar w:fldCharType="end"/>
      </w:r>
      <w:r w:rsidRPr="00BD508A">
        <w:t>), that will enable the provision, communication and coordination of the services. Data services will be also managed in 5GZORRO, sharing operational data produced by different domains to the involved stakeholders through the Cross-domain monitoring and analytics 5GZORRO component.</w:t>
      </w:r>
    </w:p>
    <w:p w14:paraId="26D81F38" w14:textId="77777777" w:rsidR="00F93495" w:rsidRPr="00BD508A" w:rsidRDefault="00F93495" w:rsidP="00F93495">
      <w:bookmarkStart w:id="621" w:name="_Ref52447628"/>
      <w:r w:rsidRPr="00BD508A">
        <w:t>5GZORRO platform complement solutions for zero-touch automation with a cross-domain Marketplace, based in distributed ledger technology, which is used to establish trust among parties and automate the service and slice resource sharing between different domains. The 5GZORRO architecture is designed to offer network operators and service providers the needed mechanisms to automatically negotiate network slice requests and resource composition with external providers based on the availability and capabilities of the services and resources offered on the Marketplace.</w:t>
      </w:r>
    </w:p>
    <w:p w14:paraId="5A3A27DD" w14:textId="1DFB4E92" w:rsidR="00E571BC" w:rsidRPr="00BD508A" w:rsidRDefault="00E571BC" w:rsidP="00E571BC">
      <w:pPr>
        <w:pStyle w:val="Ttulo3"/>
      </w:pPr>
      <w:bookmarkStart w:id="622" w:name="_Toc57657549"/>
      <w:bookmarkStart w:id="623" w:name="_Ref54721300"/>
      <w:r w:rsidRPr="00BD508A">
        <w:t>ETSI NFV MANO</w:t>
      </w:r>
      <w:bookmarkEnd w:id="622"/>
      <w:r w:rsidRPr="00BD508A">
        <w:t xml:space="preserve"> </w:t>
      </w:r>
      <w:bookmarkEnd w:id="621"/>
      <w:bookmarkEnd w:id="623"/>
    </w:p>
    <w:p w14:paraId="521ACBA3" w14:textId="77777777" w:rsidR="00B542AA" w:rsidRPr="00BD508A" w:rsidRDefault="00B542AA" w:rsidP="00E571BC">
      <w:pPr>
        <w:spacing w:after="0"/>
        <w:rPr>
          <w:rFonts w:ascii="Calibri" w:eastAsia="Times New Roman" w:hAnsi="Calibri" w:cs="Calibri"/>
          <w:color w:val="000000"/>
          <w:lang w:eastAsia="en-GB"/>
        </w:rPr>
        <w:sectPr w:rsidR="00B542AA" w:rsidRPr="00BD508A" w:rsidSect="00736CE8">
          <w:pgSz w:w="11900" w:h="16820"/>
          <w:pgMar w:top="1440" w:right="1134" w:bottom="1440" w:left="1134" w:header="709" w:footer="709" w:gutter="0"/>
          <w:cols w:space="708"/>
          <w:titlePg/>
          <w:docGrid w:linePitch="360"/>
        </w:sectPr>
      </w:pPr>
    </w:p>
    <w:p w14:paraId="041839C2" w14:textId="113DA467" w:rsidR="00E571BC" w:rsidRPr="00BD508A" w:rsidRDefault="00E571BC" w:rsidP="00E571BC">
      <w:pPr>
        <w:spacing w:after="0"/>
        <w:rPr>
          <w:rStyle w:val="TextbodyCarattere"/>
          <w:lang w:eastAsia="en-GB"/>
        </w:rPr>
      </w:pPr>
      <w:r w:rsidRPr="00BD508A">
        <w:rPr>
          <w:rFonts w:ascii="Calibri" w:eastAsia="Times New Roman" w:hAnsi="Calibri" w:cs="Calibri"/>
          <w:color w:val="000000"/>
          <w:lang w:eastAsia="en-GB"/>
        </w:rPr>
        <w:lastRenderedPageBreak/>
        <w:t xml:space="preserve">The ETSI NFV architecture, illustrated in </w:t>
      </w:r>
      <w:r w:rsidRPr="00BD508A">
        <w:rPr>
          <w:rFonts w:ascii="Calibri" w:eastAsia="Times New Roman" w:hAnsi="Calibri" w:cs="Calibri"/>
          <w:color w:val="000000"/>
          <w:lang w:eastAsia="en-GB"/>
        </w:rPr>
        <w:fldChar w:fldCharType="begin"/>
      </w:r>
      <w:r w:rsidRPr="00BD508A">
        <w:rPr>
          <w:rFonts w:ascii="Calibri" w:eastAsia="Times New Roman" w:hAnsi="Calibri" w:cs="Calibri"/>
          <w:color w:val="000000"/>
          <w:lang w:eastAsia="en-GB"/>
        </w:rPr>
        <w:instrText xml:space="preserve"> REF _Ref49268457 \h </w:instrText>
      </w:r>
      <w:r w:rsidRPr="00BD508A">
        <w:rPr>
          <w:rFonts w:ascii="Calibri" w:eastAsia="Times New Roman" w:hAnsi="Calibri" w:cs="Calibri"/>
          <w:color w:val="000000"/>
          <w:lang w:eastAsia="en-GB"/>
        </w:rPr>
      </w:r>
      <w:r w:rsidRPr="00BD508A">
        <w:rPr>
          <w:rFonts w:ascii="Calibri" w:eastAsia="Times New Roman" w:hAnsi="Calibri" w:cs="Calibri"/>
          <w:color w:val="000000"/>
          <w:lang w:eastAsia="en-GB"/>
        </w:rPr>
        <w:fldChar w:fldCharType="separate"/>
      </w:r>
      <w:r w:rsidR="004738B1" w:rsidRPr="00BD508A">
        <w:t xml:space="preserve">Figure </w:t>
      </w:r>
      <w:r w:rsidR="004738B1">
        <w:rPr>
          <w:noProof/>
        </w:rPr>
        <w:t>11</w:t>
      </w:r>
      <w:r w:rsidR="004738B1" w:rsidRPr="00BD508A">
        <w:noBreakHyphen/>
      </w:r>
      <w:r w:rsidR="004738B1">
        <w:rPr>
          <w:noProof/>
        </w:rPr>
        <w:t>2</w:t>
      </w:r>
      <w:r w:rsidRPr="00BD508A">
        <w:rPr>
          <w:rFonts w:ascii="Calibri" w:eastAsia="Times New Roman" w:hAnsi="Calibri" w:cs="Calibri"/>
          <w:color w:val="000000"/>
          <w:lang w:eastAsia="en-GB"/>
        </w:rPr>
        <w:fldChar w:fldCharType="end"/>
      </w:r>
      <w:r w:rsidRPr="00BD508A">
        <w:rPr>
          <w:rFonts w:ascii="Calibri" w:eastAsia="Times New Roman" w:hAnsi="Calibri" w:cs="Calibri"/>
          <w:color w:val="000000"/>
          <w:lang w:eastAsia="en-GB"/>
        </w:rPr>
        <w:t xml:space="preserve"> and defined in </w:t>
      </w:r>
      <w:r w:rsidRPr="00BD508A">
        <w:rPr>
          <w:rFonts w:ascii="Calibri" w:eastAsia="Times New Roman" w:hAnsi="Calibri" w:cs="Calibri"/>
          <w:color w:val="000000"/>
          <w:lang w:eastAsia="en-GB"/>
        </w:rPr>
        <w:fldChar w:fldCharType="begin"/>
      </w:r>
      <w:r w:rsidRPr="00BD508A">
        <w:rPr>
          <w:rFonts w:ascii="Calibri" w:eastAsia="Times New Roman" w:hAnsi="Calibri" w:cs="Calibri"/>
          <w:color w:val="000000"/>
          <w:lang w:eastAsia="en-GB"/>
        </w:rPr>
        <w:instrText xml:space="preserve"> REF _Ref49777463 \n \h  \* MERGEFORMAT </w:instrText>
      </w:r>
      <w:r w:rsidRPr="00BD508A">
        <w:rPr>
          <w:rFonts w:ascii="Calibri" w:eastAsia="Times New Roman" w:hAnsi="Calibri" w:cs="Calibri"/>
          <w:color w:val="000000"/>
          <w:lang w:eastAsia="en-GB"/>
        </w:rPr>
      </w:r>
      <w:r w:rsidRPr="00BD508A">
        <w:rPr>
          <w:rFonts w:ascii="Calibri" w:eastAsia="Times New Roman" w:hAnsi="Calibri" w:cs="Calibri"/>
          <w:color w:val="000000"/>
          <w:lang w:eastAsia="en-GB"/>
        </w:rPr>
        <w:fldChar w:fldCharType="separate"/>
      </w:r>
      <w:r w:rsidR="004738B1">
        <w:rPr>
          <w:rFonts w:ascii="Calibri" w:eastAsia="Times New Roman" w:hAnsi="Calibri" w:cs="Calibri"/>
          <w:color w:val="000000"/>
          <w:lang w:eastAsia="en-GB"/>
        </w:rPr>
        <w:t>[26]</w:t>
      </w:r>
      <w:r w:rsidRPr="00BD508A">
        <w:rPr>
          <w:rFonts w:ascii="Calibri" w:eastAsia="Times New Roman" w:hAnsi="Calibri" w:cs="Calibri"/>
          <w:color w:val="000000"/>
          <w:lang w:eastAsia="en-GB"/>
        </w:rPr>
        <w:fldChar w:fldCharType="end"/>
      </w:r>
      <w:r w:rsidRPr="00BD508A">
        <w:rPr>
          <w:rFonts w:ascii="Calibri" w:eastAsia="Times New Roman" w:hAnsi="Calibri" w:cs="Calibri"/>
          <w:color w:val="000000"/>
          <w:lang w:eastAsia="en-GB"/>
        </w:rPr>
        <w:t xml:space="preserve">, describes the reference </w:t>
      </w:r>
      <w:r w:rsidRPr="00BD508A">
        <w:rPr>
          <w:rStyle w:val="TextbodyCarattere"/>
          <w:lang w:eastAsia="en-GB"/>
        </w:rPr>
        <w:t>architecture for Network Function Virtualization and it is composed of three main domains: the Virtualised Network Functions (VNFs), which are software implementation of a networking function, the virtualization infrastructure (NFVI), which includes all the computing, storage and networking resources, and the Management and Orchestration (MANO), which is in charge of the management of the Networks Services, VNFs and physical and virtual resources. </w:t>
      </w:r>
    </w:p>
    <w:p w14:paraId="306C6D3E" w14:textId="77777777" w:rsidR="00E571BC" w:rsidRPr="00BD508A" w:rsidRDefault="00E571BC" w:rsidP="00E571BC">
      <w:pPr>
        <w:spacing w:after="0"/>
        <w:jc w:val="center"/>
        <w:rPr>
          <w:rFonts w:ascii="Times New Roman" w:eastAsia="Times New Roman" w:hAnsi="Times New Roman" w:cs="Times New Roman"/>
          <w:sz w:val="24"/>
          <w:szCs w:val="24"/>
          <w:lang w:eastAsia="en-GB"/>
        </w:rPr>
      </w:pPr>
      <w:r w:rsidRPr="00BD508A">
        <w:rPr>
          <w:noProof/>
          <w:lang w:eastAsia="en-GB"/>
        </w:rPr>
        <w:lastRenderedPageBreak/>
        <w:drawing>
          <wp:inline distT="0" distB="0" distL="0" distR="0" wp14:anchorId="07B90361" wp14:editId="557931A5">
            <wp:extent cx="2775489" cy="223618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4">
                      <a:extLst>
                        <a:ext uri="{28A0092B-C50C-407E-A947-70E740481C1C}">
                          <a14:useLocalDpi xmlns:a14="http://schemas.microsoft.com/office/drawing/2010/main" val="0"/>
                        </a:ext>
                      </a:extLst>
                    </a:blip>
                    <a:stretch>
                      <a:fillRect/>
                    </a:stretch>
                  </pic:blipFill>
                  <pic:spPr>
                    <a:xfrm>
                      <a:off x="0" y="0"/>
                      <a:ext cx="2775489" cy="2236184"/>
                    </a:xfrm>
                    <a:prstGeom prst="rect">
                      <a:avLst/>
                    </a:prstGeom>
                  </pic:spPr>
                </pic:pic>
              </a:graphicData>
            </a:graphic>
          </wp:inline>
        </w:drawing>
      </w:r>
    </w:p>
    <w:p w14:paraId="4AA7ABFB" w14:textId="1881DAF0" w:rsidR="00E571BC" w:rsidRPr="00BD508A" w:rsidRDefault="00E571BC" w:rsidP="00E571BC">
      <w:pPr>
        <w:pStyle w:val="Descripcin"/>
        <w:rPr>
          <w:rFonts w:ascii="Times New Roman" w:eastAsia="Times New Roman" w:hAnsi="Times New Roman" w:cs="Times New Roman"/>
          <w:sz w:val="24"/>
          <w:szCs w:val="24"/>
          <w:lang w:eastAsia="en-GB"/>
        </w:rPr>
      </w:pPr>
      <w:bookmarkStart w:id="624" w:name="_Ref49268457"/>
      <w:bookmarkStart w:id="625" w:name="_Toc57657664"/>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2</w:t>
      </w:r>
      <w:r w:rsidRPr="00BD508A">
        <w:fldChar w:fldCharType="end"/>
      </w:r>
      <w:bookmarkEnd w:id="624"/>
      <w:r w:rsidRPr="00BD508A">
        <w:t>: Re</w:t>
      </w:r>
      <w:r w:rsidRPr="00BD508A">
        <w:rPr>
          <w:rFonts w:ascii="Calibri" w:eastAsia="Times New Roman" w:hAnsi="Calibri" w:cs="Calibri"/>
          <w:color w:val="000000"/>
          <w:lang w:eastAsia="en-GB"/>
        </w:rPr>
        <w:t>ference architecture for NFV</w:t>
      </w:r>
      <w:bookmarkEnd w:id="625"/>
    </w:p>
    <w:p w14:paraId="35D24453" w14:textId="77777777" w:rsidR="00B542AA" w:rsidRPr="00BD508A" w:rsidRDefault="00B542AA" w:rsidP="00E571BC">
      <w:pPr>
        <w:sectPr w:rsidR="00B542AA" w:rsidRPr="00BD508A" w:rsidSect="00B542AA">
          <w:type w:val="continuous"/>
          <w:pgSz w:w="11900" w:h="16820"/>
          <w:pgMar w:top="1440" w:right="1134" w:bottom="1440" w:left="1134" w:header="709" w:footer="709" w:gutter="0"/>
          <w:cols w:num="2" w:space="708"/>
          <w:titlePg/>
          <w:docGrid w:linePitch="360"/>
        </w:sectPr>
      </w:pPr>
    </w:p>
    <w:p w14:paraId="1D7D8877" w14:textId="076C1232" w:rsidR="00E571BC" w:rsidRPr="00BD508A" w:rsidRDefault="00E571BC" w:rsidP="00E571BC">
      <w:r w:rsidRPr="00BD508A">
        <w:lastRenderedPageBreak/>
        <w:t xml:space="preserve">The architectural framework of ETSI NFV MANO, defined in </w:t>
      </w:r>
      <w:r w:rsidRPr="00BD508A">
        <w:fldChar w:fldCharType="begin"/>
      </w:r>
      <w:r w:rsidRPr="00BD508A">
        <w:instrText xml:space="preserve"> REF _Ref49777477 \n \h </w:instrText>
      </w:r>
      <w:r w:rsidRPr="00BD508A">
        <w:fldChar w:fldCharType="separate"/>
      </w:r>
      <w:r w:rsidR="004738B1">
        <w:t>[27]</w:t>
      </w:r>
      <w:r w:rsidRPr="00BD508A">
        <w:fldChar w:fldCharType="end"/>
      </w:r>
      <w:r w:rsidRPr="00BD508A">
        <w:t>, identifies the functional blocks of the management and orchestration architecture, the interactions between them and their interfaces.</w:t>
      </w:r>
    </w:p>
    <w:p w14:paraId="73E8ED42" w14:textId="77777777" w:rsidR="00E571BC" w:rsidRPr="00BD508A" w:rsidRDefault="00E571BC" w:rsidP="00E571BC">
      <w:r w:rsidRPr="00BD508A">
        <w:t>The three functional blocks are:</w:t>
      </w:r>
    </w:p>
    <w:p w14:paraId="49E2E760" w14:textId="77777777" w:rsidR="00E571BC" w:rsidRPr="00BD508A" w:rsidRDefault="00E571BC" w:rsidP="00E571BC">
      <w:pPr>
        <w:pStyle w:val="Prrafodelista"/>
        <w:numPr>
          <w:ilvl w:val="0"/>
          <w:numId w:val="7"/>
        </w:numPr>
      </w:pPr>
      <w:r w:rsidRPr="00BD508A">
        <w:rPr>
          <w:i/>
          <w:iCs/>
        </w:rPr>
        <w:t>Virtual Infrastructure Manager</w:t>
      </w:r>
      <w:r w:rsidRPr="00BD508A">
        <w:t xml:space="preserve"> (VIM) responsible for controlling and managing the NFVI compute, storage and network resources within one operating infrastructure domain. Some of its functions are the orchestration and management of virtualized resources on top of physical compute, storage and network resources, the management of software images and the collection of performance and fault information of hardware resources.</w:t>
      </w:r>
    </w:p>
    <w:p w14:paraId="20D32505" w14:textId="77777777" w:rsidR="00E571BC" w:rsidRPr="00BD508A" w:rsidRDefault="00E571BC" w:rsidP="00E571BC">
      <w:pPr>
        <w:pStyle w:val="Prrafodelista"/>
        <w:numPr>
          <w:ilvl w:val="0"/>
          <w:numId w:val="7"/>
        </w:numPr>
      </w:pPr>
      <w:r w:rsidRPr="00BD508A">
        <w:rPr>
          <w:i/>
          <w:iCs/>
        </w:rPr>
        <w:lastRenderedPageBreak/>
        <w:t>VNF Manager</w:t>
      </w:r>
      <w:r w:rsidRPr="00BD508A">
        <w:t xml:space="preserve"> (VNFM) responsible for the lifecycle management of VNF instances. In details, its functionalities are the VNF configuration and the VNF instantiation, upgrading, scaling and termination.</w:t>
      </w:r>
    </w:p>
    <w:p w14:paraId="5F3FEDCE" w14:textId="3A97C2B9" w:rsidR="00E571BC" w:rsidRPr="00BD508A" w:rsidRDefault="00E571BC" w:rsidP="00E571BC">
      <w:pPr>
        <w:pStyle w:val="Prrafodelista"/>
        <w:numPr>
          <w:ilvl w:val="0"/>
          <w:numId w:val="7"/>
        </w:numPr>
      </w:pPr>
      <w:r w:rsidRPr="00BD508A">
        <w:rPr>
          <w:i/>
          <w:iCs/>
        </w:rPr>
        <w:t>NFV Orchestrator</w:t>
      </w:r>
      <w:r w:rsidRPr="00BD508A">
        <w:t xml:space="preserve"> (NFVO) has two main responsibilities: first it is responsible for the Network Service lifecycle management (e.g., instantiation, scaling in and out, performance measurement, and termination of a Network Service) and then it orchestrates resources across multiple VIMs.</w:t>
      </w:r>
    </w:p>
    <w:p w14:paraId="6D7412D0" w14:textId="7E18BAE6" w:rsidR="00E571BC" w:rsidRPr="00BD508A" w:rsidRDefault="00E571BC" w:rsidP="00E571BC">
      <w:r w:rsidRPr="00BD508A">
        <w:t xml:space="preserve">5GZORRO aims to share heterogeneous resources and to handle flexible, on-demand allocation of resources crossing the borders of administrative domains. In order to realize that the MANO, which needs additional resources for its Network Services, should cooperate with the MANO in other administrative domains to instantiate new services or extend existing services.  Moreover, VNFs, similar to other software products that can be distributed and deployed, are licensed by their Providers, therefore a VNF has rules and conditions which regulate its usage. A Consumer has to negotiate the usage of VNF with its vendor and usually this negotiation consists of slow legal and commercial agreements, making impossible the on-demand instantiation of new VNFs or Network Services. 5GZORRO uses an e-licensing mechanism that allows Vendors to automate the negotiation process using smart contracts, which contain the license conditions and constraints, and to control that the usage of VNF </w:t>
      </w:r>
      <w:r w:rsidR="00B542AA" w:rsidRPr="00BD508A">
        <w:t>fulfils</w:t>
      </w:r>
      <w:r w:rsidRPr="00BD508A">
        <w:t xml:space="preserve"> the agreements, as described in Section </w:t>
      </w:r>
      <w:r w:rsidRPr="00BD508A">
        <w:fldChar w:fldCharType="begin"/>
      </w:r>
      <w:r w:rsidRPr="00BD508A">
        <w:instrText xml:space="preserve"> REF _Ref49268985 \r \h </w:instrText>
      </w:r>
      <w:r w:rsidRPr="00BD508A">
        <w:fldChar w:fldCharType="separate"/>
      </w:r>
      <w:r w:rsidR="004738B1">
        <w:t>5.3.12</w:t>
      </w:r>
      <w:r w:rsidRPr="00BD508A">
        <w:fldChar w:fldCharType="end"/>
      </w:r>
      <w:r w:rsidRPr="00BD508A">
        <w:t xml:space="preserve">. </w:t>
      </w:r>
    </w:p>
    <w:p w14:paraId="1902B4CB" w14:textId="4D01FB00" w:rsidR="00E571BC" w:rsidRPr="00BD508A" w:rsidRDefault="00E571BC" w:rsidP="00E571BC">
      <w:pPr>
        <w:pStyle w:val="Ttulo3"/>
      </w:pPr>
      <w:bookmarkStart w:id="626" w:name="_Toc57657550"/>
      <w:bookmarkStart w:id="627" w:name="_Ref52447632"/>
      <w:r w:rsidRPr="00BD508A">
        <w:t>ETSI ENI</w:t>
      </w:r>
      <w:bookmarkEnd w:id="626"/>
      <w:r w:rsidRPr="00BD508A">
        <w:t xml:space="preserve"> </w:t>
      </w:r>
      <w:bookmarkEnd w:id="627"/>
    </w:p>
    <w:p w14:paraId="50D556ED" w14:textId="77777777" w:rsidR="00E571BC" w:rsidRPr="00BD508A" w:rsidRDefault="00E571BC" w:rsidP="00E571BC">
      <w:pPr>
        <w:rPr>
          <w:rFonts w:ascii="Times New Roman" w:hAnsi="Times New Roman" w:cs="Times New Roman"/>
          <w:sz w:val="24"/>
          <w:szCs w:val="24"/>
          <w:lang w:eastAsia="en-GB"/>
        </w:rPr>
      </w:pPr>
      <w:r w:rsidRPr="00BD508A">
        <w:rPr>
          <w:lang w:eastAsia="en-GB"/>
        </w:rPr>
        <w:t>The ETSI Experiential Networked Intelligence (ENI) Industry Standardization group aims to design a generic Cognitive Network Management architecture to support network service optimization based on AI/ML and context-aware techniques. The final objective is to enable reactive and automated service optimizations based on changes on the overall service context, service requirements, business goals, etc. The proposed architecture uses the information available from the different layers of the MANO platform and from the virtual and physical resources to generate outcomes in the form of: (i) optimization suggestions; (ii) explicit lifecycle management and orchestration actions; (iii) policy updates. </w:t>
      </w:r>
    </w:p>
    <w:p w14:paraId="2374A993" w14:textId="77777777" w:rsidR="00E571BC" w:rsidRPr="00BD508A" w:rsidRDefault="00E571BC" w:rsidP="00E571BC">
      <w:pPr>
        <w:rPr>
          <w:rFonts w:ascii="Times New Roman" w:hAnsi="Times New Roman" w:cs="Times New Roman"/>
          <w:sz w:val="24"/>
          <w:szCs w:val="24"/>
          <w:lang w:eastAsia="en-GB"/>
        </w:rPr>
      </w:pPr>
      <w:r w:rsidRPr="00BD508A">
        <w:rPr>
          <w:lang w:eastAsia="en-GB"/>
        </w:rPr>
        <w:t>Since the objective is to provide a generic platform which could be applied in different environments and contexts, the specification is purposely designed to be agnostic of the managed system specifics and does not impose any constraint in terms of implementation. In this sense, the whole architectural platform is designed in terms of functional blocks which delimit the functionality of each block, and reference points which describe the information that should be exchanged among the different functional blocks. The main functional blocks of the ENI system are:</w:t>
      </w:r>
    </w:p>
    <w:p w14:paraId="4D9A4052" w14:textId="77777777" w:rsidR="00E571BC" w:rsidRPr="00BD508A" w:rsidRDefault="00E571BC" w:rsidP="00E571BC">
      <w:pPr>
        <w:pStyle w:val="Prrafodelista"/>
        <w:numPr>
          <w:ilvl w:val="0"/>
          <w:numId w:val="7"/>
        </w:numPr>
      </w:pPr>
      <w:r w:rsidRPr="00BD508A">
        <w:rPr>
          <w:b/>
          <w:bCs/>
        </w:rPr>
        <w:t>Data Ingestion</w:t>
      </w:r>
      <w:r w:rsidRPr="00BD508A">
        <w:t>: Handles the appropriate retrieval of the information from the different sources of the assisted system, providing pre and post processing functionalities (including as data correlation, filtering and anonymization capabilities)</w:t>
      </w:r>
    </w:p>
    <w:p w14:paraId="31A2746A" w14:textId="77777777" w:rsidR="00E571BC" w:rsidRPr="00BD508A" w:rsidRDefault="00E571BC" w:rsidP="00E571BC">
      <w:pPr>
        <w:pStyle w:val="Prrafodelista"/>
        <w:numPr>
          <w:ilvl w:val="0"/>
          <w:numId w:val="7"/>
        </w:numPr>
      </w:pPr>
      <w:r w:rsidRPr="00BD508A">
        <w:rPr>
          <w:b/>
          <w:bCs/>
        </w:rPr>
        <w:t>Data normalization</w:t>
      </w:r>
      <w:r w:rsidRPr="00BD508A">
        <w:t>: Processes the ingested data and transforms it into a format that can be processed by the other ENI functional blocks.</w:t>
      </w:r>
    </w:p>
    <w:p w14:paraId="4058CC31" w14:textId="77777777" w:rsidR="00E571BC" w:rsidRPr="00BD508A" w:rsidRDefault="00E571BC" w:rsidP="00E571BC">
      <w:pPr>
        <w:pStyle w:val="Prrafodelista"/>
        <w:numPr>
          <w:ilvl w:val="0"/>
          <w:numId w:val="7"/>
        </w:numPr>
      </w:pPr>
      <w:r w:rsidRPr="00BD508A">
        <w:rPr>
          <w:b/>
          <w:bCs/>
        </w:rPr>
        <w:t>Knowledge Management</w:t>
      </w:r>
      <w:r w:rsidRPr="00BD508A">
        <w:t>: Embraces all the process, systems and mechanisms required to support, consume, share and refine the knowledge assets using a consensual knowledge representation. </w:t>
      </w:r>
    </w:p>
    <w:p w14:paraId="299E4ACB" w14:textId="77777777" w:rsidR="00E571BC" w:rsidRPr="00BD508A" w:rsidRDefault="00E571BC" w:rsidP="00E571BC">
      <w:pPr>
        <w:pStyle w:val="Prrafodelista"/>
        <w:numPr>
          <w:ilvl w:val="0"/>
          <w:numId w:val="7"/>
        </w:numPr>
      </w:pPr>
      <w:r w:rsidRPr="00BD508A">
        <w:rPr>
          <w:b/>
          <w:bCs/>
        </w:rPr>
        <w:t>Cognition framework</w:t>
      </w:r>
      <w:r w:rsidRPr="00BD508A">
        <w:t>: This block mimics brain cognitive processes: understands the ingested data, the specific context, the information gathering procedures and determines actions to ensure the achievement of certain goals. </w:t>
      </w:r>
    </w:p>
    <w:p w14:paraId="38A8232A" w14:textId="77777777" w:rsidR="00E571BC" w:rsidRPr="00BD508A" w:rsidRDefault="00E571BC" w:rsidP="00E571BC">
      <w:pPr>
        <w:pStyle w:val="Prrafodelista"/>
        <w:numPr>
          <w:ilvl w:val="0"/>
          <w:numId w:val="7"/>
        </w:numPr>
      </w:pPr>
      <w:r w:rsidRPr="00BD508A">
        <w:rPr>
          <w:b/>
          <w:bCs/>
        </w:rPr>
        <w:t>Situational Awareness</w:t>
      </w:r>
      <w:r w:rsidRPr="00BD508A">
        <w:t>: This block uses contextual information, and other sources of information (i.e. trend forecasting, prediction, etc) to specify actions based on decisions in order to achieve the desired goals. </w:t>
      </w:r>
    </w:p>
    <w:p w14:paraId="2559DECC" w14:textId="77777777" w:rsidR="00E571BC" w:rsidRPr="00BD508A" w:rsidRDefault="00E571BC" w:rsidP="00E571BC">
      <w:pPr>
        <w:pStyle w:val="Prrafodelista"/>
        <w:numPr>
          <w:ilvl w:val="0"/>
          <w:numId w:val="7"/>
        </w:numPr>
      </w:pPr>
      <w:r w:rsidRPr="00BD508A">
        <w:rPr>
          <w:b/>
          <w:bCs/>
        </w:rPr>
        <w:t>Model Driven Engineering</w:t>
      </w:r>
      <w:r w:rsidRPr="00BD508A">
        <w:t>: This block transforms the actions specified by the Situational Awareness functional block into policies using a model driven approach. </w:t>
      </w:r>
    </w:p>
    <w:p w14:paraId="03C4F81A" w14:textId="77777777" w:rsidR="00E571BC" w:rsidRPr="00BD508A" w:rsidRDefault="00E571BC" w:rsidP="00E571BC">
      <w:pPr>
        <w:pStyle w:val="Prrafodelista"/>
        <w:numPr>
          <w:ilvl w:val="0"/>
          <w:numId w:val="7"/>
        </w:numPr>
      </w:pPr>
      <w:r w:rsidRPr="00BD508A">
        <w:rPr>
          <w:b/>
          <w:bCs/>
        </w:rPr>
        <w:t>Policy Management</w:t>
      </w:r>
      <w:r w:rsidRPr="00BD508A">
        <w:t>: The policy management block contains the policy repository, and is responsible for deciding and executing the correspondent policies.</w:t>
      </w:r>
    </w:p>
    <w:p w14:paraId="366EB591" w14:textId="77777777" w:rsidR="00E571BC" w:rsidRPr="00BD508A" w:rsidRDefault="00E571BC" w:rsidP="00E571BC">
      <w:pPr>
        <w:pStyle w:val="Prrafodelista"/>
        <w:numPr>
          <w:ilvl w:val="0"/>
          <w:numId w:val="7"/>
        </w:numPr>
      </w:pPr>
      <w:r w:rsidRPr="00BD508A">
        <w:rPr>
          <w:b/>
          <w:bCs/>
        </w:rPr>
        <w:t>Denormalization</w:t>
      </w:r>
      <w:r w:rsidRPr="00BD508A">
        <w:t>: Processes information and data produced by the ENI system and translates it into recommendations, commands that the assisted system can understand.</w:t>
      </w:r>
    </w:p>
    <w:p w14:paraId="50385763" w14:textId="77777777" w:rsidR="00E571BC" w:rsidRPr="00BD508A" w:rsidRDefault="00E571BC" w:rsidP="00E571BC">
      <w:pPr>
        <w:pStyle w:val="Prrafodelista"/>
        <w:numPr>
          <w:ilvl w:val="0"/>
          <w:numId w:val="7"/>
        </w:numPr>
      </w:pPr>
      <w:r w:rsidRPr="00BD508A">
        <w:rPr>
          <w:rFonts w:ascii="Calibri" w:eastAsia="Times New Roman" w:hAnsi="Calibri" w:cs="Calibri"/>
          <w:b/>
          <w:bCs/>
          <w:color w:val="000000"/>
          <w:lang w:eastAsia="en-GB"/>
        </w:rPr>
        <w:lastRenderedPageBreak/>
        <w:t xml:space="preserve">Output Generation: </w:t>
      </w:r>
      <w:r w:rsidRPr="00BD508A">
        <w:rPr>
          <w:rFonts w:ascii="Calibri" w:eastAsia="Times New Roman" w:hAnsi="Calibri" w:cs="Calibri"/>
          <w:color w:val="000000"/>
          <w:lang w:eastAsia="en-GB"/>
        </w:rPr>
        <w:t>Contains all the processes that are specific to the translate the output of the denormalization to the format required by the assisted system.</w:t>
      </w:r>
    </w:p>
    <w:p w14:paraId="0E32085B" w14:textId="77777777" w:rsidR="00B542AA" w:rsidRPr="00BD508A" w:rsidRDefault="00B542AA" w:rsidP="00E571BC">
      <w:pPr>
        <w:rPr>
          <w:lang w:eastAsia="en-GB"/>
        </w:rPr>
        <w:sectPr w:rsidR="00B542AA" w:rsidRPr="00BD508A" w:rsidSect="00B542AA">
          <w:type w:val="continuous"/>
          <w:pgSz w:w="11900" w:h="16820"/>
          <w:pgMar w:top="1440" w:right="1134" w:bottom="1440" w:left="1134" w:header="709" w:footer="709" w:gutter="0"/>
          <w:cols w:space="708"/>
          <w:titlePg/>
          <w:docGrid w:linePitch="360"/>
        </w:sectPr>
      </w:pPr>
    </w:p>
    <w:p w14:paraId="1C7D5765" w14:textId="360D7702" w:rsidR="00E571BC" w:rsidRPr="00BD508A" w:rsidRDefault="00E571BC" w:rsidP="00E571BC">
      <w:pPr>
        <w:rPr>
          <w:lang w:eastAsia="en-GB"/>
        </w:rPr>
      </w:pPr>
      <w:r w:rsidRPr="00BD508A">
        <w:rPr>
          <w:lang w:eastAsia="en-GB"/>
        </w:rPr>
        <w:lastRenderedPageBreak/>
        <w:t xml:space="preserve">The different components of the managed system are seen from the ENI System as external functional blocks. </w:t>
      </w:r>
      <w:r w:rsidRPr="00BD508A">
        <w:rPr>
          <w:lang w:eastAsia="en-GB"/>
        </w:rPr>
        <w:fldChar w:fldCharType="begin"/>
      </w:r>
      <w:r w:rsidRPr="00BD508A">
        <w:rPr>
          <w:lang w:eastAsia="en-GB"/>
        </w:rPr>
        <w:instrText xml:space="preserve"> REF _Ref49268540 \h </w:instrText>
      </w:r>
      <w:r w:rsidRPr="00BD508A">
        <w:rPr>
          <w:lang w:eastAsia="en-GB"/>
        </w:rPr>
      </w:r>
      <w:r w:rsidRPr="00BD508A">
        <w:rPr>
          <w:lang w:eastAsia="en-GB"/>
        </w:rPr>
        <w:fldChar w:fldCharType="separate"/>
      </w:r>
      <w:r w:rsidR="004738B1" w:rsidRPr="00BD508A">
        <w:t xml:space="preserve">Figure </w:t>
      </w:r>
      <w:r w:rsidR="004738B1">
        <w:rPr>
          <w:noProof/>
        </w:rPr>
        <w:t>11</w:t>
      </w:r>
      <w:r w:rsidR="004738B1" w:rsidRPr="00BD508A">
        <w:noBreakHyphen/>
      </w:r>
      <w:r w:rsidR="004738B1">
        <w:rPr>
          <w:noProof/>
        </w:rPr>
        <w:t>3</w:t>
      </w:r>
      <w:r w:rsidRPr="00BD508A">
        <w:rPr>
          <w:lang w:eastAsia="en-GB"/>
        </w:rPr>
        <w:fldChar w:fldCharType="end"/>
      </w:r>
      <w:r w:rsidRPr="00BD508A">
        <w:rPr>
          <w:lang w:eastAsia="en-GB"/>
        </w:rPr>
        <w:t xml:space="preserve"> illustrates the intended interaction between a typical NFV MANO platform and the ETSI ENI System. </w:t>
      </w:r>
    </w:p>
    <w:p w14:paraId="0746B25A" w14:textId="6C0C6C12" w:rsidR="00B542AA" w:rsidRPr="00BD508A" w:rsidRDefault="00B542AA" w:rsidP="00B542AA">
      <w:pPr>
        <w:rPr>
          <w:lang w:eastAsia="en-GB"/>
        </w:rPr>
      </w:pPr>
      <w:r w:rsidRPr="00BD508A">
        <w:rPr>
          <w:lang w:eastAsia="en-GB"/>
        </w:rPr>
        <w:t xml:space="preserve">As can be seen from </w:t>
      </w:r>
      <w:r w:rsidRPr="00BD508A">
        <w:rPr>
          <w:lang w:eastAsia="en-GB"/>
        </w:rPr>
        <w:fldChar w:fldCharType="begin"/>
      </w:r>
      <w:r w:rsidRPr="00BD508A">
        <w:rPr>
          <w:lang w:eastAsia="en-GB"/>
        </w:rPr>
        <w:instrText xml:space="preserve"> REF _Ref49268540 \h </w:instrText>
      </w:r>
      <w:r w:rsidRPr="00BD508A">
        <w:rPr>
          <w:lang w:eastAsia="en-GB"/>
        </w:rPr>
      </w:r>
      <w:r w:rsidRPr="00BD508A">
        <w:rPr>
          <w:lang w:eastAsia="en-GB"/>
        </w:rPr>
        <w:fldChar w:fldCharType="separate"/>
      </w:r>
      <w:r w:rsidR="004738B1" w:rsidRPr="00BD508A">
        <w:t xml:space="preserve">Figure </w:t>
      </w:r>
      <w:r w:rsidR="004738B1">
        <w:rPr>
          <w:noProof/>
        </w:rPr>
        <w:t>11</w:t>
      </w:r>
      <w:r w:rsidR="004738B1" w:rsidRPr="00BD508A">
        <w:noBreakHyphen/>
      </w:r>
      <w:r w:rsidR="004738B1">
        <w:rPr>
          <w:noProof/>
        </w:rPr>
        <w:t>3</w:t>
      </w:r>
      <w:r w:rsidRPr="00BD508A">
        <w:rPr>
          <w:lang w:eastAsia="en-GB"/>
        </w:rPr>
        <w:fldChar w:fldCharType="end"/>
      </w:r>
      <w:r w:rsidRPr="00BD508A">
        <w:rPr>
          <w:lang w:eastAsia="en-GB"/>
        </w:rPr>
        <w:t xml:space="preserve">, the ENI System leverages all the information available from the different layers, and uses the interfaces exposed by the different layers to enforce the optimization outcomes by means of a communication bus. </w:t>
      </w:r>
    </w:p>
    <w:p w14:paraId="450FB95B" w14:textId="5651C142" w:rsidR="00B542AA" w:rsidRPr="00BD508A" w:rsidRDefault="00B542AA" w:rsidP="00E571BC">
      <w:pPr>
        <w:rPr>
          <w:rFonts w:ascii="Times New Roman" w:hAnsi="Times New Roman" w:cs="Times New Roman"/>
          <w:sz w:val="24"/>
          <w:szCs w:val="24"/>
          <w:lang w:eastAsia="en-GB"/>
        </w:rPr>
      </w:pPr>
      <w:r w:rsidRPr="00BD508A">
        <w:rPr>
          <w:lang w:eastAsia="en-GB"/>
        </w:rPr>
        <w:t>The architecture from 5GZORRO takes the mentioned centralized communication bus concept, and natively includes the functionality of all the functional blocks identified by the ENI.</w:t>
      </w:r>
    </w:p>
    <w:p w14:paraId="0F8E7CC9" w14:textId="77777777" w:rsidR="00E571BC" w:rsidRPr="00BD508A" w:rsidRDefault="00E571BC" w:rsidP="00E571BC">
      <w:pPr>
        <w:jc w:val="center"/>
        <w:rPr>
          <w:rFonts w:ascii="Times New Roman" w:eastAsia="Times New Roman" w:hAnsi="Times New Roman" w:cs="Times New Roman"/>
          <w:sz w:val="24"/>
          <w:szCs w:val="24"/>
          <w:lang w:eastAsia="en-GB"/>
        </w:rPr>
      </w:pPr>
      <w:r w:rsidRPr="00BD508A">
        <w:rPr>
          <w:noProof/>
          <w:lang w:eastAsia="en-GB"/>
        </w:rPr>
        <w:lastRenderedPageBreak/>
        <w:drawing>
          <wp:inline distT="0" distB="0" distL="0" distR="0" wp14:anchorId="660A4726" wp14:editId="6BB462DD">
            <wp:extent cx="2979812"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5">
                      <a:extLst>
                        <a:ext uri="{28A0092B-C50C-407E-A947-70E740481C1C}">
                          <a14:useLocalDpi xmlns:a14="http://schemas.microsoft.com/office/drawing/2010/main" val="0"/>
                        </a:ext>
                      </a:extLst>
                    </a:blip>
                    <a:stretch>
                      <a:fillRect/>
                    </a:stretch>
                  </pic:blipFill>
                  <pic:spPr>
                    <a:xfrm>
                      <a:off x="0" y="0"/>
                      <a:ext cx="2988149" cy="2215983"/>
                    </a:xfrm>
                    <a:prstGeom prst="rect">
                      <a:avLst/>
                    </a:prstGeom>
                  </pic:spPr>
                </pic:pic>
              </a:graphicData>
            </a:graphic>
          </wp:inline>
        </w:drawing>
      </w:r>
    </w:p>
    <w:p w14:paraId="6855DC3F" w14:textId="569B253D" w:rsidR="00E571BC" w:rsidRPr="00BD508A" w:rsidRDefault="00E571BC" w:rsidP="00E571BC">
      <w:pPr>
        <w:pStyle w:val="Descripcin"/>
        <w:rPr>
          <w:rFonts w:ascii="Times New Roman" w:eastAsia="Times New Roman" w:hAnsi="Times New Roman" w:cs="Times New Roman"/>
          <w:sz w:val="24"/>
          <w:szCs w:val="24"/>
          <w:lang w:eastAsia="en-GB"/>
        </w:rPr>
      </w:pPr>
      <w:bookmarkStart w:id="628" w:name="_Ref49268540"/>
      <w:bookmarkStart w:id="629" w:name="_Toc57657665"/>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3</w:t>
      </w:r>
      <w:r w:rsidRPr="00BD508A">
        <w:fldChar w:fldCharType="end"/>
      </w:r>
      <w:bookmarkEnd w:id="628"/>
      <w:r w:rsidRPr="00BD508A">
        <w:t xml:space="preserve">: </w:t>
      </w:r>
      <w:r w:rsidRPr="00BD508A">
        <w:rPr>
          <w:lang w:eastAsia="en-GB"/>
        </w:rPr>
        <w:t xml:space="preserve">Interaction between an NFV MANO platform and the ETSI ENI System (source </w:t>
      </w:r>
      <w:r w:rsidRPr="00BD508A">
        <w:rPr>
          <w:lang w:eastAsia="en-GB"/>
        </w:rPr>
        <w:fldChar w:fldCharType="begin"/>
      </w:r>
      <w:r w:rsidRPr="00BD508A">
        <w:rPr>
          <w:lang w:eastAsia="en-GB"/>
        </w:rPr>
        <w:instrText xml:space="preserve"> REF _Ref50026752 \r \h </w:instrText>
      </w:r>
      <w:r w:rsidRPr="00BD508A">
        <w:rPr>
          <w:lang w:eastAsia="en-GB"/>
        </w:rPr>
      </w:r>
      <w:r w:rsidRPr="00BD508A">
        <w:rPr>
          <w:lang w:eastAsia="en-GB"/>
        </w:rPr>
        <w:fldChar w:fldCharType="separate"/>
      </w:r>
      <w:r w:rsidR="004738B1">
        <w:rPr>
          <w:lang w:eastAsia="en-GB"/>
        </w:rPr>
        <w:t>[28]</w:t>
      </w:r>
      <w:r w:rsidRPr="00BD508A">
        <w:rPr>
          <w:lang w:eastAsia="en-GB"/>
        </w:rPr>
        <w:fldChar w:fldCharType="end"/>
      </w:r>
      <w:r w:rsidRPr="00BD508A">
        <w:rPr>
          <w:lang w:eastAsia="en-GB"/>
        </w:rPr>
        <w:t>)</w:t>
      </w:r>
      <w:bookmarkEnd w:id="629"/>
    </w:p>
    <w:p w14:paraId="6C1C631E" w14:textId="77777777" w:rsidR="00B542AA" w:rsidRPr="00BD508A" w:rsidRDefault="00B542AA" w:rsidP="00E571BC">
      <w:pPr>
        <w:rPr>
          <w:lang w:eastAsia="en-GB"/>
        </w:rPr>
        <w:sectPr w:rsidR="00B542AA" w:rsidRPr="00BD508A" w:rsidSect="00B542AA">
          <w:type w:val="continuous"/>
          <w:pgSz w:w="11900" w:h="16820"/>
          <w:pgMar w:top="1440" w:right="1134" w:bottom="1440" w:left="1134" w:header="709" w:footer="709" w:gutter="0"/>
          <w:cols w:num="2" w:space="8"/>
          <w:titlePg/>
          <w:docGrid w:linePitch="360"/>
        </w:sectPr>
      </w:pPr>
    </w:p>
    <w:p w14:paraId="360498DF" w14:textId="2BF0F773" w:rsidR="00E571BC" w:rsidRPr="00BD508A" w:rsidRDefault="00E571BC" w:rsidP="00E571BC">
      <w:pPr>
        <w:rPr>
          <w:lang w:eastAsia="en-GB"/>
        </w:rPr>
      </w:pPr>
      <w:r w:rsidRPr="00BD508A">
        <w:rPr>
          <w:lang w:eastAsia="en-GB"/>
        </w:rPr>
        <w:lastRenderedPageBreak/>
        <w:t xml:space="preserve">In this sense, the 5GZORRO architecture has been designed using the ETSI ENI approach, and therefore it natively supports AI/ML based policy management, orchestration decisions and suggestions. </w:t>
      </w:r>
    </w:p>
    <w:p w14:paraId="696965FF" w14:textId="77777777" w:rsidR="00E571BC" w:rsidRPr="00BD508A" w:rsidRDefault="00E571BC" w:rsidP="007D1B3C">
      <w:pPr>
        <w:pStyle w:val="Prrafodelista"/>
        <w:numPr>
          <w:ilvl w:val="0"/>
          <w:numId w:val="19"/>
        </w:numPr>
        <w:rPr>
          <w:b/>
          <w:bCs/>
          <w:lang w:eastAsia="en-GB"/>
        </w:rPr>
      </w:pPr>
      <w:r w:rsidRPr="00BD508A">
        <w:rPr>
          <w:b/>
          <w:bCs/>
          <w:lang w:eastAsia="en-GB"/>
        </w:rPr>
        <w:t xml:space="preserve">Multi-domain knowledge management: </w:t>
      </w:r>
    </w:p>
    <w:p w14:paraId="0B7AD051" w14:textId="77777777" w:rsidR="00E571BC" w:rsidRPr="00BD508A" w:rsidRDefault="00E571BC" w:rsidP="007D1B3C">
      <w:pPr>
        <w:pStyle w:val="Prrafodelista"/>
        <w:numPr>
          <w:ilvl w:val="0"/>
          <w:numId w:val="19"/>
        </w:numPr>
        <w:rPr>
          <w:b/>
          <w:bCs/>
          <w:lang w:eastAsia="en-GB"/>
        </w:rPr>
      </w:pPr>
      <w:r w:rsidRPr="00BD508A">
        <w:rPr>
          <w:b/>
          <w:bCs/>
          <w:lang w:eastAsia="en-GB"/>
        </w:rPr>
        <w:t>Situation awareness algorithms for SLA breach prediction</w:t>
      </w:r>
    </w:p>
    <w:p w14:paraId="01965D64" w14:textId="77777777" w:rsidR="00E571BC" w:rsidRPr="00BD508A" w:rsidRDefault="00E571BC" w:rsidP="007D1B3C">
      <w:pPr>
        <w:pStyle w:val="Prrafodelista"/>
        <w:numPr>
          <w:ilvl w:val="0"/>
          <w:numId w:val="19"/>
        </w:numPr>
        <w:rPr>
          <w:b/>
          <w:bCs/>
          <w:lang w:eastAsia="en-GB"/>
        </w:rPr>
      </w:pPr>
      <w:r w:rsidRPr="00BD508A">
        <w:rPr>
          <w:b/>
          <w:bCs/>
          <w:lang w:eastAsia="en-GB"/>
        </w:rPr>
        <w:t>Cross-layer service optimization algorithms</w:t>
      </w:r>
    </w:p>
    <w:p w14:paraId="1D00339D" w14:textId="33B0E2DD" w:rsidR="00D151D5" w:rsidRPr="00BD508A" w:rsidRDefault="00D151D5">
      <w:pPr>
        <w:pStyle w:val="Ttulo3"/>
      </w:pPr>
      <w:bookmarkStart w:id="630" w:name="_Toc57657551"/>
      <w:r w:rsidRPr="00BD508A">
        <w:t>5GPPP Project Network Slicing approach</w:t>
      </w:r>
      <w:bookmarkEnd w:id="630"/>
    </w:p>
    <w:p w14:paraId="5101896D" w14:textId="5D886605" w:rsidR="00D151D5" w:rsidRPr="00BD508A" w:rsidRDefault="00D151D5" w:rsidP="00D151D5">
      <w:pPr>
        <w:spacing w:after="0"/>
      </w:pPr>
      <w:r w:rsidRPr="00BD508A">
        <w:t xml:space="preserve">5GTANGO </w:t>
      </w:r>
      <w:r w:rsidRPr="00BD508A">
        <w:fldChar w:fldCharType="begin"/>
      </w:r>
      <w:r w:rsidRPr="00BD508A">
        <w:instrText xml:space="preserve"> REF _Ref50105969 \r \h  \* MERGEFORMAT </w:instrText>
      </w:r>
      <w:r w:rsidRPr="00BD508A">
        <w:fldChar w:fldCharType="separate"/>
      </w:r>
      <w:r w:rsidR="004738B1">
        <w:t>[7]</w:t>
      </w:r>
      <w:r w:rsidRPr="00BD508A">
        <w:fldChar w:fldCharType="end"/>
      </w:r>
      <w:r w:rsidRPr="00BD508A">
        <w:t xml:space="preserve"> (sub-section 2.1.1.6 Slice descriptor) proposed to use Slice Descriptors (SDs), very much like ETSI’s Network Service Descriptors (NSDs) and Virtual Network Function Descriptors (VNFDs). Plus, it has proposed a way that those assets would be identifiable before any instantiation (no need for an id that is always connected to a specific Catalogue instance) in any Catalogue. This way of identifying any asset uses a well-known trio of concepts that uniquely identify any NSD, VNFD, SD, etc.:</w:t>
      </w:r>
    </w:p>
    <w:p w14:paraId="4301F543" w14:textId="77777777" w:rsidR="00D151D5" w:rsidRPr="00BD508A" w:rsidRDefault="00D151D5" w:rsidP="00D151D5">
      <w:pPr>
        <w:pStyle w:val="Prrafodelista"/>
        <w:numPr>
          <w:ilvl w:val="0"/>
          <w:numId w:val="21"/>
        </w:numPr>
        <w:spacing w:after="0"/>
      </w:pPr>
      <w:r w:rsidRPr="00BD508A">
        <w:t>Vendor: a string identifying the vendor (or author) of the asset;</w:t>
      </w:r>
    </w:p>
    <w:p w14:paraId="3D2ADCF0" w14:textId="77777777" w:rsidR="00D151D5" w:rsidRPr="00BD508A" w:rsidRDefault="00D151D5" w:rsidP="00D151D5">
      <w:pPr>
        <w:pStyle w:val="Prrafodelista"/>
        <w:numPr>
          <w:ilvl w:val="0"/>
          <w:numId w:val="21"/>
        </w:numPr>
        <w:spacing w:after="0"/>
      </w:pPr>
      <w:r w:rsidRPr="00BD508A">
        <w:t>Name: a string identifying the asset (service, functions, slice, etc.);</w:t>
      </w:r>
    </w:p>
    <w:p w14:paraId="306AB59C" w14:textId="77777777" w:rsidR="00D151D5" w:rsidRPr="00BD508A" w:rsidRDefault="00D151D5" w:rsidP="00D151D5">
      <w:pPr>
        <w:pStyle w:val="Prrafodelista"/>
        <w:numPr>
          <w:ilvl w:val="0"/>
          <w:numId w:val="21"/>
        </w:numPr>
        <w:spacing w:after="0"/>
      </w:pPr>
      <w:r w:rsidRPr="00BD508A">
        <w:t>Version: a string that uniquely identifies the asset, within the vendor and name;</w:t>
      </w:r>
    </w:p>
    <w:p w14:paraId="08C5F406" w14:textId="77777777" w:rsidR="00D151D5" w:rsidRPr="00BD508A" w:rsidRDefault="00D151D5" w:rsidP="00D151D5">
      <w:r w:rsidRPr="00BD508A">
        <w:t>In this way, every descriptor is identifiable before it is ingested into any catalogue of services, functions, etc., thus allowing for cross-referencing between different asset’s descriptors: services may refer to functions, slices to services, etc. In 5GTANGO a slice descriptor has to include at least the following concepts:</w:t>
      </w:r>
    </w:p>
    <w:p w14:paraId="2D2F2F32" w14:textId="77777777" w:rsidR="00D151D5" w:rsidRPr="00BD508A" w:rsidRDefault="00D151D5" w:rsidP="00D151D5">
      <w:pPr>
        <w:pStyle w:val="Prrafodelista"/>
        <w:numPr>
          <w:ilvl w:val="0"/>
          <w:numId w:val="7"/>
        </w:numPr>
      </w:pPr>
      <w:r w:rsidRPr="00BD508A">
        <w:t>A list of services that will be part of the slice, together with the necessary ‘credentials’ of each one of those service’s service provider: this will allow a slice to be multi-domain, with different services being provided under different circumstances to different ‘service consumers’;</w:t>
      </w:r>
    </w:p>
    <w:p w14:paraId="55B328E2" w14:textId="0BC2A633" w:rsidR="00D151D5" w:rsidRPr="00BD508A" w:rsidRDefault="00D151D5" w:rsidP="00D151D5">
      <w:pPr>
        <w:pStyle w:val="Prrafodelista"/>
        <w:numPr>
          <w:ilvl w:val="0"/>
          <w:numId w:val="7"/>
        </w:numPr>
      </w:pPr>
      <w:r w:rsidRPr="00BD508A">
        <w:t xml:space="preserve">A list of interconnections between the above described services, in a similar way the interconnections of multiple VNFs within the same service are described. These interconnections must also take into consideration the necessary credentials to allow different parties to connect different services in the same slice; </w:t>
      </w:r>
    </w:p>
    <w:p w14:paraId="553438BF" w14:textId="343DA6A8" w:rsidR="00D151D5" w:rsidRPr="00BD508A" w:rsidRDefault="00D151D5" w:rsidP="00D151D5">
      <w:r w:rsidRPr="00BD508A">
        <w:t xml:space="preserve">5GTANGO’s D4.2 </w:t>
      </w:r>
      <w:r w:rsidRPr="00BD508A">
        <w:rPr>
          <w:highlight w:val="yellow"/>
        </w:rPr>
        <w:fldChar w:fldCharType="begin"/>
      </w:r>
      <w:r w:rsidRPr="00BD508A">
        <w:instrText xml:space="preserve"> REF _Ref50107652 \r \h </w:instrText>
      </w:r>
      <w:r w:rsidRPr="00BD508A">
        <w:rPr>
          <w:highlight w:val="yellow"/>
        </w:rPr>
      </w:r>
      <w:r w:rsidRPr="00BD508A">
        <w:rPr>
          <w:highlight w:val="yellow"/>
        </w:rPr>
        <w:fldChar w:fldCharType="separate"/>
      </w:r>
      <w:r w:rsidR="004738B1">
        <w:t>[8]</w:t>
      </w:r>
      <w:r w:rsidRPr="00BD508A">
        <w:rPr>
          <w:highlight w:val="yellow"/>
        </w:rPr>
        <w:fldChar w:fldCharType="end"/>
      </w:r>
      <w:r w:rsidRPr="00BD508A">
        <w:t xml:space="preserve"> gives some concrete examples about Network Slice instantiation, as they were experienced in the several pilots. One of those challenges were the need for (the network slice’s or network service’s) instantiation parameters: it is not so odd to need the instantiation of the network slice (or one or more instances of the services that comprise the slice) to take into account a specific set of parameters that are only known at instantiation time. It is crucial that the Network Service instantiations processes (see below) in each one of the service providers are able to receive such instantiation parameters, given (at least to some </w:t>
      </w:r>
      <w:r w:rsidRPr="00BD508A">
        <w:lastRenderedPageBreak/>
        <w:t>of) them reasonable default values, give the correct feedback to the ‘network slice designer’ about those default values (and if any of them cannot be used, etc.).</w:t>
      </w:r>
    </w:p>
    <w:p w14:paraId="4F3F7893" w14:textId="7E22A8D4" w:rsidR="00D151D5" w:rsidRPr="00BD508A" w:rsidRDefault="00D151D5" w:rsidP="00D151D5">
      <w:pPr>
        <w:spacing w:after="0"/>
      </w:pPr>
      <w:r w:rsidRPr="00BD508A">
        <w:t xml:space="preserve">5GTANGO </w:t>
      </w:r>
      <w:r w:rsidRPr="00BD508A">
        <w:fldChar w:fldCharType="begin"/>
      </w:r>
      <w:r w:rsidRPr="00BD508A">
        <w:instrText xml:space="preserve"> REF _Ref53069739 \r \h </w:instrText>
      </w:r>
      <w:r w:rsidRPr="00BD508A">
        <w:fldChar w:fldCharType="separate"/>
      </w:r>
      <w:r w:rsidR="004738B1">
        <w:t>[9]</w:t>
      </w:r>
      <w:r w:rsidRPr="00BD508A">
        <w:fldChar w:fldCharType="end"/>
      </w:r>
      <w:r w:rsidRPr="00BD508A">
        <w:t xml:space="preserve"> provides an implementation of network slicing that allows for the sharing of Network Service instances (useful, e.g., when we need a NS that is a singleton, or takes too long to start, consumes too many resources to be multi instantiated, etc.): in this case the shared Network Service instance should not be teared down, of course. Please note that this feature might also be needed for the Network Slice migration feature, described above.</w:t>
      </w:r>
    </w:p>
    <w:p w14:paraId="18086254" w14:textId="77777777" w:rsidR="00B40BE5" w:rsidRPr="00BD508A" w:rsidRDefault="00B40BE5" w:rsidP="00D151D5">
      <w:pPr>
        <w:spacing w:after="0"/>
      </w:pPr>
    </w:p>
    <w:p w14:paraId="67CF4661" w14:textId="1FE91549" w:rsidR="00B40BE5" w:rsidRPr="00BD508A" w:rsidRDefault="00B40BE5" w:rsidP="00B40BE5">
      <w:r w:rsidRPr="00BD508A">
        <w:t xml:space="preserve">5Growth </w:t>
      </w:r>
      <w:r w:rsidRPr="00BD508A">
        <w:fldChar w:fldCharType="begin"/>
      </w:r>
      <w:r w:rsidRPr="00BD508A">
        <w:instrText xml:space="preserve"> REF _Ref53684513 \r \h </w:instrText>
      </w:r>
      <w:r w:rsidRPr="00BD508A">
        <w:fldChar w:fldCharType="separate"/>
      </w:r>
      <w:r w:rsidR="004738B1">
        <w:t>[117]</w:t>
      </w:r>
      <w:r w:rsidRPr="00BD508A">
        <w:fldChar w:fldCharType="end"/>
      </w:r>
      <w:r w:rsidRPr="00BD508A">
        <w:t xml:space="preserve"> and SliceNet </w:t>
      </w:r>
      <w:r w:rsidRPr="00BD508A">
        <w:fldChar w:fldCharType="begin"/>
      </w:r>
      <w:r w:rsidRPr="00BD508A">
        <w:instrText xml:space="preserve"> REF _Ref53684535 \r \h </w:instrText>
      </w:r>
      <w:r w:rsidRPr="00BD508A">
        <w:fldChar w:fldCharType="separate"/>
      </w:r>
      <w:r w:rsidR="004738B1">
        <w:t>[118]</w:t>
      </w:r>
      <w:r w:rsidRPr="00BD508A">
        <w:fldChar w:fldCharType="end"/>
      </w:r>
      <w:r w:rsidRPr="00BD508A">
        <w:t xml:space="preserve"> use similar approach to manage the definition and instantiation of network slices. In practice for the definition these projects use the concept of Network Slice Template (NST) which follows the approach specified by 3GPP for the network slice NRM </w:t>
      </w:r>
      <w:r w:rsidRPr="00BD508A">
        <w:fldChar w:fldCharType="begin"/>
      </w:r>
      <w:r w:rsidRPr="00BD508A">
        <w:instrText xml:space="preserve"> REF _Ref49776912 \r \h  \* MERGEFORMAT </w:instrText>
      </w:r>
      <w:r w:rsidRPr="00BD508A">
        <w:fldChar w:fldCharType="separate"/>
      </w:r>
      <w:r w:rsidR="004738B1">
        <w:t>[5]</w:t>
      </w:r>
      <w:r w:rsidRPr="00BD508A">
        <w:fldChar w:fldCharType="end"/>
      </w:r>
      <w:r w:rsidRPr="00BD508A">
        <w:t xml:space="preserve">, where a network slice is composed by one or more Network Slice Subnets (NSST). The exact values for the parameters impacting the network slice performance are computed at runtime during the provisioning phase.  The NSST composing the NST detail the capabilities and constraints of the individual components of the network slices required to support the end-to-end service logic. Furthermore, NSSTs may include the Network Service Descriptors to be used to deploy the given NSST.  </w:t>
      </w:r>
    </w:p>
    <w:p w14:paraId="15CBE60F" w14:textId="77777777" w:rsidR="00B40BE5" w:rsidRPr="00BD508A" w:rsidRDefault="00B40BE5" w:rsidP="00B40BE5">
      <w:r w:rsidRPr="00BD508A">
        <w:t xml:space="preserve">From the management point of view, NSST and NST are created and managed by a Network Slice Provider (NSP). NSTs are offered to the Digital Service Providers (DSPs) in order to be deployed as part of a Digital Services. NSSTs, are also exposed to the DSPs but only as constituent part of the NST, and therefore can not be activated or provisioned as standalone instances. </w:t>
      </w:r>
    </w:p>
    <w:p w14:paraId="4A4599BA" w14:textId="42865BEC" w:rsidR="00B40BE5" w:rsidRPr="00BD508A" w:rsidRDefault="00B40BE5" w:rsidP="00B40BE5">
      <w:r w:rsidRPr="00BD508A">
        <w:t xml:space="preserve">The Network Slice Instance (NSI) in 5Growth and SliceNet, represents the provisioned slice for a given NST in a NSP administrative domain and follows the same 3GPP NRM </w:t>
      </w:r>
      <w:r w:rsidRPr="00BD508A">
        <w:fldChar w:fldCharType="begin"/>
      </w:r>
      <w:r w:rsidRPr="00BD508A">
        <w:instrText xml:space="preserve"> REF _Ref49776912 \r \h </w:instrText>
      </w:r>
      <w:r w:rsidRPr="00BD508A">
        <w:fldChar w:fldCharType="separate"/>
      </w:r>
      <w:r w:rsidR="004738B1">
        <w:t>[5]</w:t>
      </w:r>
      <w:r w:rsidRPr="00BD508A">
        <w:fldChar w:fldCharType="end"/>
      </w:r>
      <w:r w:rsidRPr="00BD508A">
        <w:t xml:space="preserve">. Following the same principle, NSIs can be further decomposed in NSSIs which convey the resource requirements for a certain segments or elements of the given slice instance. These NSIs are created and activated when the DSP issues a NST instantiation request using the id of the requested NST. </w:t>
      </w:r>
    </w:p>
    <w:p w14:paraId="00896E05" w14:textId="77777777" w:rsidR="00E571BC" w:rsidRPr="00BD508A" w:rsidRDefault="00E571BC" w:rsidP="00E571BC">
      <w:pPr>
        <w:pStyle w:val="Ttulo2"/>
      </w:pPr>
      <w:bookmarkStart w:id="631" w:name="_Ref54798892"/>
      <w:bookmarkStart w:id="632" w:name="_Toc57657552"/>
      <w:r w:rsidRPr="00BD508A">
        <w:t>Area cross-domain resource &amp; service trading</w:t>
      </w:r>
      <w:bookmarkEnd w:id="631"/>
      <w:bookmarkEnd w:id="632"/>
    </w:p>
    <w:p w14:paraId="600AF7DC" w14:textId="1344469A" w:rsidR="00E571BC" w:rsidRPr="00BD508A" w:rsidRDefault="00E571BC" w:rsidP="000158D6">
      <w:pPr>
        <w:pStyle w:val="Ttulo3"/>
      </w:pPr>
      <w:bookmarkStart w:id="633" w:name="_Toc57657553"/>
      <w:bookmarkStart w:id="634" w:name="_Ref52447640"/>
      <w:r w:rsidRPr="00BD508A">
        <w:t>TMForum Telecom infrastructure marketplace</w:t>
      </w:r>
      <w:bookmarkEnd w:id="633"/>
      <w:r w:rsidRPr="00BD508A">
        <w:t xml:space="preserve"> </w:t>
      </w:r>
      <w:bookmarkEnd w:id="634"/>
    </w:p>
    <w:p w14:paraId="1FD38F93" w14:textId="7391BD30" w:rsidR="00E571BC" w:rsidRPr="00BD508A" w:rsidRDefault="00E571BC" w:rsidP="0096285D">
      <w:r w:rsidRPr="00BD508A">
        <w:t>TM Forum is a neutral and non-profit association “</w:t>
      </w:r>
      <w:sdt>
        <w:sdtPr>
          <w:tag w:val="goog_rdk_13"/>
          <w:id w:val="1704747448"/>
        </w:sdtPr>
        <w:sdtEndPr/>
        <w:sdtContent/>
      </w:sdt>
      <w:r w:rsidRPr="00BD508A">
        <w:t>driving collaboration and collective problem-solving to maximize the business success of communication and digital service providers and their ecosystem of suppliers”</w:t>
      </w:r>
      <w:r w:rsidRPr="00BD508A">
        <w:fldChar w:fldCharType="begin"/>
      </w:r>
      <w:r w:rsidRPr="00BD508A">
        <w:instrText xml:space="preserve"> REF _Ref51254561 \r \h </w:instrText>
      </w:r>
      <w:r w:rsidRPr="00BD508A">
        <w:fldChar w:fldCharType="separate"/>
      </w:r>
      <w:r w:rsidR="004738B1">
        <w:t>[29]</w:t>
      </w:r>
      <w:r w:rsidRPr="00BD508A">
        <w:fldChar w:fldCharType="end"/>
      </w:r>
      <w:r w:rsidRPr="00BD508A">
        <w:t xml:space="preserve">, representing over </w:t>
      </w:r>
      <w:r w:rsidR="0096285D" w:rsidRPr="00BD508A">
        <w:t>850-member companies serving five billion customers across 180 countries. The Association focuses on accelerating CSPs’ (Communications Service Providers) digital transformation, shaping their business operations, IT systems and ecosystems to meet the ever-growing need of meeting new highly-demanding requirements brought forth by new communication paradigms and capitalize on new opportunities presented in such a rapidly evolving digital world.</w:t>
      </w:r>
    </w:p>
    <w:p w14:paraId="1237B1B4" w14:textId="4605E1F3" w:rsidR="00E571BC" w:rsidRPr="00BD508A" w:rsidRDefault="00E571BC" w:rsidP="0096285D">
      <w:r w:rsidRPr="00BD508A">
        <w:t xml:space="preserve">Within TM Forum, “Catalysts” are designed as PoC (Proof of Concept) projects whose goal is to design innovative solutions to new challenges proposed by “Champions” - entities presenting the problem statement to be solved. The outcomes of such may then take the form of white papers, case studies, best practices, lessons learned, API specifications, models, frameworks and reference code. Most recently, in 2019, a Catalyst has been created under the name “Blockchain-based Telecom Infrastructure Marketplace”, championed by Orange and Vodafone, two major Telecom Operators, to explore </w:t>
      </w:r>
      <w:sdt>
        <w:sdtPr>
          <w:tag w:val="goog_rdk_14"/>
          <w:id w:val="2049647471"/>
          <w:showingPlcHdr/>
        </w:sdtPr>
        <w:sdtEndPr/>
        <w:sdtContent>
          <w:r w:rsidR="0096285D" w:rsidRPr="00BD508A">
            <w:t xml:space="preserve">     </w:t>
          </w:r>
        </w:sdtContent>
      </w:sdt>
      <w:r w:rsidRPr="00BD508A">
        <w:t>“how blockchain can be used to help the telecoms industry procure infrastructure and assets quickly and cost-effectively to unleash new agile, on-demand business and procurement models.”</w:t>
      </w:r>
      <w:r w:rsidRPr="00BD508A">
        <w:fldChar w:fldCharType="begin"/>
      </w:r>
      <w:r w:rsidRPr="00BD508A">
        <w:instrText xml:space="preserve"> REF _Ref51254660 \r \h </w:instrText>
      </w:r>
      <w:r w:rsidRPr="00BD508A">
        <w:fldChar w:fldCharType="separate"/>
      </w:r>
      <w:r w:rsidR="004738B1">
        <w:t>[30]</w:t>
      </w:r>
      <w:r w:rsidRPr="00BD508A">
        <w:fldChar w:fldCharType="end"/>
      </w:r>
      <w:r w:rsidRPr="00BD508A">
        <w:t xml:space="preserve"> together with other Participants: Infosys, Nokia, IOTA and R3. The produced</w:t>
      </w:r>
      <w:sdt>
        <w:sdtPr>
          <w:tag w:val="goog_rdk_15"/>
          <w:id w:val="-453173498"/>
        </w:sdtPr>
        <w:sdtEndPr/>
        <w:sdtContent/>
      </w:sdt>
      <w:r w:rsidRPr="00BD508A">
        <w:t xml:space="preserve"> white paper focuses on CAPEX (Capital Expenditure) challenges CSPs are facing - and will face over the upcoming years -, as well as energy consumption, so that these stakeholders can effectively grow in the most efficient and cost-effective manner when scaling their network capacity and coverage. For this, it is crucial to design a better and more efficient Telecom Infrastructure and Energy Sourcing, deployment and Investment model, as per the white paper. A prime example is the need to acquire, </w:t>
      </w:r>
      <w:r w:rsidRPr="00BD508A">
        <w:lastRenderedPageBreak/>
        <w:t xml:space="preserve">deploy and operate a massive </w:t>
      </w:r>
      <w:r w:rsidR="0096285D" w:rsidRPr="00BD508A">
        <w:t>number</w:t>
      </w:r>
      <w:r w:rsidRPr="00BD508A">
        <w:t xml:space="preserve"> of Small Cells in urban areas, whose need for such added capacity and coverage may have even been triggered during a temporary event. Such assets, however, in order to operate as intended, depend on numerous external factors: available passive infrastructure (telecom towers), energy, licensed spectrum, backhaul, municipality authorisation, etc.). The project has then focused on researching and documenting how multiple actors (Service Providers, Asset Providers, Regulators, third-party Sponsors, Infrastructure Provider, Cell Service Provider, etc.) can come together in a trusted manner and enable a common, open and interoperable marketplace facilitating business to happen between such different entities, in an automated fashion.</w:t>
      </w:r>
    </w:p>
    <w:p w14:paraId="7DA8FBD0" w14:textId="0A9B815B" w:rsidR="00E571BC" w:rsidRPr="00BD508A" w:rsidRDefault="00E571BC" w:rsidP="0096285D">
      <w:r w:rsidRPr="00BD508A">
        <w:t xml:space="preserve">It is clear then that the work performed under this TM ForumCatalyst is greatly aligned with that of 5GZORRO. Therefore, the consortium has carefully analysed the produced outcomes which have had a direct impact on the definition of the project’s architecture. Specifically, the different proposed DLT-based solution architectures have been analysed, proposed by both R3 Corda and IOTA, as well as the produced Data Models and APIs. Based on this, and having in mind 5GZORRO’s marketplace - which consists of the onboarding and offering of different asset categories referred to as resources (such as VNFs, NSs and Spectrum, for instance) -, 5GZORRO’s designed technical components  will take into account the Information Model already described and released as </w:t>
      </w:r>
      <w:sdt>
        <w:sdtPr>
          <w:tag w:val="goog_rdk_16"/>
          <w:id w:val="1803655025"/>
        </w:sdtPr>
        <w:sdtEndPr/>
        <w:sdtContent/>
      </w:sdt>
      <w:r w:rsidRPr="00BD508A">
        <w:t>specifications</w:t>
      </w:r>
      <w:r w:rsidRPr="00BD508A">
        <w:fldChar w:fldCharType="begin"/>
      </w:r>
      <w:r w:rsidRPr="00BD508A">
        <w:instrText xml:space="preserve"> REF _Ref51256244 \r \h </w:instrText>
      </w:r>
      <w:r w:rsidRPr="00BD508A">
        <w:fldChar w:fldCharType="separate"/>
      </w:r>
      <w:r w:rsidR="004738B1">
        <w:t>[31]</w:t>
      </w:r>
      <w:r w:rsidRPr="00BD508A">
        <w:fldChar w:fldCharType="end"/>
      </w:r>
      <w:r w:rsidRPr="00BD508A">
        <w:t xml:space="preserve">, so that the results are aligned with the original vision of TM Forum and to possibly further improve and push for such an interoperable environment. The details of such offerings can be found in section </w:t>
      </w:r>
      <w:r w:rsidRPr="00BD508A">
        <w:fldChar w:fldCharType="begin"/>
      </w:r>
      <w:r w:rsidRPr="00BD508A">
        <w:instrText xml:space="preserve"> REF _Ref51144185 \r \h </w:instrText>
      </w:r>
      <w:r w:rsidRPr="00BD508A">
        <w:fldChar w:fldCharType="separate"/>
      </w:r>
      <w:r w:rsidR="004738B1">
        <w:t>5.4.2</w:t>
      </w:r>
      <w:r w:rsidRPr="00BD508A">
        <w:fldChar w:fldCharType="end"/>
      </w:r>
      <w:r w:rsidRPr="00BD508A">
        <w:t>.</w:t>
      </w:r>
    </w:p>
    <w:p w14:paraId="56D147F5" w14:textId="3E0DFD78" w:rsidR="00E571BC" w:rsidRPr="00BD508A" w:rsidRDefault="00E571BC" w:rsidP="0096285D">
      <w:r w:rsidRPr="00BD508A">
        <w:t xml:space="preserve">Furthermore, prior to this Catalyst, a new one has been created which builds upon the previous work and further enhances it. It is called “Vertical Industry Telcos: a Federated DLT-based Marketplace” which will be working on creating “new open standards for interactions in distributed marketplaces and to offer a variety of practical use cases to cover the new needs of CSPs of any kind” allowing </w:t>
      </w:r>
      <w:sdt>
        <w:sdtPr>
          <w:tag w:val="goog_rdk_17"/>
          <w:id w:val="-1566412596"/>
        </w:sdtPr>
        <w:sdtEndPr/>
        <w:sdtContent/>
      </w:sdt>
      <w:r w:rsidRPr="00BD508A">
        <w:t>“new business models and value propositions with the main goal to deliver and assure new digital services (network slices) in an agile, cost effective and profitable manner to all partners of the ecosystem”</w:t>
      </w:r>
      <w:r w:rsidRPr="00BD508A">
        <w:fldChar w:fldCharType="begin"/>
      </w:r>
      <w:r w:rsidRPr="00BD508A">
        <w:instrText xml:space="preserve"> REF _Ref51256303 \r \h </w:instrText>
      </w:r>
      <w:r w:rsidRPr="00BD508A">
        <w:fldChar w:fldCharType="separate"/>
      </w:r>
      <w:r w:rsidR="004738B1">
        <w:t>[32]</w:t>
      </w:r>
      <w:r w:rsidRPr="00BD508A">
        <w:fldChar w:fldCharType="end"/>
      </w:r>
      <w:r w:rsidRPr="00BD508A">
        <w:t xml:space="preserve">. To this end, 5GZORRO will follow the outcomes of such Catalyst Project, providing that 5GZORRO architecture also builds upon a distributed DLT-based Marketplace.     </w:t>
      </w:r>
    </w:p>
    <w:p w14:paraId="7D69B234" w14:textId="5E59098C" w:rsidR="00E571BC" w:rsidRPr="00BD508A" w:rsidRDefault="00E571BC" w:rsidP="00E571BC">
      <w:pPr>
        <w:pStyle w:val="Ttulo3"/>
      </w:pPr>
      <w:bookmarkStart w:id="635" w:name="_Ref52447645"/>
      <w:bookmarkStart w:id="636" w:name="_Toc57657554"/>
      <w:r w:rsidRPr="00BD508A">
        <w:t>Licensed spectrum trading</w:t>
      </w:r>
      <w:bookmarkEnd w:id="635"/>
      <w:bookmarkEnd w:id="636"/>
    </w:p>
    <w:p w14:paraId="5AE67E88" w14:textId="7407ABA3" w:rsidR="00E571BC" w:rsidRPr="00BD508A" w:rsidRDefault="00E571BC" w:rsidP="00E571BC">
      <w:r w:rsidRPr="00BD508A">
        <w:t xml:space="preserve">Spectrum is an essential element in the provision of wireless connectivity. Given the ubiquity of wireless networks which can cause interference to each other and the scarcity of spectrum, efficient and effective management of this resource is crucial to ensure that the wireless services provided deliver the expected and necessary quality of service.  Spectrum authorization should be mainly achieved via General Authorisation.  However, certain applications require a higher level of availability and reliability and therefore need spectrum which is free from interference i.e. individually licensed spectrum.  Individually authorized spectrum is normally assigned to Mobile Network Operators who seek to acquire spectrum to offer mobile connectivity over a large geographical area using a public network.  Since 5G can also deliver services that either have the capability of connecting massive </w:t>
      </w:r>
      <w:r w:rsidR="00AD2E50" w:rsidRPr="00BD508A">
        <w:t>number</w:t>
      </w:r>
      <w:r w:rsidRPr="00BD508A">
        <w:t xml:space="preserve"> of telemetric devices over massive Machine Type Communications (mMTC) or services that require ultra-Reliable Low Latency Connectivity (uRLLC), verticals are now interested in spectrum for their private networks.  Usually verticals require a smaller band of spectrum, for a specific geographic area unlike Mobile Network Operators.  </w:t>
      </w:r>
      <w:r w:rsidR="00B542AA" w:rsidRPr="00BD508A">
        <w:t>One-way</w:t>
      </w:r>
      <w:r w:rsidRPr="00BD508A">
        <w:t xml:space="preserve"> verticals can access spectrum is by allowing an authorised licensee to trade its underutilized spectrum. </w:t>
      </w:r>
    </w:p>
    <w:p w14:paraId="0E7B8055" w14:textId="55ED79F0" w:rsidR="00BB74A3" w:rsidRPr="00BD508A" w:rsidRDefault="00E571BC" w:rsidP="00BB74A3">
      <w:r w:rsidRPr="00BD508A">
        <w:t xml:space="preserve">Licensed spectrum trading is a market-driven solution allowing secondary users such as other mobile operators or industry verticals to access spectrum for their public or private networks </w:t>
      </w:r>
      <w:r w:rsidRPr="00BD508A">
        <w:fldChar w:fldCharType="begin"/>
      </w:r>
      <w:r w:rsidRPr="00BD508A">
        <w:instrText xml:space="preserve"> REF _Ref52189948 \r \h </w:instrText>
      </w:r>
      <w:r w:rsidRPr="00BD508A">
        <w:fldChar w:fldCharType="separate"/>
      </w:r>
      <w:r w:rsidR="004738B1">
        <w:t>[33]</w:t>
      </w:r>
      <w:r w:rsidRPr="00BD508A">
        <w:fldChar w:fldCharType="end"/>
      </w:r>
      <w:r w:rsidRPr="00BD508A">
        <w:t xml:space="preserve">.  </w:t>
      </w:r>
      <w:r w:rsidR="00BB74A3" w:rsidRPr="00BD508A">
        <w:t>There are three types of Spectrum Trading. These are spectrum transfer, spectrum lease and spectrum sharing.  Spectrum transfer and lease refer to granting all or some of the spectrum rights for a duration which is equal to the remaining duration of the licence or less respectively.  Spectrum Sharing seeks to improve the efficiency of spectrum usage by allowing secondary users to access spectrum without causing interference to the primary user.  An NRA adopts different regulatory policies for spectrum transfer, lease or sharing to adequately cater for the different case scenarios that usually vary in terms of geographical coverage, duration of trade and application</w:t>
      </w:r>
      <w:r w:rsidR="00081063" w:rsidRPr="00BD508A">
        <w:t>.</w:t>
      </w:r>
    </w:p>
    <w:p w14:paraId="57911B2B" w14:textId="0B2983EB" w:rsidR="00E571BC" w:rsidRPr="00BD508A" w:rsidRDefault="00BB74A3" w:rsidP="00BB74A3">
      <w:r w:rsidRPr="00BD508A">
        <w:lastRenderedPageBreak/>
        <w:t xml:space="preserve">Spectrum sharing can adopt </w:t>
      </w:r>
      <w:r w:rsidR="00E571BC" w:rsidRPr="00BD508A">
        <w:t>Dynamic Spectrum Access</w:t>
      </w:r>
      <w:r w:rsidR="00081063" w:rsidRPr="00BD508A">
        <w:t>. This</w:t>
      </w:r>
      <w:r w:rsidR="00E571BC" w:rsidRPr="00BD508A">
        <w:t xml:space="preserve"> can be achieved by deploying a centralized controller that identifies the existing available spectrum for secondary usage.  Another solution is decentralized spectrum sharing that relies on Cognitive Radio using Software Defined Radio (SDR) to determine which bands are underutilized and adapt the technical parameters of the SDR accordingly. </w:t>
      </w:r>
    </w:p>
    <w:p w14:paraId="74CC32CF" w14:textId="77777777" w:rsidR="00E571BC" w:rsidRPr="00BD508A" w:rsidRDefault="00E571BC" w:rsidP="00E571BC">
      <w:r w:rsidRPr="00BD508A">
        <w:t xml:space="preserve">The most common implementation of spectrum sharing in Europe is the two-tier Licensed Shared Access (LSA) based on geographic areas and database assist involving an incumbent and a secondary user.  Three-tier shared access, combines licensed and opportunistic use such as the Citizen Broadband Radio Service deployed in America and the TV White Space in the UK.  </w:t>
      </w:r>
    </w:p>
    <w:p w14:paraId="58C62882" w14:textId="615A37E0" w:rsidR="00E571BC" w:rsidRPr="00BD508A" w:rsidRDefault="00E571BC" w:rsidP="00E571BC">
      <w:r w:rsidRPr="00BD508A">
        <w:t xml:space="preserve">Another important development in spectrum sharing is the work carried out by ETSI on the evolved LSA (eLSA) </w:t>
      </w:r>
      <w:r w:rsidRPr="00BD508A">
        <w:fldChar w:fldCharType="begin"/>
      </w:r>
      <w:r w:rsidRPr="00BD508A">
        <w:instrText xml:space="preserve"> REF _Ref52189985 \r \h </w:instrText>
      </w:r>
      <w:r w:rsidRPr="00BD508A">
        <w:fldChar w:fldCharType="separate"/>
      </w:r>
      <w:r w:rsidR="004738B1">
        <w:t>[34]</w:t>
      </w:r>
      <w:r w:rsidRPr="00BD508A">
        <w:fldChar w:fldCharType="end"/>
      </w:r>
      <w:r w:rsidRPr="00BD508A">
        <w:t xml:space="preserve"> which is based on the LSA concept </w:t>
      </w:r>
      <w:r w:rsidRPr="00BD508A">
        <w:fldChar w:fldCharType="begin"/>
      </w:r>
      <w:r w:rsidRPr="00BD508A">
        <w:instrText xml:space="preserve"> REF _Ref52190001 \r \h </w:instrText>
      </w:r>
      <w:r w:rsidRPr="00BD508A">
        <w:fldChar w:fldCharType="separate"/>
      </w:r>
      <w:r w:rsidR="004738B1">
        <w:t>[35]</w:t>
      </w:r>
      <w:r w:rsidRPr="00BD508A">
        <w:fldChar w:fldCharType="end"/>
      </w:r>
      <w:r w:rsidRPr="00BD508A">
        <w:t xml:space="preserve"> but specifically focusing on the needs of the vertical operators defining three geographical zones: allowance zone, restriction zone and protection zone.  Unlike LSA, eLSA is frequency agnostic. </w:t>
      </w:r>
    </w:p>
    <w:p w14:paraId="450CE010" w14:textId="72F93581" w:rsidR="00E571BC" w:rsidRPr="00BD508A" w:rsidRDefault="00E571BC" w:rsidP="00E571BC">
      <w:r w:rsidRPr="00BD508A">
        <w:t xml:space="preserve">The 5GZORRO platform will cater for three phases of licensed spectrum trading.  The first phase is spectrum exploration - any licensee which has unused spectrum can publish its offering on the 5GZORRO Marketplace and any entity interested in acquiring spectrum can use the 5GZORRO Marketplace as a catalogue of available spectrum.  It has been stated that “the use of databases to coordinate more intensive and efficient spectrum sharing has emerged as a critical regulatory tool” </w:t>
      </w:r>
      <w:r w:rsidRPr="00BD508A">
        <w:fldChar w:fldCharType="begin"/>
      </w:r>
      <w:r w:rsidRPr="00BD508A">
        <w:instrText xml:space="preserve"> REF _Ref52190015 \r \h </w:instrText>
      </w:r>
      <w:r w:rsidRPr="00BD508A">
        <w:fldChar w:fldCharType="separate"/>
      </w:r>
      <w:r w:rsidR="004738B1">
        <w:t>[36]</w:t>
      </w:r>
      <w:r w:rsidRPr="00BD508A">
        <w:fldChar w:fldCharType="end"/>
      </w:r>
      <w:r w:rsidRPr="00BD508A">
        <w:t>. 5GZORRO takes this a step further relying on DLT instead of databases benefitting from the immutability of the records and the automation afforded by smart contracts.</w:t>
      </w:r>
    </w:p>
    <w:p w14:paraId="19FCA1AD" w14:textId="77777777" w:rsidR="00E571BC" w:rsidRPr="00BD508A" w:rsidRDefault="00E571BC" w:rsidP="00E571BC">
      <w:r w:rsidRPr="00BD508A">
        <w:t xml:space="preserve">The second step is the actual trade, whereby an interested party can acquire the spectrum using spectokens and smart contracts.  However, this second phase will benefit from AI to determine the correct price of the spectrum that is being traded. </w:t>
      </w:r>
    </w:p>
    <w:p w14:paraId="0BD337DA" w14:textId="77777777" w:rsidR="00E571BC" w:rsidRPr="00BD508A" w:rsidRDefault="00E571BC" w:rsidP="00E571BC">
      <w:r w:rsidRPr="00BD508A">
        <w:t xml:space="preserve">The third phase is spectrum exploitation.  Through the use of DLT involving also the participation of the relevant national authorities, 5GZORRO allows such authorities to oversee that shared spectrum still respects the obligations of the individual license.  This is achieved through access in real-time to the spectrum trade and therefore allowing for effective monitoring of the spectrum assignment and remedial actions addressing non-compliance. The 5GZORRO will also allow such authorities to carry out the due diligence necessary before authorizing the spectrum trade. </w:t>
      </w:r>
    </w:p>
    <w:p w14:paraId="41125D0B" w14:textId="50B1DCE0" w:rsidR="00E571BC" w:rsidRPr="00BD508A" w:rsidRDefault="00081063" w:rsidP="00E571BC">
      <w:r w:rsidRPr="00BD508A">
        <w:t xml:space="preserve">The process proposed is without prejudice to additional steps that regulators might take to safeguard competition and ensure transparent and non-discriminative access to such spectrum. </w:t>
      </w:r>
    </w:p>
    <w:p w14:paraId="782F5376" w14:textId="501FAA10" w:rsidR="00E571BC" w:rsidRPr="00BD508A" w:rsidRDefault="00E571BC" w:rsidP="00E571BC">
      <w:pPr>
        <w:pStyle w:val="Ttulo3"/>
      </w:pPr>
      <w:bookmarkStart w:id="637" w:name="_Toc57657555"/>
      <w:bookmarkStart w:id="638" w:name="_Ref50478013"/>
      <w:r w:rsidRPr="00BD508A">
        <w:t>ITU-T FG DLT</w:t>
      </w:r>
      <w:bookmarkEnd w:id="637"/>
      <w:r w:rsidRPr="00BD508A">
        <w:t xml:space="preserve"> </w:t>
      </w:r>
      <w:bookmarkEnd w:id="638"/>
    </w:p>
    <w:p w14:paraId="4AA1DFF6" w14:textId="0ABCEF74" w:rsidR="00E571BC" w:rsidRPr="00BD508A" w:rsidRDefault="00E571BC" w:rsidP="00E571BC">
      <w:r w:rsidRPr="00BD508A">
        <w:rPr>
          <w:highlight w:val="white"/>
        </w:rPr>
        <w:t xml:space="preserve">The ITU-T Focus Group on application of Distributed Ledger Technology (DLT) </w:t>
      </w:r>
      <w:r w:rsidRPr="00BD508A">
        <w:rPr>
          <w:highlight w:val="white"/>
        </w:rPr>
        <w:fldChar w:fldCharType="begin"/>
      </w:r>
      <w:r w:rsidRPr="00BD508A">
        <w:rPr>
          <w:highlight w:val="white"/>
        </w:rPr>
        <w:instrText xml:space="preserve"> REF _Ref50032245 \r \h </w:instrText>
      </w:r>
      <w:r w:rsidRPr="00BD508A">
        <w:rPr>
          <w:highlight w:val="white"/>
        </w:rPr>
      </w:r>
      <w:r w:rsidRPr="00BD508A">
        <w:rPr>
          <w:highlight w:val="white"/>
        </w:rPr>
        <w:fldChar w:fldCharType="separate"/>
      </w:r>
      <w:r w:rsidR="004738B1">
        <w:rPr>
          <w:highlight w:val="white"/>
        </w:rPr>
        <w:t>[37]</w:t>
      </w:r>
      <w:r w:rsidRPr="00BD508A">
        <w:rPr>
          <w:highlight w:val="white"/>
        </w:rPr>
        <w:fldChar w:fldCharType="end"/>
      </w:r>
      <w:r w:rsidRPr="00BD508A">
        <w:rPr>
          <w:highlight w:val="white"/>
        </w:rPr>
        <w:t xml:space="preserve"> was established in May 2017 to identify and analyse DLT-based applications and services, to draw up best practices and guidance which support the implementation of those applications and services on a global scale, and to propose a way forward for related standardization work in ITU-T Study Groups. </w:t>
      </w:r>
    </w:p>
    <w:p w14:paraId="3F19B137" w14:textId="74F48594" w:rsidR="00E571BC" w:rsidRPr="00BD508A" w:rsidRDefault="00E571BC" w:rsidP="00E571BC">
      <w:r w:rsidRPr="00BD508A">
        <w:t xml:space="preserve">The high-level architecture presented in </w:t>
      </w:r>
      <w:r w:rsidRPr="00BD508A">
        <w:fldChar w:fldCharType="begin"/>
      </w:r>
      <w:r w:rsidRPr="00BD508A">
        <w:instrText xml:space="preserve"> REF _Ref50477892 \h </w:instrText>
      </w:r>
      <w:r w:rsidRPr="00BD508A">
        <w:fldChar w:fldCharType="separate"/>
      </w:r>
      <w:r w:rsidR="004738B1" w:rsidRPr="00BD508A">
        <w:t xml:space="preserve">Figure </w:t>
      </w:r>
      <w:r w:rsidR="004738B1">
        <w:rPr>
          <w:noProof/>
        </w:rPr>
        <w:t>11</w:t>
      </w:r>
      <w:r w:rsidR="004738B1" w:rsidRPr="00BD508A">
        <w:noBreakHyphen/>
      </w:r>
      <w:r w:rsidR="004738B1">
        <w:rPr>
          <w:noProof/>
        </w:rPr>
        <w:t>4</w:t>
      </w:r>
      <w:r w:rsidRPr="00BD508A">
        <w:fldChar w:fldCharType="end"/>
      </w:r>
      <w:r w:rsidRPr="00BD508A">
        <w:t xml:space="preserve"> refers to the highly abstract hierarchical architecture of distributed ledgers covering almost all distributed ledgers, including public chains represented by Ethereum and Bitcoin, private chains represented by Hyperledger Fabric and non-blockchain distributed ledgers systems.</w:t>
      </w:r>
    </w:p>
    <w:p w14:paraId="10FA2D18" w14:textId="77777777" w:rsidR="00BD508A" w:rsidRPr="00BD508A" w:rsidRDefault="00BD508A" w:rsidP="00BD508A">
      <w:r w:rsidRPr="00BD508A">
        <w:rPr>
          <w:rStyle w:val="Textoennegrita"/>
          <w:color w:val="0E101A"/>
        </w:rPr>
        <w:t>Resource and Infrastructure Functions</w:t>
      </w:r>
      <w:r w:rsidRPr="00BD508A">
        <w:t>. The infrastructure provides the operating environment and essential components required for the regular operation of the distributed ledger system. The base layer includes network services, storage services, and computing services. The layer is the resource that most software systems rely on and is the foundational support of the distributed ledger system.</w:t>
      </w:r>
    </w:p>
    <w:p w14:paraId="68A0A498" w14:textId="77777777" w:rsidR="00BD508A" w:rsidRPr="00BD508A" w:rsidRDefault="00BD508A" w:rsidP="00BD508A">
      <w:r w:rsidRPr="00BD508A">
        <w:rPr>
          <w:rStyle w:val="Textoennegrita"/>
          <w:color w:val="0E101A"/>
        </w:rPr>
        <w:t>Protocol and Compliance Functions</w:t>
      </w:r>
      <w:r w:rsidRPr="00BD508A">
        <w:t xml:space="preserve">. In DLT systems, each node can have its implementations based on the system’s technical specifications. The protocol layer is a conceptual layer to serve the technical specification across nodes inside a DLT system. The protocol layer comprises governance/compliance, consensus, ledger </w:t>
      </w:r>
      <w:r w:rsidRPr="00BD508A">
        <w:lastRenderedPageBreak/>
        <w:t xml:space="preserve">management and messaging. Moreover, governance/compliance includes node management and AAA management. Its function is to support the management of system governance (based on trust endorsement) and AAA functions of other components. </w:t>
      </w:r>
    </w:p>
    <w:p w14:paraId="57B06472" w14:textId="77777777" w:rsidR="00E571BC" w:rsidRPr="00BD508A" w:rsidRDefault="00E571BC" w:rsidP="00E571BC">
      <w:pPr>
        <w:rPr>
          <w:b/>
          <w:bCs/>
          <w:highlight w:val="white"/>
        </w:rPr>
      </w:pPr>
      <w:r w:rsidRPr="00BD508A">
        <w:rPr>
          <w:noProof/>
          <w:lang w:eastAsia="en-GB"/>
        </w:rPr>
        <w:drawing>
          <wp:inline distT="0" distB="0" distL="0" distR="0" wp14:anchorId="5F628537" wp14:editId="4F9F8037">
            <wp:extent cx="6116321" cy="29317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36">
                      <a:extLst>
                        <a:ext uri="{28A0092B-C50C-407E-A947-70E740481C1C}">
                          <a14:useLocalDpi xmlns:a14="http://schemas.microsoft.com/office/drawing/2010/main" val="0"/>
                        </a:ext>
                      </a:extLst>
                    </a:blip>
                    <a:stretch>
                      <a:fillRect/>
                    </a:stretch>
                  </pic:blipFill>
                  <pic:spPr>
                    <a:xfrm>
                      <a:off x="0" y="0"/>
                      <a:ext cx="6116321" cy="2931795"/>
                    </a:xfrm>
                    <a:prstGeom prst="rect">
                      <a:avLst/>
                    </a:prstGeom>
                  </pic:spPr>
                </pic:pic>
              </a:graphicData>
            </a:graphic>
          </wp:inline>
        </w:drawing>
      </w:r>
      <w:r w:rsidRPr="00BD508A">
        <w:rPr>
          <w:b/>
          <w:bCs/>
          <w:highlight w:val="white"/>
        </w:rPr>
        <w:t>.</w:t>
      </w:r>
    </w:p>
    <w:p w14:paraId="250A3E9C" w14:textId="44F7404A" w:rsidR="00E571BC" w:rsidRPr="00BD508A" w:rsidRDefault="00E571BC" w:rsidP="00E571BC">
      <w:pPr>
        <w:pStyle w:val="Descripcin"/>
        <w:rPr>
          <w:highlight w:val="white"/>
        </w:rPr>
      </w:pPr>
      <w:bookmarkStart w:id="639" w:name="_Ref50477892"/>
      <w:bookmarkStart w:id="640" w:name="_Toc57657666"/>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4</w:t>
      </w:r>
      <w:r w:rsidRPr="00BD508A">
        <w:fldChar w:fldCharType="end"/>
      </w:r>
      <w:bookmarkEnd w:id="639"/>
      <w:r w:rsidRPr="00BD508A">
        <w:t>: ITU-T FG DLT reference high level architecture (</w:t>
      </w:r>
      <w:r w:rsidRPr="00BD508A">
        <w:rPr>
          <w:highlight w:val="white"/>
        </w:rPr>
        <w:fldChar w:fldCharType="begin"/>
      </w:r>
      <w:r w:rsidRPr="00BD508A">
        <w:rPr>
          <w:highlight w:val="white"/>
        </w:rPr>
        <w:instrText xml:space="preserve"> REF _Ref50032245 \r \h </w:instrText>
      </w:r>
      <w:r w:rsidRPr="00BD508A">
        <w:rPr>
          <w:highlight w:val="white"/>
        </w:rPr>
      </w:r>
      <w:r w:rsidRPr="00BD508A">
        <w:rPr>
          <w:highlight w:val="white"/>
        </w:rPr>
        <w:fldChar w:fldCharType="separate"/>
      </w:r>
      <w:r w:rsidR="004738B1">
        <w:rPr>
          <w:highlight w:val="white"/>
        </w:rPr>
        <w:t>[37]</w:t>
      </w:r>
      <w:r w:rsidRPr="00BD508A">
        <w:rPr>
          <w:highlight w:val="white"/>
        </w:rPr>
        <w:fldChar w:fldCharType="end"/>
      </w:r>
      <w:r w:rsidRPr="00BD508A">
        <w:t>)</w:t>
      </w:r>
      <w:bookmarkEnd w:id="640"/>
    </w:p>
    <w:p w14:paraId="4202E74C" w14:textId="77777777" w:rsidR="00E571BC" w:rsidRPr="00BD508A" w:rsidRDefault="00E571BC" w:rsidP="00E571BC">
      <w:r w:rsidRPr="00BD508A">
        <w:rPr>
          <w:b/>
          <w:bCs/>
          <w:highlight w:val="white"/>
        </w:rPr>
        <w:t>Decentralized Application Functions</w:t>
      </w:r>
      <w:r w:rsidRPr="00BD508A">
        <w:rPr>
          <w:highlight w:val="white"/>
        </w:rPr>
        <w:t>. Based on the runtime management, DApps are built to serve different business requirements in a distributed network environment. Furthermore, web applications with a combination of both off-chain services and on-chain services can be a solution for businesses.</w:t>
      </w:r>
    </w:p>
    <w:p w14:paraId="047034E4" w14:textId="77777777" w:rsidR="00E571BC" w:rsidRPr="00BD508A" w:rsidRDefault="00E571BC" w:rsidP="00E571BC">
      <w:r w:rsidRPr="00BD508A">
        <w:rPr>
          <w:b/>
          <w:bCs/>
          <w:highlight w:val="white"/>
        </w:rPr>
        <w:t>Operation and Maintenance Functions</w:t>
      </w:r>
      <w:r w:rsidRPr="00BD508A">
        <w:rPr>
          <w:highlight w:val="white"/>
        </w:rPr>
        <w:t>. Operation and maintenance functions include various libraries such as log, monitoring, node/network management, and scaling libraries.</w:t>
      </w:r>
    </w:p>
    <w:p w14:paraId="5FA9BFFB" w14:textId="77777777" w:rsidR="00E571BC" w:rsidRPr="00BD508A" w:rsidRDefault="00E571BC" w:rsidP="00E571BC">
      <w:pPr>
        <w:pStyle w:val="Textbody"/>
      </w:pPr>
      <w:r w:rsidRPr="00BD508A">
        <w:rPr>
          <w:rStyle w:val="Textoennegrita"/>
          <w:color w:val="0E101A"/>
        </w:rPr>
        <w:t>External Interaction Management Functions</w:t>
      </w:r>
      <w:r w:rsidRPr="00BD508A">
        <w:t>. Each DLT system has its network hypothesis, trust endorsement hypothesis and governance model. Thus, a DLT system with an open-network hypothesis can interact/interoperate with an external system.</w:t>
      </w:r>
    </w:p>
    <w:p w14:paraId="0E36E005" w14:textId="77777777" w:rsidR="00E571BC" w:rsidRPr="00BD508A" w:rsidRDefault="00E571BC" w:rsidP="00E571BC">
      <w:pPr>
        <w:pStyle w:val="Textbody"/>
      </w:pPr>
      <w:r w:rsidRPr="00BD508A">
        <w:rPr>
          <w:rStyle w:val="Textoennegrita"/>
          <w:color w:val="0E101A"/>
        </w:rPr>
        <w:t>Extension Functions</w:t>
      </w:r>
      <w:r w:rsidRPr="00BD508A">
        <w:t>. The extension component of a DLT platform aims to resolve different requirements of data interoperability. Extension functions include a series of protocols for data interoperations of external systems, such as multi-chain, side-chain, off-chain, or internal systems5GZORRO aims to offer a real-time decentralized market to facilitate dynamic spectrum, networking and computing resource trading capabilities. 5GZORRO leverages the tokenization of assets using smart contracts, DID and consensus DLT concepts (also inspired by ITU-T FG DLT), to establish trading operations with SLA requirements. Parties that do not trust each other can utilize 5GZORRO platform, to negotiate and set-up a new commercial relationship via a smart contract for 3rd-party resource leasing with associated SLA. Incorporation of external data sources supporting the smart contract is also envisioned and will be achieved through Oracles. A vital feature of the 5GZORRO Marketplace is a decentralized catalogue that includes the collection of 5GZORRO product offers ready to be traded between resource providers and resource consumers.</w:t>
      </w:r>
    </w:p>
    <w:p w14:paraId="055E5F07" w14:textId="1D8BE5F5" w:rsidR="004611BC" w:rsidRPr="00BD508A" w:rsidRDefault="004611BC" w:rsidP="004611BC">
      <w:pPr>
        <w:pStyle w:val="Ttulo3"/>
      </w:pPr>
      <w:bookmarkStart w:id="641" w:name="_Toc57657556"/>
      <w:bookmarkStart w:id="642" w:name="_Ref52447657"/>
      <w:r w:rsidRPr="00BD508A">
        <w:t>ETSI PDL</w:t>
      </w:r>
      <w:bookmarkEnd w:id="641"/>
      <w:r w:rsidRPr="00BD508A">
        <w:t xml:space="preserve"> </w:t>
      </w:r>
      <w:bookmarkEnd w:id="642"/>
    </w:p>
    <w:p w14:paraId="24491D27" w14:textId="5C86E972" w:rsidR="00E571BC" w:rsidRPr="00BD508A" w:rsidRDefault="00E571BC" w:rsidP="00E571BC">
      <w:r w:rsidRPr="00BD508A">
        <w:t>The ETSI Industry Specification Group on Permissioned Distributed Ledger (ISG PDL) analyses and provides the foundations for the operation of permissioned distributed ledgers, with the ultimate purpose of creating an open ecosystem of industrial solutions to be deployed by different sectors, fostering the application of these technologies, and therefore contributing to consolidate the trust and dependability on information technologies supported by global, open telecommunications networks. To understand the scope of the group, let us remark distributed ledgers can be considered as permissioned or permission</w:t>
      </w:r>
      <w:r w:rsidR="00B542AA" w:rsidRPr="00BD508A">
        <w:t>-</w:t>
      </w:r>
      <w:r w:rsidRPr="00BD508A">
        <w:t xml:space="preserve">less, regarding the </w:t>
      </w:r>
      <w:r w:rsidRPr="00BD508A">
        <w:lastRenderedPageBreak/>
        <w:t>requirements for a node to be approved to validate the transactions and record them on the ledger. While permission</w:t>
      </w:r>
      <w:r w:rsidR="00B542AA" w:rsidRPr="00BD508A">
        <w:t>-</w:t>
      </w:r>
      <w:r w:rsidRPr="00BD508A">
        <w:t>less ledgers are the ones that have received most attention from the general public (with the paradigmatic example of Bitcoin), permissioned distributed ledgers are the ones best qualified to address most of the use cases of interest to the industry and governmental institutions. The main reasons for this are both technical (cost and delay of the recording of a transaction, cost of the consensus algorithm, fairness properties among participants…) and legal (support from external legal agreements, regulatory enforcement in critical sectors…).</w:t>
      </w:r>
    </w:p>
    <w:p w14:paraId="23F01F10" w14:textId="77777777" w:rsidR="00E571BC" w:rsidRPr="00BD508A" w:rsidRDefault="00E571BC" w:rsidP="00E571BC">
      <w:r w:rsidRPr="00BD508A">
        <w:t>The ISG PDL has started from already available experiences in the field of permissioned distributed ledgers, seeking for the definition of open and well-known operational mechanisms to validate participant nodes, support the automation of the lifecycles of the ledger and individual nodes, publish and execute operations regarding the recorded transactions through smart contracts, improve security of ledgers during both their design and operation and establish trusted links among different ledgers using these mechanisms.</w:t>
      </w:r>
    </w:p>
    <w:p w14:paraId="4DE45DA3" w14:textId="77777777" w:rsidR="00E571BC" w:rsidRPr="00BD508A" w:rsidRDefault="00E571BC" w:rsidP="00E571BC">
      <w:r w:rsidRPr="00BD508A">
        <w:t>The ISG PDL works in tight coordination with other groups in ETSI and elsewhere, including open-source initiatives and a clear connection with research activities, especially the collaborative research projects within the Horizon 2020 programme. PDL is committed to produce deliverables of three different natures:</w:t>
      </w:r>
    </w:p>
    <w:p w14:paraId="4CE9123A" w14:textId="77777777" w:rsidR="00E571BC" w:rsidRPr="00BD508A" w:rsidRDefault="00E571BC" w:rsidP="00E571BC">
      <w:pPr>
        <w:pStyle w:val="Prrafodelista"/>
        <w:numPr>
          <w:ilvl w:val="0"/>
          <w:numId w:val="7"/>
        </w:numPr>
      </w:pPr>
      <w:r w:rsidRPr="00BD508A">
        <w:t>Informative, in the form of studies and recommendations for further work.</w:t>
      </w:r>
    </w:p>
    <w:p w14:paraId="246D1702" w14:textId="77777777" w:rsidR="00E571BC" w:rsidRPr="00BD508A" w:rsidRDefault="00E571BC" w:rsidP="00E571BC">
      <w:pPr>
        <w:pStyle w:val="Prrafodelista"/>
        <w:numPr>
          <w:ilvl w:val="0"/>
          <w:numId w:val="7"/>
        </w:numPr>
      </w:pPr>
      <w:r w:rsidRPr="00BD508A">
        <w:t>Normative, essentially specifications and test procedures based on them.</w:t>
      </w:r>
    </w:p>
    <w:p w14:paraId="08187CB3" w14:textId="77777777" w:rsidR="00E571BC" w:rsidRPr="00BD508A" w:rsidRDefault="00E571BC" w:rsidP="00E571BC">
      <w:pPr>
        <w:pStyle w:val="Prrafodelista"/>
        <w:numPr>
          <w:ilvl w:val="0"/>
          <w:numId w:val="7"/>
        </w:numPr>
      </w:pPr>
      <w:r w:rsidRPr="00BD508A">
        <w:t>Demonstrative, focused on proof-of-concept reports and interoperability assessment events.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5391"/>
      </w:tblGrid>
      <w:tr w:rsidR="00B542AA" w:rsidRPr="00BD508A" w14:paraId="1C537190" w14:textId="77777777" w:rsidTr="009445CC">
        <w:tc>
          <w:tcPr>
            <w:tcW w:w="4231" w:type="dxa"/>
          </w:tcPr>
          <w:p w14:paraId="482F0E09" w14:textId="77777777" w:rsidR="00B542AA" w:rsidRPr="00BD508A" w:rsidRDefault="00B542AA" w:rsidP="00E571BC">
            <w:pPr>
              <w:rPr>
                <w:sz w:val="22"/>
                <w:szCs w:val="22"/>
                <w:lang w:val="en-GB"/>
              </w:rPr>
            </w:pPr>
            <w:r w:rsidRPr="00BD508A">
              <w:rPr>
                <w:sz w:val="22"/>
                <w:szCs w:val="22"/>
                <w:lang w:val="en-GB"/>
              </w:rPr>
              <w:t xml:space="preserve">In its one year and a half of activity, the group completed a landscape document, intended to identify current activities and gaps, and a report that examines essential needs in terms of trust, security and effective conformity assessment, making recommendations on how PDL can be used by organizations, operations, deployment, hardware, and software to be trustworthy. The report also analyzes essential requirements for PDL technology to ensure regulatory compliance to preserve security and privacy in the conduits providing the data to be incorporated into the ledgers. </w:t>
            </w:r>
          </w:p>
          <w:p w14:paraId="63733B5D" w14:textId="5DA05765" w:rsidR="00F13DE7" w:rsidRPr="00BD508A" w:rsidRDefault="00F13DE7" w:rsidP="00F13DE7">
            <w:pPr>
              <w:rPr>
                <w:sz w:val="22"/>
                <w:szCs w:val="22"/>
                <w:lang w:val="en-GB"/>
              </w:rPr>
            </w:pPr>
            <w:r w:rsidRPr="00BD508A">
              <w:rPr>
                <w:lang w:val="en-GB"/>
              </w:rPr>
              <w:t xml:space="preserve">Work is close to complete as well on </w:t>
            </w:r>
            <w:r w:rsidRPr="00BD508A">
              <w:rPr>
                <w:i/>
                <w:iCs/>
                <w:lang w:val="en-GB"/>
              </w:rPr>
              <w:t>application scenarios</w:t>
            </w:r>
            <w:r w:rsidRPr="00BD508A">
              <w:rPr>
                <w:lang w:val="en-GB"/>
              </w:rPr>
              <w:t>, aimed to describe potential PDL operational scenarios, as much independent of particular use cases as possible, including provisioning models with special emphasis on ‘as-a-service’ paradigms, and PDL infrastructure governance aspects.</w:t>
            </w:r>
          </w:p>
        </w:tc>
        <w:tc>
          <w:tcPr>
            <w:tcW w:w="5391" w:type="dxa"/>
          </w:tcPr>
          <w:p w14:paraId="0F1CC2EE" w14:textId="77777777" w:rsidR="00B542AA" w:rsidRPr="00BD508A" w:rsidRDefault="00B542AA" w:rsidP="00B542AA">
            <w:pPr>
              <w:jc w:val="center"/>
              <w:rPr>
                <w:lang w:val="en-GB"/>
              </w:rPr>
            </w:pPr>
            <w:r w:rsidRPr="00BD508A">
              <w:rPr>
                <w:noProof/>
                <w:lang w:eastAsia="en-GB"/>
              </w:rPr>
              <w:drawing>
                <wp:inline distT="0" distB="0" distL="0" distR="0" wp14:anchorId="000E677C" wp14:editId="37BE53B9">
                  <wp:extent cx="2950106" cy="3484179"/>
                  <wp:effectExtent l="0" t="0" r="0" b="2540"/>
                  <wp:docPr id="190" name="Picture 1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pic:nvPicPr>
                        <pic:blipFill>
                          <a:blip r:embed="rId137">
                            <a:extLst>
                              <a:ext uri="{28A0092B-C50C-407E-A947-70E740481C1C}">
                                <a14:useLocalDpi xmlns:a14="http://schemas.microsoft.com/office/drawing/2010/main" val="0"/>
                              </a:ext>
                            </a:extLst>
                          </a:blip>
                          <a:stretch>
                            <a:fillRect/>
                          </a:stretch>
                        </pic:blipFill>
                        <pic:spPr>
                          <a:xfrm>
                            <a:off x="0" y="0"/>
                            <a:ext cx="2959891" cy="3495735"/>
                          </a:xfrm>
                          <a:prstGeom prst="rect">
                            <a:avLst/>
                          </a:prstGeom>
                        </pic:spPr>
                      </pic:pic>
                    </a:graphicData>
                  </a:graphic>
                </wp:inline>
              </w:drawing>
            </w:r>
          </w:p>
          <w:p w14:paraId="56B94330" w14:textId="20822D9D" w:rsidR="00B542AA" w:rsidRPr="00BD508A" w:rsidRDefault="00B542AA" w:rsidP="00B542AA">
            <w:pPr>
              <w:pStyle w:val="Descripcin"/>
              <w:rPr>
                <w:lang w:val="en-GB"/>
              </w:rPr>
            </w:pPr>
            <w:r w:rsidRPr="00BD508A">
              <w:rPr>
                <w:lang w:val="en-GB"/>
              </w:rPr>
              <w:t>Figure 4-5: PDL Reference Framework for Application Scenarios</w:t>
            </w:r>
          </w:p>
        </w:tc>
      </w:tr>
    </w:tbl>
    <w:p w14:paraId="7B8DB570" w14:textId="1B9EC13E" w:rsidR="00E571BC" w:rsidRPr="00BD508A" w:rsidRDefault="00E571BC" w:rsidP="00E571BC">
      <w:r w:rsidRPr="00BD508A">
        <w:t xml:space="preserve">Furthermore, work progresses on </w:t>
      </w:r>
      <w:r w:rsidRPr="00BD508A">
        <w:rPr>
          <w:i/>
          <w:iCs/>
        </w:rPr>
        <w:t>smart contracts</w:t>
      </w:r>
      <w:r w:rsidRPr="00BD508A">
        <w:t xml:space="preserve"> and </w:t>
      </w:r>
      <w:r w:rsidRPr="00BD508A">
        <w:rPr>
          <w:i/>
          <w:iCs/>
        </w:rPr>
        <w:t>interoperability</w:t>
      </w:r>
      <w:r w:rsidRPr="00BD508A">
        <w:t>. The first work item is committed to specify functional components, provide a reference architecture, describe the supported methods for planning, coding and testing smart contracts in this architecture, and a discussion of possible threats and limitations. The interoperability one is focused on describing the key elements of interoperability to exchange information between different ledgers and to mutually use the information that has been exchanged.</w:t>
      </w:r>
    </w:p>
    <w:p w14:paraId="0676852C" w14:textId="77777777" w:rsidR="00E571BC" w:rsidRPr="00BD508A" w:rsidRDefault="00E571BC" w:rsidP="00E571BC">
      <w:r w:rsidRPr="00BD508A">
        <w:t xml:space="preserve">5GZORRO is in a good position to contribute in all active work-items. First, the current trust requirements are very much focused on industrial IoT environments, and the experience gained within the spectrum and </w:t>
      </w:r>
      <w:r w:rsidRPr="00BD508A">
        <w:lastRenderedPageBreak/>
        <w:t>edge/cloud resources can be extremely valuable. A similar situation is applicable to the operational application scenarios, that are not currently tailored to the interaction with the kind of data infrastructures and dynamic trust assessment mechanisms considered in the project. Contributions in these two more mature work-items should be focused mainly on proof-of-concept execution, evaluating the assumptions already made in them, and driving the appropriate updates whenever required.</w:t>
      </w:r>
    </w:p>
    <w:p w14:paraId="0BDFA9A7" w14:textId="77777777" w:rsidR="00E571BC" w:rsidRPr="00BD508A" w:rsidRDefault="00E571BC" w:rsidP="00E571BC">
      <w:r w:rsidRPr="00BD508A">
        <w:t>The contribution to the work-items on smart contracts and interoperability can be more direct, given the lower maturity of their results, bringing the direct implementation and validation experience accumulated in the project. Beyond this, other potential work-items can be influenced by the project since their inception. Among these, we can think of work focused on performance issues, the interaction with massive data infrastructures, or the application in dynamic trust assessment.</w:t>
      </w:r>
    </w:p>
    <w:p w14:paraId="195C5048" w14:textId="4466D006" w:rsidR="00E571BC" w:rsidRPr="00BD508A" w:rsidRDefault="00E571BC" w:rsidP="00E571BC">
      <w:pPr>
        <w:pStyle w:val="Ttulo3"/>
      </w:pPr>
      <w:bookmarkStart w:id="643" w:name="_Toc57657557"/>
      <w:bookmarkStart w:id="644" w:name="_Ref52447661"/>
      <w:r w:rsidRPr="00BD508A">
        <w:t>MEF LSO SONATA</w:t>
      </w:r>
      <w:bookmarkEnd w:id="643"/>
      <w:r w:rsidRPr="00BD508A">
        <w:t xml:space="preserve"> </w:t>
      </w:r>
      <w:bookmarkEnd w:id="644"/>
    </w:p>
    <w:p w14:paraId="65571E4D" w14:textId="702CA2C4" w:rsidR="009445CC" w:rsidRPr="00BD508A" w:rsidRDefault="00E571BC" w:rsidP="00E571BC">
      <w:r w:rsidRPr="00BD508A">
        <w:t xml:space="preserve">The Metro Ethernet Forum (MEF) is standardizing Lifecycle Service Orchestration (LSO) Sonata APIs in an attempt to enable service automation across providers and network technology domains. LSO Sonata APIs relate to the interface reference point within the LSO Reference Architecture that supports automated business-to-business interactions between service providers. LSO Sonata APIs combine service-agnostic TM Forum Open APIs with MEF 3.0 service definitions. MEF 3.0 is a Transformational Global Services Framework for defining, delivering, and certifying assured communications services orchestrated across a global ecosystem of automated networks and includes dynamic Carrier Ethernet, Optical Transport, IP, SD-WAN, security, and other virtualized services that are orchestrated over programmable networks using LSO APIs </w:t>
      </w:r>
      <w:r w:rsidRPr="00BD508A">
        <w:fldChar w:fldCharType="begin"/>
      </w:r>
      <w:r w:rsidRPr="00BD508A">
        <w:instrText xml:space="preserve"> REF _Ref50720821 \r \h </w:instrText>
      </w:r>
      <w:r w:rsidRPr="00BD508A">
        <w:fldChar w:fldCharType="separate"/>
      </w:r>
      <w:r w:rsidR="004738B1">
        <w:t>[41]</w:t>
      </w:r>
      <w:r w:rsidRPr="00BD508A">
        <w:fldChar w:fldCharType="end"/>
      </w:r>
      <w:r w:rsidRPr="00BD508A">
        <w:t xml:space="preserve">. </w:t>
      </w:r>
    </w:p>
    <w:p w14:paraId="41A7D673" w14:textId="77777777" w:rsidR="009445CC" w:rsidRPr="00BD508A" w:rsidRDefault="009445CC" w:rsidP="00E571BC">
      <w:pPr>
        <w:sectPr w:rsidR="009445CC" w:rsidRPr="00BD508A" w:rsidSect="00B542AA">
          <w:type w:val="continuous"/>
          <w:pgSz w:w="11900" w:h="16820"/>
          <w:pgMar w:top="1440" w:right="1134" w:bottom="1440" w:left="1134" w:header="709" w:footer="709" w:gutter="0"/>
          <w:cols w:space="708"/>
          <w:titlePg/>
          <w:docGrid w:linePitch="360"/>
        </w:sectPr>
      </w:pPr>
    </w:p>
    <w:p w14:paraId="322A95FA" w14:textId="259C9AD9" w:rsidR="00E571BC" w:rsidRPr="00BD508A" w:rsidRDefault="00E571BC" w:rsidP="00E571BC">
      <w:r w:rsidRPr="00BD508A">
        <w:lastRenderedPageBreak/>
        <w:t xml:space="preserve">The collection of available and planned LSO Sonata APIs deals with serviceability (address validation, site queries, product offering qualification), product inventory, quoting, ordering, trouble ticketing, contracts and billing </w:t>
      </w:r>
      <w:r w:rsidRPr="00BD508A">
        <w:fldChar w:fldCharType="begin"/>
      </w:r>
      <w:r w:rsidRPr="00BD508A">
        <w:instrText xml:space="preserve"> REF _Ref50721023 \r \h </w:instrText>
      </w:r>
      <w:r w:rsidRPr="00BD508A">
        <w:fldChar w:fldCharType="separate"/>
      </w:r>
      <w:r w:rsidR="004738B1">
        <w:t>[42]</w:t>
      </w:r>
      <w:r w:rsidRPr="00BD508A">
        <w:fldChar w:fldCharType="end"/>
      </w:r>
      <w:r w:rsidRPr="00BD508A">
        <w:t>. The MEF LSO SONATA architecture is provided in the following Figure</w:t>
      </w:r>
      <w:r w:rsidR="009445CC" w:rsidRPr="00BD508A">
        <w:t>.</w:t>
      </w:r>
    </w:p>
    <w:p w14:paraId="61DCDB85" w14:textId="3D9484AB" w:rsidR="009445CC" w:rsidRPr="00BD508A" w:rsidRDefault="009445CC" w:rsidP="00E571BC">
      <w:r w:rsidRPr="00BD508A">
        <w:t xml:space="preserve">In the architecture of </w:t>
      </w:r>
      <w:r w:rsidRPr="00BD508A">
        <w:fldChar w:fldCharType="begin"/>
      </w:r>
      <w:r w:rsidRPr="00BD508A">
        <w:instrText xml:space="preserve"> REF _Ref51093200 \h </w:instrText>
      </w:r>
      <w:r w:rsidRPr="00BD508A">
        <w:fldChar w:fldCharType="separate"/>
      </w:r>
      <w:r w:rsidR="004738B1" w:rsidRPr="00BD508A">
        <w:t xml:space="preserve">Figure </w:t>
      </w:r>
      <w:r w:rsidR="004738B1">
        <w:rPr>
          <w:noProof/>
        </w:rPr>
        <w:t>11</w:t>
      </w:r>
      <w:r w:rsidR="004738B1" w:rsidRPr="00BD508A">
        <w:noBreakHyphen/>
      </w:r>
      <w:r w:rsidR="004738B1">
        <w:rPr>
          <w:noProof/>
        </w:rPr>
        <w:t>5</w:t>
      </w:r>
      <w:r w:rsidR="004738B1" w:rsidRPr="00BD508A">
        <w:t>: MEF LSO Sonata architecture</w:t>
      </w:r>
      <w:r w:rsidRPr="00BD508A">
        <w:fldChar w:fldCharType="end"/>
      </w:r>
      <w:r w:rsidRPr="00BD508A">
        <w:t xml:space="preserve"> a service provider buys resources/services from another operator to extend its service offerings to its customers. Specifically, in the Figure the seller is the provider of resources/services and the buyer is the consumer of resources/services.</w:t>
      </w:r>
    </w:p>
    <w:p w14:paraId="26C875C8" w14:textId="77777777" w:rsidR="00E571BC" w:rsidRPr="00BD508A" w:rsidRDefault="00E571BC" w:rsidP="00E571BC">
      <w:pPr>
        <w:keepNext/>
        <w:ind w:left="360"/>
        <w:jc w:val="center"/>
      </w:pPr>
      <w:r w:rsidRPr="00BD508A">
        <w:rPr>
          <w:noProof/>
          <w:lang w:eastAsia="en-GB"/>
        </w:rPr>
        <w:lastRenderedPageBreak/>
        <w:drawing>
          <wp:inline distT="0" distB="0" distL="0" distR="0" wp14:anchorId="2C803AA7" wp14:editId="617F898F">
            <wp:extent cx="2999644" cy="1790382"/>
            <wp:effectExtent l="0" t="0" r="0" b="635"/>
            <wp:docPr id="1068777476" name="Picture 106877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77472"/>
                    <pic:cNvPicPr/>
                  </pic:nvPicPr>
                  <pic:blipFill>
                    <a:blip r:embed="rId138">
                      <a:extLst>
                        <a:ext uri="{28A0092B-C50C-407E-A947-70E740481C1C}">
                          <a14:useLocalDpi xmlns:a14="http://schemas.microsoft.com/office/drawing/2010/main" val="0"/>
                        </a:ext>
                      </a:extLst>
                    </a:blip>
                    <a:stretch>
                      <a:fillRect/>
                    </a:stretch>
                  </pic:blipFill>
                  <pic:spPr>
                    <a:xfrm>
                      <a:off x="0" y="0"/>
                      <a:ext cx="3036252" cy="1812232"/>
                    </a:xfrm>
                    <a:prstGeom prst="rect">
                      <a:avLst/>
                    </a:prstGeom>
                  </pic:spPr>
                </pic:pic>
              </a:graphicData>
            </a:graphic>
          </wp:inline>
        </w:drawing>
      </w:r>
    </w:p>
    <w:p w14:paraId="735B4AF3" w14:textId="6B9F80E9" w:rsidR="00E571BC" w:rsidRPr="00BD508A" w:rsidRDefault="00E571BC" w:rsidP="00E571BC">
      <w:pPr>
        <w:pStyle w:val="Descripcin"/>
      </w:pPr>
      <w:bookmarkStart w:id="645" w:name="_Ref51093200"/>
      <w:bookmarkStart w:id="646" w:name="_Toc57657667"/>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5</w:t>
      </w:r>
      <w:r w:rsidRPr="00BD508A">
        <w:fldChar w:fldCharType="end"/>
      </w:r>
      <w:r w:rsidRPr="00BD508A">
        <w:t>: MEF LSO Sonata architecture</w:t>
      </w:r>
      <w:bookmarkEnd w:id="645"/>
      <w:bookmarkEnd w:id="646"/>
    </w:p>
    <w:p w14:paraId="09DE7E21" w14:textId="77777777" w:rsidR="009445CC" w:rsidRPr="00BD508A" w:rsidRDefault="009445CC" w:rsidP="00E571BC">
      <w:pPr>
        <w:sectPr w:rsidR="009445CC" w:rsidRPr="00BD508A" w:rsidSect="009445CC">
          <w:type w:val="continuous"/>
          <w:pgSz w:w="11900" w:h="16820"/>
          <w:pgMar w:top="1440" w:right="1134" w:bottom="1440" w:left="1134" w:header="709" w:footer="709" w:gutter="0"/>
          <w:cols w:num="2" w:space="8"/>
          <w:titlePg/>
          <w:docGrid w:linePitch="360"/>
        </w:sectPr>
      </w:pPr>
    </w:p>
    <w:p w14:paraId="0093B70F" w14:textId="7612993A" w:rsidR="00E571BC" w:rsidRPr="00BD508A" w:rsidRDefault="00E571BC" w:rsidP="00E571BC">
      <w:r w:rsidRPr="00BD508A">
        <w:lastRenderedPageBreak/>
        <w:t xml:space="preserve">The buyer orders resources/services through the use of LSO Sonata APIs, which allows a fast and automated way to a new service to its customers.  Additionally, ENNI indicates denotes External Network-to-Network Interface, which is an interface representing the boundary between two operators. Likewise, UNI denotes User Network Interface, which indicates the interface to the customers of the service provider. </w:t>
      </w:r>
    </w:p>
    <w:p w14:paraId="3DE25DF7" w14:textId="2B33D0E4" w:rsidR="00E571BC" w:rsidRPr="00BD508A" w:rsidRDefault="00E571BC" w:rsidP="00E571BC">
      <w:r w:rsidRPr="00BD508A">
        <w:t xml:space="preserve">MEF is standardizing LSO Sonata APIs as part of a comprehensive effort to standardize multiple sets of LSO APIs enabling automation across different service providers and over multiple network technology domains. In the context of LSO, API describes the Management Interface Reference Point along with a data model, the protocol that defines operations on the data and the encoding format used to encode data according to the data model. LSO Sonata APIs relate to the interface reference point within the LSO Reference Architecture that supports business-to-business interactions between service providers. The full list of LSO Sonata APIs deals with business functionalities that are made available through a series of releases of the LSO Sonata SDK </w:t>
      </w:r>
      <w:r w:rsidRPr="00BD508A">
        <w:fldChar w:fldCharType="begin"/>
      </w:r>
      <w:r w:rsidRPr="00BD508A">
        <w:instrText xml:space="preserve"> REF _Ref50721246 \r \h </w:instrText>
      </w:r>
      <w:r w:rsidRPr="00BD508A">
        <w:fldChar w:fldCharType="separate"/>
      </w:r>
      <w:r w:rsidR="004738B1">
        <w:t>[43]</w:t>
      </w:r>
      <w:r w:rsidRPr="00BD508A">
        <w:fldChar w:fldCharType="end"/>
      </w:r>
      <w:r w:rsidRPr="00BD508A">
        <w:t>. In particular, the MEF LSO Sonata SDK includes API definitions for:</w:t>
      </w:r>
    </w:p>
    <w:p w14:paraId="303BAA52" w14:textId="77777777" w:rsidR="00E571BC" w:rsidRPr="00BD508A" w:rsidRDefault="00E571BC" w:rsidP="006E576E">
      <w:pPr>
        <w:pStyle w:val="Prrafodelista"/>
        <w:numPr>
          <w:ilvl w:val="0"/>
          <w:numId w:val="40"/>
        </w:numPr>
      </w:pPr>
      <w:r w:rsidRPr="00BD508A">
        <w:rPr>
          <w:i/>
        </w:rPr>
        <w:t>Address Validation</w:t>
      </w:r>
      <w:r w:rsidRPr="00BD508A">
        <w:t>, allowing the buyer to retrieve address information from the seller - including exact formats - for addresses known to the seller.</w:t>
      </w:r>
    </w:p>
    <w:p w14:paraId="7C01C5B5" w14:textId="77777777" w:rsidR="00E571BC" w:rsidRPr="00BD508A" w:rsidRDefault="00E571BC" w:rsidP="006E576E">
      <w:pPr>
        <w:pStyle w:val="Prrafodelista"/>
        <w:numPr>
          <w:ilvl w:val="0"/>
          <w:numId w:val="40"/>
        </w:numPr>
      </w:pPr>
      <w:r w:rsidRPr="00BD508A">
        <w:rPr>
          <w:i/>
        </w:rPr>
        <w:lastRenderedPageBreak/>
        <w:t>Site Query</w:t>
      </w:r>
      <w:r w:rsidRPr="00BD508A">
        <w:t>, allowing the buyer to retrieve Service Site information including exact formats for Service Sites known to the seller.</w:t>
      </w:r>
    </w:p>
    <w:p w14:paraId="6B0A9A40" w14:textId="77777777" w:rsidR="00E571BC" w:rsidRPr="00BD508A" w:rsidRDefault="00E571BC" w:rsidP="006E576E">
      <w:pPr>
        <w:pStyle w:val="Prrafodelista"/>
        <w:numPr>
          <w:ilvl w:val="0"/>
          <w:numId w:val="40"/>
        </w:numPr>
      </w:pPr>
      <w:r w:rsidRPr="00BD508A">
        <w:rPr>
          <w:i/>
        </w:rPr>
        <w:t>Product Offering Qualification</w:t>
      </w:r>
      <w:r w:rsidRPr="00BD508A">
        <w:t>, allowing the buyer to determine whether it is feasible for the seller to deliver a particular Product with a given configuration to a particular geographic location.</w:t>
      </w:r>
    </w:p>
    <w:p w14:paraId="10CC7FDD" w14:textId="77777777" w:rsidR="00E571BC" w:rsidRPr="00BD508A" w:rsidRDefault="00E571BC" w:rsidP="006E576E">
      <w:pPr>
        <w:pStyle w:val="Prrafodelista"/>
        <w:numPr>
          <w:ilvl w:val="0"/>
          <w:numId w:val="40"/>
        </w:numPr>
      </w:pPr>
      <w:r w:rsidRPr="00BD508A">
        <w:rPr>
          <w:i/>
        </w:rPr>
        <w:t>Product</w:t>
      </w:r>
      <w:r w:rsidRPr="00BD508A" w:rsidDel="00C14939">
        <w:rPr>
          <w:i/>
        </w:rPr>
        <w:t xml:space="preserve"> </w:t>
      </w:r>
      <w:r w:rsidRPr="00BD508A">
        <w:rPr>
          <w:i/>
        </w:rPr>
        <w:t>Quote</w:t>
      </w:r>
      <w:r w:rsidRPr="00BD508A">
        <w:t>, which supports the inter-carrier resource/service quote process over the Sonata interface.</w:t>
      </w:r>
    </w:p>
    <w:p w14:paraId="10520972" w14:textId="77777777" w:rsidR="00E571BC" w:rsidRPr="00BD508A" w:rsidRDefault="00E571BC" w:rsidP="006E576E">
      <w:pPr>
        <w:pStyle w:val="Prrafodelista"/>
        <w:numPr>
          <w:ilvl w:val="0"/>
          <w:numId w:val="40"/>
        </w:numPr>
      </w:pPr>
      <w:r w:rsidRPr="00BD508A">
        <w:rPr>
          <w:i/>
        </w:rPr>
        <w:t>Product Inventory</w:t>
      </w:r>
      <w:r w:rsidRPr="00BD508A">
        <w:t>, where the buyer requests a list of resources/services from the seller based on certain criteria.</w:t>
      </w:r>
    </w:p>
    <w:p w14:paraId="36410AD2" w14:textId="77777777" w:rsidR="00E571BC" w:rsidRPr="00BD508A" w:rsidRDefault="00E571BC" w:rsidP="006E576E">
      <w:pPr>
        <w:pStyle w:val="Prrafodelista"/>
        <w:numPr>
          <w:ilvl w:val="0"/>
          <w:numId w:val="40"/>
        </w:numPr>
      </w:pPr>
      <w:r w:rsidRPr="00BD508A">
        <w:rPr>
          <w:i/>
        </w:rPr>
        <w:t>Product</w:t>
      </w:r>
      <w:r w:rsidRPr="00BD508A" w:rsidDel="00C14939">
        <w:rPr>
          <w:i/>
        </w:rPr>
        <w:t xml:space="preserve"> </w:t>
      </w:r>
      <w:r w:rsidRPr="00BD508A">
        <w:rPr>
          <w:i/>
        </w:rPr>
        <w:t>Order</w:t>
      </w:r>
      <w:r w:rsidRPr="00BD508A">
        <w:t>, which supports the inter-carrier resource/service ordering process over the Sonata interface.</w:t>
      </w:r>
    </w:p>
    <w:p w14:paraId="7848DACD" w14:textId="77777777" w:rsidR="00E571BC" w:rsidRPr="00BD508A" w:rsidRDefault="00E571BC" w:rsidP="006E576E">
      <w:pPr>
        <w:pStyle w:val="Prrafodelista"/>
        <w:numPr>
          <w:ilvl w:val="0"/>
          <w:numId w:val="40"/>
        </w:numPr>
      </w:pPr>
      <w:r w:rsidRPr="00BD508A">
        <w:rPr>
          <w:i/>
        </w:rPr>
        <w:t>Ticketing</w:t>
      </w:r>
      <w:r w:rsidRPr="00BD508A">
        <w:t xml:space="preserve">, allowing troubleshooting functionalities related to ordered resources/services using the Sonata interface (e.g. creating and managing tickets). </w:t>
      </w:r>
    </w:p>
    <w:p w14:paraId="1DFED360" w14:textId="77777777" w:rsidR="00E571BC" w:rsidRPr="00BD508A" w:rsidRDefault="00E571BC" w:rsidP="006E576E">
      <w:pPr>
        <w:pStyle w:val="Prrafodelista"/>
        <w:numPr>
          <w:ilvl w:val="0"/>
          <w:numId w:val="40"/>
        </w:numPr>
      </w:pPr>
      <w:r w:rsidRPr="00BD508A">
        <w:rPr>
          <w:i/>
        </w:rPr>
        <w:t>Billing</w:t>
      </w:r>
      <w:r w:rsidRPr="00BD508A">
        <w:t>, allowing to exchange usage and billing information over the Sonata interface.</w:t>
      </w:r>
    </w:p>
    <w:p w14:paraId="383B352E" w14:textId="77777777" w:rsidR="00E42617" w:rsidRPr="00BD508A" w:rsidRDefault="00E571BC" w:rsidP="00E42617">
      <w:r w:rsidRPr="00BD508A">
        <w:t>From the above API definitions</w:t>
      </w:r>
      <w:r w:rsidR="009445CC" w:rsidRPr="00BD508A">
        <w:t>,</w:t>
      </w:r>
      <w:r w:rsidRPr="00BD508A">
        <w:t xml:space="preserve"> only a few are stable and the rest are still under development. Among the available definitions is the Product Offering Qualification, which allows to monitor the state in which the product offering lies. Moreover, the API definition for Product Offering Qualification also allows to set the attributes of an order. Specifically, an offering is considered as in progress state, when it resides within the seller of services/resources, ready when approved by the buyer and has either been sent to or is ready to be sent to the buyer of services/resources. Further non-operational states are linked to insufficient information on the offer from the seller side or the failure to meet the buyer deadlines also from the seller side. </w:t>
      </w:r>
    </w:p>
    <w:p w14:paraId="6145CB28" w14:textId="14A5D078" w:rsidR="00E42617" w:rsidRPr="00BD508A" w:rsidRDefault="00E42617" w:rsidP="00E42617">
      <w:r w:rsidRPr="00BD508A">
        <w:t>The Product Offering Qualification API consists of the following parts:</w:t>
      </w:r>
    </w:p>
    <w:p w14:paraId="4D8FB26B" w14:textId="77777777" w:rsidR="00E42617" w:rsidRPr="00BD508A" w:rsidRDefault="00E42617" w:rsidP="006E576E">
      <w:pPr>
        <w:pStyle w:val="Prrafodelista"/>
        <w:numPr>
          <w:ilvl w:val="0"/>
          <w:numId w:val="39"/>
        </w:numPr>
      </w:pPr>
      <w:r w:rsidRPr="00BD508A">
        <w:t>Generic API framework</w:t>
      </w:r>
    </w:p>
    <w:p w14:paraId="1CBC9A80" w14:textId="77777777" w:rsidR="00E42617" w:rsidRPr="00BD508A" w:rsidRDefault="00E42617" w:rsidP="006E576E">
      <w:pPr>
        <w:pStyle w:val="Prrafodelista"/>
        <w:numPr>
          <w:ilvl w:val="0"/>
          <w:numId w:val="39"/>
        </w:numPr>
      </w:pPr>
      <w:r w:rsidRPr="00BD508A">
        <w:t>Product-independent information (operations and data model)</w:t>
      </w:r>
    </w:p>
    <w:p w14:paraId="0A7FDBFF" w14:textId="2BFF164D" w:rsidR="00E42617" w:rsidRPr="00BD508A" w:rsidRDefault="00E42617" w:rsidP="006E576E">
      <w:pPr>
        <w:pStyle w:val="Prrafodelista"/>
        <w:numPr>
          <w:ilvl w:val="0"/>
          <w:numId w:val="39"/>
        </w:numPr>
      </w:pPr>
      <w:r w:rsidRPr="00BD508A">
        <w:t>Product-specific information (MEF product specification data model)</w:t>
      </w:r>
    </w:p>
    <w:p w14:paraId="74075452" w14:textId="4B13E952" w:rsidR="00E42617" w:rsidRPr="00BD508A" w:rsidRDefault="00E42617" w:rsidP="00E42617">
      <w:pPr>
        <w:rPr>
          <w:rFonts w:eastAsiaTheme="minorHAnsi"/>
          <w:sz w:val="24"/>
          <w:szCs w:val="24"/>
          <w:lang w:eastAsia="en-US"/>
        </w:rPr>
      </w:pPr>
      <w:r w:rsidRPr="00BD508A">
        <w:rPr>
          <w:rFonts w:eastAsiaTheme="minorHAnsi"/>
          <w:sz w:val="24"/>
          <w:szCs w:val="24"/>
          <w:lang w:eastAsia="en-US"/>
        </w:rPr>
        <w:t xml:space="preserve">These parts are illustrated in </w:t>
      </w:r>
      <w:r w:rsidRPr="00BD508A">
        <w:rPr>
          <w:rFonts w:eastAsiaTheme="minorHAnsi"/>
          <w:sz w:val="24"/>
          <w:szCs w:val="24"/>
          <w:lang w:eastAsia="en-US"/>
        </w:rPr>
        <w:fldChar w:fldCharType="begin"/>
      </w:r>
      <w:r w:rsidRPr="00BD508A">
        <w:rPr>
          <w:rFonts w:eastAsiaTheme="minorHAnsi"/>
          <w:sz w:val="24"/>
          <w:szCs w:val="24"/>
          <w:lang w:eastAsia="en-US"/>
        </w:rPr>
        <w:instrText xml:space="preserve"> REF _Ref54861650 \h </w:instrText>
      </w:r>
      <w:r w:rsidRPr="00BD508A">
        <w:instrText xml:space="preserve"> \* MERGEFORMAT </w:instrText>
      </w:r>
      <w:r w:rsidRPr="00BD508A">
        <w:rPr>
          <w:rFonts w:eastAsiaTheme="minorHAnsi"/>
          <w:sz w:val="24"/>
          <w:szCs w:val="24"/>
          <w:lang w:eastAsia="en-US"/>
        </w:rPr>
      </w:r>
      <w:r w:rsidRPr="00BD508A">
        <w:rPr>
          <w:rFonts w:eastAsiaTheme="minorHAnsi"/>
          <w:sz w:val="24"/>
          <w:szCs w:val="24"/>
          <w:lang w:eastAsia="en-US"/>
        </w:rPr>
        <w:fldChar w:fldCharType="separate"/>
      </w:r>
      <w:r w:rsidR="004738B1" w:rsidRPr="004738B1">
        <w:rPr>
          <w:rFonts w:eastAsiaTheme="minorHAnsi"/>
          <w:sz w:val="24"/>
          <w:szCs w:val="24"/>
          <w:lang w:eastAsia="en-US"/>
        </w:rPr>
        <w:t>Figure 11</w:t>
      </w:r>
      <w:r w:rsidR="004738B1" w:rsidRPr="004738B1">
        <w:rPr>
          <w:rFonts w:eastAsiaTheme="minorHAnsi"/>
          <w:sz w:val="24"/>
          <w:szCs w:val="24"/>
          <w:lang w:eastAsia="en-US"/>
        </w:rPr>
        <w:noBreakHyphen/>
        <w:t>6</w:t>
      </w:r>
      <w:r w:rsidRPr="00BD508A">
        <w:rPr>
          <w:rFonts w:eastAsiaTheme="minorHAnsi"/>
          <w:sz w:val="24"/>
          <w:szCs w:val="24"/>
          <w:lang w:eastAsia="en-US"/>
        </w:rPr>
        <w:fldChar w:fldCharType="end"/>
      </w:r>
      <w:r w:rsidRPr="00BD508A">
        <w:rPr>
          <w:rFonts w:eastAsiaTheme="minorHAnsi"/>
          <w:sz w:val="24"/>
          <w:szCs w:val="24"/>
          <w:lang w:eastAsia="en-US"/>
        </w:rPr>
        <w:t>.</w:t>
      </w:r>
    </w:p>
    <w:p w14:paraId="22406428" w14:textId="77777777" w:rsidR="00E42617" w:rsidRPr="00BD508A" w:rsidRDefault="00E42617" w:rsidP="00E42617">
      <w:pPr>
        <w:keepNext/>
        <w:ind w:left="360"/>
        <w:jc w:val="center"/>
      </w:pPr>
      <w:r w:rsidRPr="00BD508A">
        <w:rPr>
          <w:noProof/>
          <w:lang w:eastAsia="en-GB"/>
        </w:rPr>
        <w:drawing>
          <wp:inline distT="0" distB="0" distL="0" distR="0" wp14:anchorId="44F6463F" wp14:editId="35876C7A">
            <wp:extent cx="5359077" cy="2364827"/>
            <wp:effectExtent l="0" t="0" r="0" b="0"/>
            <wp:docPr id="1068777477" name="Picture 5" descr="appro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9">
                      <a:extLst>
                        <a:ext uri="{28A0092B-C50C-407E-A947-70E740481C1C}">
                          <a14:useLocalDpi xmlns:a14="http://schemas.microsoft.com/office/drawing/2010/main" val="0"/>
                        </a:ext>
                      </a:extLst>
                    </a:blip>
                    <a:stretch>
                      <a:fillRect/>
                    </a:stretch>
                  </pic:blipFill>
                  <pic:spPr>
                    <a:xfrm>
                      <a:off x="0" y="0"/>
                      <a:ext cx="5362012" cy="2366122"/>
                    </a:xfrm>
                    <a:prstGeom prst="rect">
                      <a:avLst/>
                    </a:prstGeom>
                  </pic:spPr>
                </pic:pic>
              </a:graphicData>
            </a:graphic>
          </wp:inline>
        </w:drawing>
      </w:r>
    </w:p>
    <w:p w14:paraId="613AA7B3" w14:textId="41CA15D7" w:rsidR="00E42617" w:rsidRPr="00BD508A" w:rsidRDefault="00E42617" w:rsidP="00E42617">
      <w:pPr>
        <w:jc w:val="center"/>
        <w:rPr>
          <w:b/>
          <w:bCs/>
        </w:rPr>
      </w:pPr>
      <w:bookmarkStart w:id="647" w:name="_Ref51092682"/>
      <w:bookmarkStart w:id="648" w:name="_Ref54861650"/>
      <w:bookmarkStart w:id="649" w:name="_Toc57657668"/>
      <w:r w:rsidRPr="00BD508A">
        <w:rPr>
          <w:b/>
          <w:bCs/>
        </w:rPr>
        <w:t>Figure</w:t>
      </w:r>
      <w:bookmarkEnd w:id="647"/>
      <w:r w:rsidRPr="00BD508A">
        <w:rPr>
          <w:b/>
          <w:bCs/>
        </w:rPr>
        <w:t xml:space="preserve"> </w:t>
      </w:r>
      <w:r w:rsidRPr="00BD508A">
        <w:rPr>
          <w:b/>
          <w:bCs/>
        </w:rPr>
        <w:fldChar w:fldCharType="begin"/>
      </w:r>
      <w:r w:rsidRPr="00BD508A">
        <w:rPr>
          <w:b/>
          <w:bCs/>
        </w:rPr>
        <w:instrText>STYLEREF 1 \s</w:instrText>
      </w:r>
      <w:r w:rsidRPr="00BD508A">
        <w:rPr>
          <w:b/>
          <w:bCs/>
        </w:rPr>
        <w:fldChar w:fldCharType="separate"/>
      </w:r>
      <w:r w:rsidR="004738B1">
        <w:rPr>
          <w:b/>
          <w:bCs/>
          <w:noProof/>
        </w:rPr>
        <w:t>11</w:t>
      </w:r>
      <w:r w:rsidRPr="00BD508A">
        <w:rPr>
          <w:b/>
          <w:bCs/>
        </w:rPr>
        <w:fldChar w:fldCharType="end"/>
      </w:r>
      <w:r w:rsidRPr="00BD508A">
        <w:rPr>
          <w:b/>
          <w:bCs/>
        </w:rPr>
        <w:noBreakHyphen/>
      </w:r>
      <w:r w:rsidRPr="00BD508A">
        <w:rPr>
          <w:b/>
          <w:bCs/>
        </w:rPr>
        <w:fldChar w:fldCharType="begin"/>
      </w:r>
      <w:r w:rsidRPr="00BD508A">
        <w:rPr>
          <w:b/>
          <w:bCs/>
        </w:rPr>
        <w:instrText>SEQ Figure \* ARABIC \s 1</w:instrText>
      </w:r>
      <w:r w:rsidRPr="00BD508A">
        <w:rPr>
          <w:b/>
          <w:bCs/>
        </w:rPr>
        <w:fldChar w:fldCharType="separate"/>
      </w:r>
      <w:r w:rsidR="004738B1">
        <w:rPr>
          <w:b/>
          <w:bCs/>
          <w:noProof/>
        </w:rPr>
        <w:t>6</w:t>
      </w:r>
      <w:r w:rsidRPr="00BD508A">
        <w:rPr>
          <w:b/>
          <w:bCs/>
        </w:rPr>
        <w:fldChar w:fldCharType="end"/>
      </w:r>
      <w:bookmarkEnd w:id="648"/>
      <w:r w:rsidRPr="00BD508A">
        <w:rPr>
          <w:b/>
          <w:bCs/>
        </w:rPr>
        <w:t>: MEF LSO Sonata API definition for Product Offering Qualification</w:t>
      </w:r>
      <w:bookmarkEnd w:id="649"/>
    </w:p>
    <w:p w14:paraId="3B1A1B2B" w14:textId="005FB8BA" w:rsidR="00E571BC" w:rsidRPr="00BD508A" w:rsidRDefault="00E571BC" w:rsidP="00E571BC">
      <w:r w:rsidRPr="00BD508A">
        <w:t>In the scope of 5GZORRO</w:t>
      </w:r>
      <w:r w:rsidR="009445CC" w:rsidRPr="00BD508A">
        <w:t>,</w:t>
      </w:r>
      <w:r w:rsidRPr="00BD508A">
        <w:t xml:space="preserve"> MEF LSO Sonata can be used to provide an increased automation level in the interactions between buyers and sellers by using the catalogue of resources/services and providing API interfaces between for their interactions. In this scenario buyers are related to users of the 5GZORRO platform that are external to the 5GZORRO project and sellers the involved partners of 5GZORRO platform. Furthermore, the use of API interfaces also supports activities related to service and resource control, configuration, order, delivery and testing.  An example towards this direction is the aforementioned Product Offering Qualification that can be used to provide API endpoints with offerings of services and resources from the seller towards the buyer.</w:t>
      </w:r>
    </w:p>
    <w:p w14:paraId="73910BC5" w14:textId="77777777" w:rsidR="00E571BC" w:rsidRPr="00BD508A" w:rsidRDefault="00E571BC" w:rsidP="00E571BC">
      <w:r w:rsidRPr="00BD508A">
        <w:lastRenderedPageBreak/>
        <w:t xml:space="preserve">Another aspect that can be considered within 5GZORRO is the exchange of resources/services between partners in the project.  In this scenario 5GZORRO partners can be able to implement use-cases or scenarios using third-party resources/services that are missing from their infrastructure. MEF LSO Sonata APIs can facilitate their interactions in terms of resource/service ordering and delivery within the 5GZORRO platform.  </w:t>
      </w:r>
    </w:p>
    <w:p w14:paraId="1E7D8BE4" w14:textId="71271CB5" w:rsidR="00E571BC" w:rsidRPr="00BD508A" w:rsidRDefault="00E571BC" w:rsidP="00E571BC">
      <w:r w:rsidRPr="00BD508A">
        <w:t xml:space="preserve">Finally, MEF 3.0 LSO Sonata APIs can allow orchestrators that belong to different network operators to communicate and interact, in order to provide an end-to-end network as a service functionality. This concept is illustrated in </w:t>
      </w:r>
      <w:r w:rsidRPr="00BD508A">
        <w:fldChar w:fldCharType="begin"/>
      </w:r>
      <w:r w:rsidRPr="00BD508A">
        <w:instrText xml:space="preserve"> REF _Ref51092280 \h </w:instrText>
      </w:r>
      <w:r w:rsidRPr="00BD508A">
        <w:fldChar w:fldCharType="separate"/>
      </w:r>
      <w:r w:rsidR="004738B1" w:rsidRPr="00BD508A">
        <w:t xml:space="preserve">Figure </w:t>
      </w:r>
      <w:r w:rsidR="004738B1">
        <w:rPr>
          <w:noProof/>
        </w:rPr>
        <w:t>11</w:t>
      </w:r>
      <w:r w:rsidR="004738B1" w:rsidRPr="00BD508A">
        <w:noBreakHyphen/>
      </w:r>
      <w:r w:rsidR="004738B1">
        <w:rPr>
          <w:noProof/>
        </w:rPr>
        <w:t>7</w:t>
      </w:r>
      <w:r w:rsidR="004738B1" w:rsidRPr="00BD508A">
        <w:t>: MEF LSO Sonata interoperation with the Open Network Automation Platform</w:t>
      </w:r>
      <w:r w:rsidRPr="00BD508A">
        <w:fldChar w:fldCharType="end"/>
      </w:r>
      <w:r w:rsidRPr="00BD508A">
        <w:t xml:space="preserve">, where the Open Network Automation Platform (ONAP) </w:t>
      </w:r>
      <w:r w:rsidRPr="00BD508A">
        <w:fldChar w:fldCharType="begin"/>
      </w:r>
      <w:r w:rsidRPr="00BD508A">
        <w:instrText xml:space="preserve"> REF _Ref50033046 \r \h </w:instrText>
      </w:r>
      <w:r w:rsidRPr="00BD508A">
        <w:fldChar w:fldCharType="separate"/>
      </w:r>
      <w:r w:rsidR="004738B1">
        <w:t>[44]</w:t>
      </w:r>
      <w:r w:rsidRPr="00BD508A">
        <w:fldChar w:fldCharType="end"/>
      </w:r>
      <w:r w:rsidRPr="00BD508A">
        <w:t xml:space="preserve"> that is maintained by Linux Foundation is used to orchestrate an NFVi platform to control the various virtual and/or physical network elements southbound. As a northbound interface, ONAP, using the LSO framework, is used to realize the end-to-end orchestrated, agile services that operators are looking to migrate towards.</w:t>
      </w:r>
    </w:p>
    <w:p w14:paraId="458947E7" w14:textId="77777777" w:rsidR="00E571BC" w:rsidRPr="00BD508A" w:rsidRDefault="00E571BC" w:rsidP="00E571BC">
      <w:pPr>
        <w:keepNext/>
      </w:pPr>
      <w:r w:rsidRPr="00BD508A">
        <w:rPr>
          <w:noProof/>
          <w:lang w:eastAsia="en-GB"/>
        </w:rPr>
        <w:drawing>
          <wp:inline distT="0" distB="0" distL="0" distR="0" wp14:anchorId="6F5B9AEC" wp14:editId="539F1DF0">
            <wp:extent cx="6116321" cy="2945765"/>
            <wp:effectExtent l="0" t="0" r="0" b="6985"/>
            <wp:docPr id="10687774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0">
                      <a:extLst>
                        <a:ext uri="{28A0092B-C50C-407E-A947-70E740481C1C}">
                          <a14:useLocalDpi xmlns:a14="http://schemas.microsoft.com/office/drawing/2010/main" val="0"/>
                        </a:ext>
                      </a:extLst>
                    </a:blip>
                    <a:stretch>
                      <a:fillRect/>
                    </a:stretch>
                  </pic:blipFill>
                  <pic:spPr>
                    <a:xfrm>
                      <a:off x="0" y="0"/>
                      <a:ext cx="6116321" cy="2945765"/>
                    </a:xfrm>
                    <a:prstGeom prst="rect">
                      <a:avLst/>
                    </a:prstGeom>
                  </pic:spPr>
                </pic:pic>
              </a:graphicData>
            </a:graphic>
          </wp:inline>
        </w:drawing>
      </w:r>
    </w:p>
    <w:p w14:paraId="3E98527E" w14:textId="7B0CA90D" w:rsidR="00E571BC" w:rsidRPr="00BD508A" w:rsidRDefault="00E571BC" w:rsidP="00E571BC">
      <w:pPr>
        <w:pStyle w:val="Descripcin"/>
      </w:pPr>
      <w:bookmarkStart w:id="650" w:name="_Ref51092280"/>
      <w:bookmarkStart w:id="651" w:name="_Toc57657669"/>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7</w:t>
      </w:r>
      <w:r w:rsidRPr="00BD508A">
        <w:fldChar w:fldCharType="end"/>
      </w:r>
      <w:r w:rsidRPr="00BD508A">
        <w:t>: MEF LSO Sonata interoperation with the Open Network Automation Platform</w:t>
      </w:r>
      <w:bookmarkEnd w:id="650"/>
      <w:bookmarkEnd w:id="651"/>
      <w:r w:rsidRPr="00BD508A">
        <w:t xml:space="preserve"> </w:t>
      </w:r>
    </w:p>
    <w:p w14:paraId="55CDE40B" w14:textId="3D552FF4" w:rsidR="00E571BC" w:rsidRPr="00BD508A" w:rsidRDefault="00E571BC" w:rsidP="00E571BC">
      <w:pPr>
        <w:pStyle w:val="Ttulo3"/>
      </w:pPr>
      <w:bookmarkStart w:id="652" w:name="_Toc57657558"/>
      <w:bookmarkStart w:id="653" w:name="_Ref52447666"/>
      <w:r w:rsidRPr="00BD508A">
        <w:t>CBAN</w:t>
      </w:r>
      <w:bookmarkEnd w:id="652"/>
      <w:r w:rsidRPr="00BD508A">
        <w:t xml:space="preserve"> </w:t>
      </w:r>
      <w:bookmarkEnd w:id="653"/>
    </w:p>
    <w:p w14:paraId="156066B9" w14:textId="080D8FC6" w:rsidR="00E571BC" w:rsidRPr="00BD508A" w:rsidRDefault="00E571BC" w:rsidP="00E571BC">
      <w:r w:rsidRPr="00BD508A">
        <w:t>CBAN (Communications Business Automation Network) has born out of ITW Global Leaders’ Forum (GLF) group, initially formed in 2018, whose goal was to study how DLT/Blockchain-based platforms could revolutionise and automate the inter-carrier settlement processes which was known to cost the industry billions</w:t>
      </w:r>
      <w:r w:rsidRPr="00BD508A">
        <w:fldChar w:fldCharType="begin"/>
      </w:r>
      <w:r w:rsidRPr="00BD508A">
        <w:instrText xml:space="preserve"> REF _Ref51257106 \r \h </w:instrText>
      </w:r>
      <w:r w:rsidRPr="00BD508A">
        <w:fldChar w:fldCharType="separate"/>
      </w:r>
      <w:r w:rsidR="004738B1">
        <w:t>[45]</w:t>
      </w:r>
      <w:r w:rsidRPr="00BD508A">
        <w:fldChar w:fldCharType="end"/>
      </w:r>
      <w:r w:rsidRPr="00BD508A">
        <w:t>. Thus, leading CSPs and technology vendors, in the scope of CBAN, promote collaboration over competition to unlock “new revenue, savings, and services that were previously immaterial”, as stated in the aforementioned official website.</w:t>
      </w:r>
    </w:p>
    <w:p w14:paraId="70A5EB1D" w14:textId="48D91CB4" w:rsidR="007159DE" w:rsidRPr="00BD508A" w:rsidRDefault="00E571BC" w:rsidP="007159DE">
      <w:r w:rsidRPr="00BD508A">
        <w:t xml:space="preserve">While CBAN members understand the need to interconnect different </w:t>
      </w:r>
      <w:r w:rsidR="007159DE" w:rsidRPr="00BD508A">
        <w:t>a</w:t>
      </w:r>
      <w:r w:rsidRPr="00BD508A">
        <w:t xml:space="preserve"> vast number of BSS (Business Support Systems) and OSS (Operations Support Systems) to achieve greater interoperability, it is also acknowledged that such a task may be practically impossible due to the individual technical complexity each may present with their own levels of requirements and inter-dependencies across different services.  and   the numerous silos created by ICT-SPs (ICT Service Providers). This is stated in the official </w:t>
      </w:r>
      <w:sdt>
        <w:sdtPr>
          <w:tag w:val="goog_rdk_22"/>
          <w:id w:val="-609288282"/>
        </w:sdtPr>
        <w:sdtEndPr/>
        <w:sdtContent/>
      </w:sdt>
      <w:r w:rsidRPr="00BD508A">
        <w:t>whitepaper</w:t>
      </w:r>
      <w:r w:rsidRPr="00BD508A">
        <w:fldChar w:fldCharType="begin"/>
      </w:r>
      <w:r w:rsidRPr="00BD508A">
        <w:instrText xml:space="preserve"> REF _Ref51257305 \r \h </w:instrText>
      </w:r>
      <w:r w:rsidRPr="00BD508A">
        <w:fldChar w:fldCharType="separate"/>
      </w:r>
      <w:r w:rsidR="004738B1">
        <w:t>[46]</w:t>
      </w:r>
      <w:r w:rsidRPr="00BD508A">
        <w:fldChar w:fldCharType="end"/>
      </w:r>
      <w:r w:rsidRPr="00BD508A">
        <w:t xml:space="preserve"> and perceived as an opportunity which can only be attained by designing and developing a new architecture for an automated platform that must be interoperable with the existing aforementioned platforms. To CBAN, the adoption of such automated platforms may happen gradually over time with an ultimate goal of becoming the de-facto standard and architecture for automated and interoperable multi-network and multi-service future. </w:t>
      </w:r>
      <w:r w:rsidR="007159DE" w:rsidRPr="00BD508A">
        <w:t xml:space="preserve">The overarching goal is then to “allow ICT-SPs to trade network assets and capacity in </w:t>
      </w:r>
      <w:sdt>
        <w:sdtPr>
          <w:tag w:val="goog_rdk_23"/>
          <w:id w:val="921760540"/>
        </w:sdtPr>
        <w:sdtEndPr/>
        <w:sdtContent/>
      </w:sdt>
      <w:r w:rsidR="007159DE" w:rsidRPr="00BD508A">
        <w:t>real-time”, under such a new operational and settlement framework.</w:t>
      </w:r>
    </w:p>
    <w:p w14:paraId="42CE0C40" w14:textId="39B643A1" w:rsidR="00E571BC" w:rsidRPr="00BD508A" w:rsidRDefault="00E571BC" w:rsidP="00E571BC">
      <w:r w:rsidRPr="00BD508A">
        <w:lastRenderedPageBreak/>
        <w:t xml:space="preserve">CBAN’s drafted </w:t>
      </w:r>
      <w:sdt>
        <w:sdtPr>
          <w:tag w:val="goog_rdk_25"/>
          <w:id w:val="-1077513323"/>
        </w:sdtPr>
        <w:sdtEndPr/>
        <w:sdtContent/>
      </w:sdt>
      <w:r w:rsidRPr="00BD508A">
        <w:t xml:space="preserve"> reference architecture</w:t>
      </w:r>
      <w:r w:rsidRPr="00BD508A">
        <w:fldChar w:fldCharType="begin"/>
      </w:r>
      <w:r w:rsidRPr="00BD508A">
        <w:instrText xml:space="preserve"> REF _Ref51257617 \r \h </w:instrText>
      </w:r>
      <w:r w:rsidRPr="00BD508A">
        <w:fldChar w:fldCharType="separate"/>
      </w:r>
      <w:r w:rsidR="004738B1">
        <w:t>[47]</w:t>
      </w:r>
      <w:r w:rsidRPr="00BD508A">
        <w:fldChar w:fldCharType="end"/>
      </w:r>
      <w:r w:rsidRPr="00BD508A">
        <w:t xml:space="preserve"> has been studied and key building blocks have been identified and mapped to that of 5GZORRO’s. Particularly, one MVP - CBAN’s definition of a type of product or service a ICT-SP may offer as a use case - entitled </w:t>
      </w:r>
      <w:sdt>
        <w:sdtPr>
          <w:tag w:val="goog_rdk_26"/>
          <w:id w:val="251321099"/>
        </w:sdtPr>
        <w:sdtEndPr/>
        <w:sdtContent/>
      </w:sdt>
      <w:r w:rsidRPr="00BD508A">
        <w:t>Data on Demand (DoD)</w:t>
      </w:r>
      <w:r w:rsidRPr="00BD508A">
        <w:fldChar w:fldCharType="begin"/>
      </w:r>
      <w:r w:rsidRPr="00BD508A">
        <w:instrText xml:space="preserve"> REF _Ref51320169 \r \h </w:instrText>
      </w:r>
      <w:r w:rsidRPr="00BD508A">
        <w:fldChar w:fldCharType="separate"/>
      </w:r>
      <w:r w:rsidR="004738B1">
        <w:t>[48]</w:t>
      </w:r>
      <w:r w:rsidRPr="00BD508A">
        <w:fldChar w:fldCharType="end"/>
      </w:r>
      <w:r w:rsidRPr="00BD508A">
        <w:t xml:space="preserve"> has been carefully analysed, providing its resemblances to 5GZORRO’s use cases. The DoD MVP considers a unified information modelling approach, unified processes and service definition to fully unlock the commercial potential of such service in an open and interoperable environment, so that ICT-SPs can benefit from new revenue streams from existing infrastructure owners. In turn, the DoD MVP extends the existing MEF standard LSO Reference Architecture </w:t>
      </w:r>
      <w:sdt>
        <w:sdtPr>
          <w:tag w:val="goog_rdk_27"/>
          <w:id w:val="-1076827297"/>
        </w:sdtPr>
        <w:sdtEndPr/>
        <w:sdtContent/>
      </w:sdt>
      <w:r w:rsidRPr="00BD508A">
        <w:t>(MEF-55)</w:t>
      </w:r>
      <w:r w:rsidRPr="00BD508A">
        <w:fldChar w:fldCharType="begin"/>
      </w:r>
      <w:r w:rsidRPr="00BD508A">
        <w:instrText xml:space="preserve"> REF _Ref51320185 \r \h </w:instrText>
      </w:r>
      <w:r w:rsidRPr="00BD508A">
        <w:fldChar w:fldCharType="separate"/>
      </w:r>
      <w:r w:rsidR="004738B1">
        <w:t>[49]</w:t>
      </w:r>
      <w:r w:rsidRPr="00BD508A">
        <w:fldChar w:fldCharType="end"/>
      </w:r>
      <w:r w:rsidRPr="00BD508A">
        <w:t xml:space="preserve"> to a framework which considers the different workflows of a wholesale supply chain of data services leveraging DLTs. Within such MVP, different workflows, which resembles some of those commonly present in different 5GZORRO use cases, have been identified: </w:t>
      </w:r>
    </w:p>
    <w:p w14:paraId="75B8DC4C" w14:textId="77777777" w:rsidR="00E571BC" w:rsidRPr="00BD508A" w:rsidRDefault="00E571BC" w:rsidP="006E576E">
      <w:pPr>
        <w:numPr>
          <w:ilvl w:val="0"/>
          <w:numId w:val="44"/>
        </w:numPr>
        <w:spacing w:after="0"/>
      </w:pPr>
      <w:r w:rsidRPr="00BD508A">
        <w:t xml:space="preserve">Service inquiry and quoting </w:t>
      </w:r>
    </w:p>
    <w:p w14:paraId="4FE842C6" w14:textId="77777777" w:rsidR="00E571BC" w:rsidRPr="00BD508A" w:rsidRDefault="00E571BC" w:rsidP="006E576E">
      <w:pPr>
        <w:numPr>
          <w:ilvl w:val="0"/>
          <w:numId w:val="44"/>
        </w:numPr>
        <w:spacing w:after="0"/>
      </w:pPr>
      <w:r w:rsidRPr="00BD508A">
        <w:t xml:space="preserve">Ordering </w:t>
      </w:r>
    </w:p>
    <w:p w14:paraId="1C5686D1" w14:textId="77777777" w:rsidR="00E571BC" w:rsidRPr="00BD508A" w:rsidRDefault="00E571BC" w:rsidP="006E576E">
      <w:pPr>
        <w:numPr>
          <w:ilvl w:val="0"/>
          <w:numId w:val="44"/>
        </w:numPr>
        <w:spacing w:after="0"/>
      </w:pPr>
      <w:r w:rsidRPr="00BD508A">
        <w:t xml:space="preserve">Provisioning </w:t>
      </w:r>
    </w:p>
    <w:p w14:paraId="3E7EAE15" w14:textId="77777777" w:rsidR="00E571BC" w:rsidRPr="00BD508A" w:rsidRDefault="00E571BC" w:rsidP="006E576E">
      <w:pPr>
        <w:numPr>
          <w:ilvl w:val="0"/>
          <w:numId w:val="44"/>
        </w:numPr>
        <w:spacing w:after="0"/>
      </w:pPr>
      <w:r w:rsidRPr="00BD508A">
        <w:t>SOAM</w:t>
      </w:r>
    </w:p>
    <w:p w14:paraId="1CE93146" w14:textId="77777777" w:rsidR="00E571BC" w:rsidRPr="00BD508A" w:rsidRDefault="00E571BC" w:rsidP="006E576E">
      <w:pPr>
        <w:numPr>
          <w:ilvl w:val="0"/>
          <w:numId w:val="44"/>
        </w:numPr>
        <w:spacing w:after="0"/>
      </w:pPr>
      <w:r w:rsidRPr="00BD508A">
        <w:t xml:space="preserve">Fault identification and repair </w:t>
      </w:r>
    </w:p>
    <w:p w14:paraId="39141582" w14:textId="77777777" w:rsidR="00E571BC" w:rsidRPr="00BD508A" w:rsidRDefault="00E571BC" w:rsidP="006E576E">
      <w:pPr>
        <w:numPr>
          <w:ilvl w:val="0"/>
          <w:numId w:val="44"/>
        </w:numPr>
        <w:spacing w:after="0"/>
      </w:pPr>
      <w:r w:rsidRPr="00BD508A">
        <w:t xml:space="preserve">Performance monitoring &amp; utilization measurements </w:t>
      </w:r>
    </w:p>
    <w:p w14:paraId="5289F637" w14:textId="77777777" w:rsidR="00E571BC" w:rsidRPr="00BD508A" w:rsidRDefault="00E571BC" w:rsidP="006E576E">
      <w:pPr>
        <w:numPr>
          <w:ilvl w:val="0"/>
          <w:numId w:val="44"/>
        </w:numPr>
        <w:spacing w:after="0"/>
      </w:pPr>
      <w:r w:rsidRPr="00BD508A">
        <w:t xml:space="preserve">Proposal for SLA reputation calculation </w:t>
      </w:r>
    </w:p>
    <w:p w14:paraId="11B77B98" w14:textId="77777777" w:rsidR="00E571BC" w:rsidRPr="00BD508A" w:rsidRDefault="00E571BC" w:rsidP="006E576E">
      <w:pPr>
        <w:numPr>
          <w:ilvl w:val="0"/>
          <w:numId w:val="44"/>
        </w:numPr>
      </w:pPr>
      <w:r w:rsidRPr="00BD508A">
        <w:t xml:space="preserve">Billing, Reconciliation &amp; Settlement </w:t>
      </w:r>
    </w:p>
    <w:p w14:paraId="6387F158" w14:textId="7FCB04BB" w:rsidR="007159DE" w:rsidRPr="00BD508A" w:rsidRDefault="009445CC" w:rsidP="009445CC">
      <w:r w:rsidRPr="00BD508A">
        <w:t>B</w:t>
      </w:r>
      <w:r w:rsidR="007159DE" w:rsidRPr="00BD508A">
        <w:t xml:space="preserve">esides all of the above, this includes also CSPs satisfying partial orders and composing the remainder of a service’s sub-elements through other partners, </w:t>
      </w:r>
      <w:sdt>
        <w:sdtPr>
          <w:tag w:val="goog_rdk_28"/>
          <w:id w:val="-2032563365"/>
        </w:sdtPr>
        <w:sdtEndPr/>
        <w:sdtContent/>
      </w:sdt>
      <w:r w:rsidR="007159DE" w:rsidRPr="00BD508A">
        <w:t>which is a core functionality of 5GZORRO’s use case #3 (Pervasive vCDN Services).</w:t>
      </w:r>
    </w:p>
    <w:p w14:paraId="24F1DC6D" w14:textId="6572A29A" w:rsidR="007159DE" w:rsidRPr="00BD508A" w:rsidRDefault="009511C7" w:rsidP="009445CC">
      <w:pPr>
        <w:jc w:val="center"/>
      </w:pPr>
      <w:sdt>
        <w:sdtPr>
          <w:tag w:val="goog_rdk_29"/>
          <w:id w:val="314313230"/>
        </w:sdtPr>
        <w:sdtEndPr/>
        <w:sdtContent/>
      </w:sdt>
      <w:r w:rsidR="007159DE" w:rsidRPr="00BD508A">
        <w:rPr>
          <w:noProof/>
          <w:lang w:eastAsia="en-GB"/>
        </w:rPr>
        <w:drawing>
          <wp:inline distT="0" distB="0" distL="0" distR="0" wp14:anchorId="09468F2C" wp14:editId="79D4E740">
            <wp:extent cx="5469466" cy="3562081"/>
            <wp:effectExtent l="0" t="0" r="4445"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1">
                      <a:extLst>
                        <a:ext uri="{28A0092B-C50C-407E-A947-70E740481C1C}">
                          <a14:useLocalDpi xmlns:a14="http://schemas.microsoft.com/office/drawing/2010/main" val="0"/>
                        </a:ext>
                      </a:extLst>
                    </a:blip>
                    <a:stretch>
                      <a:fillRect/>
                    </a:stretch>
                  </pic:blipFill>
                  <pic:spPr>
                    <a:xfrm>
                      <a:off x="0" y="0"/>
                      <a:ext cx="5469466" cy="3562081"/>
                    </a:xfrm>
                    <a:prstGeom prst="rect">
                      <a:avLst/>
                    </a:prstGeom>
                  </pic:spPr>
                </pic:pic>
              </a:graphicData>
            </a:graphic>
          </wp:inline>
        </w:drawing>
      </w:r>
    </w:p>
    <w:p w14:paraId="6DA203FB" w14:textId="10497922" w:rsidR="007159DE" w:rsidRDefault="007159DE" w:rsidP="007159DE">
      <w:pPr>
        <w:pStyle w:val="Descripcin"/>
      </w:pPr>
      <w:bookmarkStart w:id="654" w:name="_Ref53678328"/>
      <w:bookmarkStart w:id="655" w:name="_Ref53678293"/>
      <w:bookmarkStart w:id="656" w:name="_Toc57657670"/>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Pr="00BD508A">
        <w:noBreakHyphen/>
      </w:r>
      <w:r w:rsidRPr="00BD508A">
        <w:fldChar w:fldCharType="begin"/>
      </w:r>
      <w:r w:rsidRPr="00BD508A">
        <w:instrText>SEQ Figure \* ARABIC \s 1</w:instrText>
      </w:r>
      <w:r w:rsidRPr="00BD508A">
        <w:fldChar w:fldCharType="separate"/>
      </w:r>
      <w:r w:rsidR="004738B1">
        <w:rPr>
          <w:noProof/>
        </w:rPr>
        <w:t>8</w:t>
      </w:r>
      <w:r w:rsidRPr="00BD508A">
        <w:fldChar w:fldCharType="end"/>
      </w:r>
      <w:bookmarkEnd w:id="654"/>
      <w:r w:rsidRPr="00BD508A">
        <w:t>: The CBAN Reference Architecture</w:t>
      </w:r>
      <w:bookmarkEnd w:id="655"/>
      <w:bookmarkEnd w:id="656"/>
    </w:p>
    <w:p w14:paraId="678408CE" w14:textId="31CD1A26" w:rsidR="00BD508A" w:rsidRPr="00BD508A" w:rsidRDefault="009511C7" w:rsidP="00BD508A">
      <w:sdt>
        <w:sdtPr>
          <w:tag w:val="goog_rdk_30"/>
          <w:id w:val="-1283342289"/>
        </w:sdtPr>
        <w:sdtEndPr/>
        <w:sdtContent>
          <w:r w:rsidR="00BD508A" w:rsidRPr="00BD508A">
            <w:t>T</w:t>
          </w:r>
        </w:sdtContent>
      </w:sdt>
      <w:r w:rsidR="00BD508A" w:rsidRPr="00BD508A">
        <w:t xml:space="preserve">he CBAN Reference Architecture found in </w:t>
      </w:r>
      <w:r w:rsidR="00BD508A" w:rsidRPr="00BD508A">
        <w:fldChar w:fldCharType="begin"/>
      </w:r>
      <w:r w:rsidR="00BD508A" w:rsidRPr="00BD508A">
        <w:instrText>REF _Ref53678328</w:instrText>
      </w:r>
      <w:r w:rsidR="00BD508A">
        <w:instrText xml:space="preserve"> \* MERGEFORMAT </w:instrText>
      </w:r>
      <w:r w:rsidR="00BD508A" w:rsidRPr="00BD508A">
        <w:fldChar w:fldCharType="separate"/>
      </w:r>
      <w:r w:rsidR="004738B1" w:rsidRPr="00BD508A">
        <w:t xml:space="preserve">Figure </w:t>
      </w:r>
      <w:r w:rsidR="004738B1">
        <w:t>11</w:t>
      </w:r>
      <w:r w:rsidR="004738B1" w:rsidRPr="00BD508A">
        <w:noBreakHyphen/>
      </w:r>
      <w:r w:rsidR="004738B1">
        <w:t>8</w:t>
      </w:r>
      <w:r w:rsidR="00BD508A" w:rsidRPr="00BD508A">
        <w:fldChar w:fldCharType="end"/>
      </w:r>
      <w:r w:rsidR="00BD508A" w:rsidRPr="00BD508A">
        <w:t xml:space="preserve"> above, taken from the official whitepaper</w:t>
      </w:r>
      <w:r w:rsidR="00BD508A" w:rsidRPr="00BD508A">
        <w:fldChar w:fldCharType="begin"/>
      </w:r>
      <w:r w:rsidR="00BD508A" w:rsidRPr="00BD508A">
        <w:instrText xml:space="preserve"> REF _Ref51257305 \r \h </w:instrText>
      </w:r>
      <w:r w:rsidR="00BD508A">
        <w:instrText xml:space="preserve"> \* MERGEFORMAT </w:instrText>
      </w:r>
      <w:r w:rsidR="00BD508A" w:rsidRPr="00BD508A">
        <w:fldChar w:fldCharType="separate"/>
      </w:r>
      <w:r w:rsidR="004738B1">
        <w:t>[46]</w:t>
      </w:r>
      <w:r w:rsidR="00BD508A" w:rsidRPr="00BD508A">
        <w:fldChar w:fldCharType="end"/>
      </w:r>
      <w:r w:rsidR="00BD508A" w:rsidRPr="00BD508A">
        <w:t>,  identifies the building blocks which provides the necessary services common to different MVPs (such as the previously identified DoD). Analysing the document in depth, different services (specifically CBAN’s Core Services) found in the CBAN Reference Architecture can also be mapped to that of 5GZORRO’s:</w:t>
      </w:r>
    </w:p>
    <w:p w14:paraId="4F52C1DE" w14:textId="77777777" w:rsidR="00BD508A" w:rsidRPr="00BD508A" w:rsidRDefault="00BD508A" w:rsidP="00BD508A">
      <w:pPr>
        <w:pStyle w:val="MyList"/>
      </w:pPr>
      <w:r w:rsidRPr="00BD508A">
        <w:t xml:space="preserve">Identity Management </w:t>
      </w:r>
    </w:p>
    <w:p w14:paraId="34E4453B" w14:textId="77777777" w:rsidR="00BD508A" w:rsidRPr="00BD508A" w:rsidRDefault="00BD508A" w:rsidP="00BD508A">
      <w:pPr>
        <w:pStyle w:val="MyList"/>
      </w:pPr>
      <w:r w:rsidRPr="00BD508A">
        <w:lastRenderedPageBreak/>
        <w:t xml:space="preserve">Governance </w:t>
      </w:r>
    </w:p>
    <w:p w14:paraId="3440AB45" w14:textId="77777777" w:rsidR="00BD508A" w:rsidRPr="00BD508A" w:rsidRDefault="00BD508A" w:rsidP="00BD508A">
      <w:pPr>
        <w:pStyle w:val="MyList"/>
      </w:pPr>
      <w:r w:rsidRPr="00BD508A">
        <w:t xml:space="preserve">Catalogue </w:t>
      </w:r>
    </w:p>
    <w:p w14:paraId="2FF750CE" w14:textId="77777777" w:rsidR="00BD508A" w:rsidRPr="00BD508A" w:rsidRDefault="00BD508A" w:rsidP="00BD508A">
      <w:pPr>
        <w:pStyle w:val="MyList"/>
      </w:pPr>
      <w:r w:rsidRPr="00BD508A">
        <w:t>Product Catalogue (MVP services offered by a given CSP e.g. DoD)</w:t>
      </w:r>
    </w:p>
    <w:p w14:paraId="3DE3C767" w14:textId="77777777" w:rsidR="00BD508A" w:rsidRPr="00BD508A" w:rsidRDefault="00BD508A" w:rsidP="00BD508A">
      <w:pPr>
        <w:pStyle w:val="MyList"/>
        <w:numPr>
          <w:ilvl w:val="1"/>
          <w:numId w:val="4"/>
        </w:numPr>
      </w:pPr>
      <w:r w:rsidRPr="00BD508A">
        <w:t xml:space="preserve">Service – Composed Services that may be broken down into sub-elements </w:t>
      </w:r>
    </w:p>
    <w:p w14:paraId="666588B7" w14:textId="77777777" w:rsidR="00BD508A" w:rsidRPr="00BD508A" w:rsidRDefault="00BD508A" w:rsidP="00BD508A">
      <w:pPr>
        <w:pStyle w:val="MyList"/>
        <w:numPr>
          <w:ilvl w:val="1"/>
          <w:numId w:val="4"/>
        </w:numPr>
      </w:pPr>
      <w:r w:rsidRPr="00BD508A">
        <w:t xml:space="preserve">Elements – atomic elements of a service </w:t>
      </w:r>
    </w:p>
    <w:p w14:paraId="603ACD90" w14:textId="77777777" w:rsidR="00BD508A" w:rsidRPr="00BD508A" w:rsidRDefault="00BD508A" w:rsidP="00BD508A">
      <w:pPr>
        <w:pStyle w:val="MyList"/>
        <w:numPr>
          <w:ilvl w:val="1"/>
          <w:numId w:val="4"/>
        </w:numPr>
      </w:pPr>
      <w:r w:rsidRPr="00BD508A">
        <w:t xml:space="preserve">Off-chain storage &amp; Distributed data orchestration </w:t>
      </w:r>
    </w:p>
    <w:p w14:paraId="4AECFB88" w14:textId="77777777" w:rsidR="00BD508A" w:rsidRPr="00BD508A" w:rsidRDefault="00BD508A" w:rsidP="00BD508A">
      <w:pPr>
        <w:pStyle w:val="MyList"/>
      </w:pPr>
      <w:r w:rsidRPr="00BD508A">
        <w:t xml:space="preserve">SLA Reputation  </w:t>
      </w:r>
    </w:p>
    <w:p w14:paraId="007A71AB" w14:textId="77777777" w:rsidR="00BD508A" w:rsidRPr="00BD508A" w:rsidRDefault="00BD508A" w:rsidP="00BD508A">
      <w:pPr>
        <w:pStyle w:val="MyList"/>
      </w:pPr>
      <w:r w:rsidRPr="00BD508A">
        <w:t xml:space="preserve">DLT </w:t>
      </w:r>
    </w:p>
    <w:p w14:paraId="3B9E6E84" w14:textId="77777777" w:rsidR="00BD508A" w:rsidRPr="00BD508A" w:rsidRDefault="00BD508A" w:rsidP="00BD508A">
      <w:r w:rsidRPr="00BD508A">
        <w:t>For this reason, 5GZORRO’s reference architecture is considering the findings coming already from CBAN and intends to further expand this work and contribute back as the project evolves.</w:t>
      </w:r>
    </w:p>
    <w:p w14:paraId="515BA480" w14:textId="77777777" w:rsidR="00E571BC" w:rsidRPr="00BD508A" w:rsidRDefault="00E571BC" w:rsidP="00E571BC">
      <w:pPr>
        <w:pStyle w:val="Ttulo2"/>
      </w:pPr>
      <w:bookmarkStart w:id="657" w:name="_Ref52447673"/>
      <w:bookmarkStart w:id="658" w:name="_Toc57657559"/>
      <w:r w:rsidRPr="00BD508A">
        <w:t>Area Security &amp; Trust</w:t>
      </w:r>
      <w:bookmarkEnd w:id="657"/>
      <w:bookmarkEnd w:id="658"/>
    </w:p>
    <w:p w14:paraId="18C31808" w14:textId="0301DD56" w:rsidR="00E571BC" w:rsidRPr="00BD508A" w:rsidRDefault="00E571BC" w:rsidP="00E571BC">
      <w:pPr>
        <w:pStyle w:val="Ttulo3"/>
      </w:pPr>
      <w:bookmarkStart w:id="659" w:name="_Toc57657560"/>
      <w:r w:rsidRPr="00BD508A">
        <w:t>Overview of Trust in SDO</w:t>
      </w:r>
      <w:bookmarkEnd w:id="659"/>
      <w:r w:rsidRPr="00BD508A">
        <w:t xml:space="preserve"> </w:t>
      </w:r>
    </w:p>
    <w:p w14:paraId="0F7DA235" w14:textId="77777777" w:rsidR="00E571BC" w:rsidRPr="00BD508A" w:rsidRDefault="00E571BC" w:rsidP="00E571BC">
      <w:pPr>
        <w:ind w:right="-7"/>
        <w:rPr>
          <w:color w:val="000000" w:themeColor="text1"/>
          <w:position w:val="-1"/>
          <w:lang w:eastAsia="es-ES"/>
        </w:rPr>
      </w:pPr>
      <w:r w:rsidRPr="00BD508A">
        <w:rPr>
          <w:color w:val="000000" w:themeColor="text1"/>
          <w:position w:val="-1"/>
          <w:lang w:eastAsia="es-ES"/>
        </w:rPr>
        <w:t xml:space="preserve">Trust is a complex, subjective and abstract concept. In a </w:t>
      </w:r>
      <w:r w:rsidRPr="00BD508A">
        <w:rPr>
          <w:position w:val="-1"/>
          <w:lang w:eastAsia="es-ES"/>
        </w:rPr>
        <w:t xml:space="preserve">general </w:t>
      </w:r>
      <w:r w:rsidRPr="00BD508A">
        <w:rPr>
          <w:color w:val="000000" w:themeColor="text1"/>
          <w:position w:val="-1"/>
          <w:lang w:eastAsia="es-ES"/>
        </w:rPr>
        <w:t xml:space="preserve">context, trust is understood as the assurance or honest hope that someone has about another person or some other entity. Thus, even in human relationships and interactions, it is complex to define trust and identify the elements that establish trust. </w:t>
      </w:r>
    </w:p>
    <w:p w14:paraId="61C480AD" w14:textId="77777777" w:rsidR="00E571BC" w:rsidRPr="00BD508A" w:rsidRDefault="00E571BC" w:rsidP="00E571BC">
      <w:pPr>
        <w:rPr>
          <w:lang w:eastAsia="es-ES"/>
        </w:rPr>
      </w:pPr>
      <w:r w:rsidRPr="00BD508A">
        <w:rPr>
          <w:lang w:eastAsia="es-ES"/>
        </w:rPr>
        <w:t xml:space="preserve">In the computer science and networking fields, </w:t>
      </w:r>
      <w:r w:rsidRPr="00BD508A">
        <w:rPr>
          <w:bCs/>
          <w:lang w:eastAsia="es-ES"/>
        </w:rPr>
        <w:t>trust</w:t>
      </w:r>
      <w:r w:rsidRPr="00BD508A">
        <w:rPr>
          <w:lang w:eastAsia="es-ES"/>
        </w:rPr>
        <w:t xml:space="preserve"> is defined as a mechanism to evaluate, establish, maintain, and revoke the confidence relationships between devices of the same (</w:t>
      </w:r>
      <w:r w:rsidRPr="00BD508A">
        <w:rPr>
          <w:i/>
          <w:iCs/>
          <w:lang w:eastAsia="es-ES"/>
        </w:rPr>
        <w:t>intra-domain</w:t>
      </w:r>
      <w:r w:rsidRPr="00BD508A">
        <w:rPr>
          <w:lang w:eastAsia="es-ES"/>
        </w:rPr>
        <w:t>) or different networks (</w:t>
      </w:r>
      <w:r w:rsidRPr="00BD508A">
        <w:rPr>
          <w:i/>
          <w:iCs/>
          <w:lang w:eastAsia="es-ES"/>
        </w:rPr>
        <w:t>inter-domain</w:t>
      </w:r>
      <w:r w:rsidRPr="00BD508A">
        <w:rPr>
          <w:lang w:eastAsia="es-ES"/>
        </w:rPr>
        <w:t xml:space="preserve">) within one or multiple environments. Hence, prior to establishing a trust relationship between entities, it is necessary to carry out a set of phases that allow us to calculate the level or degree of trust among them. This process is known as </w:t>
      </w:r>
      <w:r w:rsidRPr="00BD508A">
        <w:rPr>
          <w:bCs/>
          <w:lang w:eastAsia="es-ES"/>
        </w:rPr>
        <w:t>trust computation</w:t>
      </w:r>
      <w:r w:rsidRPr="00BD508A">
        <w:rPr>
          <w:lang w:eastAsia="es-ES"/>
        </w:rPr>
        <w:t>.</w:t>
      </w:r>
    </w:p>
    <w:p w14:paraId="4A895A3E" w14:textId="1C5544E9" w:rsidR="00E571BC" w:rsidRPr="00BD508A" w:rsidRDefault="00E571BC" w:rsidP="00E571BC">
      <w:pPr>
        <w:rPr>
          <w:rFonts w:eastAsia="Times New Roman"/>
          <w:lang w:eastAsia="es-ES"/>
        </w:rPr>
      </w:pPr>
      <w:r w:rsidRPr="00BD508A">
        <w:rPr>
          <w:lang w:eastAsia="es-ES"/>
        </w:rPr>
        <w:t xml:space="preserve">Trust computation techniques </w:t>
      </w:r>
      <w:r w:rsidRPr="00BD508A">
        <w:rPr>
          <w:lang w:eastAsia="es-ES"/>
        </w:rPr>
        <w:fldChar w:fldCharType="begin"/>
      </w:r>
      <w:r w:rsidRPr="00BD508A">
        <w:rPr>
          <w:lang w:eastAsia="es-ES"/>
        </w:rPr>
        <w:instrText xml:space="preserve"> REF _Ref51180503 \r \h </w:instrText>
      </w:r>
      <w:r w:rsidRPr="00BD508A">
        <w:rPr>
          <w:lang w:eastAsia="es-ES"/>
        </w:rPr>
      </w:r>
      <w:r w:rsidRPr="00BD508A">
        <w:rPr>
          <w:lang w:eastAsia="es-ES"/>
        </w:rPr>
        <w:fldChar w:fldCharType="separate"/>
      </w:r>
      <w:r w:rsidR="004738B1">
        <w:rPr>
          <w:lang w:eastAsia="es-ES"/>
        </w:rPr>
        <w:t>[50]</w:t>
      </w:r>
      <w:r w:rsidRPr="00BD508A">
        <w:rPr>
          <w:lang w:eastAsia="es-ES"/>
        </w:rPr>
        <w:fldChar w:fldCharType="end"/>
      </w:r>
      <w:r w:rsidRPr="00BD508A">
        <w:rPr>
          <w:lang w:eastAsia="es-ES"/>
        </w:rPr>
        <w:t xml:space="preserve"> are usually classified into five design modules: trust composition, trust aggregation, trust formation, trust propagation, and trust update. </w:t>
      </w:r>
      <w:r w:rsidRPr="00BD508A">
        <w:rPr>
          <w:i/>
          <w:lang w:eastAsia="es-ES"/>
        </w:rPr>
        <w:t>Trust composition module</w:t>
      </w:r>
      <w:r w:rsidRPr="00BD508A">
        <w:rPr>
          <w:lang w:eastAsia="es-ES"/>
        </w:rPr>
        <w:t xml:space="preserve"> </w:t>
      </w:r>
      <w:r w:rsidRPr="00BD508A">
        <w:rPr>
          <w:rFonts w:eastAsia="Times New Roman"/>
          <w:lang w:eastAsia="es-ES"/>
        </w:rPr>
        <w:t xml:space="preserve">represents the components, information, and features that are acquired from each participating entity in a trust relationship and later considered in the trust computation process, </w:t>
      </w:r>
      <w:r w:rsidRPr="00BD508A">
        <w:rPr>
          <w:rFonts w:eastAsia="Times New Roman"/>
          <w:i/>
          <w:lang w:eastAsia="es-ES"/>
        </w:rPr>
        <w:t xml:space="preserve">trust aggregation module </w:t>
      </w:r>
      <w:r w:rsidRPr="00BD508A">
        <w:rPr>
          <w:rFonts w:eastAsia="Times New Roman"/>
          <w:lang w:eastAsia="es-ES"/>
        </w:rPr>
        <w:t xml:space="preserve">refers to add trust evidence acquired through either self-observations (previous interactions) or feedbacks from other entities (reputation), </w:t>
      </w:r>
      <w:r w:rsidRPr="00BD508A">
        <w:rPr>
          <w:rFonts w:eastAsia="Times New Roman"/>
          <w:i/>
          <w:lang w:eastAsia="es-ES"/>
        </w:rPr>
        <w:t xml:space="preserve">trust formation module </w:t>
      </w:r>
      <w:r w:rsidRPr="00BD508A">
        <w:rPr>
          <w:rFonts w:eastAsia="Times New Roman"/>
          <w:lang w:eastAsia="es-ES"/>
        </w:rPr>
        <w:t xml:space="preserve">is about how to form the overall trust, based on either a single-trust or a multi-trust approach, </w:t>
      </w:r>
      <w:r w:rsidRPr="00BD508A">
        <w:rPr>
          <w:rFonts w:eastAsia="Times New Roman"/>
          <w:i/>
          <w:lang w:eastAsia="es-ES"/>
        </w:rPr>
        <w:t>trust propagation module</w:t>
      </w:r>
      <w:r w:rsidRPr="00BD508A">
        <w:rPr>
          <w:rFonts w:eastAsia="Times New Roman"/>
          <w:lang w:eastAsia="es-ES"/>
        </w:rPr>
        <w:t xml:space="preserve"> refers to how to propagate the calculated trust degree or level (centralized and distributed), and finally, </w:t>
      </w:r>
      <w:r w:rsidRPr="00BD508A">
        <w:rPr>
          <w:rFonts w:eastAsia="Times New Roman"/>
          <w:i/>
          <w:lang w:eastAsia="es-ES"/>
        </w:rPr>
        <w:t>trust update module</w:t>
      </w:r>
      <w:r w:rsidRPr="00BD508A">
        <w:rPr>
          <w:rFonts w:eastAsia="Times New Roman"/>
          <w:lang w:eastAsia="es-ES"/>
        </w:rPr>
        <w:t xml:space="preserve"> determines when trust should be re-calculated or updated among entities (event-driven scheme and time-driven scheme). </w:t>
      </w:r>
    </w:p>
    <w:p w14:paraId="1257DDDC" w14:textId="7DFA9E45" w:rsidR="00E571BC" w:rsidRPr="00BD508A" w:rsidRDefault="00E571BC" w:rsidP="00E571BC">
      <w:pPr>
        <w:rPr>
          <w:rFonts w:eastAsia="Times New Roman"/>
          <w:lang w:eastAsia="es-ES"/>
        </w:rPr>
      </w:pPr>
      <w:r w:rsidRPr="00BD508A">
        <w:rPr>
          <w:lang w:eastAsia="es-ES"/>
        </w:rPr>
        <w:t xml:space="preserve">Despite the main steps carried out by trust calculation techniques are normally the same, there are proposals that optimize the design through the union of some modules. Sharma et al. </w:t>
      </w:r>
      <w:r w:rsidRPr="00BD508A">
        <w:rPr>
          <w:lang w:eastAsia="es-ES"/>
        </w:rPr>
        <w:fldChar w:fldCharType="begin"/>
      </w:r>
      <w:r w:rsidRPr="00BD508A">
        <w:rPr>
          <w:lang w:eastAsia="es-ES"/>
        </w:rPr>
        <w:instrText xml:space="preserve"> REF _Ref51180633 \r \h </w:instrText>
      </w:r>
      <w:r w:rsidRPr="00BD508A">
        <w:rPr>
          <w:lang w:eastAsia="es-ES"/>
        </w:rPr>
      </w:r>
      <w:r w:rsidRPr="00BD508A">
        <w:rPr>
          <w:lang w:eastAsia="es-ES"/>
        </w:rPr>
        <w:fldChar w:fldCharType="separate"/>
      </w:r>
      <w:r w:rsidR="004738B1">
        <w:rPr>
          <w:lang w:eastAsia="es-ES"/>
        </w:rPr>
        <w:t>[51]</w:t>
      </w:r>
      <w:r w:rsidRPr="00BD508A">
        <w:rPr>
          <w:lang w:eastAsia="es-ES"/>
        </w:rPr>
        <w:fldChar w:fldCharType="end"/>
      </w:r>
      <w:r w:rsidRPr="00BD508A">
        <w:rPr>
          <w:lang w:eastAsia="es-ES"/>
        </w:rPr>
        <w:t xml:space="preserve"> introduced a generic framework to manage trust in IoT which considers the same characteristics as the previous proposal but reduces the number of modules to four: (a) information gathering, (b) trust computation, (c) trust dissemination, and (d) update &amp; maintenance. </w:t>
      </w:r>
    </w:p>
    <w:p w14:paraId="4FE6F286" w14:textId="718A3485" w:rsidR="00E571BC" w:rsidRPr="00BD508A" w:rsidRDefault="00E571BC" w:rsidP="00E571BC">
      <w:pPr>
        <w:rPr>
          <w:lang w:eastAsia="es-ES"/>
        </w:rPr>
      </w:pPr>
      <w:r w:rsidRPr="00BD508A">
        <w:rPr>
          <w:lang w:eastAsia="es-ES"/>
        </w:rPr>
        <w:t xml:space="preserve">Nowadays, trust is a characteristic extensively contemplated in multiple environments. In fact, more and more efforts are being made in the literature to generate a trust model that can be applied to 5G communications networks. In this sense, the 5G PPP project 5G ENSURE </w:t>
      </w:r>
      <w:r w:rsidRPr="00BD508A">
        <w:rPr>
          <w:lang w:eastAsia="es-ES"/>
        </w:rPr>
        <w:fldChar w:fldCharType="begin"/>
      </w:r>
      <w:r w:rsidRPr="00BD508A">
        <w:rPr>
          <w:lang w:eastAsia="es-ES"/>
        </w:rPr>
        <w:instrText xml:space="preserve"> REF _Ref51180657 \r \h </w:instrText>
      </w:r>
      <w:r w:rsidRPr="00BD508A">
        <w:rPr>
          <w:lang w:eastAsia="es-ES"/>
        </w:rPr>
      </w:r>
      <w:r w:rsidRPr="00BD508A">
        <w:rPr>
          <w:lang w:eastAsia="es-ES"/>
        </w:rPr>
        <w:fldChar w:fldCharType="separate"/>
      </w:r>
      <w:r w:rsidR="004738B1">
        <w:rPr>
          <w:lang w:eastAsia="es-ES"/>
        </w:rPr>
        <w:t>[52]</w:t>
      </w:r>
      <w:r w:rsidRPr="00BD508A">
        <w:rPr>
          <w:lang w:eastAsia="es-ES"/>
        </w:rPr>
        <w:fldChar w:fldCharType="end"/>
      </w:r>
      <w:r w:rsidRPr="00BD508A">
        <w:rPr>
          <w:lang w:eastAsia="es-ES"/>
        </w:rPr>
        <w:t xml:space="preserve"> took the first step towards a trust model where were provided a model capable of identifying primary and secondary threats for 5G networks in the context of operators sharing their network resources. Like 5G ENSURE, other proposals determine trust as a decision to accept (or not) risk arising from one or more threats, </w:t>
      </w:r>
      <w:r w:rsidRPr="00BD508A">
        <w:rPr>
          <w:lang w:eastAsia="es-ES"/>
        </w:rPr>
        <w:fldChar w:fldCharType="begin"/>
      </w:r>
      <w:r w:rsidRPr="00BD508A">
        <w:rPr>
          <w:lang w:eastAsia="es-ES"/>
        </w:rPr>
        <w:instrText xml:space="preserve"> REF _Ref51180706 \r \h </w:instrText>
      </w:r>
      <w:r w:rsidRPr="00BD508A">
        <w:rPr>
          <w:lang w:eastAsia="es-ES"/>
        </w:rPr>
      </w:r>
      <w:r w:rsidRPr="00BD508A">
        <w:rPr>
          <w:lang w:eastAsia="es-ES"/>
        </w:rPr>
        <w:fldChar w:fldCharType="separate"/>
      </w:r>
      <w:r w:rsidR="004738B1">
        <w:rPr>
          <w:lang w:eastAsia="es-ES"/>
        </w:rPr>
        <w:t>[53]</w:t>
      </w:r>
      <w:r w:rsidRPr="00BD508A">
        <w:rPr>
          <w:lang w:eastAsia="es-ES"/>
        </w:rPr>
        <w:fldChar w:fldCharType="end"/>
      </w:r>
      <w:r w:rsidRPr="00BD508A">
        <w:rPr>
          <w:lang w:eastAsia="es-ES"/>
        </w:rPr>
        <w:t xml:space="preserve"> addressed the lack of trust between SDN controller and network management application by means of a trust establishment framework that considers reputation, operational risk, information risk, and privacy level. </w:t>
      </w:r>
    </w:p>
    <w:p w14:paraId="69F2E1F5" w14:textId="4F2D59DC" w:rsidR="00E571BC" w:rsidRPr="00BD508A" w:rsidRDefault="00E571BC" w:rsidP="00E571BC">
      <w:pPr>
        <w:rPr>
          <w:lang w:eastAsia="es-ES"/>
        </w:rPr>
      </w:pPr>
      <w:r w:rsidRPr="00BD508A">
        <w:rPr>
          <w:lang w:eastAsia="es-ES"/>
        </w:rPr>
        <w:lastRenderedPageBreak/>
        <w:t xml:space="preserve">There are also approaches that consider privacy and identity in order to generate a trust modelling </w:t>
      </w:r>
      <w:r w:rsidRPr="00BD508A">
        <w:rPr>
          <w:lang w:eastAsia="es-ES"/>
        </w:rPr>
        <w:fldChar w:fldCharType="begin"/>
      </w:r>
      <w:r w:rsidRPr="00BD508A">
        <w:rPr>
          <w:lang w:eastAsia="es-ES"/>
        </w:rPr>
        <w:instrText xml:space="preserve"> REF _Ref51180737 \r \h </w:instrText>
      </w:r>
      <w:r w:rsidRPr="00BD508A">
        <w:rPr>
          <w:lang w:eastAsia="es-ES"/>
        </w:rPr>
      </w:r>
      <w:r w:rsidRPr="00BD508A">
        <w:rPr>
          <w:lang w:eastAsia="es-ES"/>
        </w:rPr>
        <w:fldChar w:fldCharType="separate"/>
      </w:r>
      <w:r w:rsidR="004738B1">
        <w:rPr>
          <w:lang w:eastAsia="es-ES"/>
        </w:rPr>
        <w:t>[54]</w:t>
      </w:r>
      <w:r w:rsidRPr="00BD508A">
        <w:rPr>
          <w:lang w:eastAsia="es-ES"/>
        </w:rPr>
        <w:fldChar w:fldCharType="end"/>
      </w:r>
      <w:r w:rsidRPr="00BD508A">
        <w:rPr>
          <w:lang w:eastAsia="es-ES"/>
        </w:rPr>
        <w:t xml:space="preserve">. Privacy is a crucial characteristic in trust models due to sensitive information is utilised to generate a final trust vale, in fact, privacy-by-design is a novel approach increasingly used in recent years. In the same way, identity is a key factor that not all trust models contemplate but is beginning to be a common feature in trust models to ensure that entities participating in the trust network are authorized. </w:t>
      </w:r>
    </w:p>
    <w:p w14:paraId="25D367B2" w14:textId="291D9CDF" w:rsidR="00E571BC" w:rsidRPr="00BD508A" w:rsidRDefault="00E571BC" w:rsidP="00E571BC">
      <w:pPr>
        <w:rPr>
          <w:lang w:eastAsia="es-ES"/>
        </w:rPr>
      </w:pPr>
      <w:r w:rsidRPr="00BD508A">
        <w:rPr>
          <w:lang w:eastAsia="es-ES"/>
        </w:rPr>
        <w:t xml:space="preserve">What is more, the emergence of decentralized identifiers </w:t>
      </w:r>
      <w:r w:rsidRPr="00BD508A">
        <w:rPr>
          <w:lang w:eastAsia="es-ES"/>
        </w:rPr>
        <w:fldChar w:fldCharType="begin"/>
      </w:r>
      <w:r w:rsidRPr="00BD508A">
        <w:rPr>
          <w:lang w:eastAsia="es-ES"/>
        </w:rPr>
        <w:instrText xml:space="preserve"> REF _Ref51180755 \r \h </w:instrText>
      </w:r>
      <w:r w:rsidRPr="00BD508A">
        <w:rPr>
          <w:lang w:eastAsia="es-ES"/>
        </w:rPr>
      </w:r>
      <w:r w:rsidRPr="00BD508A">
        <w:rPr>
          <w:lang w:eastAsia="es-ES"/>
        </w:rPr>
        <w:fldChar w:fldCharType="separate"/>
      </w:r>
      <w:r w:rsidR="004738B1">
        <w:rPr>
          <w:lang w:eastAsia="es-ES"/>
        </w:rPr>
        <w:t>[55]</w:t>
      </w:r>
      <w:r w:rsidRPr="00BD508A">
        <w:rPr>
          <w:lang w:eastAsia="es-ES"/>
        </w:rPr>
        <w:fldChar w:fldCharType="end"/>
      </w:r>
      <w:r w:rsidRPr="00BD508A">
        <w:rPr>
          <w:lang w:eastAsia="es-ES"/>
        </w:rPr>
        <w:t xml:space="preserve">, that allow in a simple and global way to perform the processes of identification, authentication, and authorization of entities </w:t>
      </w:r>
      <w:r w:rsidRPr="00BD508A">
        <w:rPr>
          <w:lang w:eastAsia="es-ES"/>
        </w:rPr>
        <w:fldChar w:fldCharType="begin"/>
      </w:r>
      <w:r w:rsidRPr="00BD508A">
        <w:rPr>
          <w:lang w:eastAsia="es-ES"/>
        </w:rPr>
        <w:instrText xml:space="preserve"> REF _Ref51180776 \r \h </w:instrText>
      </w:r>
      <w:r w:rsidRPr="00BD508A">
        <w:rPr>
          <w:lang w:eastAsia="es-ES"/>
        </w:rPr>
      </w:r>
      <w:r w:rsidRPr="00BD508A">
        <w:rPr>
          <w:lang w:eastAsia="es-ES"/>
        </w:rPr>
        <w:fldChar w:fldCharType="separate"/>
      </w:r>
      <w:r w:rsidR="004738B1">
        <w:rPr>
          <w:lang w:eastAsia="es-ES"/>
        </w:rPr>
        <w:t>[55]</w:t>
      </w:r>
      <w:r w:rsidRPr="00BD508A">
        <w:rPr>
          <w:lang w:eastAsia="es-ES"/>
        </w:rPr>
        <w:fldChar w:fldCharType="end"/>
      </w:r>
      <w:r w:rsidRPr="00BD508A">
        <w:rPr>
          <w:lang w:eastAsia="es-ES"/>
        </w:rPr>
        <w:fldChar w:fldCharType="begin"/>
      </w:r>
      <w:r w:rsidRPr="00BD508A">
        <w:rPr>
          <w:lang w:eastAsia="es-ES"/>
        </w:rPr>
        <w:instrText xml:space="preserve"> REF _Ref51180778 \r \h </w:instrText>
      </w:r>
      <w:r w:rsidRPr="00BD508A">
        <w:rPr>
          <w:lang w:eastAsia="es-ES"/>
        </w:rPr>
      </w:r>
      <w:r w:rsidRPr="00BD508A">
        <w:rPr>
          <w:lang w:eastAsia="es-ES"/>
        </w:rPr>
        <w:fldChar w:fldCharType="separate"/>
      </w:r>
      <w:r w:rsidR="004738B1">
        <w:rPr>
          <w:lang w:eastAsia="es-ES"/>
        </w:rPr>
        <w:t>[62]</w:t>
      </w:r>
      <w:r w:rsidRPr="00BD508A">
        <w:rPr>
          <w:lang w:eastAsia="es-ES"/>
        </w:rPr>
        <w:fldChar w:fldCharType="end"/>
      </w:r>
      <w:r w:rsidRPr="00BD508A">
        <w:rPr>
          <w:lang w:eastAsia="es-ES"/>
        </w:rPr>
        <w:t xml:space="preserve"> together with the use of leading technologies such as distributed ledger, is allowing the incorporation of identity in many enforcement environments, such as trust models. In consequence, multiple trust definitions can be recognised in the literature, for this reason the is no a standard pattern for defining trust in a particular scenario, this decision must be carried out based on the specific requirements of enforcement environments and entities involved. </w:t>
      </w:r>
    </w:p>
    <w:p w14:paraId="3A3DDC86" w14:textId="77777777" w:rsidR="00E571BC" w:rsidRPr="00BD508A" w:rsidRDefault="00E571BC" w:rsidP="00E571BC">
      <w:pPr>
        <w:rPr>
          <w:rFonts w:ascii="Calibri" w:eastAsia="Calibri" w:hAnsi="Calibri" w:cs="Calibri"/>
          <w:b/>
          <w:bCs/>
        </w:rPr>
      </w:pPr>
    </w:p>
    <w:p w14:paraId="7241D7BE" w14:textId="77777777" w:rsidR="00E571BC" w:rsidRPr="00BD508A" w:rsidRDefault="00E571BC" w:rsidP="00E571BC">
      <w:pPr>
        <w:rPr>
          <w:rFonts w:ascii="Calibri" w:eastAsia="Calibri" w:hAnsi="Calibri" w:cs="Calibri"/>
          <w:b/>
          <w:bCs/>
        </w:rPr>
      </w:pPr>
      <w:r w:rsidRPr="00BD508A">
        <w:rPr>
          <w:rFonts w:ascii="Calibri" w:eastAsia="Calibri" w:hAnsi="Calibri" w:cs="Calibri"/>
          <w:b/>
          <w:bCs/>
        </w:rPr>
        <w:t>International Telecommunication Union - Telecommunication Standardization Sector (ITU-T)</w:t>
      </w:r>
    </w:p>
    <w:p w14:paraId="62FE96C6" w14:textId="608877FD" w:rsidR="00E571BC" w:rsidRPr="00BD508A" w:rsidRDefault="00E571BC" w:rsidP="00E571BC">
      <w:r w:rsidRPr="00BD508A">
        <w:rPr>
          <w:rFonts w:ascii="Calibri" w:eastAsia="Calibri" w:hAnsi="Calibri" w:cs="Calibri"/>
        </w:rPr>
        <w:t xml:space="preserve">ITU-T has been the last years working about the trust issue from different perspectives. Recommendation ITU-T Y.3052 </w:t>
      </w:r>
      <w:r w:rsidRPr="00BD508A">
        <w:rPr>
          <w:rFonts w:ascii="Calibri" w:eastAsia="Calibri" w:hAnsi="Calibri" w:cs="Calibri"/>
        </w:rPr>
        <w:fldChar w:fldCharType="begin"/>
      </w:r>
      <w:r w:rsidRPr="00BD508A">
        <w:rPr>
          <w:rFonts w:ascii="Calibri" w:eastAsia="Calibri" w:hAnsi="Calibri" w:cs="Calibri"/>
        </w:rPr>
        <w:instrText xml:space="preserve"> REF _Ref51180797 \r \h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[63]</w:t>
      </w:r>
      <w:r w:rsidRPr="00BD508A">
        <w:rPr>
          <w:rFonts w:ascii="Calibri" w:eastAsia="Calibri" w:hAnsi="Calibri" w:cs="Calibri"/>
        </w:rPr>
        <w:fldChar w:fldCharType="end"/>
      </w:r>
      <w:r w:rsidRPr="00BD508A">
        <w:rPr>
          <w:rFonts w:ascii="Calibri" w:eastAsia="Calibri" w:hAnsi="Calibri" w:cs="Calibri"/>
        </w:rPr>
        <w:t xml:space="preserve"> gives an overview of trust provisioning in information and communication technology infrastructures and services. According to this document, trust is a concept that can cover security and privacy. Security is considered to be the technological aspect, while privacy is considered to be the user aspect. By utilizing security and privacy mechanisms, trust can be realized in ICT infrastructures and services.</w:t>
      </w:r>
    </w:p>
    <w:p w14:paraId="5BEB026B" w14:textId="5ADA4E6B" w:rsidR="00E571BC" w:rsidRPr="00BD508A" w:rsidRDefault="00E571BC" w:rsidP="00E571BC">
      <w:r w:rsidRPr="00BD508A">
        <w:rPr>
          <w:rFonts w:ascii="Calibri" w:eastAsia="Calibri" w:hAnsi="Calibri" w:cs="Calibri"/>
        </w:rPr>
        <w:t xml:space="preserve">Recommendation ITU-T Y.3053 </w:t>
      </w:r>
      <w:r w:rsidRPr="00BD508A">
        <w:rPr>
          <w:rFonts w:ascii="Calibri" w:eastAsia="Calibri" w:hAnsi="Calibri" w:cs="Calibri"/>
        </w:rPr>
        <w:fldChar w:fldCharType="begin"/>
      </w:r>
      <w:r w:rsidRPr="00BD508A">
        <w:rPr>
          <w:rFonts w:ascii="Calibri" w:eastAsia="Calibri" w:hAnsi="Calibri" w:cs="Calibri"/>
        </w:rPr>
        <w:instrText xml:space="preserve"> REF _Ref51180815 \r \h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[64]</w:t>
      </w:r>
      <w:r w:rsidRPr="00BD508A">
        <w:rPr>
          <w:rFonts w:ascii="Calibri" w:eastAsia="Calibri" w:hAnsi="Calibri" w:cs="Calibri"/>
        </w:rPr>
        <w:fldChar w:fldCharType="end"/>
      </w:r>
      <w:r w:rsidRPr="00BD508A">
        <w:rPr>
          <w:rFonts w:ascii="Calibri" w:eastAsia="Calibri" w:hAnsi="Calibri" w:cs="Calibri"/>
        </w:rPr>
        <w:t xml:space="preserve"> introduces a framework of trustworthy networking with trust-centric network domains. It describes a trustworthy networking conceptual model that includes features of identification, trust evaluation, and trustworthy communication.</w:t>
      </w:r>
    </w:p>
    <w:p w14:paraId="61C8B090" w14:textId="743D4C9C" w:rsidR="00E571BC" w:rsidRPr="00BD508A" w:rsidRDefault="00E571BC" w:rsidP="00E571BC">
      <w:r w:rsidRPr="00BD508A">
        <w:rPr>
          <w:rFonts w:ascii="Calibri" w:eastAsia="Calibri" w:hAnsi="Calibri" w:cs="Calibri"/>
        </w:rPr>
        <w:t xml:space="preserve">From the data perspective, ITU-T Y.3054 </w:t>
      </w:r>
      <w:r w:rsidRPr="00BD508A">
        <w:rPr>
          <w:rFonts w:ascii="Calibri" w:eastAsia="Calibri" w:hAnsi="Calibri" w:cs="Calibri"/>
        </w:rPr>
        <w:fldChar w:fldCharType="begin"/>
      </w:r>
      <w:r w:rsidRPr="00BD508A">
        <w:rPr>
          <w:rFonts w:ascii="Calibri" w:eastAsia="Calibri" w:hAnsi="Calibri" w:cs="Calibri"/>
        </w:rPr>
        <w:instrText xml:space="preserve"> REF _Ref51180828 \r \h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[65]</w:t>
      </w:r>
      <w:r w:rsidRPr="00BD508A">
        <w:rPr>
          <w:rFonts w:ascii="Calibri" w:eastAsia="Calibri" w:hAnsi="Calibri" w:cs="Calibri"/>
        </w:rPr>
        <w:fldChar w:fldCharType="end"/>
      </w:r>
      <w:r w:rsidRPr="00BD508A">
        <w:rPr>
          <w:rFonts w:ascii="Calibri" w:eastAsia="Calibri" w:hAnsi="Calibri" w:cs="Calibri"/>
        </w:rPr>
        <w:t xml:space="preserve"> provides a framework for trust-based media services. Recommendation ITU-T Y.3054 identifies inherent risks in existing media services and describes the necessity for trust-based media services. While trustworthiness and trust have been treated as subjective concepts, trust-based media services utilize objectified trust, which is determined by a set of trust indicators computed by collected data, such as ability, integrity, etc.</w:t>
      </w:r>
    </w:p>
    <w:p w14:paraId="6B2A8184" w14:textId="77777777" w:rsidR="00E571BC" w:rsidRPr="00BD508A" w:rsidRDefault="00E571BC" w:rsidP="00E571BC">
      <w:pPr>
        <w:rPr>
          <w:rFonts w:ascii="Calibri" w:eastAsia="Calibri" w:hAnsi="Calibri" w:cs="Calibri"/>
          <w:b/>
          <w:bCs/>
        </w:rPr>
      </w:pPr>
      <w:r w:rsidRPr="00BD508A">
        <w:rPr>
          <w:rFonts w:ascii="Calibri" w:eastAsia="Calibri" w:hAnsi="Calibri" w:cs="Calibri"/>
          <w:b/>
          <w:bCs/>
        </w:rPr>
        <w:t>Internet Engineering Task Force (IETF)</w:t>
      </w:r>
    </w:p>
    <w:p w14:paraId="58B792CC" w14:textId="158EBE63" w:rsidR="00E571BC" w:rsidRPr="00BD508A" w:rsidRDefault="00E571BC" w:rsidP="00E571BC">
      <w:r w:rsidRPr="00BD508A">
        <w:rPr>
          <w:rFonts w:ascii="Calibri" w:eastAsia="Calibri" w:hAnsi="Calibri" w:cs="Calibri"/>
        </w:rPr>
        <w:t xml:space="preserve">RFC 8485 </w:t>
      </w:r>
      <w:r w:rsidRPr="00BD508A">
        <w:rPr>
          <w:rFonts w:ascii="Calibri" w:eastAsia="Calibri" w:hAnsi="Calibri" w:cs="Calibri"/>
        </w:rPr>
        <w:fldChar w:fldCharType="begin"/>
      </w:r>
      <w:r w:rsidRPr="00BD508A">
        <w:rPr>
          <w:rFonts w:ascii="Calibri" w:eastAsia="Calibri" w:hAnsi="Calibri" w:cs="Calibri"/>
        </w:rPr>
        <w:instrText xml:space="preserve"> REF _Ref51180854 \r \h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[66]</w:t>
      </w:r>
      <w:r w:rsidRPr="00BD508A">
        <w:rPr>
          <w:rFonts w:ascii="Calibri" w:eastAsia="Calibri" w:hAnsi="Calibri" w:cs="Calibri"/>
        </w:rPr>
        <w:fldChar w:fldCharType="end"/>
      </w:r>
      <w:r w:rsidRPr="00BD508A">
        <w:rPr>
          <w:rFonts w:ascii="Calibri" w:eastAsia="Calibri" w:hAnsi="Calibri" w:cs="Calibri"/>
        </w:rPr>
        <w:t xml:space="preserve"> proposes a standard for determining the amount of trust to be placed in a digital identity transaction. It defines the usage of a Vector of Trust (VoT) instead of a single scalar to measure the trust between entities.</w:t>
      </w:r>
    </w:p>
    <w:p w14:paraId="1587810A" w14:textId="77777777" w:rsidR="00E571BC" w:rsidRPr="00BD508A" w:rsidRDefault="00E571BC" w:rsidP="00E571BC">
      <w:r w:rsidRPr="00BD508A">
        <w:rPr>
          <w:rFonts w:ascii="Calibri" w:eastAsia="Calibri" w:hAnsi="Calibri" w:cs="Calibri"/>
        </w:rPr>
        <w:t>The RFC 8485 specification defines four different components for each VoT: identity proofing, primary credential usage, primary credential management, and assertion presentation. This RFC expects that trust frameworks will provide context, semantics, and mapping to legal statutes and business rules for each value in each component. These vectors of trust are also compatible with OpenID Connect for identity related operations.</w:t>
      </w:r>
    </w:p>
    <w:p w14:paraId="0A6E29D0" w14:textId="77777777" w:rsidR="00E571BC" w:rsidRPr="00BD508A" w:rsidRDefault="00E571BC" w:rsidP="00E571BC">
      <w:pPr>
        <w:rPr>
          <w:rFonts w:ascii="Calibri" w:eastAsia="Calibri" w:hAnsi="Calibri" w:cs="Calibri"/>
          <w:b/>
          <w:bCs/>
        </w:rPr>
      </w:pPr>
      <w:r w:rsidRPr="00BD508A">
        <w:rPr>
          <w:rFonts w:ascii="Calibri" w:eastAsia="Calibri" w:hAnsi="Calibri" w:cs="Calibri"/>
          <w:b/>
          <w:bCs/>
        </w:rPr>
        <w:t>European Telecommunications Standards Institute (ETSI)</w:t>
      </w:r>
    </w:p>
    <w:p w14:paraId="3F46C77C" w14:textId="1AED7DD0" w:rsidR="00E571BC" w:rsidRPr="00BD508A" w:rsidRDefault="00E571BC" w:rsidP="00E571BC">
      <w:r w:rsidRPr="00BD508A">
        <w:rPr>
          <w:rFonts w:ascii="Calibri" w:eastAsia="Calibri" w:hAnsi="Calibri" w:cs="Calibri"/>
        </w:rPr>
        <w:t>ETSI is actively working in network automation, ETSI ISG ZSM (</w:t>
      </w:r>
      <w:r w:rsidR="00A31BB1" w:rsidRPr="00BD508A">
        <w:rPr>
          <w:rFonts w:ascii="Calibri" w:eastAsia="Calibri" w:hAnsi="Calibri" w:cs="Calibri"/>
        </w:rPr>
        <w:t>zero-touch</w:t>
      </w:r>
      <w:r w:rsidRPr="00BD508A">
        <w:rPr>
          <w:rFonts w:ascii="Calibri" w:eastAsia="Calibri" w:hAnsi="Calibri" w:cs="Calibri"/>
        </w:rPr>
        <w:t xml:space="preserve"> network and Service Management) </w:t>
      </w:r>
      <w:r w:rsidRPr="00BD508A">
        <w:rPr>
          <w:rFonts w:ascii="Calibri" w:eastAsia="Calibri" w:hAnsi="Calibri" w:cs="Calibri"/>
        </w:rPr>
        <w:fldChar w:fldCharType="begin"/>
      </w:r>
      <w:r w:rsidRPr="00BD508A">
        <w:rPr>
          <w:rFonts w:ascii="Calibri" w:eastAsia="Calibri" w:hAnsi="Calibri" w:cs="Calibri"/>
        </w:rPr>
        <w:instrText xml:space="preserve"> REF _Ref49270940 \r \h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[22]</w:t>
      </w:r>
      <w:r w:rsidRPr="00BD508A">
        <w:rPr>
          <w:rFonts w:ascii="Calibri" w:eastAsia="Calibri" w:hAnsi="Calibri" w:cs="Calibri"/>
        </w:rPr>
        <w:fldChar w:fldCharType="end"/>
      </w:r>
      <w:r w:rsidRPr="00BD508A">
        <w:rPr>
          <w:rFonts w:ascii="Calibri" w:eastAsia="Calibri" w:hAnsi="Calibri" w:cs="Calibri"/>
        </w:rPr>
        <w:t xml:space="preserve"> group is investigating in automated network and service management, and its application to future networks such as 5G.</w:t>
      </w:r>
    </w:p>
    <w:p w14:paraId="195FBF5C" w14:textId="300C854B" w:rsidR="00E571BC" w:rsidRPr="00BD508A" w:rsidRDefault="00E571BC" w:rsidP="00E571BC">
      <w:r w:rsidRPr="00BD508A">
        <w:rPr>
          <w:rFonts w:ascii="Calibri" w:eastAsia="Calibri" w:hAnsi="Calibri" w:cs="Calibri"/>
        </w:rPr>
        <w:t xml:space="preserve">Regarding trust, the requirement \#120 specifies that the "ZSM framework shall enable monitoring of the effects of automation functions to build trust in every stage of increased automation towards a fully automated solution". In this sense, we could say that this requirement seeks to enable a </w:t>
      </w:r>
      <w:r w:rsidR="00A31BB1" w:rsidRPr="00BD508A">
        <w:rPr>
          <w:rFonts w:ascii="Calibri" w:eastAsia="Calibri" w:hAnsi="Calibri" w:cs="Calibri"/>
        </w:rPr>
        <w:t>zero-touch</w:t>
      </w:r>
      <w:r w:rsidRPr="00BD508A">
        <w:rPr>
          <w:rFonts w:ascii="Calibri" w:eastAsia="Calibri" w:hAnsi="Calibri" w:cs="Calibri"/>
        </w:rPr>
        <w:t xml:space="preserve"> trust framework included in the ZSM architecture.</w:t>
      </w:r>
    </w:p>
    <w:p w14:paraId="093CE1B3" w14:textId="3BF4E0FE" w:rsidR="00E571BC" w:rsidRPr="00BD508A" w:rsidRDefault="00E571BC" w:rsidP="00E571BC">
      <w:r w:rsidRPr="00BD508A">
        <w:rPr>
          <w:rFonts w:ascii="Calibri" w:eastAsia="Calibri" w:hAnsi="Calibri" w:cs="Calibri"/>
        </w:rPr>
        <w:t xml:space="preserve">Also, ETSI TR 103684 </w:t>
      </w:r>
      <w:r w:rsidRPr="00BD508A">
        <w:rPr>
          <w:rFonts w:ascii="Calibri" w:eastAsia="Calibri" w:hAnsi="Calibri" w:cs="Calibri"/>
        </w:rPr>
        <w:fldChar w:fldCharType="begin"/>
      </w:r>
      <w:r w:rsidRPr="00BD508A">
        <w:rPr>
          <w:rFonts w:ascii="Calibri" w:eastAsia="Calibri" w:hAnsi="Calibri" w:cs="Calibri"/>
        </w:rPr>
        <w:instrText xml:space="preserve"> REF _Ref51181104 \r \h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[67]</w:t>
      </w:r>
      <w:r w:rsidRPr="00BD508A">
        <w:rPr>
          <w:rFonts w:ascii="Calibri" w:eastAsia="Calibri" w:hAnsi="Calibri" w:cs="Calibri"/>
        </w:rPr>
        <w:fldChar w:fldCharType="end"/>
      </w:r>
      <w:r w:rsidRPr="00BD508A">
        <w:rPr>
          <w:rFonts w:ascii="Calibri" w:eastAsia="Calibri" w:hAnsi="Calibri" w:cs="Calibri"/>
        </w:rPr>
        <w:t xml:space="preserve"> technical report addresses existing trust service infrastructures that operate in different regions of the world and their possible mutual recognition/global acceptance. The report identifies </w:t>
      </w:r>
      <w:r w:rsidRPr="00BD508A">
        <w:rPr>
          <w:rFonts w:ascii="Calibri" w:eastAsia="Calibri" w:hAnsi="Calibri" w:cs="Calibri"/>
        </w:rPr>
        <w:lastRenderedPageBreak/>
        <w:t>ways to facilitate cross recognition between EU trust services and trust services from other schemes. The trust services are based on ETSI standards and support the eIDAS Regulation (EU) No 910/2014.</w:t>
      </w:r>
    </w:p>
    <w:p w14:paraId="7FAB491F" w14:textId="77777777" w:rsidR="00E571BC" w:rsidRPr="00BD508A" w:rsidRDefault="00E571BC" w:rsidP="00E571BC">
      <w:r w:rsidRPr="00BD508A">
        <w:rPr>
          <w:rFonts w:ascii="Calibri" w:eastAsia="Calibri" w:hAnsi="Calibri" w:cs="Calibri"/>
        </w:rPr>
        <w:t>ETSI TR 103684 concentrates on existing PKI-based trust services, the most prevalent across the world. The study analysed 37 global, sector and national public key infrastructure schemes and involved workshops held in 4 regions of the world in Dubai, Tokyo, Mexico City, and New York. This analysis is based on the comparison of the different trust schemes based on four areas: legal context, supervision and auditing systems, best practice, and trust representation.</w:t>
      </w:r>
    </w:p>
    <w:p w14:paraId="692113D5" w14:textId="77777777" w:rsidR="00E571BC" w:rsidRPr="00BD508A" w:rsidRDefault="00E571BC" w:rsidP="00E571BC">
      <w:pPr>
        <w:rPr>
          <w:rFonts w:ascii="Calibri" w:eastAsia="Calibri" w:hAnsi="Calibri" w:cs="Calibri"/>
          <w:b/>
          <w:bCs/>
        </w:rPr>
      </w:pPr>
      <w:r w:rsidRPr="00BD508A">
        <w:rPr>
          <w:rFonts w:ascii="Calibri" w:eastAsia="Calibri" w:hAnsi="Calibri" w:cs="Calibri"/>
          <w:b/>
          <w:bCs/>
        </w:rPr>
        <w:t>International Organization for Standardization (ISO)</w:t>
      </w:r>
    </w:p>
    <w:p w14:paraId="3502D009" w14:textId="06BF59EB" w:rsidR="00E571BC" w:rsidRPr="00BD508A" w:rsidRDefault="00E571BC" w:rsidP="00E571BC">
      <w:r w:rsidRPr="00BD508A">
        <w:rPr>
          <w:rFonts w:ascii="Calibri" w:eastAsia="Calibri" w:hAnsi="Calibri" w:cs="Calibri"/>
        </w:rPr>
        <w:t xml:space="preserve">ISO/IEC TR 23186:2018 </w:t>
      </w:r>
      <w:r w:rsidRPr="00BD508A">
        <w:rPr>
          <w:rFonts w:ascii="Calibri" w:eastAsia="Calibri" w:hAnsi="Calibri" w:cs="Calibri"/>
        </w:rPr>
        <w:fldChar w:fldCharType="begin"/>
      </w:r>
      <w:r w:rsidRPr="00BD508A">
        <w:rPr>
          <w:rFonts w:ascii="Calibri" w:eastAsia="Calibri" w:hAnsi="Calibri" w:cs="Calibri"/>
        </w:rPr>
        <w:instrText xml:space="preserve"> REF _Ref51181121 \r \h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[68]</w:t>
      </w:r>
      <w:r w:rsidRPr="00BD508A">
        <w:rPr>
          <w:rFonts w:ascii="Calibri" w:eastAsia="Calibri" w:hAnsi="Calibri" w:cs="Calibri"/>
        </w:rPr>
        <w:fldChar w:fldCharType="end"/>
      </w:r>
      <w:r w:rsidRPr="00BD508A">
        <w:rPr>
          <w:rFonts w:ascii="Calibri" w:eastAsia="Calibri" w:hAnsi="Calibri" w:cs="Calibri"/>
        </w:rPr>
        <w:t xml:space="preserve"> [ISO_TR_23186] describes a framework of trust for the processing of multi-sourced data that includes data use obligations and controls, data provenance, chain of custody, security and immutable proof of compliance as elements of the framework.</w:t>
      </w:r>
    </w:p>
    <w:p w14:paraId="6B54D494" w14:textId="126B20AD" w:rsidR="00E571BC" w:rsidRPr="00BD508A" w:rsidRDefault="00E571BC" w:rsidP="00E571BC">
      <w:pPr>
        <w:rPr>
          <w:rFonts w:ascii="Calibri" w:eastAsia="Calibri" w:hAnsi="Calibri" w:cs="Calibri"/>
        </w:rPr>
      </w:pPr>
      <w:r w:rsidRPr="00BD508A">
        <w:rPr>
          <w:rFonts w:ascii="Calibri" w:eastAsia="Calibri" w:hAnsi="Calibri" w:cs="Calibri"/>
        </w:rPr>
        <w:t xml:space="preserve">Additionally, ISO/IEC AWI 27071 </w:t>
      </w:r>
      <w:r w:rsidRPr="00BD508A">
        <w:rPr>
          <w:rFonts w:ascii="Calibri" w:eastAsia="Calibri" w:hAnsi="Calibri" w:cs="Calibri"/>
        </w:rPr>
        <w:fldChar w:fldCharType="begin"/>
      </w:r>
      <w:r w:rsidRPr="00BD508A">
        <w:rPr>
          <w:rFonts w:ascii="Calibri" w:eastAsia="Calibri" w:hAnsi="Calibri" w:cs="Calibri"/>
        </w:rPr>
        <w:instrText xml:space="preserve"> REF _Ref51181132 \r \h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[69]</w:t>
      </w:r>
      <w:r w:rsidRPr="00BD508A">
        <w:rPr>
          <w:rFonts w:ascii="Calibri" w:eastAsia="Calibri" w:hAnsi="Calibri" w:cs="Calibri"/>
        </w:rPr>
        <w:fldChar w:fldCharType="end"/>
      </w:r>
      <w:r w:rsidRPr="00BD508A">
        <w:rPr>
          <w:rFonts w:ascii="Calibri" w:eastAsia="Calibri" w:hAnsi="Calibri" w:cs="Calibri"/>
        </w:rPr>
        <w:t xml:space="preserve"> [ISO_AWI_27071], a standard about security recommendations for establishing trusted connections between device and service, is currently on preparatory phase.</w:t>
      </w:r>
    </w:p>
    <w:p w14:paraId="306C199E" w14:textId="7994ECE7" w:rsidR="00E571BC" w:rsidRPr="00BD508A" w:rsidRDefault="00E571BC" w:rsidP="00E571BC">
      <w:pPr>
        <w:pStyle w:val="Ttulo3"/>
      </w:pPr>
      <w:bookmarkStart w:id="660" w:name="_Toc57657561"/>
      <w:r w:rsidRPr="00BD508A">
        <w:t>Applicability to 5GZORRO</w:t>
      </w:r>
      <w:bookmarkEnd w:id="660"/>
      <w:r w:rsidRPr="00BD508A">
        <w:t xml:space="preserve"> </w:t>
      </w:r>
    </w:p>
    <w:p w14:paraId="3E1F92F2" w14:textId="77777777" w:rsidR="00E571BC" w:rsidRPr="00BD508A" w:rsidRDefault="00E571BC" w:rsidP="00E571BC">
      <w:r w:rsidRPr="00BD508A">
        <w:t>In the multi-domain scenario where 5GZORRO platform is deployed, it is critical to enable secure and trusted relations between stakeholders. Similarly, it is also essential for each entity to ensure its internal assets and connections. For these reasons, one of the main objectives of 5GZORRO is to build a security and trust framework in order to enable automated trust establishment and security management.</w:t>
      </w:r>
    </w:p>
    <w:p w14:paraId="5C5531DE" w14:textId="77777777" w:rsidR="00E571BC" w:rsidRPr="00BD508A" w:rsidRDefault="00E571BC" w:rsidP="00E571BC">
      <w:r w:rsidRPr="00BD508A">
        <w:t xml:space="preserve">Regarding trust, multi-stakeholder relationships are highly influenced by this factor, as a higher or lower trust level may determine if a transaction or relation between parties is triggered or not. In this sense, 5GZORRO security &amp; trust framework leverages the usage of public and private information about the participant stakeholders to calculate and maintain a trust score for each participant stakeholder. </w:t>
      </w:r>
    </w:p>
    <w:p w14:paraId="4B66F753" w14:textId="77777777" w:rsidR="00E571BC" w:rsidRPr="00BD508A" w:rsidRDefault="00E571BC" w:rsidP="00E571BC">
      <w:r w:rsidRPr="00BD508A">
        <w:t>As trust is a subjective concept, and two stakeholders may give different trust scores to the same third stakeholder, each one of the participant stakeholders will calculate their own trust scores, utilising the data sources, rules, and algorithms that they decide. 5GZORRO security &amp; trust framework provides the infrastructure and services to enable the calculation, such as a public data lake with monitoring information or a DLT with information regarding smart contracts between partners, but each stakeholder will utilise this trust infrastructure as it chooses, using its own criteria according to its priorities (some may give priority to security information, while others may be more concerned with performance or violation of previous contracts with other entities).</w:t>
      </w:r>
    </w:p>
    <w:p w14:paraId="482B17A6" w14:textId="77777777" w:rsidR="00E571BC" w:rsidRPr="00BD508A" w:rsidRDefault="00E571BC" w:rsidP="00E571BC">
      <w:r w:rsidRPr="00BD508A">
        <w:t>Once stakeholders’ trust scores are calculated, these set of values (each entity calculates a value for each of the participants in the 5GZORRO platform) will be utilised as an additional parameter in the stakeholders relationships and actions, such as determining which service or resource to lease from the marketplace or smart contracts terms and conditions (e.g. pricing or QoS requirements).</w:t>
      </w:r>
    </w:p>
    <w:p w14:paraId="383715BE" w14:textId="77777777" w:rsidR="00E571BC" w:rsidRPr="00BD508A" w:rsidRDefault="00E571BC" w:rsidP="00E571BC">
      <w:r w:rsidRPr="00BD508A">
        <w:t>Regarding security, the multi-stakeholder and multi-service heterogeneous environment presented by 5GZORRO implies several security requirements that should be fulfilled to guarantee the correct functioning of the platform, its services, and its assets. These requirements can be divided into:</w:t>
      </w:r>
    </w:p>
    <w:p w14:paraId="3449FD14" w14:textId="77777777" w:rsidR="00E571BC" w:rsidRPr="00BD508A" w:rsidRDefault="00E571BC" w:rsidP="007D1B3C">
      <w:pPr>
        <w:pStyle w:val="Prrafodelista"/>
        <w:numPr>
          <w:ilvl w:val="0"/>
          <w:numId w:val="9"/>
        </w:numPr>
        <w:spacing w:before="180" w:after="180"/>
      </w:pPr>
      <w:r w:rsidRPr="00BD508A">
        <w:rPr>
          <w:i/>
          <w:iCs/>
        </w:rPr>
        <w:t>Identification, Authentication, Authorization, Accounting (IAAA)</w:t>
      </w:r>
      <w:r w:rsidRPr="00BD508A">
        <w:t xml:space="preserve">. In 5GZORRO, each stakeholder has a unique Identity used to authenticate, sign smart contracts, identify offered resources, etc. According to the decentralized nature of 5GZORRO architecture, an Identity management solution based on centralized IAAA services is not suitable as it would make the infrastructure dependant on a single entity. In this sense, 5GZORRO proposes the usage of a decentralized public key infrastructure (DPKI) to generate and manage the necessary cryptographic material required for identifying stakeholders, establishing secure communication channels, etc. Distributed identity management solutions based on Decentralized Identifiers (DIDs) and Verifiable Claims (VCs), </w:t>
      </w:r>
      <w:r w:rsidRPr="00BD508A">
        <w:lastRenderedPageBreak/>
        <w:t>powered by DLTs, are combined with Authentication, Authorization, Accounting (AAA) solutions such as OAuth2.0.</w:t>
      </w:r>
    </w:p>
    <w:p w14:paraId="157EC70E" w14:textId="77777777" w:rsidR="00E571BC" w:rsidRPr="00BD508A" w:rsidRDefault="00E571BC" w:rsidP="007D1B3C">
      <w:pPr>
        <w:pStyle w:val="Prrafodelista"/>
        <w:numPr>
          <w:ilvl w:val="0"/>
          <w:numId w:val="8"/>
        </w:numPr>
        <w:spacing w:before="180" w:after="180"/>
      </w:pPr>
      <w:r w:rsidRPr="00BD508A">
        <w:rPr>
          <w:i/>
          <w:iCs/>
        </w:rPr>
        <w:t>Secure offloaded workloads across multiple domains.</w:t>
      </w:r>
      <w:r w:rsidRPr="00BD508A">
        <w:t xml:space="preserve"> One of the main services provided by 5GZORRO is the offloading of workloads based on 3</w:t>
      </w:r>
      <w:r w:rsidRPr="00BD508A">
        <w:rPr>
          <w:vertAlign w:val="superscript"/>
        </w:rPr>
        <w:t>rd</w:t>
      </w:r>
      <w:r w:rsidRPr="00BD508A">
        <w:t xml:space="preserve"> party resources offered in a DLT-based marketplace. However, executing tasks in external infrastructures generates additional security risks that have to be solved to ensure data integrity and confidentiality. In this sense, the two main measurements proposed to secure tasks executed in 3</w:t>
      </w:r>
      <w:r w:rsidRPr="00BD508A">
        <w:rPr>
          <w:vertAlign w:val="superscript"/>
        </w:rPr>
        <w:t>rd</w:t>
      </w:r>
      <w:r w:rsidRPr="00BD508A">
        <w:t xml:space="preserve"> party infrastructure are:</w:t>
      </w:r>
    </w:p>
    <w:p w14:paraId="3BA70EF2" w14:textId="77777777" w:rsidR="00E571BC" w:rsidRPr="00BD508A" w:rsidRDefault="00E571BC" w:rsidP="007D1B3C">
      <w:pPr>
        <w:pStyle w:val="Prrafodelista"/>
        <w:numPr>
          <w:ilvl w:val="1"/>
          <w:numId w:val="8"/>
        </w:numPr>
        <w:spacing w:before="180" w:after="180"/>
      </w:pPr>
      <w:r w:rsidRPr="00BD508A">
        <w:t>Trusted Execution Environments (TEEs) for secure and isolated code execution. TEEs are isolated processing environments in which applications are securely executed irrespective of the rest of the system. TEEs provide both secure execution isolation and allow remote code and data integrity attestation. Then, TEEs are utilised by 3</w:t>
      </w:r>
      <w:r w:rsidRPr="00BD508A">
        <w:rPr>
          <w:vertAlign w:val="superscript"/>
        </w:rPr>
        <w:t>rd</w:t>
      </w:r>
      <w:r w:rsidRPr="00BD508A">
        <w:t xml:space="preserve"> party entities to execute the tasks of their clients, ensuring that these tasks are not tampered or affected by other processes in the same system. Additionally, TEEs can be utilised by DLT Oracles to secure their actions and provide an additional guarantee to the data pushed into the DLT. </w:t>
      </w:r>
    </w:p>
    <w:p w14:paraId="12F52FDC" w14:textId="77777777" w:rsidR="00E571BC" w:rsidRPr="00BD508A" w:rsidRDefault="00E571BC" w:rsidP="007D1B3C">
      <w:pPr>
        <w:pStyle w:val="Prrafodelista"/>
        <w:numPr>
          <w:ilvl w:val="1"/>
          <w:numId w:val="8"/>
        </w:numPr>
        <w:spacing w:before="180" w:after="180"/>
      </w:pPr>
      <w:r w:rsidRPr="00BD508A">
        <w:t>Secure connection with the 3</w:t>
      </w:r>
      <w:r w:rsidRPr="00BD508A">
        <w:rPr>
          <w:vertAlign w:val="superscript"/>
        </w:rPr>
        <w:t>rd</w:t>
      </w:r>
      <w:r w:rsidRPr="00BD508A">
        <w:t xml:space="preserve"> party provider assigned resources. To utilise the resources leased in the 3</w:t>
      </w:r>
      <w:r w:rsidRPr="00BD508A">
        <w:rPr>
          <w:vertAlign w:val="superscript"/>
        </w:rPr>
        <w:t>rd</w:t>
      </w:r>
      <w:r w:rsidRPr="00BD508A">
        <w:t xml:space="preserve"> party infrastructure as its own, the client stakeholder must be able to connect to them as if they were in their own network. In this sense, a Virtual Private Network (VPN) solution is required to enable an encrypted connection between the infrastructures over the Internet, extending the client’s private network.</w:t>
      </w:r>
    </w:p>
    <w:p w14:paraId="6339CB82" w14:textId="77777777" w:rsidR="00E571BC" w:rsidRPr="00BD508A" w:rsidRDefault="00E571BC" w:rsidP="007D1B3C">
      <w:pPr>
        <w:pStyle w:val="Prrafodelista"/>
        <w:numPr>
          <w:ilvl w:val="0"/>
          <w:numId w:val="10"/>
        </w:numPr>
        <w:spacing w:before="180" w:after="180"/>
      </w:pPr>
      <w:r w:rsidRPr="00BD508A">
        <w:t>Vulnerability assessment. The detection and mitigation of security vulnerabilities is another critical security issue in a distributed multi-domain architecture like the one deployed by 5GZORRO. In this sense, 5GZORRO leverages the usage of a common Risk Assessment methodology addressing information security management. This methodology enables the organization security evaluation as well as the sharing of this information. Then, security and risk shared data can be utilised by other services, such as trust calculation.</w:t>
      </w:r>
    </w:p>
    <w:p w14:paraId="3B412A18" w14:textId="54C537FC" w:rsidR="00E571BC" w:rsidRPr="00BD508A" w:rsidRDefault="00D62C68" w:rsidP="00E571BC">
      <w:pPr>
        <w:pStyle w:val="Ttulo2"/>
      </w:pPr>
      <w:r w:rsidRPr="00BD508A">
        <w:t xml:space="preserve"> </w:t>
      </w:r>
      <w:bookmarkStart w:id="661" w:name="_Ref54798926"/>
      <w:bookmarkStart w:id="662" w:name="_Toc57657562"/>
      <w:r w:rsidR="00E571BC" w:rsidRPr="00BD508A">
        <w:t>Technology enablers</w:t>
      </w:r>
      <w:bookmarkEnd w:id="661"/>
      <w:bookmarkEnd w:id="662"/>
      <w:r w:rsidR="00E571BC" w:rsidRPr="00BD508A">
        <w:t xml:space="preserve"> </w:t>
      </w:r>
    </w:p>
    <w:p w14:paraId="4DF8BBD3" w14:textId="2D39831B" w:rsidR="00E571BC" w:rsidRPr="00BD508A" w:rsidRDefault="00E571BC" w:rsidP="00E571BC">
      <w:pPr>
        <w:pStyle w:val="Ttulo3"/>
      </w:pPr>
      <w:bookmarkStart w:id="663" w:name="_Toc57657563"/>
      <w:bookmarkStart w:id="664" w:name="_Ref52447702"/>
      <w:r w:rsidRPr="00BD508A">
        <w:t>Distributed Ledgers &amp; Smart Contracts</w:t>
      </w:r>
      <w:bookmarkEnd w:id="663"/>
      <w:r w:rsidRPr="00BD508A">
        <w:t xml:space="preserve"> </w:t>
      </w:r>
      <w:bookmarkEnd w:id="664"/>
    </w:p>
    <w:p w14:paraId="1D56DB50" w14:textId="77777777" w:rsidR="00E571BC" w:rsidRPr="00BD508A" w:rsidRDefault="00E571BC" w:rsidP="00E571BC">
      <w:pPr>
        <w:pStyle w:val="Ttulo4"/>
      </w:pPr>
      <w:r w:rsidRPr="00BD508A">
        <w:t>General DLT Architecture</w:t>
      </w:r>
    </w:p>
    <w:p w14:paraId="28285B43"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Distributed Ledgers (also known as Shared Ledgers or Distributed Ledger Technology / DLT) are decentralized digital records systems that store copies of the same data (ledger state) on multiple nodes (devices) across a distributed system. Unlike with a traditional ledger – that would be managed &amp; maintained by a single trusted entity – DLTs are formed of multiple nodes on a peer-to-peer (P2P) network that each replicate and store an identical copy of the ledger state and update themselves independently once consensus has been reached on a ledger update. Crucially, this means that a group of participants are responsible for the maintenance of the valid state of the ledger.</w:t>
      </w:r>
    </w:p>
    <w:p w14:paraId="2F41F2F5" w14:textId="22F83B58" w:rsidR="00E571BC" w:rsidRPr="00BD508A" w:rsidRDefault="00E571BC" w:rsidP="00E571BC">
      <w:pPr>
        <w:spacing w:after="200"/>
        <w:rPr>
          <w:rFonts w:ascii="Calibri" w:eastAsia="Calibri" w:hAnsi="Calibri" w:cs="Calibri"/>
        </w:rPr>
      </w:pPr>
      <w:r w:rsidRPr="00BD508A">
        <w:rPr>
          <w:rFonts w:ascii="Calibri" w:eastAsia="Calibri" w:hAnsi="Calibri" w:cs="Calibri"/>
        </w:rPr>
        <w:t xml:space="preserve">The high-level architecture from ITU-T DLT FG </w:t>
      </w:r>
      <w:r w:rsidRPr="00BD508A">
        <w:rPr>
          <w:highlight w:val="white"/>
        </w:rPr>
        <w:fldChar w:fldCharType="begin"/>
      </w:r>
      <w:r w:rsidRPr="00BD508A">
        <w:rPr>
          <w:highlight w:val="white"/>
        </w:rPr>
        <w:instrText xml:space="preserve"> REF _Ref50032245 \r \h </w:instrText>
      </w:r>
      <w:r w:rsidRPr="00BD508A">
        <w:rPr>
          <w:highlight w:val="white"/>
        </w:rPr>
      </w:r>
      <w:r w:rsidRPr="00BD508A">
        <w:rPr>
          <w:highlight w:val="white"/>
        </w:rPr>
        <w:fldChar w:fldCharType="separate"/>
      </w:r>
      <w:r w:rsidR="004738B1">
        <w:rPr>
          <w:highlight w:val="white"/>
        </w:rPr>
        <w:t>[37]</w:t>
      </w:r>
      <w:r w:rsidRPr="00BD508A">
        <w:rPr>
          <w:highlight w:val="white"/>
        </w:rPr>
        <w:fldChar w:fldCharType="end"/>
      </w:r>
      <w:r w:rsidRPr="00BD508A">
        <w:t xml:space="preserve"> briefly described </w:t>
      </w:r>
      <w:r w:rsidRPr="00BD508A">
        <w:rPr>
          <w:rFonts w:ascii="Calibri" w:eastAsia="Calibri" w:hAnsi="Calibri" w:cs="Calibri"/>
        </w:rPr>
        <w:t xml:space="preserve">in sec. </w:t>
      </w:r>
      <w:r w:rsidRPr="00BD508A">
        <w:rPr>
          <w:rFonts w:ascii="Calibri" w:eastAsia="Calibri" w:hAnsi="Calibri" w:cs="Calibri"/>
        </w:rPr>
        <w:fldChar w:fldCharType="begin"/>
      </w:r>
      <w:r w:rsidRPr="00BD508A">
        <w:rPr>
          <w:rFonts w:ascii="Calibri" w:eastAsia="Calibri" w:hAnsi="Calibri" w:cs="Calibri"/>
        </w:rPr>
        <w:instrText xml:space="preserve"> REF _Ref50478013 \w \h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11.2.3</w:t>
      </w:r>
      <w:r w:rsidRPr="00BD508A">
        <w:rPr>
          <w:rFonts w:ascii="Calibri" w:eastAsia="Calibri" w:hAnsi="Calibri" w:cs="Calibri"/>
        </w:rPr>
        <w:fldChar w:fldCharType="end"/>
      </w:r>
      <w:r w:rsidRPr="00BD508A">
        <w:rPr>
          <w:rFonts w:ascii="Calibri" w:eastAsia="Calibri" w:hAnsi="Calibri" w:cs="Calibri"/>
        </w:rPr>
        <w:t xml:space="preserve"> identifies the core set of elements that characterize and constrain a DLT architecture.</w:t>
      </w:r>
    </w:p>
    <w:p w14:paraId="10125DC6" w14:textId="77777777" w:rsidR="00E571BC" w:rsidRPr="00BD508A" w:rsidRDefault="00E571BC" w:rsidP="00E571BC">
      <w:pPr>
        <w:spacing w:after="200"/>
        <w:rPr>
          <w:rFonts w:ascii="Calibri" w:eastAsia="Calibri" w:hAnsi="Calibri" w:cs="Calibri"/>
        </w:rPr>
      </w:pPr>
      <w:r w:rsidRPr="00BD508A">
        <w:t>The resource and protocol layers provide the operating environment and components that support the normal operation of the DLT network. Node management functions allow a Node Operator to effectively manage their individual node, whilst Network &amp; Storage functions realise the network model e.g. P2P, and distributed storage requirements of the DLT system. Discovery of nodes and establishing secure connections, data synchronization, transaction broadcasting &amp; consensus messages ensure that neighbouring nodes can establish secure connections.</w:t>
      </w:r>
    </w:p>
    <w:p w14:paraId="2BA43452" w14:textId="77777777" w:rsidR="00E571BC" w:rsidRPr="00BD508A" w:rsidRDefault="00E571BC" w:rsidP="00E571BC">
      <w:r w:rsidRPr="00BD508A">
        <w:t>At the service &amp; application layers we see Distributed Application (DApp) SDKs for developing applications that integrate with DLT and Smart contracts, programmable elements of the DLT that provide trusted deterministic transaction validation.</w:t>
      </w:r>
    </w:p>
    <w:p w14:paraId="5577FAE4" w14:textId="77777777" w:rsidR="00E571BC" w:rsidRPr="00BD508A" w:rsidRDefault="00E571BC" w:rsidP="00E571BC">
      <w:r w:rsidRPr="00BD508A">
        <w:lastRenderedPageBreak/>
        <w:t>Whilst DLT implementations vary widely, we will discuss in the subsequent sections the key facets of DLT and how they give rise to trust.</w:t>
      </w:r>
    </w:p>
    <w:p w14:paraId="76E0D324" w14:textId="77777777" w:rsidR="00E571BC" w:rsidRPr="00BD508A" w:rsidRDefault="00E571BC" w:rsidP="00E571BC">
      <w:pPr>
        <w:pStyle w:val="Ttulo4"/>
      </w:pPr>
      <w:r w:rsidRPr="00BD508A">
        <w:t>DLT Transaction Model</w:t>
      </w:r>
    </w:p>
    <w:p w14:paraId="2A1115DF"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Ultimately a DLT system is simply a decentralized mechanism to execute transactions and store the results (updated state) in a distributed system. There are two modes of approaching consensus, those being:</w:t>
      </w:r>
    </w:p>
    <w:p w14:paraId="6C80E759" w14:textId="77777777" w:rsidR="00E571BC" w:rsidRPr="00BD508A" w:rsidRDefault="00E571BC" w:rsidP="00E571BC">
      <w:pPr>
        <w:rPr>
          <w:b/>
          <w:bCs/>
        </w:rPr>
      </w:pPr>
      <w:r w:rsidRPr="00BD508A">
        <w:rPr>
          <w:b/>
          <w:bCs/>
        </w:rPr>
        <w:t xml:space="preserve">State mode </w:t>
      </w:r>
      <w:r w:rsidRPr="00BD508A">
        <w:t>– consensus upon states, whereby consensus is reached over a proposed ledger update (set of states) prior to a transaction being executed; an example being UTXO model (see below).</w:t>
      </w:r>
    </w:p>
    <w:p w14:paraId="28382B48" w14:textId="77777777" w:rsidR="00E571BC" w:rsidRPr="00BD508A" w:rsidRDefault="00E571BC" w:rsidP="00E571BC">
      <w:pPr>
        <w:pStyle w:val="Descripcin"/>
      </w:pPr>
      <w:r w:rsidRPr="00BD508A">
        <w:rPr>
          <w:noProof/>
          <w:lang w:eastAsia="en-GB"/>
        </w:rPr>
        <w:drawing>
          <wp:inline distT="0" distB="0" distL="0" distR="0" wp14:anchorId="233A7F62" wp14:editId="16358CF9">
            <wp:extent cx="6473874" cy="401486"/>
            <wp:effectExtent l="0" t="0" r="0" b="0"/>
            <wp:docPr id="1401317697" name="Picture 140131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rcRect l="32431" t="47660" r="31419" b="48156"/>
                    <a:stretch>
                      <a:fillRect/>
                    </a:stretch>
                  </pic:blipFill>
                  <pic:spPr>
                    <a:xfrm>
                      <a:off x="0" y="0"/>
                      <a:ext cx="6473874" cy="401486"/>
                    </a:xfrm>
                    <a:prstGeom prst="rect">
                      <a:avLst/>
                    </a:prstGeom>
                  </pic:spPr>
                </pic:pic>
              </a:graphicData>
            </a:graphic>
          </wp:inline>
        </w:drawing>
      </w:r>
    </w:p>
    <w:p w14:paraId="0DE13D01" w14:textId="49E6CFFE" w:rsidR="00E571BC" w:rsidRPr="00BD508A" w:rsidRDefault="00E571BC" w:rsidP="00E571BC">
      <w:pPr>
        <w:pStyle w:val="Descripcin"/>
        <w:rPr>
          <w:rFonts w:ascii="Calibri" w:eastAsia="Calibri" w:hAnsi="Calibri" w:cs="Calibri"/>
        </w:rPr>
      </w:pPr>
      <w:bookmarkStart w:id="665" w:name="_Toc57657671"/>
      <w:r w:rsidRPr="00BD508A">
        <w:rPr>
          <w:b w:val="0"/>
          <w:bCs w:val="0"/>
        </w:rPr>
        <w:t xml:space="preserve">Figure </w:t>
      </w:r>
      <w:r w:rsidR="00D67950" w:rsidRPr="00BD508A">
        <w:rPr>
          <w:b w:val="0"/>
          <w:bCs w:val="0"/>
        </w:rPr>
        <w:fldChar w:fldCharType="begin"/>
      </w:r>
      <w:r w:rsidR="00D67950" w:rsidRPr="00BD508A">
        <w:rPr>
          <w:b w:val="0"/>
          <w:bCs w:val="0"/>
        </w:rPr>
        <w:instrText xml:space="preserve"> STYLEREF 1 \s </w:instrText>
      </w:r>
      <w:r w:rsidR="00D67950" w:rsidRPr="00BD508A">
        <w:rPr>
          <w:b w:val="0"/>
          <w:bCs w:val="0"/>
        </w:rPr>
        <w:fldChar w:fldCharType="separate"/>
      </w:r>
      <w:r w:rsidR="004738B1">
        <w:rPr>
          <w:b w:val="0"/>
          <w:bCs w:val="0"/>
          <w:noProof/>
        </w:rPr>
        <w:t>11</w:t>
      </w:r>
      <w:r w:rsidR="00D67950" w:rsidRPr="00BD508A">
        <w:rPr>
          <w:b w:val="0"/>
          <w:bCs w:val="0"/>
        </w:rPr>
        <w:fldChar w:fldCharType="end"/>
      </w:r>
      <w:r w:rsidR="00D67950" w:rsidRPr="00BD508A">
        <w:rPr>
          <w:b w:val="0"/>
          <w:bCs w:val="0"/>
        </w:rPr>
        <w:noBreakHyphen/>
      </w:r>
      <w:r w:rsidR="00D67950" w:rsidRPr="00BD508A">
        <w:rPr>
          <w:b w:val="0"/>
          <w:bCs w:val="0"/>
        </w:rPr>
        <w:fldChar w:fldCharType="begin"/>
      </w:r>
      <w:r w:rsidR="00D67950" w:rsidRPr="00BD508A">
        <w:rPr>
          <w:b w:val="0"/>
          <w:bCs w:val="0"/>
        </w:rPr>
        <w:instrText xml:space="preserve"> SEQ Figure \* ARABIC \s 1 </w:instrText>
      </w:r>
      <w:r w:rsidR="00D67950" w:rsidRPr="00BD508A">
        <w:rPr>
          <w:b w:val="0"/>
          <w:bCs w:val="0"/>
        </w:rPr>
        <w:fldChar w:fldCharType="separate"/>
      </w:r>
      <w:r w:rsidR="004738B1">
        <w:rPr>
          <w:b w:val="0"/>
          <w:bCs w:val="0"/>
          <w:noProof/>
        </w:rPr>
        <w:t>9</w:t>
      </w:r>
      <w:r w:rsidR="00D67950" w:rsidRPr="00BD508A">
        <w:rPr>
          <w:b w:val="0"/>
          <w:bCs w:val="0"/>
        </w:rPr>
        <w:fldChar w:fldCharType="end"/>
      </w:r>
      <w:r w:rsidRPr="00BD508A">
        <w:rPr>
          <w:b w:val="0"/>
          <w:bCs w:val="0"/>
        </w:rPr>
        <w:t xml:space="preserve">: </w:t>
      </w:r>
      <w:r w:rsidRPr="00BD508A">
        <w:rPr>
          <w:rFonts w:ascii="Calibri" w:eastAsia="Calibri" w:hAnsi="Calibri" w:cs="Calibri"/>
        </w:rPr>
        <w:t xml:space="preserve">State Mode Transaction Model  - ITU-T DLT Reference Architecture </w:t>
      </w:r>
      <w:r w:rsidRPr="00BD508A">
        <w:rPr>
          <w:rFonts w:ascii="Calibri" w:eastAsia="Calibri" w:hAnsi="Calibri" w:cs="Calibri"/>
        </w:rPr>
        <w:fldChar w:fldCharType="begin"/>
      </w:r>
      <w:r w:rsidRPr="00BD508A">
        <w:rPr>
          <w:rFonts w:ascii="Calibri" w:eastAsia="Calibri" w:hAnsi="Calibri" w:cs="Calibri"/>
        </w:rPr>
        <w:instrText xml:space="preserve"> REF _Ref51666757 \r \h </w:instrText>
      </w:r>
      <w:r w:rsidR="000158D6" w:rsidRPr="00BD508A">
        <w:rPr>
          <w:rFonts w:ascii="Calibri" w:eastAsia="Calibri" w:hAnsi="Calibri" w:cs="Calibri"/>
        </w:rPr>
        <w:instrText xml:space="preserve"> \* MERGEFORMAT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[38]</w:t>
      </w:r>
      <w:bookmarkEnd w:id="665"/>
      <w:r w:rsidRPr="00BD508A">
        <w:rPr>
          <w:rFonts w:ascii="Calibri" w:eastAsia="Calibri" w:hAnsi="Calibri" w:cs="Calibri"/>
        </w:rPr>
        <w:fldChar w:fldCharType="end"/>
      </w:r>
    </w:p>
    <w:p w14:paraId="14EE0CA8" w14:textId="77777777" w:rsidR="00E571BC" w:rsidRPr="00BD508A" w:rsidRDefault="00E571BC" w:rsidP="00E571BC">
      <w:r w:rsidRPr="00BD508A">
        <w:rPr>
          <w:b/>
          <w:bCs/>
        </w:rPr>
        <w:t>Event mode</w:t>
      </w:r>
      <w:r w:rsidRPr="00BD508A">
        <w:t xml:space="preserve"> – consensus on events (transactions), whereby consensus is reached on the validity of a transaction execution result; this is the case with Account model based DLTs such as Ethereum.</w:t>
      </w:r>
    </w:p>
    <w:p w14:paraId="0B6852D7" w14:textId="77777777" w:rsidR="00E571BC" w:rsidRPr="00BD508A" w:rsidRDefault="00E571BC" w:rsidP="00E571BC">
      <w:r w:rsidRPr="00BD508A">
        <w:rPr>
          <w:noProof/>
          <w:lang w:eastAsia="en-GB"/>
        </w:rPr>
        <w:drawing>
          <wp:inline distT="0" distB="0" distL="0" distR="0" wp14:anchorId="1F6DF30B" wp14:editId="5811A484">
            <wp:extent cx="6495898" cy="399855"/>
            <wp:effectExtent l="0" t="0" r="0" b="0"/>
            <wp:docPr id="1966349561" name="Picture 196634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rcRect l="32316" t="51901" r="31411" b="43932"/>
                    <a:stretch>
                      <a:fillRect/>
                    </a:stretch>
                  </pic:blipFill>
                  <pic:spPr>
                    <a:xfrm>
                      <a:off x="0" y="0"/>
                      <a:ext cx="6495898" cy="399855"/>
                    </a:xfrm>
                    <a:prstGeom prst="rect">
                      <a:avLst/>
                    </a:prstGeom>
                  </pic:spPr>
                </pic:pic>
              </a:graphicData>
            </a:graphic>
          </wp:inline>
        </w:drawing>
      </w:r>
    </w:p>
    <w:p w14:paraId="3C3EB25C" w14:textId="18ED88E7" w:rsidR="00E571BC" w:rsidRPr="00BD508A" w:rsidRDefault="00E571BC" w:rsidP="00E571BC">
      <w:pPr>
        <w:pStyle w:val="Descripcin"/>
        <w:rPr>
          <w:rFonts w:ascii="Calibri" w:eastAsia="Calibri" w:hAnsi="Calibri" w:cs="Calibri"/>
        </w:rPr>
      </w:pPr>
      <w:bookmarkStart w:id="666" w:name="_Toc57657672"/>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10</w:t>
      </w:r>
      <w:r w:rsidRPr="00BD508A">
        <w:fldChar w:fldCharType="end"/>
      </w:r>
      <w:r w:rsidRPr="00BD508A">
        <w:t xml:space="preserve">: </w:t>
      </w:r>
      <w:r w:rsidRPr="00BD508A">
        <w:rPr>
          <w:rFonts w:ascii="Calibri" w:eastAsia="Calibri" w:hAnsi="Calibri" w:cs="Calibri"/>
        </w:rPr>
        <w:t xml:space="preserve">Event Mode Transaction Model – ITU-T DLT Reference Architecture </w:t>
      </w:r>
      <w:r w:rsidRPr="00BD508A">
        <w:rPr>
          <w:rFonts w:ascii="Calibri" w:eastAsia="Calibri" w:hAnsi="Calibri" w:cs="Calibri"/>
        </w:rPr>
        <w:fldChar w:fldCharType="begin"/>
      </w:r>
      <w:r w:rsidRPr="00BD508A">
        <w:rPr>
          <w:rFonts w:ascii="Calibri" w:eastAsia="Calibri" w:hAnsi="Calibri" w:cs="Calibri"/>
        </w:rPr>
        <w:instrText xml:space="preserve"> REF _Ref51666757 \r \h </w:instrText>
      </w:r>
      <w:r w:rsidR="00156462" w:rsidRPr="00BD508A">
        <w:rPr>
          <w:rFonts w:ascii="Calibri" w:eastAsia="Calibri" w:hAnsi="Calibri" w:cs="Calibri"/>
        </w:rPr>
        <w:instrText xml:space="preserve"> \* MERGEFORMAT </w:instrText>
      </w:r>
      <w:r w:rsidRPr="00BD508A">
        <w:rPr>
          <w:rFonts w:ascii="Calibri" w:eastAsia="Calibri" w:hAnsi="Calibri" w:cs="Calibri"/>
        </w:rPr>
      </w:r>
      <w:r w:rsidRPr="00BD508A">
        <w:rPr>
          <w:rFonts w:ascii="Calibri" w:eastAsia="Calibri" w:hAnsi="Calibri" w:cs="Calibri"/>
        </w:rPr>
        <w:fldChar w:fldCharType="separate"/>
      </w:r>
      <w:r w:rsidR="004738B1">
        <w:rPr>
          <w:rFonts w:ascii="Calibri" w:eastAsia="Calibri" w:hAnsi="Calibri" w:cs="Calibri"/>
        </w:rPr>
        <w:t>[38]</w:t>
      </w:r>
      <w:bookmarkEnd w:id="666"/>
      <w:r w:rsidRPr="00BD508A">
        <w:rPr>
          <w:rFonts w:ascii="Calibri" w:eastAsia="Calibri" w:hAnsi="Calibri" w:cs="Calibri"/>
        </w:rPr>
        <w:fldChar w:fldCharType="end"/>
      </w:r>
      <w:r w:rsidRPr="00BD508A">
        <w:rPr>
          <w:rFonts w:ascii="Calibri" w:eastAsia="Calibri" w:hAnsi="Calibri" w:cs="Calibri"/>
        </w:rPr>
        <w:t xml:space="preserve">   </w:t>
      </w:r>
    </w:p>
    <w:p w14:paraId="4C4D4C5D" w14:textId="77777777" w:rsidR="00E571BC" w:rsidRPr="00BD508A" w:rsidRDefault="00E571BC" w:rsidP="00E571BC">
      <w:r w:rsidRPr="00BD508A">
        <w:t>Below we detail two of the most prevalent transaction models used by today’s DLT networks.</w:t>
      </w:r>
    </w:p>
    <w:p w14:paraId="4C775690" w14:textId="77777777" w:rsidR="00E571BC" w:rsidRPr="00BD508A" w:rsidRDefault="00E571BC" w:rsidP="00E571BC">
      <w:pPr>
        <w:pStyle w:val="Ttulo5"/>
        <w:rPr>
          <w:rFonts w:eastAsia="Calibri" w:cs="Calibri"/>
        </w:rPr>
      </w:pPr>
      <w:r w:rsidRPr="00BD508A">
        <w:t>Unspent Transaction Output (UTXO) model</w:t>
      </w:r>
    </w:p>
    <w:p w14:paraId="1940B6CB" w14:textId="786F3A4C" w:rsidR="00E571BC" w:rsidRPr="00BD508A" w:rsidRDefault="00E571BC" w:rsidP="00E571BC">
      <w:pPr>
        <w:pStyle w:val="MyNormal"/>
      </w:pPr>
      <w:r w:rsidRPr="00BD508A">
        <w:t xml:space="preserve">In the UTXO model, transactions are formed of input and output states. Input states are unspent ledger states that have been output from previous transactions. A node’s wallet/vault keeps track of all of its unspent transaction output states (UTXOs), and in the case of for example Bitcoin, the sum of all these output states would represent the balance for that node/user; a private key capable of producing a valid signature for a given UTXO is required to claim ownership. Only unspent transactions can be used as inputs to subsequent transactions. </w:t>
      </w:r>
      <w:r w:rsidRPr="00BD508A">
        <w:fldChar w:fldCharType="begin"/>
      </w:r>
      <w:r w:rsidRPr="00BD508A">
        <w:instrText xml:space="preserve"> REF _Ref51666868 \h </w:instrText>
      </w:r>
      <w:r w:rsidR="000158D6" w:rsidRPr="00BD508A">
        <w:instrText xml:space="preserve"> \* MERGEFORMAT </w:instrText>
      </w:r>
      <w:r w:rsidRPr="00BD508A">
        <w:fldChar w:fldCharType="separate"/>
      </w:r>
      <w:r w:rsidR="004738B1" w:rsidRPr="00BD508A">
        <w:t xml:space="preserve">Figure </w:t>
      </w:r>
      <w:r w:rsidR="004738B1">
        <w:t>11</w:t>
      </w:r>
      <w:r w:rsidR="004738B1" w:rsidRPr="00BD508A">
        <w:noBreakHyphen/>
      </w:r>
      <w:r w:rsidR="004738B1">
        <w:t>11</w:t>
      </w:r>
      <w:r w:rsidRPr="00BD508A">
        <w:fldChar w:fldCharType="end"/>
      </w:r>
      <w:r w:rsidR="000158D6" w:rsidRPr="00BD508A">
        <w:t xml:space="preserve"> </w:t>
      </w:r>
      <w:r w:rsidRPr="00BD508A">
        <w:t xml:space="preserve">depicts the relationship between transactions and how output states from previous transactions are consumed as inputs to subsequent transactions as well as creating additional output states. </w:t>
      </w:r>
    </w:p>
    <w:p w14:paraId="62B15379" w14:textId="77777777" w:rsidR="00E571BC" w:rsidRPr="00BD508A" w:rsidRDefault="00E571BC" w:rsidP="00E571BC">
      <w:pPr>
        <w:spacing w:after="200"/>
        <w:jc w:val="center"/>
      </w:pPr>
      <w:r w:rsidRPr="00BD508A">
        <w:rPr>
          <w:noProof/>
          <w:lang w:eastAsia="en-GB"/>
        </w:rPr>
        <w:drawing>
          <wp:inline distT="0" distB="0" distL="0" distR="0" wp14:anchorId="37E14CA5" wp14:editId="1629847F">
            <wp:extent cx="4175589" cy="3279577"/>
            <wp:effectExtent l="0" t="0" r="0" b="0"/>
            <wp:docPr id="162086764" name="Picture 16208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86764"/>
                    <pic:cNvPicPr/>
                  </pic:nvPicPr>
                  <pic:blipFill>
                    <a:blip r:embed="rId143">
                      <a:extLst>
                        <a:ext uri="{28A0092B-C50C-407E-A947-70E740481C1C}">
                          <a14:useLocalDpi xmlns:a14="http://schemas.microsoft.com/office/drawing/2010/main" val="0"/>
                        </a:ext>
                      </a:extLst>
                    </a:blip>
                    <a:stretch>
                      <a:fillRect/>
                    </a:stretch>
                  </pic:blipFill>
                  <pic:spPr>
                    <a:xfrm>
                      <a:off x="0" y="0"/>
                      <a:ext cx="4187797" cy="3289165"/>
                    </a:xfrm>
                    <a:prstGeom prst="rect">
                      <a:avLst/>
                    </a:prstGeom>
                  </pic:spPr>
                </pic:pic>
              </a:graphicData>
            </a:graphic>
          </wp:inline>
        </w:drawing>
      </w:r>
    </w:p>
    <w:p w14:paraId="47DC3EF8" w14:textId="030ED344" w:rsidR="00E571BC" w:rsidRDefault="00E571BC" w:rsidP="00E571BC">
      <w:pPr>
        <w:pStyle w:val="Descripcin"/>
      </w:pPr>
      <w:bookmarkStart w:id="667" w:name="_Ref51666868"/>
      <w:bookmarkStart w:id="668" w:name="_Toc57657673"/>
      <w:bookmarkStart w:id="669" w:name="_Ref50478134"/>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11</w:t>
      </w:r>
      <w:r w:rsidRPr="00BD508A">
        <w:fldChar w:fldCharType="end"/>
      </w:r>
      <w:bookmarkEnd w:id="667"/>
      <w:r w:rsidRPr="00BD508A">
        <w:t xml:space="preserve">: Relationship between transactions and output states in DLTs </w:t>
      </w:r>
      <w:r w:rsidRPr="00BD508A">
        <w:fldChar w:fldCharType="begin"/>
      </w:r>
      <w:r w:rsidRPr="00BD508A">
        <w:instrText xml:space="preserve"> REF _Ref51666891 \r \h </w:instrText>
      </w:r>
      <w:r w:rsidR="00156462" w:rsidRPr="00BD508A">
        <w:instrText xml:space="preserve"> \* MERGEFORMAT </w:instrText>
      </w:r>
      <w:r w:rsidRPr="00BD508A">
        <w:fldChar w:fldCharType="separate"/>
      </w:r>
      <w:r w:rsidR="004738B1">
        <w:t>[39]</w:t>
      </w:r>
      <w:bookmarkEnd w:id="668"/>
      <w:r w:rsidRPr="00BD508A">
        <w:fldChar w:fldCharType="end"/>
      </w:r>
      <w:r w:rsidRPr="00BD508A">
        <w:t xml:space="preserve"> </w:t>
      </w:r>
    </w:p>
    <w:p w14:paraId="3A528E3D" w14:textId="77777777" w:rsidR="00BD508A" w:rsidRPr="00BD508A" w:rsidRDefault="00BD508A" w:rsidP="00BD508A">
      <w:r w:rsidRPr="00BD508A">
        <w:lastRenderedPageBreak/>
        <w:t>Where a Smart Contract enabled DLT utilises the UTXO model, smart contracts verify that a proposed transaction is valid i.e. the correct number of input and output states have been provided and any other business rules to verify the validity of the transaction.</w:t>
      </w:r>
    </w:p>
    <w:p w14:paraId="0C278AF0" w14:textId="77777777" w:rsidR="00BD508A" w:rsidRPr="00BD508A" w:rsidRDefault="00BD508A" w:rsidP="00BD508A">
      <w:r w:rsidRPr="00BD508A">
        <w:t xml:space="preserve">Consensus around a UTXO transaction is generally to ensure that a double spend has not occurred I.e. that an input state has not already been consumed by another transaction, and that the transaction has been signed by the required parties. </w:t>
      </w:r>
    </w:p>
    <w:p w14:paraId="6409C552" w14:textId="77777777" w:rsidR="00BD508A" w:rsidRPr="00BD508A" w:rsidRDefault="00BD508A" w:rsidP="00BD508A">
      <w:r w:rsidRPr="00BD508A">
        <w:t>The benefit of the UTXO model is that it is highly scalable because multiple UTXOs can be processed in parallel. The UTXO model also achieves a greater level of privacy as a user can use a different address per transaction if they wish. Additionally, a party will likely have many UTXOs, but only the UTXO(s) involved in each transaction are visible, therefore not divulging an account’s entire balance. These benefits do come at the expense of a more complex programming model.</w:t>
      </w:r>
    </w:p>
    <w:bookmarkEnd w:id="669"/>
    <w:p w14:paraId="78C91DFC" w14:textId="77777777" w:rsidR="00E571BC" w:rsidRPr="00BD508A" w:rsidRDefault="00E571BC" w:rsidP="00E571BC">
      <w:pPr>
        <w:pStyle w:val="Ttulo5"/>
        <w:rPr>
          <w:rFonts w:eastAsia="Calibri" w:cs="Calibri"/>
        </w:rPr>
      </w:pPr>
      <w:r w:rsidRPr="00BD508A">
        <w:t>Account Transaction model</w:t>
      </w:r>
    </w:p>
    <w:p w14:paraId="569040AF" w14:textId="16DB9362" w:rsidR="00E571BC" w:rsidRPr="00BD508A" w:rsidRDefault="00E571BC" w:rsidP="00E571BC">
      <w:r w:rsidRPr="00BD508A">
        <w:t xml:space="preserve">In contrast, the Account model defines a global state, stored by each node in the network. This global state stores a list of accounts, each having a balance and potentially code with internal storage that executes when a transaction is received. When making a transaction, a sending account sends the transaction to a given address and in the case of a transaction seen in </w:t>
      </w:r>
      <w:r w:rsidRPr="00BD508A">
        <w:fldChar w:fldCharType="begin"/>
      </w:r>
      <w:r w:rsidRPr="00BD508A">
        <w:instrText xml:space="preserve"> REF _Ref51658835 \h </w:instrText>
      </w:r>
      <w:r w:rsidR="000158D6" w:rsidRPr="00BD508A">
        <w:instrText xml:space="preserve"> \* MERGEFORMAT </w:instrText>
      </w:r>
      <w:r w:rsidRPr="00BD508A">
        <w:fldChar w:fldCharType="separate"/>
      </w:r>
      <w:r w:rsidR="004738B1" w:rsidRPr="00BD508A">
        <w:t xml:space="preserve">Figure </w:t>
      </w:r>
      <w:r w:rsidR="004738B1">
        <w:t>11</w:t>
      </w:r>
      <w:r w:rsidR="004738B1" w:rsidRPr="00BD508A">
        <w:noBreakHyphen/>
      </w:r>
      <w:r w:rsidR="004738B1">
        <w:t>12</w:t>
      </w:r>
      <w:r w:rsidRPr="00BD508A">
        <w:fldChar w:fldCharType="end"/>
      </w:r>
      <w:r w:rsidRPr="00BD508A">
        <w:t xml:space="preserve"> if the sender’s account has sufficient balance to satisfy the transaction then the specified amount is credited to the receiving account and debited from the sending account. If the receiving account has executable code, then this runs, which may prompt subsequent transactions with other accounts and updates to internal storage.</w:t>
      </w:r>
    </w:p>
    <w:p w14:paraId="770E6864" w14:textId="77777777" w:rsidR="00E571BC" w:rsidRPr="00BD508A" w:rsidRDefault="00E571BC" w:rsidP="00E571BC"/>
    <w:p w14:paraId="7EC7B6F7" w14:textId="77777777" w:rsidR="00E571BC" w:rsidRPr="00BD508A" w:rsidRDefault="00E571BC" w:rsidP="00E571BC">
      <w:pPr>
        <w:jc w:val="center"/>
      </w:pPr>
      <w:r w:rsidRPr="00BD508A">
        <w:rPr>
          <w:noProof/>
          <w:lang w:eastAsia="en-GB"/>
        </w:rPr>
        <w:drawing>
          <wp:inline distT="0" distB="0" distL="0" distR="0" wp14:anchorId="75B7D0E9" wp14:editId="5ED9C6EB">
            <wp:extent cx="4572000" cy="2028825"/>
            <wp:effectExtent l="0" t="0" r="0" b="0"/>
            <wp:docPr id="1068777474" name="Picture 106877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77474"/>
                    <pic:cNvPicPr/>
                  </pic:nvPicPr>
                  <pic:blipFill>
                    <a:blip r:embed="rId144">
                      <a:extLst>
                        <a:ext uri="{28A0092B-C50C-407E-A947-70E740481C1C}">
                          <a14:useLocalDpi xmlns:a14="http://schemas.microsoft.com/office/drawing/2010/main" val="0"/>
                        </a:ext>
                      </a:extLst>
                    </a:blip>
                    <a:stretch>
                      <a:fillRect/>
                    </a:stretch>
                  </pic:blipFill>
                  <pic:spPr>
                    <a:xfrm>
                      <a:off x="0" y="0"/>
                      <a:ext cx="4572000" cy="2028825"/>
                    </a:xfrm>
                    <a:prstGeom prst="rect">
                      <a:avLst/>
                    </a:prstGeom>
                  </pic:spPr>
                </pic:pic>
              </a:graphicData>
            </a:graphic>
          </wp:inline>
        </w:drawing>
      </w:r>
    </w:p>
    <w:p w14:paraId="4EC31EA3" w14:textId="40010EAC" w:rsidR="00E571BC" w:rsidRPr="00BD508A" w:rsidRDefault="00E571BC" w:rsidP="00E571BC">
      <w:pPr>
        <w:pStyle w:val="Descripcin"/>
        <w:rPr>
          <w:rStyle w:val="Hipervnculo"/>
          <w:rFonts w:ascii="Calibri" w:eastAsia="Calibri" w:hAnsi="Calibri" w:cs="Calibri"/>
          <w:noProof w:val="0"/>
        </w:rPr>
      </w:pPr>
      <w:bookmarkStart w:id="670" w:name="_Ref51658835"/>
      <w:bookmarkStart w:id="671" w:name="_Toc57657674"/>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12</w:t>
      </w:r>
      <w:r w:rsidRPr="00BD508A">
        <w:fldChar w:fldCharType="end"/>
      </w:r>
      <w:bookmarkEnd w:id="670"/>
      <w:r w:rsidRPr="00BD508A">
        <w:t xml:space="preserve">: Ethereum-transaction-mode-based-on-account-model </w:t>
      </w:r>
      <w:r w:rsidRPr="00BD508A">
        <w:fldChar w:fldCharType="begin"/>
      </w:r>
      <w:r w:rsidRPr="00BD508A">
        <w:instrText xml:space="preserve"> REF _Ref51666920 \r \h </w:instrText>
      </w:r>
      <w:r w:rsidR="00156462" w:rsidRPr="00BD508A">
        <w:instrText xml:space="preserve"> \* MERGEFORMAT </w:instrText>
      </w:r>
      <w:r w:rsidRPr="00BD508A">
        <w:fldChar w:fldCharType="separate"/>
      </w:r>
      <w:r w:rsidR="004738B1">
        <w:t>[40]</w:t>
      </w:r>
      <w:bookmarkEnd w:id="671"/>
      <w:r w:rsidRPr="00BD508A">
        <w:fldChar w:fldCharType="end"/>
      </w:r>
      <w:r w:rsidRPr="00BD508A">
        <w:t xml:space="preserve"> </w:t>
      </w:r>
    </w:p>
    <w:p w14:paraId="2E7B2543" w14:textId="77777777" w:rsidR="00E571BC" w:rsidRPr="00BD508A" w:rsidRDefault="00E571BC" w:rsidP="00E571BC">
      <w:r w:rsidRPr="00BD508A">
        <w:t>Accounts are stateful, which leads to a simpler programming model. There are also space savings when compared to the UTXO model due to a transaction only needing to make one reference and one signature that produces one output.</w:t>
      </w:r>
    </w:p>
    <w:p w14:paraId="45515135" w14:textId="77777777" w:rsidR="00E571BC" w:rsidRPr="00BD508A" w:rsidRDefault="00E571BC" w:rsidP="00E571BC">
      <w:pPr>
        <w:pStyle w:val="Ttulo4"/>
      </w:pPr>
      <w:r w:rsidRPr="00BD508A">
        <w:t>Smart Contracts</w:t>
      </w:r>
    </w:p>
    <w:p w14:paraId="5BA53E3C"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Smart Contracts are a DLT feature that facilitates transactions more complex than - for example - a simple transfer of monetary value from one entity to another. These are code/bytecode programs that contain business logic that are deployed on the DLT and executed as part of a transaction. Smart Contracts may encapsulate real-world legal contracts such as SLAs or simply enforce logic for processing &amp; validating certain events agreed upon by parties in the network. Smart Contracts give rise to a greater level of trust between parties, reduce the need for trusted intermediaries and help protect against fraud losses and malicious behaviour.</w:t>
      </w:r>
    </w:p>
    <w:p w14:paraId="6D5177C9"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 xml:space="preserve">As with all transactions on the DLT, each participant must come to agreement on the result of a Smart Contract’s execution. Consequently, each participant will execute the Smart Contract code, which mandates that Smart Contracts must be deterministic since any level of entropy would mean that parties would </w:t>
      </w:r>
      <w:r w:rsidRPr="00BD508A">
        <w:rPr>
          <w:rFonts w:ascii="Calibri" w:eastAsia="Calibri" w:hAnsi="Calibri" w:cs="Calibri"/>
        </w:rPr>
        <w:lastRenderedPageBreak/>
        <w:t>calculate different results and therefore not be able to come to agreement on the new ledger state. Should a Smart Contract require a fact or assertion during its execution that hasn’t been provided as an input or already exist on the ledger, an Oracle can be used to facilitate this.</w:t>
      </w:r>
    </w:p>
    <w:p w14:paraId="696D3AC0" w14:textId="77777777" w:rsidR="00E571BC" w:rsidRPr="00BD508A" w:rsidRDefault="00E571BC" w:rsidP="00E571BC">
      <w:pPr>
        <w:pStyle w:val="Ttulo4"/>
      </w:pPr>
      <w:r w:rsidRPr="00BD508A">
        <w:t xml:space="preserve">Oracles </w:t>
      </w:r>
    </w:p>
    <w:p w14:paraId="1E73C4C6" w14:textId="77777777" w:rsidR="00E571BC" w:rsidRPr="00BD508A" w:rsidRDefault="00E571BC" w:rsidP="00E571BC">
      <w:r w:rsidRPr="00BD508A">
        <w:t>Oracles bridge the gap between the DLT network and the outside world. Due to the mandated deterministic execution of Smart Contracts, any requirement for data or assertion required during the execution of a Smart Contract must be satisfied by an Oracle. An Oracle is simply a trusted service (or consortium of services that come to a quorum over a given fact) who provide off-chain data or attest to a fact on the ledger that requires knowledge from the outside world. A simple example being that a Smart contract may need an FX rate as part of its execution and if each execution of the Smart Contract requested this value, then likely there would be variances that would impact the afore-mentioned determinism of the contracts execution. It would request this fact from an oracle which would subsequently obtain the value from an FX service and store the ‘fact’ on the ledger for each Smart Contract execution to utilise. Each participant executing the Smart Contract would then be able to use a single value and come to consensus. Exactly how Oracles are implemented differs from one DLT to the next, for example Corda has built in support for Oracles, whereas Hyperledger Fabric does not.</w:t>
      </w:r>
    </w:p>
    <w:p w14:paraId="5A509E6B" w14:textId="77777777" w:rsidR="00E571BC" w:rsidRPr="00BD508A" w:rsidRDefault="00E571BC" w:rsidP="00E571BC">
      <w:pPr>
        <w:pStyle w:val="Ttulo4"/>
      </w:pPr>
      <w:r w:rsidRPr="00BD508A">
        <w:t>Consensus</w:t>
      </w:r>
    </w:p>
    <w:p w14:paraId="61DA5B71"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 xml:space="preserve">A consensus mechanism is required for network member nodes to agree on ledger updates, a principal element in building trust between transaction participants. This mechanism is required in order to prevent fraudulent transactions, attacks on the network and ensure entries in the ledger can be trusted by all parties who may or may not have a trusted relationship. All parties that process a transaction must come to the same conclusion about the effects of a transaction. In addition, where two transactions act upon the same data (ledger state), it is important that nodes process the transactions in the same order if they are to come to the same conclusion. </w:t>
      </w:r>
    </w:p>
    <w:p w14:paraId="10F2DF76"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There are many consensus algorithms in use today, broadly being categorised into the following types:</w:t>
      </w:r>
    </w:p>
    <w:p w14:paraId="50736A70" w14:textId="77777777" w:rsidR="00E571BC" w:rsidRPr="00BD508A" w:rsidRDefault="00E571BC" w:rsidP="007D1B3C">
      <w:pPr>
        <w:pStyle w:val="Prrafodelista"/>
        <w:numPr>
          <w:ilvl w:val="0"/>
          <w:numId w:val="25"/>
        </w:numPr>
        <w:spacing w:after="200"/>
        <w:rPr>
          <w:b/>
          <w:bCs/>
        </w:rPr>
      </w:pPr>
      <w:r w:rsidRPr="00BD508A">
        <w:rPr>
          <w:rFonts w:ascii="Calibri" w:eastAsia="Calibri" w:hAnsi="Calibri" w:cs="Calibri"/>
          <w:b/>
          <w:bCs/>
        </w:rPr>
        <w:t>Proof of Work (PoW)</w:t>
      </w:r>
      <w:r w:rsidRPr="00BD508A">
        <w:rPr>
          <w:rFonts w:ascii="Calibri" w:eastAsia="Calibri" w:hAnsi="Calibri" w:cs="Calibri"/>
        </w:rPr>
        <w:t xml:space="preserve"> - an algorithm whereby ‘miners’ compete to solve a mathematical puzzle and generate a block of transactions in exchange for native currency. It is reliable, but comparably slow and resource intensive versus other algorithms; used by Bitcoin &amp; Ethereum</w:t>
      </w:r>
    </w:p>
    <w:p w14:paraId="76C729D8" w14:textId="77777777" w:rsidR="00E571BC" w:rsidRPr="00BD508A" w:rsidRDefault="00E571BC" w:rsidP="007D1B3C">
      <w:pPr>
        <w:pStyle w:val="Prrafodelista"/>
        <w:numPr>
          <w:ilvl w:val="0"/>
          <w:numId w:val="25"/>
        </w:numPr>
        <w:spacing w:after="200"/>
        <w:rPr>
          <w:b/>
          <w:bCs/>
        </w:rPr>
      </w:pPr>
      <w:r w:rsidRPr="00BD508A">
        <w:rPr>
          <w:rFonts w:ascii="Calibri" w:eastAsia="Calibri" w:hAnsi="Calibri" w:cs="Calibri"/>
          <w:b/>
          <w:bCs/>
        </w:rPr>
        <w:t xml:space="preserve">Proof of Stake (PoS) </w:t>
      </w:r>
      <w:r w:rsidRPr="00BD508A">
        <w:rPr>
          <w:rFonts w:ascii="Calibri" w:eastAsia="Calibri" w:hAnsi="Calibri" w:cs="Calibri"/>
        </w:rPr>
        <w:t>- a collateral-based consensus algorithm whereby the validator has an economic stake and their vote as to the validity of a transaction is weighted based on that stake. It offers improved performance over PoW as removes the need for huge amounts of computational power; used by Ethereum Casper</w:t>
      </w:r>
    </w:p>
    <w:p w14:paraId="519D3788" w14:textId="77777777" w:rsidR="00E571BC" w:rsidRPr="00BD508A" w:rsidRDefault="00E571BC" w:rsidP="007D1B3C">
      <w:pPr>
        <w:pStyle w:val="Prrafodelista"/>
        <w:numPr>
          <w:ilvl w:val="0"/>
          <w:numId w:val="25"/>
        </w:numPr>
        <w:spacing w:after="200"/>
      </w:pPr>
      <w:r w:rsidRPr="00BD508A">
        <w:rPr>
          <w:rFonts w:ascii="Calibri" w:eastAsia="Calibri" w:hAnsi="Calibri" w:cs="Calibri"/>
          <w:b/>
          <w:bCs/>
        </w:rPr>
        <w:t>Delegated Proof of Stake (DPoS)</w:t>
      </w:r>
      <w:r w:rsidRPr="00BD508A">
        <w:rPr>
          <w:rFonts w:ascii="Calibri" w:eastAsia="Calibri" w:hAnsi="Calibri" w:cs="Calibri"/>
        </w:rPr>
        <w:t xml:space="preserve"> - a PoS algorithm where all users vote democratically on who the final approvers of the transactions should be; used by EOS</w:t>
      </w:r>
    </w:p>
    <w:p w14:paraId="1768442F" w14:textId="77777777" w:rsidR="00E571BC" w:rsidRPr="00BD508A" w:rsidRDefault="00E571BC" w:rsidP="007D1B3C">
      <w:pPr>
        <w:pStyle w:val="Prrafodelista"/>
        <w:numPr>
          <w:ilvl w:val="0"/>
          <w:numId w:val="25"/>
        </w:numPr>
        <w:spacing w:after="200"/>
      </w:pPr>
      <w:r w:rsidRPr="00BD508A">
        <w:rPr>
          <w:rFonts w:ascii="Calibri" w:eastAsia="Calibri" w:hAnsi="Calibri" w:cs="Calibri"/>
          <w:b/>
          <w:bCs/>
        </w:rPr>
        <w:t xml:space="preserve">Proof of Authority (PoA) </w:t>
      </w:r>
      <w:r w:rsidRPr="00BD508A">
        <w:rPr>
          <w:rFonts w:ascii="Calibri" w:eastAsia="Calibri" w:hAnsi="Calibri" w:cs="Calibri"/>
        </w:rPr>
        <w:t>- modified version of PoS whereby identity is leveraged instead of currency.  Essentially validators are staking their reputation and are chosen based on this. A much smaller set of validators are present and therefore makes the system more scalable &amp; performant</w:t>
      </w:r>
    </w:p>
    <w:p w14:paraId="160C8882" w14:textId="77777777" w:rsidR="00E571BC" w:rsidRPr="00BD508A" w:rsidRDefault="00E571BC" w:rsidP="007D1B3C">
      <w:pPr>
        <w:pStyle w:val="Prrafodelista"/>
        <w:numPr>
          <w:ilvl w:val="0"/>
          <w:numId w:val="25"/>
        </w:numPr>
        <w:spacing w:after="200"/>
      </w:pPr>
      <w:r w:rsidRPr="00BD508A">
        <w:rPr>
          <w:rFonts w:ascii="Calibri" w:eastAsia="Calibri" w:hAnsi="Calibri" w:cs="Calibri"/>
          <w:b/>
          <w:bCs/>
        </w:rPr>
        <w:t>Practical Byzantine Fault Tolerance (PBFT)</w:t>
      </w:r>
      <w:r w:rsidRPr="00BD508A">
        <w:rPr>
          <w:rFonts w:ascii="Calibri" w:eastAsia="Calibri" w:hAnsi="Calibri" w:cs="Calibri"/>
        </w:rPr>
        <w:t xml:space="preserve"> - derived from the classic Byzantine general's problem, consensus is reached when a minimum threshold of agreeing parties is reached, e.g. two thirds of nodes; Corda, Hyperledger Sawtooth, Ripple, Stellar</w:t>
      </w:r>
    </w:p>
    <w:p w14:paraId="79DD9700" w14:textId="77777777" w:rsidR="00E571BC" w:rsidRPr="00BD508A" w:rsidRDefault="00E571BC" w:rsidP="007D1B3C">
      <w:pPr>
        <w:pStyle w:val="Prrafodelista"/>
        <w:numPr>
          <w:ilvl w:val="0"/>
          <w:numId w:val="25"/>
        </w:numPr>
        <w:spacing w:after="200"/>
      </w:pPr>
      <w:r w:rsidRPr="00BD508A">
        <w:rPr>
          <w:rFonts w:ascii="Calibri" w:eastAsia="Calibri" w:hAnsi="Calibri" w:cs="Calibri"/>
          <w:b/>
          <w:bCs/>
        </w:rPr>
        <w:t xml:space="preserve">Directed Acyclic Graphs (DAGs) </w:t>
      </w:r>
      <w:r w:rsidRPr="00BD508A">
        <w:rPr>
          <w:rFonts w:ascii="Calibri" w:eastAsia="Calibri" w:hAnsi="Calibri" w:cs="Calibri"/>
        </w:rPr>
        <w:t>- offer an alternative to Blockchains altogether, whereby a network of individual transactions linked to other transactions is formed. It is infinitely scalable and best suited to microtransactions with high transaction volumes; used by IOTA, HashGraoh</w:t>
      </w:r>
    </w:p>
    <w:p w14:paraId="44F6C88C" w14:textId="77777777" w:rsidR="00E571BC" w:rsidRPr="00BD508A" w:rsidRDefault="00E571BC" w:rsidP="00E571BC">
      <w:r w:rsidRPr="00BD508A">
        <w:t xml:space="preserve">These consensus mechanisms are adopted across DLTs to meet the needs of the network with regards to performance, scalability and security, amongst other considerations. For enterprise applications security and performance are obviously key, making PBFT an ideal candidate. </w:t>
      </w:r>
    </w:p>
    <w:p w14:paraId="4A786BEA" w14:textId="77777777" w:rsidR="00E571BC" w:rsidRPr="00BD508A" w:rsidRDefault="00E571BC" w:rsidP="00E571BC">
      <w:pPr>
        <w:pStyle w:val="Ttulo4"/>
      </w:pPr>
      <w:r w:rsidRPr="00BD508A">
        <w:lastRenderedPageBreak/>
        <w:t>Permission Models</w:t>
      </w:r>
    </w:p>
    <w:p w14:paraId="08D0CDAC" w14:textId="77777777" w:rsidR="00E571BC" w:rsidRPr="00BD508A" w:rsidRDefault="00E571BC" w:rsidP="00E571BC">
      <w:r w:rsidRPr="00BD508A">
        <w:t>The permission model of a DLT is a key decision in selection. The table below summarises DLT permission models and some of the DLTs that exemplify them:</w:t>
      </w:r>
    </w:p>
    <w:p w14:paraId="4D6EF4E8" w14:textId="2707EEF8" w:rsidR="00E571BC" w:rsidRPr="00BD508A" w:rsidRDefault="00E571BC" w:rsidP="00E571BC">
      <w:pPr>
        <w:pStyle w:val="Descripcin"/>
      </w:pPr>
      <w:bookmarkStart w:id="672" w:name="_Toc57657630"/>
      <w:r w:rsidRPr="00BD508A">
        <w:t xml:space="preserve">Table </w:t>
      </w:r>
      <w:r w:rsidR="009511C7">
        <w:fldChar w:fldCharType="begin"/>
      </w:r>
      <w:r w:rsidR="009511C7">
        <w:instrText xml:space="preserve"> STYLEREF 1 \s </w:instrText>
      </w:r>
      <w:r w:rsidR="009511C7">
        <w:fldChar w:fldCharType="separate"/>
      </w:r>
      <w:r w:rsidR="004738B1">
        <w:rPr>
          <w:noProof/>
        </w:rPr>
        <w:t>11</w:t>
      </w:r>
      <w:r w:rsidR="009511C7">
        <w:rPr>
          <w:noProof/>
        </w:rPr>
        <w:fldChar w:fldCharType="end"/>
      </w:r>
      <w:r w:rsidR="00F17ACC" w:rsidRPr="00BD508A">
        <w:noBreakHyphen/>
      </w:r>
      <w:r w:rsidR="009511C7">
        <w:fldChar w:fldCharType="begin"/>
      </w:r>
      <w:r w:rsidR="009511C7">
        <w:instrText xml:space="preserve"> SEQ Table \* ARABIC \s 1 </w:instrText>
      </w:r>
      <w:r w:rsidR="009511C7">
        <w:fldChar w:fldCharType="separate"/>
      </w:r>
      <w:r w:rsidR="004738B1">
        <w:rPr>
          <w:noProof/>
        </w:rPr>
        <w:t>1</w:t>
      </w:r>
      <w:r w:rsidR="009511C7">
        <w:rPr>
          <w:noProof/>
        </w:rPr>
        <w:fldChar w:fldCharType="end"/>
      </w:r>
      <w:r w:rsidRPr="00BD508A">
        <w:t>: DLT permission models</w:t>
      </w:r>
      <w:bookmarkEnd w:id="672"/>
    </w:p>
    <w:tbl>
      <w:tblPr>
        <w:tblStyle w:val="GridTable4-Accent11"/>
        <w:tblW w:w="0" w:type="auto"/>
        <w:tblLook w:val="06A0" w:firstRow="1" w:lastRow="0" w:firstColumn="1" w:lastColumn="0" w:noHBand="1" w:noVBand="1"/>
      </w:tblPr>
      <w:tblGrid>
        <w:gridCol w:w="925"/>
        <w:gridCol w:w="1568"/>
        <w:gridCol w:w="1942"/>
        <w:gridCol w:w="1434"/>
        <w:gridCol w:w="1639"/>
        <w:gridCol w:w="2114"/>
      </w:tblGrid>
      <w:tr w:rsidR="00E571BC" w:rsidRPr="00BD508A" w14:paraId="719B95A9" w14:textId="77777777" w:rsidTr="00AC5D0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B655AD" w14:textId="77777777" w:rsidR="00E571BC" w:rsidRPr="00BD508A" w:rsidRDefault="00E571BC" w:rsidP="00AC5D0F">
            <w:pPr>
              <w:spacing w:after="0"/>
              <w:jc w:val="center"/>
            </w:pPr>
          </w:p>
        </w:tc>
        <w:tc>
          <w:tcPr>
            <w:tcW w:w="0" w:type="auto"/>
            <w:vAlign w:val="center"/>
          </w:tcPr>
          <w:p w14:paraId="5201AF2E" w14:textId="77777777" w:rsidR="00E571BC" w:rsidRPr="00BD508A" w:rsidRDefault="00E571BC" w:rsidP="00AC5D0F">
            <w:pPr>
              <w:spacing w:after="0"/>
              <w:jc w:val="center"/>
              <w:cnfStyle w:val="100000000000" w:firstRow="1" w:lastRow="0" w:firstColumn="0" w:lastColumn="0" w:oddVBand="0" w:evenVBand="0" w:oddHBand="0" w:evenHBand="0" w:firstRowFirstColumn="0" w:firstRowLastColumn="0" w:lastRowFirstColumn="0" w:lastRowLastColumn="0"/>
            </w:pPr>
          </w:p>
        </w:tc>
        <w:tc>
          <w:tcPr>
            <w:tcW w:w="0" w:type="auto"/>
            <w:vAlign w:val="center"/>
          </w:tcPr>
          <w:p w14:paraId="25AA4FAE" w14:textId="77777777" w:rsidR="00E571BC" w:rsidRPr="00BD508A" w:rsidRDefault="00E571BC" w:rsidP="00AC5D0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BD508A">
              <w:t>Read</w:t>
            </w:r>
          </w:p>
        </w:tc>
        <w:tc>
          <w:tcPr>
            <w:tcW w:w="0" w:type="auto"/>
            <w:vAlign w:val="center"/>
          </w:tcPr>
          <w:p w14:paraId="11BF8321" w14:textId="77777777" w:rsidR="00E571BC" w:rsidRPr="00BD508A" w:rsidRDefault="00E571BC" w:rsidP="00AC5D0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BD508A">
              <w:t>Write</w:t>
            </w:r>
          </w:p>
        </w:tc>
        <w:tc>
          <w:tcPr>
            <w:tcW w:w="0" w:type="auto"/>
            <w:vAlign w:val="center"/>
          </w:tcPr>
          <w:p w14:paraId="7B165650" w14:textId="77777777" w:rsidR="00E571BC" w:rsidRPr="00BD508A" w:rsidRDefault="00E571BC" w:rsidP="00AC5D0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BD508A">
              <w:t>Commit</w:t>
            </w:r>
          </w:p>
        </w:tc>
        <w:tc>
          <w:tcPr>
            <w:tcW w:w="0" w:type="auto"/>
            <w:vAlign w:val="center"/>
          </w:tcPr>
          <w:p w14:paraId="22FA2649" w14:textId="77777777" w:rsidR="00E571BC" w:rsidRPr="00BD508A" w:rsidRDefault="00E571BC" w:rsidP="00AC5D0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BD508A">
              <w:t>Examples</w:t>
            </w:r>
          </w:p>
        </w:tc>
      </w:tr>
      <w:tr w:rsidR="00E571BC" w:rsidRPr="00BD508A" w14:paraId="16EEA8C8" w14:textId="77777777" w:rsidTr="00AC5D0F">
        <w:trPr>
          <w:trHeight w:val="99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8C957BF" w14:textId="77777777" w:rsidR="00E571BC" w:rsidRPr="00BD508A" w:rsidRDefault="00E571BC" w:rsidP="00AC5D0F">
            <w:pPr>
              <w:spacing w:after="0"/>
              <w:jc w:val="left"/>
              <w:rPr>
                <w:rFonts w:ascii="Calibri" w:eastAsia="Calibri" w:hAnsi="Calibri" w:cs="Calibri"/>
              </w:rPr>
            </w:pPr>
            <w:r w:rsidRPr="00BD508A">
              <w:t>OPEN</w:t>
            </w:r>
          </w:p>
        </w:tc>
        <w:tc>
          <w:tcPr>
            <w:tcW w:w="0" w:type="auto"/>
            <w:vAlign w:val="center"/>
          </w:tcPr>
          <w:p w14:paraId="5F383531"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b/>
                <w:bCs/>
              </w:rPr>
            </w:pPr>
            <w:r w:rsidRPr="00BD508A">
              <w:rPr>
                <w:b/>
                <w:bCs/>
              </w:rPr>
              <w:t>Public permission-less</w:t>
            </w:r>
          </w:p>
        </w:tc>
        <w:tc>
          <w:tcPr>
            <w:tcW w:w="0" w:type="auto"/>
            <w:vAlign w:val="center"/>
          </w:tcPr>
          <w:p w14:paraId="0A5D8DEB"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Open to anyone</w:t>
            </w:r>
          </w:p>
        </w:tc>
        <w:tc>
          <w:tcPr>
            <w:tcW w:w="0" w:type="auto"/>
            <w:vAlign w:val="center"/>
          </w:tcPr>
          <w:p w14:paraId="421A202D"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Anyone</w:t>
            </w:r>
          </w:p>
        </w:tc>
        <w:tc>
          <w:tcPr>
            <w:tcW w:w="0" w:type="auto"/>
            <w:vAlign w:val="center"/>
          </w:tcPr>
          <w:p w14:paraId="7F5133D6"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Anyone</w:t>
            </w:r>
          </w:p>
        </w:tc>
        <w:tc>
          <w:tcPr>
            <w:tcW w:w="0" w:type="auto"/>
            <w:vAlign w:val="center"/>
          </w:tcPr>
          <w:p w14:paraId="693EA29C"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Open Eco-systems</w:t>
            </w:r>
          </w:p>
          <w:p w14:paraId="22F11CE8"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e.g. Bitcoin, Ethereum</w:t>
            </w:r>
          </w:p>
        </w:tc>
      </w:tr>
      <w:tr w:rsidR="00E571BC" w:rsidRPr="00BD508A" w14:paraId="010D95E4" w14:textId="77777777" w:rsidTr="00AC5D0F">
        <w:trPr>
          <w:trHeight w:val="99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CCDB27B" w14:textId="77777777" w:rsidR="00E571BC" w:rsidRPr="00BD508A" w:rsidRDefault="00E571BC" w:rsidP="00AC5D0F">
            <w:pPr>
              <w:spacing w:after="0"/>
              <w:jc w:val="left"/>
            </w:pPr>
          </w:p>
        </w:tc>
        <w:tc>
          <w:tcPr>
            <w:tcW w:w="0" w:type="auto"/>
            <w:vAlign w:val="center"/>
          </w:tcPr>
          <w:p w14:paraId="5A4510DE"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BD508A">
              <w:rPr>
                <w:b/>
                <w:bCs/>
              </w:rPr>
              <w:t>Public permissioned</w:t>
            </w:r>
          </w:p>
        </w:tc>
        <w:tc>
          <w:tcPr>
            <w:tcW w:w="0" w:type="auto"/>
            <w:vAlign w:val="center"/>
          </w:tcPr>
          <w:p w14:paraId="26A4FBFA"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Open to anyone</w:t>
            </w:r>
          </w:p>
        </w:tc>
        <w:tc>
          <w:tcPr>
            <w:tcW w:w="0" w:type="auto"/>
            <w:vAlign w:val="center"/>
          </w:tcPr>
          <w:p w14:paraId="22636BCE"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Authorised participants</w:t>
            </w:r>
          </w:p>
        </w:tc>
        <w:tc>
          <w:tcPr>
            <w:tcW w:w="0" w:type="auto"/>
            <w:vAlign w:val="center"/>
          </w:tcPr>
          <w:p w14:paraId="5B2B8A56"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All or subset of authorised participants</w:t>
            </w:r>
          </w:p>
        </w:tc>
        <w:tc>
          <w:tcPr>
            <w:tcW w:w="0" w:type="auto"/>
            <w:vAlign w:val="center"/>
          </w:tcPr>
          <w:p w14:paraId="3066F08A"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Open ecosystems</w:t>
            </w:r>
          </w:p>
          <w:p w14:paraId="7826BC2A"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e.g. Ripple, Sovrin</w:t>
            </w:r>
          </w:p>
        </w:tc>
      </w:tr>
      <w:tr w:rsidR="00E571BC" w:rsidRPr="00BD508A" w14:paraId="14F4A979" w14:textId="77777777" w:rsidTr="00AC5D0F">
        <w:trPr>
          <w:trHeight w:val="16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13BFE69" w14:textId="77777777" w:rsidR="00E571BC" w:rsidRPr="00BD508A" w:rsidRDefault="00E571BC" w:rsidP="00AC5D0F">
            <w:pPr>
              <w:spacing w:after="0"/>
              <w:jc w:val="left"/>
              <w:rPr>
                <w:rFonts w:ascii="Calibri" w:eastAsia="Calibri" w:hAnsi="Calibri" w:cs="Calibri"/>
              </w:rPr>
            </w:pPr>
            <w:r w:rsidRPr="00BD508A">
              <w:t>CLOSED</w:t>
            </w:r>
          </w:p>
        </w:tc>
        <w:tc>
          <w:tcPr>
            <w:tcW w:w="0" w:type="auto"/>
            <w:vAlign w:val="center"/>
          </w:tcPr>
          <w:p w14:paraId="759BA68F"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BD508A">
              <w:rPr>
                <w:b/>
                <w:bCs/>
              </w:rPr>
              <w:t>Consortium</w:t>
            </w:r>
          </w:p>
        </w:tc>
        <w:tc>
          <w:tcPr>
            <w:tcW w:w="0" w:type="auto"/>
            <w:vAlign w:val="center"/>
          </w:tcPr>
          <w:p w14:paraId="6F51ABED"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Restricted to an authorised set of participants</w:t>
            </w:r>
          </w:p>
        </w:tc>
        <w:tc>
          <w:tcPr>
            <w:tcW w:w="0" w:type="auto"/>
            <w:vAlign w:val="center"/>
          </w:tcPr>
          <w:p w14:paraId="2B3D8AE0"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Authorised participants</w:t>
            </w:r>
          </w:p>
        </w:tc>
        <w:tc>
          <w:tcPr>
            <w:tcW w:w="0" w:type="auto"/>
            <w:vAlign w:val="center"/>
          </w:tcPr>
          <w:p w14:paraId="73057CE0"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All or subset of authorised participants</w:t>
            </w:r>
          </w:p>
        </w:tc>
        <w:tc>
          <w:tcPr>
            <w:tcW w:w="0" w:type="auto"/>
            <w:vAlign w:val="center"/>
          </w:tcPr>
          <w:p w14:paraId="3494A4D9"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 xml:space="preserve">Multiple companies within or across sectors </w:t>
            </w:r>
          </w:p>
          <w:p w14:paraId="4584DBE5"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e.g. Hyperledger, Corda</w:t>
            </w:r>
          </w:p>
        </w:tc>
      </w:tr>
      <w:tr w:rsidR="00E571BC" w:rsidRPr="00BD508A" w14:paraId="16E68001" w14:textId="77777777" w:rsidTr="00AC5D0F">
        <w:trPr>
          <w:trHeight w:val="162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916532A" w14:textId="77777777" w:rsidR="00E571BC" w:rsidRPr="00BD508A" w:rsidRDefault="00E571BC" w:rsidP="00AC5D0F">
            <w:pPr>
              <w:spacing w:after="0"/>
              <w:jc w:val="left"/>
            </w:pPr>
          </w:p>
        </w:tc>
        <w:tc>
          <w:tcPr>
            <w:tcW w:w="0" w:type="auto"/>
            <w:vAlign w:val="center"/>
          </w:tcPr>
          <w:p w14:paraId="38811B52"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BD508A">
              <w:rPr>
                <w:b/>
                <w:bCs/>
              </w:rPr>
              <w:t>Private Permissioned</w:t>
            </w:r>
          </w:p>
        </w:tc>
        <w:tc>
          <w:tcPr>
            <w:tcW w:w="0" w:type="auto"/>
            <w:vAlign w:val="center"/>
          </w:tcPr>
          <w:p w14:paraId="4C01E0F2"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Fully Private or restricted to a limited set of authorised nodes</w:t>
            </w:r>
          </w:p>
        </w:tc>
        <w:tc>
          <w:tcPr>
            <w:tcW w:w="0" w:type="auto"/>
            <w:vAlign w:val="center"/>
          </w:tcPr>
          <w:p w14:paraId="7F1F7AAD"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Network Operator only</w:t>
            </w:r>
          </w:p>
        </w:tc>
        <w:tc>
          <w:tcPr>
            <w:tcW w:w="0" w:type="auto"/>
            <w:vAlign w:val="center"/>
          </w:tcPr>
          <w:p w14:paraId="75B24C16"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Network Operator only</w:t>
            </w:r>
          </w:p>
        </w:tc>
        <w:tc>
          <w:tcPr>
            <w:tcW w:w="0" w:type="auto"/>
            <w:vAlign w:val="center"/>
          </w:tcPr>
          <w:p w14:paraId="541DD0F7" w14:textId="77777777" w:rsidR="00E571BC" w:rsidRPr="00BD508A" w:rsidRDefault="00E571BC" w:rsidP="00AC5D0F">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D508A">
              <w:t>Internal ledger shared between parent company and its subsidiaries</w:t>
            </w:r>
          </w:p>
        </w:tc>
      </w:tr>
    </w:tbl>
    <w:p w14:paraId="013D1F9D" w14:textId="77777777" w:rsidR="00E571BC" w:rsidRPr="00BD508A" w:rsidRDefault="00E571BC" w:rsidP="00E571BC">
      <w:pPr>
        <w:pStyle w:val="Ttulo4"/>
      </w:pPr>
      <w:r w:rsidRPr="00BD508A">
        <w:t>DLT Requirements</w:t>
      </w:r>
    </w:p>
    <w:p w14:paraId="20F28156" w14:textId="77777777" w:rsidR="00E571BC" w:rsidRPr="00BD508A" w:rsidRDefault="00E571BC" w:rsidP="00E571BC">
      <w:pPr>
        <w:rPr>
          <w:rFonts w:ascii="Calibri" w:eastAsia="Calibri" w:hAnsi="Calibri" w:cs="Calibri"/>
          <w:color w:val="444444"/>
          <w:sz w:val="24"/>
          <w:szCs w:val="24"/>
        </w:rPr>
      </w:pPr>
      <w:r w:rsidRPr="00BD508A">
        <w:t xml:space="preserve">As we have already discussed, there are some features common to all smart contract enabled DLTs, those being an Immutable Ledger, Smart Contracts, and Transaction &amp; Consensus Models. For the most part enterprise use-cases dictate additional requirements that aren’t satisfied out-of-the-box – currently - by public blockchains. Some of these considerations are: </w:t>
      </w:r>
    </w:p>
    <w:p w14:paraId="125875AC" w14:textId="77777777" w:rsidR="00E571BC" w:rsidRPr="00BD508A" w:rsidRDefault="00E571BC" w:rsidP="007D1B3C">
      <w:pPr>
        <w:pStyle w:val="Prrafodelista"/>
        <w:numPr>
          <w:ilvl w:val="0"/>
          <w:numId w:val="24"/>
        </w:numPr>
      </w:pPr>
      <w:r w:rsidRPr="00BD508A">
        <w:t>Performance</w:t>
      </w:r>
    </w:p>
    <w:p w14:paraId="66A6F3A7" w14:textId="77777777" w:rsidR="00E571BC" w:rsidRPr="00BD508A" w:rsidRDefault="00E571BC" w:rsidP="007D1B3C">
      <w:pPr>
        <w:pStyle w:val="Prrafodelista"/>
        <w:numPr>
          <w:ilvl w:val="1"/>
          <w:numId w:val="24"/>
        </w:numPr>
      </w:pPr>
      <w:r w:rsidRPr="00BD508A">
        <w:t>High transaction throughput</w:t>
      </w:r>
    </w:p>
    <w:p w14:paraId="2DDE3DA6" w14:textId="77777777" w:rsidR="00E571BC" w:rsidRPr="00BD508A" w:rsidRDefault="00E571BC" w:rsidP="007D1B3C">
      <w:pPr>
        <w:pStyle w:val="Prrafodelista"/>
        <w:numPr>
          <w:ilvl w:val="1"/>
          <w:numId w:val="24"/>
        </w:numPr>
      </w:pPr>
      <w:r w:rsidRPr="00BD508A">
        <w:t>Low latency transaction confirmation</w:t>
      </w:r>
    </w:p>
    <w:p w14:paraId="41EFE1B8" w14:textId="77777777" w:rsidR="00E571BC" w:rsidRPr="00BD508A" w:rsidRDefault="00E571BC" w:rsidP="007D1B3C">
      <w:pPr>
        <w:pStyle w:val="Prrafodelista"/>
        <w:numPr>
          <w:ilvl w:val="0"/>
          <w:numId w:val="24"/>
        </w:numPr>
      </w:pPr>
      <w:r w:rsidRPr="00BD508A">
        <w:t>Well-known participant identity</w:t>
      </w:r>
    </w:p>
    <w:p w14:paraId="2AB33692" w14:textId="77777777" w:rsidR="00E571BC" w:rsidRPr="00BD508A" w:rsidRDefault="00E571BC" w:rsidP="007D1B3C">
      <w:pPr>
        <w:pStyle w:val="Prrafodelista"/>
        <w:numPr>
          <w:ilvl w:val="1"/>
          <w:numId w:val="24"/>
        </w:numPr>
      </w:pPr>
      <w:r w:rsidRPr="00BD508A">
        <w:t>Know your customer (KYC) checks</w:t>
      </w:r>
    </w:p>
    <w:p w14:paraId="38415A01" w14:textId="77777777" w:rsidR="00E571BC" w:rsidRPr="00BD508A" w:rsidRDefault="00E571BC" w:rsidP="007D1B3C">
      <w:pPr>
        <w:pStyle w:val="Prrafodelista"/>
        <w:numPr>
          <w:ilvl w:val="1"/>
          <w:numId w:val="24"/>
        </w:numPr>
      </w:pPr>
      <w:r w:rsidRPr="00BD508A">
        <w:t>Anti-money laundering (AML) checks</w:t>
      </w:r>
    </w:p>
    <w:p w14:paraId="3E269F78" w14:textId="77777777" w:rsidR="00E571BC" w:rsidRPr="00BD508A" w:rsidRDefault="00E571BC" w:rsidP="007D1B3C">
      <w:pPr>
        <w:pStyle w:val="Prrafodelista"/>
        <w:numPr>
          <w:ilvl w:val="0"/>
          <w:numId w:val="24"/>
        </w:numPr>
      </w:pPr>
      <w:r w:rsidRPr="00BD508A">
        <w:t xml:space="preserve">Privacy &amp; confidentiality of transactions and/or data </w:t>
      </w:r>
    </w:p>
    <w:p w14:paraId="6AC0A6E4" w14:textId="77777777" w:rsidR="00E571BC" w:rsidRPr="00BD508A" w:rsidRDefault="00E571BC" w:rsidP="00E571BC">
      <w:r w:rsidRPr="00BD508A">
        <w:t>Consequently, DLTs offering capabilities to satisfy these industry use-cases have emerged, offering features such as:</w:t>
      </w:r>
    </w:p>
    <w:p w14:paraId="7BCF7308" w14:textId="77777777" w:rsidR="00E571BC" w:rsidRPr="00BD508A" w:rsidRDefault="00E571BC" w:rsidP="007D1B3C">
      <w:pPr>
        <w:pStyle w:val="Prrafodelista"/>
        <w:numPr>
          <w:ilvl w:val="0"/>
          <w:numId w:val="29"/>
        </w:numPr>
      </w:pPr>
      <w:r w:rsidRPr="00BD508A">
        <w:t>Private Transactions</w:t>
      </w:r>
    </w:p>
    <w:p w14:paraId="607D03EC" w14:textId="77777777" w:rsidR="00E571BC" w:rsidRPr="00BD508A" w:rsidRDefault="00E571BC" w:rsidP="007D1B3C">
      <w:pPr>
        <w:pStyle w:val="Prrafodelista"/>
        <w:numPr>
          <w:ilvl w:val="0"/>
          <w:numId w:val="29"/>
        </w:numPr>
      </w:pPr>
      <w:r w:rsidRPr="00BD508A">
        <w:t>Private Data</w:t>
      </w:r>
    </w:p>
    <w:p w14:paraId="370C650E" w14:textId="77777777" w:rsidR="00E571BC" w:rsidRPr="00BD508A" w:rsidRDefault="00E571BC" w:rsidP="007D1B3C">
      <w:pPr>
        <w:pStyle w:val="Prrafodelista"/>
        <w:numPr>
          <w:ilvl w:val="0"/>
          <w:numId w:val="29"/>
        </w:numPr>
      </w:pPr>
      <w:r w:rsidRPr="00BD508A">
        <w:t>Identity Management &amp; Role Based Access Control</w:t>
      </w:r>
    </w:p>
    <w:p w14:paraId="718D8846" w14:textId="77777777" w:rsidR="00E571BC" w:rsidRPr="00BD508A" w:rsidRDefault="00E571BC" w:rsidP="007D1B3C">
      <w:pPr>
        <w:pStyle w:val="Prrafodelista"/>
        <w:numPr>
          <w:ilvl w:val="0"/>
          <w:numId w:val="29"/>
        </w:numPr>
      </w:pPr>
      <w:r w:rsidRPr="00BD508A">
        <w:t>Pluggable Consensus Models</w:t>
      </w:r>
    </w:p>
    <w:p w14:paraId="5DB1DC7D" w14:textId="77777777" w:rsidR="00E571BC" w:rsidRPr="00BD508A" w:rsidRDefault="00E571BC" w:rsidP="007D1B3C">
      <w:pPr>
        <w:pStyle w:val="Prrafodelista"/>
        <w:numPr>
          <w:ilvl w:val="0"/>
          <w:numId w:val="29"/>
        </w:numPr>
      </w:pPr>
      <w:r w:rsidRPr="00BD508A">
        <w:t>Pluggable Storage</w:t>
      </w:r>
    </w:p>
    <w:p w14:paraId="0B649961" w14:textId="77777777" w:rsidR="00E571BC" w:rsidRPr="00BD508A" w:rsidRDefault="00E571BC" w:rsidP="007D1B3C">
      <w:pPr>
        <w:pStyle w:val="Prrafodelista"/>
        <w:numPr>
          <w:ilvl w:val="0"/>
          <w:numId w:val="29"/>
        </w:numPr>
      </w:pPr>
      <w:r w:rsidRPr="00BD508A">
        <w:t>Oracles</w:t>
      </w:r>
    </w:p>
    <w:p w14:paraId="2D5CDC48" w14:textId="77777777" w:rsidR="00E571BC" w:rsidRPr="00BD508A" w:rsidRDefault="00E571BC" w:rsidP="00E571BC">
      <w:r w:rsidRPr="00BD508A">
        <w:t xml:space="preserve">There is however an inevitable trade-off to be made as a result of introducing a level of privacy and the performance gains made by alternative consensus models. For example, the level of decentralization of the </w:t>
      </w:r>
      <w:r w:rsidRPr="00BD508A">
        <w:lastRenderedPageBreak/>
        <w:t>overall network is usually reduced, with reduced transparency of ledger transactions and state; parties generally only have sight of portions of the ledger state and participation in the network and execution of consensus falls under a governance model which is generally managed by a smaller set of entities. Anonymity is a cornerstone of public DLTs, whereas under an enterprise DLT participant identification and legal culpability is generally mandated to support KYC &amp; AML obligations.</w:t>
      </w:r>
    </w:p>
    <w:p w14:paraId="5E7B78EA"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The DLT market is fast-evolving, with new platforms emerging all the time, and similar numbers becoming obsolete for various reasons. As a result, it is important when considering a DLT that in addition to its feature-set, that it looks to have a diverse community of developers and market adoption. We have reviewed what we believe to be some of the leading Enterprise DLTs, assessing available feature-set, configurability, usability and adoption. We have focussed on open source projects that demonstrate good project health in terms of monthly commits and diversity of contributors. More detailed analysis of some of the market leaders Quorum, Hyperledger Fabric and R3 Corda has been carried out with a view to them being leading candidates for 5GZORRO.</w:t>
      </w:r>
    </w:p>
    <w:p w14:paraId="41DAA324" w14:textId="77777777" w:rsidR="00E571BC" w:rsidRPr="00BD508A" w:rsidRDefault="00E571BC" w:rsidP="00E571BC">
      <w:pPr>
        <w:pStyle w:val="Ttulo5"/>
        <w:rPr>
          <w:rFonts w:eastAsia="Calibri" w:cs="Calibri"/>
          <w:b/>
          <w:bCs/>
        </w:rPr>
      </w:pPr>
      <w:r w:rsidRPr="00BD508A">
        <w:t>Ethereum</w:t>
      </w:r>
    </w:p>
    <w:p w14:paraId="7BB178C3" w14:textId="6BDE2EFC" w:rsidR="00E571BC" w:rsidRPr="00BD508A" w:rsidRDefault="00E571BC" w:rsidP="00E571BC">
      <w:pPr>
        <w:spacing w:after="200"/>
        <w:rPr>
          <w:rFonts w:ascii="Calibri" w:eastAsia="Calibri" w:hAnsi="Calibri" w:cs="Calibri"/>
        </w:rPr>
      </w:pPr>
      <w:r w:rsidRPr="00BD508A">
        <w:rPr>
          <w:rFonts w:ascii="Calibri" w:eastAsia="Calibri" w:hAnsi="Calibri" w:cs="Calibri"/>
        </w:rPr>
        <w:t>Ethereum entered the market in July 2015 and has since grown to become one of the go-to smart contract enabled Blockchains. Due to its success it boasts a large developer network and great tooling. It is however a public permission</w:t>
      </w:r>
      <w:r w:rsidR="00AC5D0F" w:rsidRPr="00BD508A">
        <w:rPr>
          <w:rFonts w:ascii="Calibri" w:eastAsia="Calibri" w:hAnsi="Calibri" w:cs="Calibri"/>
        </w:rPr>
        <w:t>-</w:t>
      </w:r>
      <w:r w:rsidRPr="00BD508A">
        <w:rPr>
          <w:rFonts w:ascii="Calibri" w:eastAsia="Calibri" w:hAnsi="Calibri" w:cs="Calibri"/>
        </w:rPr>
        <w:t>less DLT and as such does not satisfy many enterprise requirements out-of-the-box; most notably privacy, party identifiability and performance.</w:t>
      </w:r>
    </w:p>
    <w:p w14:paraId="6272C520"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Subsequently the Enterprise Ethereum technical specifications have been developed in order to accelerate enterprise adoption of Ethereum. One promising implementation of this specification is Quorum.</w:t>
      </w:r>
    </w:p>
    <w:p w14:paraId="6801593B" w14:textId="77777777" w:rsidR="00E571BC" w:rsidRPr="00BD508A" w:rsidRDefault="00E571BC" w:rsidP="00E571BC">
      <w:pPr>
        <w:pStyle w:val="Ttulo5"/>
        <w:rPr>
          <w:rFonts w:eastAsia="Calibri" w:cs="Calibri"/>
        </w:rPr>
      </w:pPr>
      <w:r w:rsidRPr="00BD508A">
        <w:t>Quorum</w:t>
      </w:r>
    </w:p>
    <w:p w14:paraId="16C908E6"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Quorum is an enterprise fork of Ethereum, originally developed by JP Morgan. It builds upon Ethereum, supplementing it with the following key enhancements:</w:t>
      </w:r>
    </w:p>
    <w:p w14:paraId="39671893" w14:textId="77777777" w:rsidR="00E571BC" w:rsidRPr="00BD508A" w:rsidRDefault="00E571BC" w:rsidP="007D1B3C">
      <w:pPr>
        <w:pStyle w:val="Prrafodelista"/>
        <w:numPr>
          <w:ilvl w:val="0"/>
          <w:numId w:val="28"/>
        </w:numPr>
        <w:spacing w:after="200"/>
      </w:pPr>
      <w:r w:rsidRPr="00BD508A">
        <w:rPr>
          <w:rFonts w:ascii="Calibri" w:eastAsia="Calibri" w:hAnsi="Calibri" w:cs="Calibri"/>
        </w:rPr>
        <w:t>Transaction and contract privacy - public transactions are executed in the same manner as with the core Ethereum network with state being globally synchronized. Private transactions are achieved through a transaction manager, which exchanges encrypted payloads with other participant’s Transaction Managers. Only those participants that have their public key identified in the transaction are permitted to view the transaction contents, all other participants will simply see a hash of the payload. Private transactions are therefore not globally synchronised and as such, consensus formed between the parties partaking in the transaction; identified by their public key.</w:t>
      </w:r>
    </w:p>
    <w:p w14:paraId="4326A202" w14:textId="77777777" w:rsidR="00E571BC" w:rsidRPr="00BD508A" w:rsidRDefault="00E571BC" w:rsidP="007D1B3C">
      <w:pPr>
        <w:pStyle w:val="Prrafodelista"/>
        <w:numPr>
          <w:ilvl w:val="0"/>
          <w:numId w:val="28"/>
        </w:numPr>
        <w:spacing w:after="200"/>
      </w:pPr>
      <w:r w:rsidRPr="00BD508A">
        <w:rPr>
          <w:rFonts w:ascii="Calibri" w:eastAsia="Calibri" w:hAnsi="Calibri" w:cs="Calibri"/>
        </w:rPr>
        <w:t xml:space="preserve">Pluggable consensus algorithms – RAFT or Istanbul BFT </w:t>
      </w:r>
    </w:p>
    <w:p w14:paraId="3C220211" w14:textId="77777777" w:rsidR="00E571BC" w:rsidRPr="00BD508A" w:rsidRDefault="00E571BC" w:rsidP="007D1B3C">
      <w:pPr>
        <w:pStyle w:val="Prrafodelista"/>
        <w:numPr>
          <w:ilvl w:val="0"/>
          <w:numId w:val="28"/>
        </w:numPr>
        <w:spacing w:after="200"/>
      </w:pPr>
      <w:r w:rsidRPr="00BD508A">
        <w:rPr>
          <w:rFonts w:ascii="Calibri" w:eastAsia="Calibri" w:hAnsi="Calibri" w:cs="Calibri"/>
        </w:rPr>
        <w:t>Network/Peer permissions management – unlike the public Ethereum network, a Quorum network comprises a group of organizations, with admin accounts able to propose new organizations and assign admin rights. Permissions are achieved through Smart Contracts and a modified P2P layer to only allow connections from permissioned nodes.</w:t>
      </w:r>
    </w:p>
    <w:p w14:paraId="7FB609C2" w14:textId="77777777" w:rsidR="00E571BC" w:rsidRPr="00BD508A" w:rsidRDefault="00E571BC" w:rsidP="007D1B3C">
      <w:pPr>
        <w:pStyle w:val="Prrafodelista"/>
        <w:numPr>
          <w:ilvl w:val="0"/>
          <w:numId w:val="28"/>
        </w:numPr>
        <w:spacing w:after="200"/>
      </w:pPr>
      <w:r w:rsidRPr="00BD508A">
        <w:rPr>
          <w:rFonts w:ascii="Calibri" w:eastAsia="Calibri" w:hAnsi="Calibri" w:cs="Calibri"/>
        </w:rPr>
        <w:t>Improved performance over the standard Ethereum network thanks to RAFT/IBFT consensus</w:t>
      </w:r>
    </w:p>
    <w:p w14:paraId="05A1518A" w14:textId="77777777" w:rsidR="00E571BC" w:rsidRPr="00BD508A" w:rsidRDefault="00E571BC" w:rsidP="007D1B3C">
      <w:pPr>
        <w:pStyle w:val="Prrafodelista"/>
        <w:numPr>
          <w:ilvl w:val="0"/>
          <w:numId w:val="28"/>
        </w:numPr>
        <w:spacing w:after="200"/>
      </w:pPr>
      <w:r w:rsidRPr="00BD508A">
        <w:rPr>
          <w:rFonts w:ascii="Calibri" w:eastAsia="Calibri" w:hAnsi="Calibri" w:cs="Calibri"/>
        </w:rPr>
        <w:t>Fault tolerant thanks to IBFT</w:t>
      </w:r>
    </w:p>
    <w:p w14:paraId="18C1CA91"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Whilst offering performance and fault tolerance improvements over Ethereum, Quorum is less performant than other leading Enterprise DLTs and does not offer fine grained control over permissions. Quorum utilises Solidity for Smart Contract development which, whilst being a popular development language thanks to the prevalence of Ethereum, it is still proprietary and therefore could potentially pose limitations when recruiting developers with the appropriate skill set.</w:t>
      </w:r>
    </w:p>
    <w:p w14:paraId="5D84CF53" w14:textId="77777777" w:rsidR="00E571BC" w:rsidRPr="00BD508A" w:rsidRDefault="00E571BC" w:rsidP="00E571BC">
      <w:pPr>
        <w:pStyle w:val="Ttulo5"/>
        <w:rPr>
          <w:rFonts w:eastAsia="Calibri" w:cs="Calibri"/>
        </w:rPr>
      </w:pPr>
      <w:r w:rsidRPr="00BD508A">
        <w:t>Hyperledger Fabric</w:t>
      </w:r>
    </w:p>
    <w:p w14:paraId="4B129B43"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 xml:space="preserve">Hyperledger is a multi-project open source collaborative effort to advance cross-industry blockchain technologies, founded in 2015 by the Linux Foundation. In 2016, IBM donated what is now known as Hyperledger Fabric to the foundation, thus open sourcing it in the process. Hyperledger Fabric is an </w:t>
      </w:r>
      <w:r w:rsidRPr="00BD508A">
        <w:rPr>
          <w:rFonts w:ascii="Calibri" w:eastAsia="Calibri" w:hAnsi="Calibri" w:cs="Calibri"/>
        </w:rPr>
        <w:lastRenderedPageBreak/>
        <w:t>enterprise-grade permissioned DLT developed with modularity and configurability at its heart, making it versatile for a broad range of industry use-cases.</w:t>
      </w:r>
    </w:p>
    <w:p w14:paraId="23DB39B3"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There is an extensive community around the project which offers the following stand-out features:</w:t>
      </w:r>
    </w:p>
    <w:p w14:paraId="2C415222" w14:textId="77777777" w:rsidR="00E571BC" w:rsidRPr="00BD508A" w:rsidRDefault="00E571BC" w:rsidP="007D1B3C">
      <w:pPr>
        <w:pStyle w:val="Prrafodelista"/>
        <w:numPr>
          <w:ilvl w:val="0"/>
          <w:numId w:val="27"/>
        </w:numPr>
        <w:spacing w:after="200"/>
      </w:pPr>
      <w:r w:rsidRPr="00BD508A">
        <w:rPr>
          <w:rFonts w:ascii="Calibri" w:eastAsia="Calibri" w:hAnsi="Calibri" w:cs="Calibri"/>
        </w:rPr>
        <w:t>Identity Management, Role Based Access Control and Policies for governing the network</w:t>
      </w:r>
    </w:p>
    <w:p w14:paraId="60F8AE7A" w14:textId="77777777" w:rsidR="00E571BC" w:rsidRPr="00BD508A" w:rsidRDefault="00E571BC" w:rsidP="007D1B3C">
      <w:pPr>
        <w:pStyle w:val="Prrafodelista"/>
        <w:numPr>
          <w:ilvl w:val="0"/>
          <w:numId w:val="27"/>
        </w:numPr>
        <w:spacing w:after="200"/>
      </w:pPr>
      <w:r w:rsidRPr="00BD508A">
        <w:rPr>
          <w:rFonts w:ascii="Calibri" w:eastAsia="Calibri" w:hAnsi="Calibri" w:cs="Calibri"/>
        </w:rPr>
        <w:t>Private Transactions achieved using Channels to allow participants to form sub-ledgers of transactions, only visible to those who belong to the channel</w:t>
      </w:r>
    </w:p>
    <w:p w14:paraId="3F4A6D24" w14:textId="77777777" w:rsidR="00E571BC" w:rsidRPr="00BD508A" w:rsidRDefault="00E571BC" w:rsidP="007D1B3C">
      <w:pPr>
        <w:pStyle w:val="Prrafodelista"/>
        <w:numPr>
          <w:ilvl w:val="0"/>
          <w:numId w:val="27"/>
        </w:numPr>
        <w:spacing w:after="200"/>
      </w:pPr>
      <w:r w:rsidRPr="00BD508A">
        <w:rPr>
          <w:rFonts w:ascii="Calibri" w:eastAsia="Calibri" w:hAnsi="Calibri" w:cs="Calibri"/>
        </w:rPr>
        <w:t>Private Data, allowing when necessary for parties to retain data privacy between a selection of nodes within a channel through the use of side-channels to share the private data and hashing of the private data in the transaction that is visible to other parties in the channel</w:t>
      </w:r>
    </w:p>
    <w:p w14:paraId="2549CA5B" w14:textId="77777777" w:rsidR="00E571BC" w:rsidRPr="00BD508A" w:rsidRDefault="00E571BC" w:rsidP="007D1B3C">
      <w:pPr>
        <w:pStyle w:val="Prrafodelista"/>
        <w:numPr>
          <w:ilvl w:val="0"/>
          <w:numId w:val="27"/>
        </w:numPr>
        <w:spacing w:after="200"/>
      </w:pPr>
      <w:r w:rsidRPr="00BD508A">
        <w:rPr>
          <w:rFonts w:ascii="Calibri" w:eastAsia="Calibri" w:hAnsi="Calibri" w:cs="Calibri"/>
        </w:rPr>
        <w:t>Support for multiple mainstream programming languages for Smart Contract and client development</w:t>
      </w:r>
    </w:p>
    <w:p w14:paraId="1AE4DB74" w14:textId="77777777" w:rsidR="00E571BC" w:rsidRPr="00BD508A" w:rsidRDefault="00E571BC" w:rsidP="007D1B3C">
      <w:pPr>
        <w:pStyle w:val="Prrafodelista"/>
        <w:numPr>
          <w:ilvl w:val="0"/>
          <w:numId w:val="27"/>
        </w:numPr>
        <w:spacing w:after="200"/>
      </w:pPr>
      <w:r w:rsidRPr="00BD508A">
        <w:rPr>
          <w:rFonts w:ascii="Calibri" w:eastAsia="Calibri" w:hAnsi="Calibri" w:cs="Calibri"/>
        </w:rPr>
        <w:t>Configurable Storage (LevelDB, CouchDb) to enable SQL-like ledger querying if needed</w:t>
      </w:r>
    </w:p>
    <w:p w14:paraId="58C3B52D" w14:textId="77777777" w:rsidR="00E571BC" w:rsidRPr="00BD508A" w:rsidRDefault="00E571BC" w:rsidP="007D1B3C">
      <w:pPr>
        <w:pStyle w:val="Prrafodelista"/>
        <w:numPr>
          <w:ilvl w:val="0"/>
          <w:numId w:val="27"/>
        </w:numPr>
        <w:spacing w:after="200"/>
      </w:pPr>
      <w:r w:rsidRPr="00BD508A">
        <w:rPr>
          <w:rFonts w:ascii="Calibri" w:eastAsia="Calibri" w:hAnsi="Calibri" w:cs="Calibri"/>
        </w:rPr>
        <w:t>Configurable Consensus, with Raft being the de-facto option, offering crash fault tolerant consensus</w:t>
      </w:r>
    </w:p>
    <w:p w14:paraId="670A567D" w14:textId="77777777" w:rsidR="00E571BC" w:rsidRPr="00BD508A" w:rsidRDefault="00E571BC" w:rsidP="007D1B3C">
      <w:pPr>
        <w:pStyle w:val="Prrafodelista"/>
        <w:numPr>
          <w:ilvl w:val="0"/>
          <w:numId w:val="27"/>
        </w:numPr>
        <w:spacing w:after="200"/>
      </w:pPr>
      <w:r w:rsidRPr="00BD508A">
        <w:rPr>
          <w:rFonts w:ascii="Calibri" w:eastAsia="Calibri" w:hAnsi="Calibri" w:cs="Calibri"/>
        </w:rPr>
        <w:t>Performant, by utilising a novel approach to ordering of transactions (introducing parallelism) and not needing to rely on conventional consensus algorithms found in public DLTs Fabric achieves significantly better performance both in terms of transaction throughput and latency (transaction confirmation)</w:t>
      </w:r>
    </w:p>
    <w:p w14:paraId="12A4DCC5" w14:textId="77777777" w:rsidR="00E571BC" w:rsidRPr="00BD508A" w:rsidRDefault="00E571BC" w:rsidP="00E571BC">
      <w:pPr>
        <w:spacing w:after="200"/>
      </w:pPr>
      <w:r w:rsidRPr="00BD508A">
        <w:t xml:space="preserve">There’s no doubt that Hyperledger Fabric is a strong candidate, offering the features and performance enhancements required by an enterprise utilisation of DLT. It is not however Byzantine Fault Tolerant (BFT) out-of-the-box, which would offer protection against bad actors in the network. </w:t>
      </w:r>
    </w:p>
    <w:p w14:paraId="59B61F7F" w14:textId="77777777" w:rsidR="00E571BC" w:rsidRPr="00BD508A" w:rsidRDefault="00E571BC" w:rsidP="00E571BC">
      <w:pPr>
        <w:pStyle w:val="Ttulo5"/>
        <w:rPr>
          <w:rFonts w:eastAsia="Calibri" w:cs="Calibri"/>
        </w:rPr>
      </w:pPr>
      <w:r w:rsidRPr="00BD508A">
        <w:t>R3 Corda</w:t>
      </w:r>
    </w:p>
    <w:p w14:paraId="3AE3323D"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Corda was originally developed by R3, an enterprise blockchain software firm, specifically to satisfy the commercial requirement of recording and automating legal agreements between identifiable parties. In 2016, Corda was open sourced and has since cultivated a healthy developer community around it, with broad industry adoption, particularly in the financial sector.</w:t>
      </w:r>
    </w:p>
    <w:p w14:paraId="390B259A" w14:textId="77777777" w:rsidR="00E571BC" w:rsidRPr="00BD508A" w:rsidRDefault="00E571BC" w:rsidP="00E571BC">
      <w:pPr>
        <w:spacing w:after="200"/>
        <w:rPr>
          <w:rFonts w:ascii="Calibri" w:eastAsia="Calibri" w:hAnsi="Calibri" w:cs="Calibri"/>
        </w:rPr>
      </w:pPr>
      <w:r w:rsidRPr="00BD508A">
        <w:rPr>
          <w:rFonts w:ascii="Calibri" w:eastAsia="Calibri" w:hAnsi="Calibri" w:cs="Calibri"/>
        </w:rPr>
        <w:t>Corda is a private permissioned DLT that offers the following stand-out features:</w:t>
      </w:r>
    </w:p>
    <w:p w14:paraId="7BAE5DCF" w14:textId="77777777" w:rsidR="00E571BC" w:rsidRPr="00BD508A" w:rsidRDefault="00E571BC" w:rsidP="007D1B3C">
      <w:pPr>
        <w:pStyle w:val="Prrafodelista"/>
        <w:numPr>
          <w:ilvl w:val="0"/>
          <w:numId w:val="26"/>
        </w:numPr>
        <w:spacing w:after="200"/>
      </w:pPr>
      <w:r w:rsidRPr="00BD508A">
        <w:rPr>
          <w:rFonts w:ascii="Calibri" w:eastAsia="Calibri" w:hAnsi="Calibri" w:cs="Calibri"/>
        </w:rPr>
        <w:t>Performant – thanks to utilising the UTXO transaction model and a novel approach to minimising the number of parties required to process a transaction, Corda achieves high transaction throughput; transactions and the associated state change to the ledger are shared on a need-to-know basis only</w:t>
      </w:r>
    </w:p>
    <w:p w14:paraId="6B51B85F" w14:textId="77777777" w:rsidR="00E571BC" w:rsidRPr="00BD508A" w:rsidRDefault="00E571BC" w:rsidP="007D1B3C">
      <w:pPr>
        <w:pStyle w:val="Prrafodelista"/>
        <w:numPr>
          <w:ilvl w:val="0"/>
          <w:numId w:val="26"/>
        </w:numPr>
        <w:spacing w:after="200"/>
      </w:pPr>
      <w:r w:rsidRPr="00BD508A">
        <w:rPr>
          <w:rFonts w:ascii="Calibri" w:eastAsia="Calibri" w:hAnsi="Calibri" w:cs="Calibri"/>
        </w:rPr>
        <w:t>Contract states have been developed to be legally enforceable by referencing human readable legal prose that align with the verification logic that is encapsulated by a Smart Contract</w:t>
      </w:r>
    </w:p>
    <w:p w14:paraId="391AFD30" w14:textId="77777777" w:rsidR="00E571BC" w:rsidRPr="00BD508A" w:rsidRDefault="00E571BC" w:rsidP="007D1B3C">
      <w:pPr>
        <w:pStyle w:val="Prrafodelista"/>
        <w:numPr>
          <w:ilvl w:val="0"/>
          <w:numId w:val="26"/>
        </w:numPr>
        <w:spacing w:after="200"/>
      </w:pPr>
      <w:r w:rsidRPr="00BD508A">
        <w:rPr>
          <w:rFonts w:ascii="Calibri" w:eastAsia="Calibri" w:hAnsi="Calibri" w:cs="Calibri"/>
        </w:rPr>
        <w:t>Corda has ‘Flows’ which provide a means of programmatically defining multi-party, multi-step workflows for well-defined contract negotiations with check-pointing capabilities</w:t>
      </w:r>
    </w:p>
    <w:p w14:paraId="5B6FEAD6" w14:textId="77777777" w:rsidR="00E571BC" w:rsidRPr="00BD508A" w:rsidRDefault="00E571BC" w:rsidP="007D1B3C">
      <w:pPr>
        <w:pStyle w:val="Prrafodelista"/>
        <w:numPr>
          <w:ilvl w:val="0"/>
          <w:numId w:val="26"/>
        </w:numPr>
        <w:spacing w:after="200"/>
      </w:pPr>
      <w:r w:rsidRPr="00BD508A">
        <w:rPr>
          <w:rFonts w:ascii="Calibri" w:eastAsia="Calibri" w:hAnsi="Calibri" w:cs="Calibri"/>
        </w:rPr>
        <w:t>Corda is a containerised environment, and this enables business logic to interact with the DLT network with ease</w:t>
      </w:r>
    </w:p>
    <w:p w14:paraId="6F90E9C2" w14:textId="77777777" w:rsidR="00E571BC" w:rsidRPr="00BD508A" w:rsidRDefault="00E571BC" w:rsidP="007D1B3C">
      <w:pPr>
        <w:pStyle w:val="Prrafodelista"/>
        <w:numPr>
          <w:ilvl w:val="0"/>
          <w:numId w:val="26"/>
        </w:numPr>
        <w:spacing w:after="200"/>
      </w:pPr>
      <w:r w:rsidRPr="00BD508A">
        <w:rPr>
          <w:rFonts w:ascii="Calibri" w:eastAsia="Calibri" w:hAnsi="Calibri" w:cs="Calibri"/>
        </w:rPr>
        <w:t>Identity management means that all parties within the network are have well-known identities, linked to legal entities</w:t>
      </w:r>
    </w:p>
    <w:p w14:paraId="2564A566" w14:textId="77777777" w:rsidR="00E571BC" w:rsidRPr="00BD508A" w:rsidRDefault="00E571BC" w:rsidP="007D1B3C">
      <w:pPr>
        <w:pStyle w:val="Prrafodelista"/>
        <w:numPr>
          <w:ilvl w:val="0"/>
          <w:numId w:val="26"/>
        </w:numPr>
        <w:spacing w:after="200"/>
      </w:pPr>
      <w:r w:rsidRPr="00BD508A">
        <w:rPr>
          <w:rFonts w:ascii="Calibri" w:eastAsia="Calibri" w:hAnsi="Calibri" w:cs="Calibri"/>
        </w:rPr>
        <w:t>Notary services (for transaction validation checks such as checking for double spends) introduce parallelism, which results in low latency and high throughput for ledger updates</w:t>
      </w:r>
    </w:p>
    <w:p w14:paraId="2129FF84" w14:textId="77777777" w:rsidR="00E571BC" w:rsidRPr="00BD508A" w:rsidRDefault="00E571BC" w:rsidP="007D1B3C">
      <w:pPr>
        <w:pStyle w:val="Prrafodelista"/>
        <w:numPr>
          <w:ilvl w:val="0"/>
          <w:numId w:val="26"/>
        </w:numPr>
        <w:spacing w:after="200"/>
      </w:pPr>
      <w:r w:rsidRPr="00BD508A">
        <w:rPr>
          <w:rFonts w:ascii="Calibri" w:eastAsia="Calibri" w:hAnsi="Calibri" w:cs="Calibri"/>
        </w:rPr>
        <w:t>Supports Byzantine Fault Tolerant (BFT) Consensus out-of-the-box</w:t>
      </w:r>
    </w:p>
    <w:p w14:paraId="633C2D0A" w14:textId="77777777" w:rsidR="00E571BC" w:rsidRPr="00BD508A" w:rsidRDefault="00E571BC" w:rsidP="007D1B3C">
      <w:pPr>
        <w:pStyle w:val="Prrafodelista"/>
        <w:numPr>
          <w:ilvl w:val="0"/>
          <w:numId w:val="26"/>
        </w:numPr>
        <w:spacing w:after="200"/>
      </w:pPr>
      <w:r w:rsidRPr="00BD508A">
        <w:rPr>
          <w:rFonts w:ascii="Calibri" w:eastAsia="Calibri" w:hAnsi="Calibri" w:cs="Calibri"/>
        </w:rPr>
        <w:t>Strong tooling for both development and network visualisation</w:t>
      </w:r>
    </w:p>
    <w:p w14:paraId="1698BA6B" w14:textId="77777777" w:rsidR="00E571BC" w:rsidRPr="00BD508A" w:rsidRDefault="00E571BC" w:rsidP="007D1B3C">
      <w:pPr>
        <w:pStyle w:val="Prrafodelista"/>
        <w:numPr>
          <w:ilvl w:val="0"/>
          <w:numId w:val="26"/>
        </w:numPr>
        <w:spacing w:after="200"/>
      </w:pPr>
      <w:r w:rsidRPr="00BD508A">
        <w:rPr>
          <w:rFonts w:ascii="Calibri" w:eastAsia="Calibri" w:hAnsi="Calibri" w:cs="Calibri"/>
        </w:rPr>
        <w:t>Built in Oracle support</w:t>
      </w:r>
    </w:p>
    <w:p w14:paraId="7C344FEB" w14:textId="77777777" w:rsidR="00E571BC" w:rsidRPr="00BD508A" w:rsidRDefault="00E571BC" w:rsidP="00E571BC">
      <w:r w:rsidRPr="00BD508A">
        <w:t>Corda offers all the features that you would expect from an enterprise-focussed DLT, particularly with regards to performance, legally enforceable contracts and best-of-breed tooling. Like Hyperledger Fabric, Corda satisfies the requirements of an enterprise use-case with the significant benefit of supporting BFT, making it a strong candidate.</w:t>
      </w:r>
    </w:p>
    <w:p w14:paraId="7DEADB49" w14:textId="77777777" w:rsidR="00E571BC" w:rsidRPr="00BD508A" w:rsidRDefault="00E571BC" w:rsidP="00E571BC">
      <w:pPr>
        <w:pStyle w:val="Ttulo5"/>
      </w:pPr>
      <w:r w:rsidRPr="00BD508A">
        <w:lastRenderedPageBreak/>
        <w:t>Hyperledger Indy</w:t>
      </w:r>
    </w:p>
    <w:p w14:paraId="35EB7588" w14:textId="77777777" w:rsidR="00E571BC" w:rsidRPr="00BD508A" w:rsidRDefault="00E571BC" w:rsidP="00E571BC">
      <w:r w:rsidRPr="00BD508A">
        <w:t>Hyperledger Indy is another project under the Hyperledger Foundation and is a specialised DLT for powering decentralised identity. It provides tools, libraries and reusable components for providing digital identities rooted on DLT. Its key features are:</w:t>
      </w:r>
    </w:p>
    <w:p w14:paraId="2508BF8B" w14:textId="77777777" w:rsidR="00E571BC" w:rsidRPr="00BD508A" w:rsidRDefault="00E571BC" w:rsidP="007D1B3C">
      <w:pPr>
        <w:pStyle w:val="Prrafodelista"/>
        <w:numPr>
          <w:ilvl w:val="0"/>
          <w:numId w:val="23"/>
        </w:numPr>
      </w:pPr>
      <w:r w:rsidRPr="00BD508A">
        <w:t>DLT purpose-built for decentralised identity</w:t>
      </w:r>
    </w:p>
    <w:p w14:paraId="5BA908DE" w14:textId="77777777" w:rsidR="00E571BC" w:rsidRPr="00BD508A" w:rsidRDefault="00E571BC" w:rsidP="007D1B3C">
      <w:pPr>
        <w:pStyle w:val="Prrafodelista"/>
        <w:numPr>
          <w:ilvl w:val="0"/>
          <w:numId w:val="23"/>
        </w:numPr>
      </w:pPr>
      <w:r w:rsidRPr="00BD508A">
        <w:t>Byzantine fault tolerant</w:t>
      </w:r>
    </w:p>
    <w:p w14:paraId="7EC61086" w14:textId="77777777" w:rsidR="00E571BC" w:rsidRPr="00BD508A" w:rsidRDefault="00E571BC" w:rsidP="007D1B3C">
      <w:pPr>
        <w:pStyle w:val="Prrafodelista"/>
        <w:numPr>
          <w:ilvl w:val="0"/>
          <w:numId w:val="23"/>
        </w:numPr>
      </w:pPr>
      <w:r w:rsidRPr="00BD508A">
        <w:t>Globally unique DIDs that are resolvable via a ledger and thus require no centralised resolution authority</w:t>
      </w:r>
    </w:p>
    <w:p w14:paraId="0F74E9C1" w14:textId="77777777" w:rsidR="00E571BC" w:rsidRPr="00BD508A" w:rsidRDefault="00E571BC" w:rsidP="007D1B3C">
      <w:pPr>
        <w:pStyle w:val="Prrafodelista"/>
        <w:numPr>
          <w:ilvl w:val="0"/>
          <w:numId w:val="23"/>
        </w:numPr>
      </w:pPr>
      <w:r w:rsidRPr="00BD508A">
        <w:t>Interoperable Verifiable Credentials conforming to the W3C standard in development</w:t>
      </w:r>
    </w:p>
    <w:p w14:paraId="13385B5F" w14:textId="77777777" w:rsidR="00E571BC" w:rsidRPr="00BD508A" w:rsidRDefault="00E571BC" w:rsidP="007D1B3C">
      <w:pPr>
        <w:pStyle w:val="Prrafodelista"/>
        <w:numPr>
          <w:ilvl w:val="0"/>
          <w:numId w:val="23"/>
        </w:numPr>
      </w:pPr>
      <w:r w:rsidRPr="00BD508A">
        <w:t>Zero Knowledge Proofs which prove a set of claims to be true, without revealing any additional information, including the identity of the ‘prover’</w:t>
      </w:r>
    </w:p>
    <w:p w14:paraId="7415FF36" w14:textId="77777777" w:rsidR="00E571BC" w:rsidRPr="00BD508A" w:rsidRDefault="00E571BC" w:rsidP="00E571BC">
      <w:r w:rsidRPr="00BD508A">
        <w:t>Hyperledger Indy is generally coupled with other tooling, libraries and frameworks to achieve an identity trust layer, most notably Hyperledger Aries and Hyperledger Ursa. Aries enables trusted peer-to-peer interactions based on DIDs and verifiable credentials, where Ursa is a library that implements cryptographic work such as zero knowledge proofs to provide reusable pluggable cryptographic implementations.</w:t>
      </w:r>
    </w:p>
    <w:p w14:paraId="0AECA133" w14:textId="77777777" w:rsidR="00E571BC" w:rsidRPr="00BD508A" w:rsidRDefault="00E571BC" w:rsidP="00E571BC">
      <w:r w:rsidRPr="00BD508A">
        <w:t>It is believed that this combination of projects provides the necessary elements to realise a trusted identity layer for the 5GZORRO system.</w:t>
      </w:r>
    </w:p>
    <w:p w14:paraId="32F0C844" w14:textId="77777777" w:rsidR="00E571BC" w:rsidRPr="00BD508A" w:rsidRDefault="00E571BC" w:rsidP="00E571BC">
      <w:pPr>
        <w:pStyle w:val="Ttulo4"/>
      </w:pPr>
      <w:r w:rsidRPr="00BD508A">
        <w:t>Optimisations</w:t>
      </w:r>
    </w:p>
    <w:p w14:paraId="5A3FAF05" w14:textId="77777777" w:rsidR="00E571BC" w:rsidRPr="00BD508A" w:rsidRDefault="00E571BC" w:rsidP="00E571BC">
      <w:pPr>
        <w:pStyle w:val="Ttulo5"/>
        <w:rPr>
          <w:b/>
          <w:bCs/>
        </w:rPr>
      </w:pPr>
      <w:r w:rsidRPr="00BD508A">
        <w:t>Off-chain storage</w:t>
      </w:r>
    </w:p>
    <w:p w14:paraId="582A363F" w14:textId="77777777" w:rsidR="00E571BC" w:rsidRPr="00BD508A" w:rsidRDefault="00E571BC" w:rsidP="00E571BC">
      <w:r w:rsidRPr="00BD508A">
        <w:t xml:space="preserve">In certain cases, data needs to be stored off-chain (I.e. not on the ledger). This may be because it is non-transactional data that cannot be stored efficiently on the ledger such as images, documents or verbose metadata that would be better suited to other storage mechanisms. In this case, each of the participants will likely need a copy of this data and as such the off-chain storage solution should be a distributed solution. </w:t>
      </w:r>
    </w:p>
    <w:p w14:paraId="666FEA26" w14:textId="77777777" w:rsidR="00E571BC" w:rsidRPr="00BD508A" w:rsidRDefault="00E571BC" w:rsidP="00E571BC">
      <w:r w:rsidRPr="00BD508A">
        <w:t>Another use case is when there is a requirement for keeping data private between say, two parties. Often this can be achieved by sharing this data via a side-channel and subsequently stored by just the permitted participants. In both cases, in place of this data existing on the ledger, a cryptographic hash is taken of the content and added to the transaction, such that it can be validated by the permitted parties before the transaction is committed to the ledger</w:t>
      </w:r>
    </w:p>
    <w:p w14:paraId="6E7696C8" w14:textId="77777777" w:rsidR="00E571BC" w:rsidRPr="00BD508A" w:rsidRDefault="00E571BC" w:rsidP="00E571BC">
      <w:pPr>
        <w:pStyle w:val="Ttulo5"/>
        <w:rPr>
          <w:b/>
          <w:bCs/>
        </w:rPr>
      </w:pPr>
      <w:r w:rsidRPr="00BD508A">
        <w:t>Off-chain compute</w:t>
      </w:r>
    </w:p>
    <w:p w14:paraId="568374D6" w14:textId="77777777" w:rsidR="00E571BC" w:rsidRPr="00BD508A" w:rsidRDefault="00E571BC" w:rsidP="00E571BC">
      <w:pPr>
        <w:pStyle w:val="Textbody"/>
      </w:pPr>
      <w:r w:rsidRPr="00BD508A">
        <w:t>Another optimisation is to leverage off-chain compute when it is not pragmatic for a particular computation to be executed by every node. A trusted node (or quorum of nodes) will execute a particular computation based on the inputs to the transaction and each of the participating nodes will verify the result prior to it being committed to the ledger.</w:t>
      </w:r>
    </w:p>
    <w:p w14:paraId="0C260B17" w14:textId="77777777" w:rsidR="00E571BC" w:rsidRPr="00BD508A" w:rsidRDefault="00E571BC" w:rsidP="00E571BC">
      <w:pPr>
        <w:pStyle w:val="Ttulo4"/>
      </w:pPr>
      <w:r w:rsidRPr="00BD508A">
        <w:t>5GZORRO Focus</w:t>
      </w:r>
    </w:p>
    <w:p w14:paraId="2A842090" w14:textId="77777777" w:rsidR="00E571BC" w:rsidRPr="00BD508A" w:rsidRDefault="00E571BC" w:rsidP="00E571BC">
      <w:r w:rsidRPr="00BD508A">
        <w:t>A marketplace that facilitates the free autonomous trading of resources &amp; services underpinned by DLT will be the primary focus of 5GZORRO. DLT and Smart Contracts are the key enabler of autonomous trusted discovery, contract negotiation and provisioning of resources &amp; services between potentially untrusting, competing entities without the need for a central authority. By treating resources and services as digital assets registered on the ledger, they can subsequently be incorporated into agreements that comprise of one or more assets.</w:t>
      </w:r>
    </w:p>
    <w:p w14:paraId="29E1F86D" w14:textId="77777777" w:rsidR="00E571BC" w:rsidRPr="00BD508A" w:rsidRDefault="00E571BC" w:rsidP="00E571BC">
      <w:r w:rsidRPr="00BD508A">
        <w:t>Smart contracts will be derived from Ricardian Contracts meaning that any asset or agreement related action/event is verified &amp; validated in-line with the business model agreed across all participants of the network.</w:t>
      </w:r>
    </w:p>
    <w:p w14:paraId="5D042558" w14:textId="77777777" w:rsidR="00E571BC" w:rsidRPr="00BD508A" w:rsidRDefault="00E571BC" w:rsidP="00E571BC">
      <w:r w:rsidRPr="00BD508A">
        <w:t xml:space="preserve">Agreements will be derived from contract/SLA templates, which link directly to their Smart Contract counterparts. These templates comprising human readable prose and accompanying machine-readable parameters should be subject to a rigorous governance process, further adding weight to their legal enforceability and consistency across the 5GZORRO system. The full contract lifecycle of Discovery &amp; Contract </w:t>
      </w:r>
      <w:r w:rsidRPr="00BD508A">
        <w:lastRenderedPageBreak/>
        <w:t>Negotiation, Deployment, Monitoring, Billing &amp; Enforcement and finally Termination will be underpinned by Smart Contracts, which will ensure that the agreed terms are enforced and enacted during the lifetime of the active contract.</w:t>
      </w:r>
    </w:p>
    <w:p w14:paraId="03198035" w14:textId="77777777" w:rsidR="00E571BC" w:rsidRPr="00BD508A" w:rsidRDefault="00E571BC" w:rsidP="00E571BC">
      <w:r w:rsidRPr="00BD508A">
        <w:t>A key focus aspect of the 5GZORRO system will be to automate SLA enforcement during the monitoring phase. Smart contracts will receive measurements at intervals from a service agreed within the terms of the contract. Should a breach be detected the smart contract will trigger subsequent actions based on what has been agreed; this may be termination of the contract for example.</w:t>
      </w:r>
    </w:p>
    <w:p w14:paraId="04581F90" w14:textId="77777777" w:rsidR="00E571BC" w:rsidRPr="00BD508A" w:rsidRDefault="00E571BC" w:rsidP="00E571BC">
      <w:r w:rsidRPr="00BD508A">
        <w:t>As previously mentioned, the DLT market is still in its infancy, making it volatile with technologies arriving and disappearing. It is therefore also a key focus that we ensure the 5GZORRO system is architected in such a manner that protects against vendor lock-in and moreover to not dictate a particular DLT for 5GZORRO.</w:t>
      </w:r>
    </w:p>
    <w:p w14:paraId="43BF9488" w14:textId="77777777" w:rsidR="00E571BC" w:rsidRPr="00BD508A" w:rsidRDefault="00E571BC" w:rsidP="0058122F">
      <w:r w:rsidRPr="00BD508A">
        <w:t>Ultimately, the utilization of DLT and Smart Contracts is the key enabler to realise trust and autonomy across the system. A tamper-proof immutable ledger of temporally ordered state changes governed by Smart Contracts will mean that participants can trust that their interactions are being processed in accordance with the agreed model. Additionally, this means that all actions are non-repudiable and attributable to a well-known legal identity which is imperative in this commercial context.</w:t>
      </w:r>
    </w:p>
    <w:p w14:paraId="27B1FF3D" w14:textId="77777777" w:rsidR="00E571BC" w:rsidRPr="00BD508A" w:rsidRDefault="00E571BC" w:rsidP="00E571BC"/>
    <w:p w14:paraId="7299898B" w14:textId="2A151A23" w:rsidR="00E571BC" w:rsidRPr="00BD508A" w:rsidRDefault="00E571BC" w:rsidP="00E571BC">
      <w:pPr>
        <w:pStyle w:val="Ttulo3"/>
      </w:pPr>
      <w:bookmarkStart w:id="673" w:name="_Toc57657564"/>
      <w:bookmarkStart w:id="674" w:name="_Toc51588899"/>
      <w:bookmarkStart w:id="675" w:name="_Ref51843389"/>
      <w:bookmarkStart w:id="676" w:name="_Ref51843393"/>
      <w:bookmarkStart w:id="677" w:name="_Ref52437027"/>
      <w:r w:rsidRPr="00BD508A">
        <w:t>Decentralized Identifiers (DIDs) and Verifiable Credentials (VCs)</w:t>
      </w:r>
      <w:bookmarkEnd w:id="673"/>
      <w:r w:rsidRPr="00BD508A">
        <w:t xml:space="preserve"> </w:t>
      </w:r>
      <w:bookmarkEnd w:id="674"/>
      <w:bookmarkEnd w:id="675"/>
      <w:bookmarkEnd w:id="676"/>
      <w:bookmarkEnd w:id="677"/>
    </w:p>
    <w:p w14:paraId="073E9728" w14:textId="4D519213" w:rsidR="00E571BC" w:rsidRPr="00BD508A" w:rsidRDefault="00E571BC" w:rsidP="00AC5D0F">
      <w:r w:rsidRPr="00BD508A">
        <w:t xml:space="preserve">With the arrival of 5G networks and the massive expansion of interconnected devices, identity </w:t>
      </w:r>
      <w:r w:rsidR="00D62C68" w:rsidRPr="00BD508A">
        <w:t xml:space="preserve">management </w:t>
      </w:r>
      <w:r w:rsidR="00D62C68" w:rsidRPr="00BD508A">
        <w:rPr>
          <w:rFonts w:ascii="Times New Roman" w:hAnsi="Times New Roman" w:cs="Times New Roman"/>
          <w:sz w:val="24"/>
          <w:szCs w:val="24"/>
          <w:lang w:eastAsia="en-US"/>
        </w:rPr>
        <w:t>is</w:t>
      </w:r>
      <w:r w:rsidRPr="00BD508A">
        <w:t xml:space="preserve"> an essential process when it comes to identify, authenticate, and authorize thousands of users, devices, resources, services, organizations, etcetera. In particular, decentralized identity management (DIdM) is a novel paradigm that is becoming an interesting research area due to its integration with novel distributed ledger technologies (DLTs) such as blockchains.</w:t>
      </w:r>
    </w:p>
    <w:p w14:paraId="43AA3101" w14:textId="15FC08A3" w:rsidR="00E571BC" w:rsidRPr="00BD508A" w:rsidRDefault="00E571BC" w:rsidP="00AC5D0F">
      <w:r w:rsidRPr="00BD508A">
        <w:t xml:space="preserve">Related to decentralized identity management, Decentralized Identifiers (DIDs) are a novel type of identifiers proposed by W3C that allows associating any </w:t>
      </w:r>
      <w:r w:rsidR="0058122F" w:rsidRPr="00BD508A">
        <w:t>subjects</w:t>
      </w:r>
      <w:r w:rsidRPr="00BD508A">
        <w:t xml:space="preserve"> such as stakeholders, resources, services, organizations, entities, and so on, with a digital identity.</w:t>
      </w:r>
    </w:p>
    <w:p w14:paraId="7326D717" w14:textId="7587D380" w:rsidR="00E571BC" w:rsidRPr="00BD508A" w:rsidRDefault="00E571BC" w:rsidP="00AC5D0F">
      <w:pPr>
        <w:rPr>
          <w:color w:val="000000" w:themeColor="text1"/>
        </w:rPr>
      </w:pPr>
      <w:r w:rsidRPr="00BD508A">
        <w:t xml:space="preserve">Concretely, Decentralized Identifiers (DIDs) </w:t>
      </w:r>
      <w:r w:rsidRPr="00BD508A">
        <w:fldChar w:fldCharType="begin"/>
      </w:r>
      <w:r w:rsidRPr="00BD508A">
        <w:instrText xml:space="preserve"> REF _Ref51938210 \r \h </w:instrText>
      </w:r>
      <w:r w:rsidR="00AC5D0F" w:rsidRPr="00BD508A">
        <w:instrText xml:space="preserve"> \* MERGEFORMAT </w:instrText>
      </w:r>
      <w:r w:rsidRPr="00BD508A">
        <w:fldChar w:fldCharType="separate"/>
      </w:r>
      <w:r w:rsidR="004738B1">
        <w:t>[55]</w:t>
      </w:r>
      <w:r w:rsidRPr="00BD508A">
        <w:fldChar w:fldCharType="end"/>
      </w:r>
      <w:r w:rsidRPr="00BD508A">
        <w:t xml:space="preserve"> are global identifiers which enable verifiable and decentralized digital identity, allowing to uniquely identify any subject, e.g. a person, organization, abstract entities, etc. To achieve this purpose, DIDs are associated with cryptographic material, such as public keys, and service endpoints, making each DID </w:t>
      </w:r>
      <w:r w:rsidRPr="00BD508A">
        <w:rPr>
          <w:color w:val="000000" w:themeColor="text1"/>
        </w:rPr>
        <w:t>globally unique, resolvable with high availability, and cryptographically verifiable.</w:t>
      </w:r>
    </w:p>
    <w:p w14:paraId="3416847E" w14:textId="77777777" w:rsidR="00E571BC" w:rsidRPr="00BD508A" w:rsidRDefault="00E571BC" w:rsidP="00AC5D0F">
      <w:r w:rsidRPr="00BD508A">
        <w:rPr>
          <w:color w:val="000000" w:themeColor="text1"/>
        </w:rPr>
        <w:t xml:space="preserve">The usage of DIDs provides to an application of self-administered identity management, enabling further self-managed capabilities such as authentication, authorization, role management, and </w:t>
      </w:r>
      <w:r w:rsidRPr="00BD508A">
        <w:t>identity information exchange between two identity domains.</w:t>
      </w:r>
    </w:p>
    <w:p w14:paraId="2B7AF820" w14:textId="77777777" w:rsidR="00E571BC" w:rsidRPr="00BD508A" w:rsidRDefault="00E571BC" w:rsidP="00E571BC">
      <w:pPr>
        <w:pStyle w:val="Textbody"/>
        <w:jc w:val="center"/>
      </w:pPr>
      <w:r w:rsidRPr="00BD508A">
        <w:rPr>
          <w:noProof/>
          <w:lang w:eastAsia="en-GB"/>
        </w:rPr>
        <w:drawing>
          <wp:inline distT="0" distB="0" distL="0" distR="0" wp14:anchorId="68567E0B" wp14:editId="39E1005B">
            <wp:extent cx="3143250" cy="990600"/>
            <wp:effectExtent l="0" t="0" r="0" b="0"/>
            <wp:docPr id="1068777487" name="Immagine 106877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87"/>
                    <pic:cNvPicPr/>
                  </pic:nvPicPr>
                  <pic:blipFill rotWithShape="1">
                    <a:blip r:embed="rId145">
                      <a:extLst>
                        <a:ext uri="{28A0092B-C50C-407E-A947-70E740481C1C}">
                          <a14:useLocalDpi xmlns:a14="http://schemas.microsoft.com/office/drawing/2010/main" val="0"/>
                        </a:ext>
                      </a:extLst>
                    </a:blip>
                    <a:srcRect l="14584" r="16667"/>
                    <a:stretch/>
                  </pic:blipFill>
                  <pic:spPr bwMode="auto">
                    <a:xfrm>
                      <a:off x="0" y="0"/>
                      <a:ext cx="3143250" cy="990600"/>
                    </a:xfrm>
                    <a:prstGeom prst="rect">
                      <a:avLst/>
                    </a:prstGeom>
                    <a:ln>
                      <a:noFill/>
                    </a:ln>
                    <a:extLst>
                      <a:ext uri="{53640926-AAD7-44D8-BBD7-CCE9431645EC}">
                        <a14:shadowObscured xmlns:a14="http://schemas.microsoft.com/office/drawing/2010/main"/>
                      </a:ext>
                    </a:extLst>
                  </pic:spPr>
                </pic:pic>
              </a:graphicData>
            </a:graphic>
          </wp:inline>
        </w:drawing>
      </w:r>
    </w:p>
    <w:p w14:paraId="278DA2A4" w14:textId="31C786B1" w:rsidR="00E571BC" w:rsidRPr="00BD508A" w:rsidRDefault="00E571BC" w:rsidP="00E571BC">
      <w:pPr>
        <w:jc w:val="center"/>
      </w:pPr>
      <w:bookmarkStart w:id="678" w:name="_Toc51589062"/>
      <w:bookmarkStart w:id="679" w:name="_Toc57657675"/>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13</w:t>
      </w:r>
      <w:r w:rsidRPr="00BD508A">
        <w:fldChar w:fldCharType="end"/>
      </w:r>
      <w:r w:rsidRPr="00BD508A">
        <w:t xml:space="preserve">: DID Format example </w:t>
      </w:r>
      <w:r w:rsidRPr="00BD508A">
        <w:fldChar w:fldCharType="begin"/>
      </w:r>
      <w:r w:rsidRPr="00BD508A">
        <w:instrText xml:space="preserve"> REF _Ref51938210 \r \h </w:instrText>
      </w:r>
      <w:r w:rsidRPr="00BD508A">
        <w:fldChar w:fldCharType="separate"/>
      </w:r>
      <w:r w:rsidR="004738B1">
        <w:t>[55]</w:t>
      </w:r>
      <w:r w:rsidRPr="00BD508A">
        <w:fldChar w:fldCharType="end"/>
      </w:r>
      <w:r w:rsidRPr="00BD508A">
        <w:t>.</w:t>
      </w:r>
      <w:bookmarkEnd w:id="678"/>
      <w:bookmarkEnd w:id="679"/>
    </w:p>
    <w:p w14:paraId="3682344D" w14:textId="77777777" w:rsidR="00BD508A" w:rsidRPr="00BD508A" w:rsidRDefault="00BD508A" w:rsidP="00BD508A">
      <w:pPr>
        <w:pStyle w:val="Textbody"/>
      </w:pPr>
      <w:r w:rsidRPr="00BD508A">
        <w:t>Taking a closer view, a DID is a portable URL-based identifier generated as a string, similar to "</w:t>
      </w:r>
      <w:r w:rsidRPr="00BD508A">
        <w:rPr>
          <w:rStyle w:val="nfasis"/>
          <w:color w:val="000000"/>
        </w:rPr>
        <w:t>did:5g-zorro:123456789abcdefghi</w:t>
      </w:r>
      <w:r w:rsidRPr="00BD508A">
        <w:t xml:space="preserve">", consisting of three parts: URL scheme identifier, DID method identifier, and DID method-specific identifier. Normally, DIDs associate a DID Subject, the DID's owner, with a DID Document, the important metadata related to a decentralized identifier that can be utilized to authenticate it or to verify its relationship with the DID. Among metadata registered in a DID Document, we can find service endpoints, public keys as well as other attributes or claims detailing </w:t>
      </w:r>
      <w:r w:rsidRPr="00BD508A">
        <w:rPr>
          <w:i/>
          <w:iCs/>
        </w:rPr>
        <w:t>DID Subject</w:t>
      </w:r>
      <w:r w:rsidRPr="00BD508A">
        <w:t xml:space="preserve"> or </w:t>
      </w:r>
      <w:r w:rsidRPr="00BD508A">
        <w:rPr>
          <w:i/>
        </w:rPr>
        <w:t>DID delegate</w:t>
      </w:r>
      <w:r w:rsidRPr="00BD508A">
        <w:t xml:space="preserve"> characteristics. These </w:t>
      </w:r>
      <w:r w:rsidRPr="00BD508A">
        <w:lastRenderedPageBreak/>
        <w:t xml:space="preserve">attributes are made up of a generic format of DID, usually a JSON schema, that is declared in the </w:t>
      </w:r>
      <w:r w:rsidRPr="00BD508A">
        <w:rPr>
          <w:i/>
        </w:rPr>
        <w:t>DID Core specification</w:t>
      </w:r>
      <w:r w:rsidRPr="00BD508A">
        <w:t xml:space="preserve">. The official syntax of a decentralized identifier, also known as </w:t>
      </w:r>
      <w:r w:rsidRPr="00BD508A">
        <w:rPr>
          <w:i/>
        </w:rPr>
        <w:t>DID scheme</w:t>
      </w:r>
      <w:r w:rsidRPr="00BD508A">
        <w:t xml:space="preserve">, is declared in a </w:t>
      </w:r>
      <w:r w:rsidRPr="00BD508A">
        <w:rPr>
          <w:i/>
        </w:rPr>
        <w:t>DID method</w:t>
      </w:r>
      <w:r w:rsidRPr="00BD508A">
        <w:t xml:space="preserve"> specification.</w:t>
      </w:r>
    </w:p>
    <w:p w14:paraId="7FA53E33" w14:textId="77777777" w:rsidR="00E571BC" w:rsidRPr="00BD508A" w:rsidRDefault="00E571BC" w:rsidP="00E571BC">
      <w:pPr>
        <w:pStyle w:val="Textbody"/>
      </w:pPr>
      <w:r w:rsidRPr="00BD508A">
        <w:t>DID infrastructure can be thought of as a global and decentralized key-value database in which the database is all DID-compatible with DLTs, blockchains, and decentralized networks, allowing creating and managing their own identifiers on any number of independent, distributed trust roots. In this virtual database, the key is a DID, and the value is a DID document. The purpose of the DID document is to describe the public keys, authentication protocols, and service endpoints necessary to bootstrap cryptographically-verifiable interactions with the identified entity.</w:t>
      </w:r>
    </w:p>
    <w:p w14:paraId="01501574" w14:textId="2E98085B" w:rsidR="00E571BC" w:rsidRPr="00BD508A" w:rsidRDefault="00E571BC" w:rsidP="00E571BC">
      <w:pPr>
        <w:pStyle w:val="Textbody"/>
      </w:pPr>
      <w:r w:rsidRPr="00BD508A">
        <w:t xml:space="preserve">Another concept related to decentralized identity management is Verifiable Credentials, a Verifiable Credential (VC) </w:t>
      </w:r>
      <w:r w:rsidRPr="00BD508A">
        <w:fldChar w:fldCharType="begin"/>
      </w:r>
      <w:r w:rsidRPr="00BD508A">
        <w:instrText xml:space="preserve"> REF _Ref51938531 \r \h  \* MERGEFORMAT </w:instrText>
      </w:r>
      <w:r w:rsidRPr="00BD508A">
        <w:fldChar w:fldCharType="separate"/>
      </w:r>
      <w:r w:rsidR="004738B1">
        <w:t>[56]</w:t>
      </w:r>
      <w:r w:rsidRPr="00BD508A">
        <w:fldChar w:fldCharType="end"/>
      </w:r>
      <w:r w:rsidRPr="00BD508A">
        <w:t xml:space="preserve"> is a tamper-evident and privacy-preserving credential (set of claims) that can be demonstrated through a cryptographic process.</w:t>
      </w:r>
      <w:r w:rsidRPr="00BD508A">
        <w:rPr>
          <w:b/>
          <w:bCs/>
        </w:rPr>
        <w:t xml:space="preserve"> </w:t>
      </w:r>
      <w:r w:rsidRPr="00BD508A">
        <w:t>Verifiable Credentials can represent the same information that physical credentials represent in real life such as driving licenses, passports, health insurance card, and so on. Therefore, Verifiable Credentials represent statements made by an issuer in a tamper-evident and privacy-preserving manner.</w:t>
      </w:r>
    </w:p>
    <w:p w14:paraId="7853BE68" w14:textId="77777777" w:rsidR="00E571BC" w:rsidRPr="00BD508A" w:rsidRDefault="00E571BC" w:rsidP="00E571BC">
      <w:pPr>
        <w:pStyle w:val="Descripcin"/>
        <w:jc w:val="both"/>
        <w:rPr>
          <w:b w:val="0"/>
          <w:bCs w:val="0"/>
        </w:rPr>
      </w:pPr>
      <w:r w:rsidRPr="00BD508A">
        <w:rPr>
          <w:b w:val="0"/>
          <w:bCs w:val="0"/>
        </w:rPr>
        <w:t>In this context, DIDs are utilized to associate an assertion made about a subject (claim) with the subject itself, so the credential can be transferred between domains or entities without needing to reissue it. Then, DIDs enable VCs to be shared rapidly to establish trust at a distance. Associated with VCs, the main data model concepts are Claim, Verifiable Credential and Verifiable Presentation:</w:t>
      </w:r>
    </w:p>
    <w:p w14:paraId="3FBC8F9F" w14:textId="77777777" w:rsidR="00E571BC" w:rsidRPr="00BD508A" w:rsidRDefault="00E571BC" w:rsidP="006E576E">
      <w:pPr>
        <w:pStyle w:val="Textbody"/>
        <w:numPr>
          <w:ilvl w:val="0"/>
          <w:numId w:val="58"/>
        </w:numPr>
        <w:rPr>
          <w:color w:val="000000" w:themeColor="text1"/>
        </w:rPr>
      </w:pPr>
      <w:r w:rsidRPr="00BD508A">
        <w:t>A claim is a statement about a subject, and the subject can receive one or more claims.</w:t>
      </w:r>
    </w:p>
    <w:p w14:paraId="3FDEA519" w14:textId="77777777" w:rsidR="00E571BC" w:rsidRPr="00BD508A" w:rsidRDefault="00E571BC" w:rsidP="006E576E">
      <w:pPr>
        <w:pStyle w:val="Textbody"/>
        <w:numPr>
          <w:ilvl w:val="0"/>
          <w:numId w:val="58"/>
        </w:numPr>
        <w:rPr>
          <w:color w:val="000000" w:themeColor="text1"/>
        </w:rPr>
      </w:pPr>
      <w:r w:rsidRPr="00BD508A">
        <w:t>A verifiable credential is a set of claims made by the same entity. It cryptographically demonstrates who issued it, this is, its authenticity, integrity, and non-repudiability.</w:t>
      </w:r>
    </w:p>
    <w:p w14:paraId="5B707DDB" w14:textId="77777777" w:rsidR="00E571BC" w:rsidRPr="00BD508A" w:rsidRDefault="00E571BC" w:rsidP="006E576E">
      <w:pPr>
        <w:pStyle w:val="Textbody"/>
        <w:numPr>
          <w:ilvl w:val="0"/>
          <w:numId w:val="58"/>
        </w:numPr>
        <w:rPr>
          <w:color w:val="000000" w:themeColor="text1"/>
        </w:rPr>
      </w:pPr>
      <w:r w:rsidRPr="00BD508A">
        <w:t>A verifiable presentation represents data packaged from one or more verifiable credentials.</w:t>
      </w:r>
    </w:p>
    <w:p w14:paraId="0599293B" w14:textId="471B445B" w:rsidR="00E571BC" w:rsidRPr="00BD508A" w:rsidRDefault="00E571BC" w:rsidP="00E571BC">
      <w:pPr>
        <w:pStyle w:val="Textbody"/>
      </w:pPr>
      <w:r w:rsidRPr="00BD508A">
        <w:t xml:space="preserve">A VC-enabled environment is composed of the following actor roles. Besides, their interactions and action flows are depicted in </w:t>
      </w:r>
      <w:r w:rsidR="00BD2DC8" w:rsidRPr="00BD508A">
        <w:fldChar w:fldCharType="begin"/>
      </w:r>
      <w:r w:rsidR="00BD2DC8" w:rsidRPr="00BD508A">
        <w:instrText xml:space="preserve"> REF _Ref52466752 \h </w:instrText>
      </w:r>
      <w:r w:rsidR="00BD2DC8" w:rsidRPr="00BD508A">
        <w:fldChar w:fldCharType="separate"/>
      </w:r>
      <w:r w:rsidR="004738B1" w:rsidRPr="00BD508A">
        <w:t xml:space="preserve">Figure </w:t>
      </w:r>
      <w:r w:rsidR="004738B1">
        <w:rPr>
          <w:noProof/>
        </w:rPr>
        <w:t>11</w:t>
      </w:r>
      <w:r w:rsidR="004738B1" w:rsidRPr="00BD508A">
        <w:noBreakHyphen/>
      </w:r>
      <w:r w:rsidR="004738B1">
        <w:rPr>
          <w:noProof/>
        </w:rPr>
        <w:t>14</w:t>
      </w:r>
      <w:r w:rsidR="00BD2DC8" w:rsidRPr="00BD508A">
        <w:fldChar w:fldCharType="end"/>
      </w:r>
      <w:r w:rsidR="00BD2DC8" w:rsidRPr="00BD508A">
        <w:t>.</w:t>
      </w:r>
    </w:p>
    <w:p w14:paraId="596F676C" w14:textId="77777777" w:rsidR="00E571BC" w:rsidRPr="00BD508A" w:rsidRDefault="00E571BC" w:rsidP="00E571BC">
      <w:pPr>
        <w:ind w:left="360"/>
        <w:jc w:val="center"/>
      </w:pPr>
      <w:r w:rsidRPr="00BD508A">
        <w:rPr>
          <w:noProof/>
          <w:lang w:eastAsia="en-GB"/>
        </w:rPr>
        <w:drawing>
          <wp:inline distT="0" distB="0" distL="0" distR="0" wp14:anchorId="64FC9211" wp14:editId="4F1274C3">
            <wp:extent cx="4705352" cy="2352675"/>
            <wp:effectExtent l="0" t="0" r="0" b="0"/>
            <wp:docPr id="1068777486" name="Immagine 106877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8777486"/>
                    <pic:cNvPicPr/>
                  </pic:nvPicPr>
                  <pic:blipFill>
                    <a:blip r:embed="rId146">
                      <a:extLst>
                        <a:ext uri="{28A0092B-C50C-407E-A947-70E740481C1C}">
                          <a14:useLocalDpi xmlns:a14="http://schemas.microsoft.com/office/drawing/2010/main" val="0"/>
                        </a:ext>
                      </a:extLst>
                    </a:blip>
                    <a:stretch>
                      <a:fillRect/>
                    </a:stretch>
                  </pic:blipFill>
                  <pic:spPr>
                    <a:xfrm>
                      <a:off x="0" y="0"/>
                      <a:ext cx="4705352" cy="2352675"/>
                    </a:xfrm>
                    <a:prstGeom prst="rect">
                      <a:avLst/>
                    </a:prstGeom>
                  </pic:spPr>
                </pic:pic>
              </a:graphicData>
            </a:graphic>
          </wp:inline>
        </w:drawing>
      </w:r>
    </w:p>
    <w:p w14:paraId="21DF9126" w14:textId="467669BF" w:rsidR="00E571BC" w:rsidRPr="00BD508A" w:rsidRDefault="00E571BC" w:rsidP="00E571BC">
      <w:pPr>
        <w:jc w:val="center"/>
      </w:pPr>
      <w:bookmarkStart w:id="680" w:name="_Ref52466752"/>
      <w:bookmarkStart w:id="681" w:name="_Toc51589063"/>
      <w:bookmarkStart w:id="682" w:name="_Toc51689917"/>
      <w:bookmarkStart w:id="683" w:name="_Toc57657676"/>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14</w:t>
      </w:r>
      <w:r w:rsidRPr="00BD508A">
        <w:fldChar w:fldCharType="end"/>
      </w:r>
      <w:bookmarkEnd w:id="680"/>
      <w:r w:rsidRPr="00BD508A">
        <w:t>: Roles and information flows in the basic Verifiable Claims architecture.</w:t>
      </w:r>
      <w:bookmarkEnd w:id="681"/>
      <w:bookmarkEnd w:id="682"/>
      <w:bookmarkEnd w:id="683"/>
    </w:p>
    <w:p w14:paraId="1D857BE1" w14:textId="77777777" w:rsidR="00BD508A" w:rsidRPr="00BD508A" w:rsidRDefault="00BD508A" w:rsidP="006E576E">
      <w:pPr>
        <w:pStyle w:val="Prrafodelista"/>
        <w:numPr>
          <w:ilvl w:val="0"/>
          <w:numId w:val="59"/>
        </w:numPr>
        <w:jc w:val="left"/>
        <w:rPr>
          <w:color w:val="000000" w:themeColor="text1"/>
        </w:rPr>
      </w:pPr>
      <w:r w:rsidRPr="00BD508A">
        <w:rPr>
          <w:color w:val="000000" w:themeColor="text1"/>
        </w:rPr>
        <w:t>Holder. It acquires verifiable claims from an Issuer and selectively provide them to Verifiers. The Holder is often, but not always, the Subject of the claims. Example holders include students, employees, and customers.</w:t>
      </w:r>
    </w:p>
    <w:p w14:paraId="24EE2874" w14:textId="77777777" w:rsidR="00BD508A" w:rsidRPr="00BD508A" w:rsidRDefault="00BD508A" w:rsidP="006E576E">
      <w:pPr>
        <w:pStyle w:val="Prrafodelista"/>
        <w:numPr>
          <w:ilvl w:val="0"/>
          <w:numId w:val="59"/>
        </w:numPr>
        <w:jc w:val="left"/>
        <w:rPr>
          <w:color w:val="000000" w:themeColor="text1"/>
        </w:rPr>
      </w:pPr>
      <w:r w:rsidRPr="00BD508A">
        <w:rPr>
          <w:color w:val="000000" w:themeColor="text1"/>
        </w:rPr>
        <w:t>Issuer. It asserts claims about one or more subjects, creating a verifiable credential from these claims, and transmitting the verifiable credential to a holder. Example issuers include corporations, non-profit organizations, trade associations, governments, and individuals.</w:t>
      </w:r>
    </w:p>
    <w:p w14:paraId="5F92A914" w14:textId="77777777" w:rsidR="00BD508A" w:rsidRPr="00BD508A" w:rsidRDefault="00BD508A" w:rsidP="006E576E">
      <w:pPr>
        <w:pStyle w:val="Prrafodelista"/>
        <w:numPr>
          <w:ilvl w:val="0"/>
          <w:numId w:val="59"/>
        </w:numPr>
        <w:jc w:val="left"/>
        <w:rPr>
          <w:color w:val="000000" w:themeColor="text1"/>
        </w:rPr>
      </w:pPr>
      <w:r w:rsidRPr="00BD508A">
        <w:rPr>
          <w:color w:val="000000" w:themeColor="text1"/>
        </w:rPr>
        <w:lastRenderedPageBreak/>
        <w:t>Verifier or Inspector. It receives one or more verifiable credentials for processing. Example verifiers include employers, security personnel, and websites.</w:t>
      </w:r>
    </w:p>
    <w:p w14:paraId="186D5449" w14:textId="77777777" w:rsidR="00BD508A" w:rsidRPr="00BD508A" w:rsidRDefault="00BD508A" w:rsidP="006E576E">
      <w:pPr>
        <w:pStyle w:val="Prrafodelista"/>
        <w:numPr>
          <w:ilvl w:val="0"/>
          <w:numId w:val="59"/>
        </w:numPr>
        <w:jc w:val="left"/>
        <w:rPr>
          <w:color w:val="000000" w:themeColor="text1"/>
        </w:rPr>
      </w:pPr>
      <w:r w:rsidRPr="00BD508A">
        <w:rPr>
          <w:color w:val="000000" w:themeColor="text1"/>
        </w:rPr>
        <w:t>Identifier Registry. It mediates the creation and verification of identifiers, keys, and other relevant data, such as verifiable credential schemas, revocation registries, issuer public keys, and so on, which might be required to use verifiable credentials.</w:t>
      </w:r>
    </w:p>
    <w:p w14:paraId="18D01C66" w14:textId="77777777" w:rsidR="00E571BC" w:rsidRPr="00BD508A" w:rsidRDefault="00E571BC" w:rsidP="00E571BC">
      <w:pPr>
        <w:jc w:val="left"/>
        <w:rPr>
          <w:color w:val="000000" w:themeColor="text1"/>
        </w:rPr>
      </w:pPr>
      <w:r w:rsidRPr="00BD508A">
        <w:t>In this sense, the principal dissimilarity between DID Documents and VCs is that DID Documents are stored in the Blockchain while VCs are stored in a subject decentralized repository, for example. Thus, DID Documents must contain public data since could be accessed by everyone, whilst VCs are only consulted by entities that have the necessary permissions.</w:t>
      </w:r>
    </w:p>
    <w:p w14:paraId="02DE3460" w14:textId="77777777" w:rsidR="00E571BC" w:rsidRPr="00BD508A" w:rsidRDefault="00E571BC" w:rsidP="00E571BC">
      <w:pPr>
        <w:pStyle w:val="Textbody"/>
      </w:pPr>
      <w:r w:rsidRPr="00BD508A">
        <w:t>In sum, the main benefits provided by DIDs and VCs are identity control, privacy, security, discoverability, interoperability, portability and extensibility, among others. Both technologies enable to build a cross-domain Identity Management solution supported by DLT technologies.</w:t>
      </w:r>
    </w:p>
    <w:p w14:paraId="218BE6A6" w14:textId="77777777" w:rsidR="00E571BC" w:rsidRPr="00BD508A" w:rsidRDefault="00E571BC" w:rsidP="00E571BC">
      <w:pPr>
        <w:pStyle w:val="Ttulo4"/>
      </w:pPr>
      <w:r w:rsidRPr="00BD508A">
        <w:t>Implementations</w:t>
      </w:r>
    </w:p>
    <w:p w14:paraId="0F1C2263" w14:textId="77777777" w:rsidR="00E571BC" w:rsidRPr="00BD508A" w:rsidRDefault="00E571BC" w:rsidP="00E571BC">
      <w:pPr>
        <w:pStyle w:val="Textbody"/>
        <w:rPr>
          <w:b/>
          <w:bCs/>
          <w:color w:val="333333"/>
        </w:rPr>
      </w:pPr>
      <w:r w:rsidRPr="00BD508A">
        <w:rPr>
          <w:b/>
          <w:bCs/>
          <w:color w:val="333333"/>
        </w:rPr>
        <w:t>Hyperledger Indy</w:t>
      </w:r>
    </w:p>
    <w:p w14:paraId="455FDD4C" w14:textId="152E8995" w:rsidR="00E571BC" w:rsidRPr="00BD508A" w:rsidRDefault="00E571BC" w:rsidP="00E571BC">
      <w:pPr>
        <w:pStyle w:val="Textbody"/>
      </w:pPr>
      <w:r w:rsidRPr="00BD508A">
        <w:rPr>
          <w:color w:val="333333"/>
        </w:rPr>
        <w:t xml:space="preserve">Hyperledger Indy </w:t>
      </w:r>
      <w:r w:rsidRPr="00BD508A">
        <w:rPr>
          <w:color w:val="333333"/>
        </w:rPr>
        <w:fldChar w:fldCharType="begin"/>
      </w:r>
      <w:r w:rsidRPr="00BD508A">
        <w:rPr>
          <w:color w:val="333333"/>
        </w:rPr>
        <w:instrText xml:space="preserve"> REF _Ref51587569 \r \h </w:instrText>
      </w:r>
      <w:r w:rsidRPr="00BD508A">
        <w:rPr>
          <w:color w:val="333333"/>
        </w:rPr>
      </w:r>
      <w:r w:rsidRPr="00BD508A">
        <w:rPr>
          <w:color w:val="333333"/>
        </w:rPr>
        <w:fldChar w:fldCharType="separate"/>
      </w:r>
      <w:r w:rsidR="004738B1">
        <w:rPr>
          <w:color w:val="333333"/>
        </w:rPr>
        <w:t>[57]</w:t>
      </w:r>
      <w:r w:rsidRPr="00BD508A">
        <w:rPr>
          <w:color w:val="333333"/>
        </w:rPr>
        <w:fldChar w:fldCharType="end"/>
      </w:r>
      <w:r w:rsidRPr="00BD508A">
        <w:rPr>
          <w:color w:val="333333"/>
        </w:rPr>
        <w:t xml:space="preserve"> provides tools, libraries, and reusable components for providing digital identities rooted on blockchains or other distributed ledgers so that they are interoperable across administrative domains, applications, and any other silo.</w:t>
      </w:r>
    </w:p>
    <w:p w14:paraId="09B98255" w14:textId="77777777" w:rsidR="00E571BC" w:rsidRPr="00BD508A" w:rsidRDefault="00E571BC" w:rsidP="00E571BC">
      <w:pPr>
        <w:pStyle w:val="Textbody"/>
        <w:rPr>
          <w:b/>
          <w:bCs/>
        </w:rPr>
      </w:pPr>
      <w:r w:rsidRPr="00BD508A">
        <w:rPr>
          <w:b/>
          <w:bCs/>
        </w:rPr>
        <w:t>Sovrin</w:t>
      </w:r>
    </w:p>
    <w:p w14:paraId="2CC9A290" w14:textId="5D8AA87F" w:rsidR="00E571BC" w:rsidRPr="00BD508A" w:rsidRDefault="00E571BC" w:rsidP="00E571BC">
      <w:pPr>
        <w:pStyle w:val="Textbody"/>
      </w:pPr>
      <w:r w:rsidRPr="00BD508A">
        <w:rPr>
          <w:color w:val="24292E"/>
        </w:rPr>
        <w:t xml:space="preserve">The Sovrin Foundation </w:t>
      </w:r>
      <w:r w:rsidRPr="00BD508A">
        <w:rPr>
          <w:color w:val="24292E"/>
        </w:rPr>
        <w:fldChar w:fldCharType="begin"/>
      </w:r>
      <w:r w:rsidRPr="00BD508A">
        <w:rPr>
          <w:color w:val="24292E"/>
        </w:rPr>
        <w:instrText xml:space="preserve"> REF _Ref51587589 \r \h </w:instrText>
      </w:r>
      <w:r w:rsidRPr="00BD508A">
        <w:rPr>
          <w:color w:val="24292E"/>
        </w:rPr>
      </w:r>
      <w:r w:rsidRPr="00BD508A">
        <w:rPr>
          <w:color w:val="24292E"/>
        </w:rPr>
        <w:fldChar w:fldCharType="separate"/>
      </w:r>
      <w:r w:rsidR="004738B1">
        <w:rPr>
          <w:color w:val="24292E"/>
        </w:rPr>
        <w:t>[58]</w:t>
      </w:r>
      <w:r w:rsidRPr="00BD508A">
        <w:rPr>
          <w:color w:val="24292E"/>
        </w:rPr>
        <w:fldChar w:fldCharType="end"/>
      </w:r>
      <w:r w:rsidRPr="00BD508A">
        <w:rPr>
          <w:color w:val="24292E"/>
        </w:rPr>
        <w:t xml:space="preserve"> is a public utility for identity, built on top of Hyperledger Indy. It uses a Sovrin token as a built-in incentive for the privacy-preserving value exchange of digital credentials.</w:t>
      </w:r>
    </w:p>
    <w:p w14:paraId="4E6E442E" w14:textId="77777777" w:rsidR="00E571BC" w:rsidRPr="00BD508A" w:rsidRDefault="00E571BC" w:rsidP="00E571BC">
      <w:pPr>
        <w:pStyle w:val="Textbody"/>
        <w:rPr>
          <w:b/>
          <w:bCs/>
          <w:color w:val="24292E"/>
        </w:rPr>
      </w:pPr>
      <w:r w:rsidRPr="00BD508A">
        <w:rPr>
          <w:b/>
          <w:bCs/>
          <w:color w:val="24292E"/>
        </w:rPr>
        <w:t>Cordentity</w:t>
      </w:r>
    </w:p>
    <w:p w14:paraId="773A78B1" w14:textId="5B7A11D1" w:rsidR="00E571BC" w:rsidRPr="00BD508A" w:rsidRDefault="00E571BC" w:rsidP="00E571BC">
      <w:pPr>
        <w:pStyle w:val="Textbody"/>
        <w:rPr>
          <w:color w:val="24292E"/>
        </w:rPr>
      </w:pPr>
      <w:r w:rsidRPr="00BD508A">
        <w:rPr>
          <w:color w:val="24292E"/>
        </w:rPr>
        <w:t xml:space="preserve">The Cordentity </w:t>
      </w:r>
      <w:r w:rsidRPr="00BD508A">
        <w:rPr>
          <w:color w:val="24292E"/>
        </w:rPr>
        <w:fldChar w:fldCharType="begin"/>
      </w:r>
      <w:r w:rsidRPr="00BD508A">
        <w:rPr>
          <w:color w:val="24292E"/>
        </w:rPr>
        <w:instrText xml:space="preserve"> REF _Ref51587607 \r \h </w:instrText>
      </w:r>
      <w:r w:rsidRPr="00BD508A">
        <w:rPr>
          <w:color w:val="24292E"/>
        </w:rPr>
      </w:r>
      <w:r w:rsidRPr="00BD508A">
        <w:rPr>
          <w:color w:val="24292E"/>
        </w:rPr>
        <w:fldChar w:fldCharType="separate"/>
      </w:r>
      <w:r w:rsidR="004738B1">
        <w:rPr>
          <w:color w:val="24292E"/>
        </w:rPr>
        <w:t>[59]</w:t>
      </w:r>
      <w:r w:rsidRPr="00BD508A">
        <w:rPr>
          <w:color w:val="24292E"/>
        </w:rPr>
        <w:fldChar w:fldCharType="end"/>
      </w:r>
      <w:r w:rsidRPr="00BD508A">
        <w:rPr>
          <w:color w:val="24292E"/>
        </w:rPr>
        <w:t xml:space="preserve"> app integrates Hyperledger Indy capabilities into the Corda platform. According to its documentation, </w:t>
      </w:r>
      <w:r w:rsidRPr="00BD508A">
        <w:t>Cordentity is a self-contained CorDapp that integrates Hyperledger Indy, for decentralized identity, with the R3 Corda Platform. This lab creates interoperability of two purpose-built ledger technologies, each with a focus on privacy. Corda is designed to enable private transact and Indy is a ledger built specifically for self-sovereign identity. The integrated platforms reinforce each other and allows building complicated scenarios.</w:t>
      </w:r>
    </w:p>
    <w:p w14:paraId="1935124B" w14:textId="77777777" w:rsidR="00E571BC" w:rsidRPr="00BD508A" w:rsidRDefault="00E571BC" w:rsidP="00E571BC">
      <w:pPr>
        <w:pStyle w:val="Textbody"/>
        <w:rPr>
          <w:b/>
          <w:bCs/>
        </w:rPr>
      </w:pPr>
      <w:r w:rsidRPr="00BD508A">
        <w:rPr>
          <w:b/>
          <w:bCs/>
        </w:rPr>
        <w:t>Hyperledger Aries</w:t>
      </w:r>
    </w:p>
    <w:p w14:paraId="240B819E" w14:textId="28FC28E0" w:rsidR="00E571BC" w:rsidRPr="00BD508A" w:rsidRDefault="00E571BC" w:rsidP="00E571BC">
      <w:r w:rsidRPr="00BD508A">
        <w:rPr>
          <w:color w:val="333333"/>
        </w:rPr>
        <w:t xml:space="preserve">Hyperledger Aries </w:t>
      </w:r>
      <w:r w:rsidRPr="00BD508A">
        <w:rPr>
          <w:color w:val="333333"/>
        </w:rPr>
        <w:fldChar w:fldCharType="begin"/>
      </w:r>
      <w:r w:rsidRPr="00BD508A">
        <w:rPr>
          <w:color w:val="333333"/>
        </w:rPr>
        <w:instrText xml:space="preserve"> REF _Ref51587625 \r \h </w:instrText>
      </w:r>
      <w:r w:rsidRPr="00BD508A">
        <w:rPr>
          <w:color w:val="333333"/>
        </w:rPr>
      </w:r>
      <w:r w:rsidRPr="00BD508A">
        <w:rPr>
          <w:color w:val="333333"/>
        </w:rPr>
        <w:fldChar w:fldCharType="separate"/>
      </w:r>
      <w:r w:rsidR="004738B1">
        <w:rPr>
          <w:color w:val="333333"/>
        </w:rPr>
        <w:t>[60]</w:t>
      </w:r>
      <w:r w:rsidRPr="00BD508A">
        <w:rPr>
          <w:color w:val="333333"/>
        </w:rPr>
        <w:fldChar w:fldCharType="end"/>
      </w:r>
      <w:r w:rsidRPr="00BD508A">
        <w:rPr>
          <w:color w:val="333333"/>
        </w:rPr>
        <w:t xml:space="preserve"> is a client focused Infrastructure for blockchain-rooted, peer-to-peer interactions. Using source code base coming from Hyperledger Indy, it provides a shared, reusable, interoperable tool kit designed for initiatives and solutions focused on creating, transmitting and storing verifiable digital credentials.  In early stage (Incubation).</w:t>
      </w:r>
    </w:p>
    <w:p w14:paraId="687850FB" w14:textId="77777777" w:rsidR="00E571BC" w:rsidRPr="00BD508A" w:rsidRDefault="00E571BC" w:rsidP="00E571BC">
      <w:pPr>
        <w:pStyle w:val="Ttulo4"/>
      </w:pPr>
      <w:r w:rsidRPr="00BD508A">
        <w:t>5GZORRO Focus</w:t>
      </w:r>
    </w:p>
    <w:p w14:paraId="042EFBDF" w14:textId="77777777" w:rsidR="00E571BC" w:rsidRPr="00BD508A" w:rsidRDefault="00E571BC" w:rsidP="00E571BC">
      <w:pPr>
        <w:pStyle w:val="Textbody"/>
      </w:pPr>
      <w:r w:rsidRPr="00BD508A">
        <w:t>In 5GZORRO scope, DIDs and VCs, together with DLTs, enable a multi-stakeholder decentralized identity management solution. Concretely, these technologies comply with the idea of generating an access token in the Trust &amp; Security Framework to regulate access control to information stored by stakeholders, enabling cross-domain AAA (</w:t>
      </w:r>
      <w:r w:rsidRPr="00BD508A">
        <w:rPr>
          <w:i/>
          <w:iCs/>
        </w:rPr>
        <w:t>Authentication, Authorization and Accounting</w:t>
      </w:r>
      <w:r w:rsidRPr="00BD508A">
        <w:t xml:space="preserve">). </w:t>
      </w:r>
    </w:p>
    <w:p w14:paraId="198154AF" w14:textId="77777777" w:rsidR="00E571BC" w:rsidRPr="00BD508A" w:rsidRDefault="00E571BC" w:rsidP="00E571BC">
      <w:pPr>
        <w:pStyle w:val="Textbody"/>
      </w:pPr>
      <w:r w:rsidRPr="00BD508A">
        <w:t>Besides, DIDs can be employed to identify the resources offered in the 5GZORRO marketplace,</w:t>
      </w:r>
      <w:r w:rsidRPr="00BD508A">
        <w:rPr>
          <w:iCs/>
        </w:rPr>
        <w:t xml:space="preserve"> </w:t>
      </w:r>
      <w:r w:rsidRPr="00BD508A">
        <w:t>linking the available offers with the resource provider and ensuring its non-repudiation. In the same line, DIDs can also identify VIM or NFVI components running in 3</w:t>
      </w:r>
      <w:r w:rsidRPr="00BD508A">
        <w:rPr>
          <w:vertAlign w:val="superscript"/>
        </w:rPr>
        <w:t>rd</w:t>
      </w:r>
      <w:r w:rsidRPr="00BD508A">
        <w:t xml:space="preserve"> party infrastructures. Finally, the cryptographical keys utilized for DID and VC verification can be also employed to generate secure connections using asymmetric cryptography communication protocols.</w:t>
      </w:r>
    </w:p>
    <w:p w14:paraId="119A79AB" w14:textId="77777777" w:rsidR="00E571BC" w:rsidRPr="00BD508A" w:rsidRDefault="00E571BC" w:rsidP="00E571BC"/>
    <w:p w14:paraId="6E3A6285" w14:textId="6A4F9324" w:rsidR="00E571BC" w:rsidRPr="00BD508A" w:rsidRDefault="00E571BC" w:rsidP="00E571BC">
      <w:pPr>
        <w:pStyle w:val="Ttulo3"/>
        <w:ind w:left="505" w:hanging="505"/>
      </w:pPr>
      <w:bookmarkStart w:id="684" w:name="_Toc57657565"/>
      <w:bookmarkStart w:id="685" w:name="_Ref52447745"/>
      <w:r w:rsidRPr="00BD508A">
        <w:lastRenderedPageBreak/>
        <w:t>Data Lakes</w:t>
      </w:r>
      <w:bookmarkEnd w:id="684"/>
      <w:r w:rsidRPr="00BD508A">
        <w:t xml:space="preserve"> </w:t>
      </w:r>
      <w:bookmarkEnd w:id="685"/>
    </w:p>
    <w:p w14:paraId="50E27A82" w14:textId="0E4BD72C" w:rsidR="00E571BC" w:rsidRPr="00BD508A" w:rsidRDefault="00E571BC" w:rsidP="00E571BC">
      <w:r w:rsidRPr="00BD508A">
        <w:t xml:space="preserve">Data lakes and data warehouses are both widely used for storing big data. A data lake is a vast pool of raw data, the purpose for which might not yet be defined. A data warehouse is a repository for structured, filtered data that has already been processed for a specific purpose. As opposed to data warehouse technology, data lakes do not require the entering data to be uniform or structured in any predefined way. Instead, ingested data is structured and unified inside the data lake’s internal data processing engine that prepares it for consumption by data users, e.g. analytics and algorithms that implement the required business logic. Usually, the business case that the data lake serves dictates the requirements, such as the richness and the scale of the data and the data sources, the structure of data processing pipeline, and the way prepared data is fed to consuming components. In addition to storing raw data, a data lake typically provides services to process and analyse its data. A typical pipeline for data processing in a data lake may include the following stages </w:t>
      </w:r>
      <w:r w:rsidRPr="00BD508A">
        <w:fldChar w:fldCharType="begin"/>
      </w:r>
      <w:r w:rsidRPr="00BD508A">
        <w:instrText xml:space="preserve"> REF _Ref50886577 \r \h </w:instrText>
      </w:r>
      <w:r w:rsidRPr="00BD508A">
        <w:fldChar w:fldCharType="separate"/>
      </w:r>
      <w:r w:rsidR="004738B1">
        <w:t>[70]</w:t>
      </w:r>
      <w:r w:rsidRPr="00BD508A">
        <w:fldChar w:fldCharType="end"/>
      </w:r>
      <w:r w:rsidRPr="00BD508A">
        <w:t>:</w:t>
      </w:r>
    </w:p>
    <w:p w14:paraId="1B82A02D" w14:textId="77777777" w:rsidR="00E571BC" w:rsidRPr="00BD508A" w:rsidRDefault="00E571BC" w:rsidP="007D1B3C">
      <w:pPr>
        <w:pStyle w:val="Prrafodelista"/>
        <w:numPr>
          <w:ilvl w:val="0"/>
          <w:numId w:val="14"/>
        </w:numPr>
      </w:pPr>
      <w:r w:rsidRPr="00BD508A">
        <w:t>Data ingestion</w:t>
      </w:r>
    </w:p>
    <w:p w14:paraId="7D4794BE" w14:textId="77777777" w:rsidR="00E571BC" w:rsidRPr="00BD508A" w:rsidRDefault="00E571BC" w:rsidP="007D1B3C">
      <w:pPr>
        <w:pStyle w:val="Prrafodelista"/>
        <w:numPr>
          <w:ilvl w:val="0"/>
          <w:numId w:val="14"/>
        </w:numPr>
      </w:pPr>
      <w:r w:rsidRPr="00BD508A">
        <w:t>Data curation and cleaning</w:t>
      </w:r>
    </w:p>
    <w:p w14:paraId="3E223848" w14:textId="77777777" w:rsidR="00E571BC" w:rsidRPr="00BD508A" w:rsidRDefault="00E571BC" w:rsidP="007D1B3C">
      <w:pPr>
        <w:pStyle w:val="Prrafodelista"/>
        <w:numPr>
          <w:ilvl w:val="0"/>
          <w:numId w:val="14"/>
        </w:numPr>
      </w:pPr>
      <w:r w:rsidRPr="00BD508A">
        <w:t>Feature generation (including metadata enhancement)</w:t>
      </w:r>
    </w:p>
    <w:p w14:paraId="41D5F45A" w14:textId="77777777" w:rsidR="00E571BC" w:rsidRPr="00BD508A" w:rsidRDefault="00E571BC" w:rsidP="007D1B3C">
      <w:pPr>
        <w:pStyle w:val="Prrafodelista"/>
        <w:numPr>
          <w:ilvl w:val="0"/>
          <w:numId w:val="14"/>
        </w:numPr>
      </w:pPr>
      <w:r w:rsidRPr="00BD508A">
        <w:t>Statistical or learning model</w:t>
      </w:r>
    </w:p>
    <w:p w14:paraId="480C0480" w14:textId="77777777" w:rsidR="00E571BC" w:rsidRPr="00BD508A" w:rsidRDefault="00E571BC" w:rsidP="007D1B3C">
      <w:pPr>
        <w:pStyle w:val="Prrafodelista"/>
        <w:numPr>
          <w:ilvl w:val="0"/>
          <w:numId w:val="14"/>
        </w:numPr>
      </w:pPr>
      <w:r w:rsidRPr="00BD508A">
        <w:t>Root cause and feature isolation</w:t>
      </w:r>
    </w:p>
    <w:p w14:paraId="10157A3F" w14:textId="77777777" w:rsidR="00E571BC" w:rsidRPr="00BD508A" w:rsidRDefault="00E571BC" w:rsidP="007D1B3C">
      <w:pPr>
        <w:pStyle w:val="Prrafodelista"/>
        <w:numPr>
          <w:ilvl w:val="0"/>
          <w:numId w:val="14"/>
        </w:numPr>
      </w:pPr>
      <w:r w:rsidRPr="00BD508A">
        <w:t>Dashboard, notifications and other actions</w:t>
      </w:r>
    </w:p>
    <w:p w14:paraId="22FF6AE7" w14:textId="77777777" w:rsidR="00E571BC" w:rsidRPr="00BD508A" w:rsidRDefault="00E571BC" w:rsidP="00E571BC">
      <w:r w:rsidRPr="00BD508A">
        <w:t>Many commercial Cloud Providers provide Data Lake services.</w:t>
      </w:r>
    </w:p>
    <w:p w14:paraId="3BB4D33F" w14:textId="70F6729A" w:rsidR="00E571BC" w:rsidRPr="00BD508A" w:rsidRDefault="00E571BC" w:rsidP="007D1B3C">
      <w:pPr>
        <w:pStyle w:val="Prrafodelista"/>
        <w:numPr>
          <w:ilvl w:val="0"/>
          <w:numId w:val="13"/>
        </w:numPr>
      </w:pPr>
      <w:r w:rsidRPr="00BD508A">
        <w:rPr>
          <w:b/>
          <w:bCs/>
        </w:rPr>
        <w:t>Google - Google Cloud Storage</w:t>
      </w:r>
      <w:r w:rsidRPr="00BD508A">
        <w:t xml:space="preserve"> </w:t>
      </w:r>
      <w:r w:rsidRPr="00BD508A">
        <w:fldChar w:fldCharType="begin"/>
      </w:r>
      <w:r w:rsidRPr="00BD508A">
        <w:instrText xml:space="preserve"> REF _Ref50886752 \r \h </w:instrText>
      </w:r>
      <w:r w:rsidRPr="00BD508A">
        <w:fldChar w:fldCharType="separate"/>
      </w:r>
      <w:r w:rsidR="004738B1">
        <w:t>[71]</w:t>
      </w:r>
      <w:r w:rsidRPr="00BD508A">
        <w:fldChar w:fldCharType="end"/>
      </w:r>
    </w:p>
    <w:p w14:paraId="2318DBA0" w14:textId="029317C8" w:rsidR="00E571BC" w:rsidRPr="00BD508A" w:rsidRDefault="00E571BC" w:rsidP="007D1B3C">
      <w:pPr>
        <w:pStyle w:val="Prrafodelista"/>
        <w:numPr>
          <w:ilvl w:val="0"/>
          <w:numId w:val="13"/>
        </w:numPr>
      </w:pPr>
      <w:r w:rsidRPr="00BD508A">
        <w:rPr>
          <w:b/>
          <w:bCs/>
        </w:rPr>
        <w:t>Oracle</w:t>
      </w:r>
      <w:r w:rsidRPr="00BD508A">
        <w:t xml:space="preserve"> - The data lake is a combination of object storage plus the Apache Spark™ execution engine and related tools contained in Oracle Big Data Cloud </w:t>
      </w:r>
      <w:r w:rsidRPr="00BD508A">
        <w:fldChar w:fldCharType="begin"/>
      </w:r>
      <w:r w:rsidRPr="00BD508A">
        <w:instrText xml:space="preserve"> REF _Ref50887232 \r \h </w:instrText>
      </w:r>
      <w:r w:rsidRPr="00BD508A">
        <w:fldChar w:fldCharType="separate"/>
      </w:r>
      <w:r w:rsidR="004738B1">
        <w:t>[72]</w:t>
      </w:r>
      <w:r w:rsidRPr="00BD508A">
        <w:fldChar w:fldCharType="end"/>
      </w:r>
      <w:r w:rsidRPr="00BD508A">
        <w:t>.</w:t>
      </w:r>
    </w:p>
    <w:p w14:paraId="0BAE4466" w14:textId="157E55EF" w:rsidR="00E571BC" w:rsidRPr="00BD508A" w:rsidRDefault="00E571BC" w:rsidP="007D1B3C">
      <w:pPr>
        <w:pStyle w:val="Prrafodelista"/>
        <w:numPr>
          <w:ilvl w:val="0"/>
          <w:numId w:val="13"/>
        </w:numPr>
      </w:pPr>
      <w:r w:rsidRPr="00BD508A">
        <w:rPr>
          <w:b/>
          <w:bCs/>
        </w:rPr>
        <w:t>Microsoft - Azure Data Lake Storage Gen2</w:t>
      </w:r>
      <w:r w:rsidRPr="00BD508A">
        <w:t xml:space="preserve"> is a highly scalable and cost-effective data lake solution for big data analytics </w:t>
      </w:r>
      <w:r w:rsidRPr="00BD508A">
        <w:fldChar w:fldCharType="begin"/>
      </w:r>
      <w:r w:rsidRPr="00BD508A">
        <w:instrText xml:space="preserve"> REF _Ref50887261 \r \h </w:instrText>
      </w:r>
      <w:r w:rsidRPr="00BD508A">
        <w:fldChar w:fldCharType="separate"/>
      </w:r>
      <w:r w:rsidR="004738B1">
        <w:t>[73]</w:t>
      </w:r>
      <w:r w:rsidRPr="00BD508A">
        <w:fldChar w:fldCharType="end"/>
      </w:r>
      <w:r w:rsidRPr="00BD508A">
        <w:t>.</w:t>
      </w:r>
    </w:p>
    <w:p w14:paraId="3782A42B" w14:textId="41363624" w:rsidR="00E571BC" w:rsidRPr="00BD508A" w:rsidRDefault="00E571BC" w:rsidP="007D1B3C">
      <w:pPr>
        <w:pStyle w:val="Prrafodelista"/>
        <w:numPr>
          <w:ilvl w:val="0"/>
          <w:numId w:val="13"/>
        </w:numPr>
      </w:pPr>
      <w:r w:rsidRPr="00BD508A">
        <w:rPr>
          <w:b/>
          <w:bCs/>
        </w:rPr>
        <w:t>Amazon - AWS Lake Formation</w:t>
      </w:r>
      <w:r w:rsidRPr="00BD508A">
        <w:t xml:space="preserve"> </w:t>
      </w:r>
      <w:r w:rsidRPr="00BD508A">
        <w:fldChar w:fldCharType="begin"/>
      </w:r>
      <w:r w:rsidRPr="00BD508A">
        <w:instrText xml:space="preserve"> REF _Ref50887292 \r \h </w:instrText>
      </w:r>
      <w:r w:rsidRPr="00BD508A">
        <w:fldChar w:fldCharType="separate"/>
      </w:r>
      <w:r w:rsidR="004738B1">
        <w:t>[74]</w:t>
      </w:r>
      <w:r w:rsidRPr="00BD508A">
        <w:fldChar w:fldCharType="end"/>
      </w:r>
      <w:r w:rsidRPr="00BD508A">
        <w:t xml:space="preserve"> is a service that makes it easy to set up a secure data lake in days. A data lake is a centralized, curated, and secured repository that stores all your data, both in its original form and prepared for analysis.</w:t>
      </w:r>
    </w:p>
    <w:p w14:paraId="29E0D86B" w14:textId="2B27E163" w:rsidR="00E571BC" w:rsidRPr="00BD508A" w:rsidRDefault="00E571BC" w:rsidP="007D1B3C">
      <w:pPr>
        <w:pStyle w:val="Prrafodelista"/>
        <w:numPr>
          <w:ilvl w:val="0"/>
          <w:numId w:val="13"/>
        </w:numPr>
      </w:pPr>
      <w:r w:rsidRPr="00BD508A">
        <w:rPr>
          <w:b/>
          <w:bCs/>
        </w:rPr>
        <w:t>Cloudera</w:t>
      </w:r>
      <w:r w:rsidRPr="00BD508A">
        <w:t xml:space="preserve"> </w:t>
      </w:r>
      <w:r w:rsidRPr="00BD508A">
        <w:fldChar w:fldCharType="begin"/>
      </w:r>
      <w:r w:rsidRPr="00BD508A">
        <w:instrText xml:space="preserve"> REF _Ref50887308 \r \h </w:instrText>
      </w:r>
      <w:r w:rsidRPr="00BD508A">
        <w:fldChar w:fldCharType="separate"/>
      </w:r>
      <w:r w:rsidR="004738B1">
        <w:t>[75]</w:t>
      </w:r>
      <w:r w:rsidRPr="00BD508A">
        <w:fldChar w:fldCharType="end"/>
      </w:r>
      <w:r w:rsidRPr="00BD508A">
        <w:t xml:space="preserve"> - provides a software platform for </w:t>
      </w:r>
      <w:r w:rsidRPr="00BD508A">
        <w:rPr>
          <w:rFonts w:cs="Arial"/>
          <w:iCs/>
          <w:kern w:val="32"/>
        </w:rPr>
        <w:t>data engineering</w:t>
      </w:r>
      <w:r w:rsidRPr="00BD508A">
        <w:t xml:space="preserve">, </w:t>
      </w:r>
      <w:r w:rsidRPr="00BD508A">
        <w:rPr>
          <w:rFonts w:cs="Arial"/>
          <w:iCs/>
          <w:kern w:val="32"/>
        </w:rPr>
        <w:t>data warehousing</w:t>
      </w:r>
      <w:r w:rsidRPr="00BD508A">
        <w:t xml:space="preserve">, </w:t>
      </w:r>
      <w:r w:rsidRPr="00BD508A">
        <w:rPr>
          <w:rFonts w:cs="Arial"/>
          <w:iCs/>
          <w:kern w:val="32"/>
        </w:rPr>
        <w:t>machine learning</w:t>
      </w:r>
      <w:r w:rsidRPr="00BD508A">
        <w:t xml:space="preserve"> and analytics that runs in the cloud or on premises.</w:t>
      </w:r>
    </w:p>
    <w:p w14:paraId="31DB4FB2" w14:textId="40ACC303" w:rsidR="00E571BC" w:rsidRPr="00BD508A" w:rsidRDefault="00E571BC" w:rsidP="007D1B3C">
      <w:pPr>
        <w:pStyle w:val="Prrafodelista"/>
        <w:numPr>
          <w:ilvl w:val="0"/>
          <w:numId w:val="13"/>
        </w:numPr>
      </w:pPr>
      <w:r w:rsidRPr="00BD508A">
        <w:rPr>
          <w:b/>
          <w:bCs/>
        </w:rPr>
        <w:t>Zaloni</w:t>
      </w:r>
      <w:r w:rsidRPr="00BD508A">
        <w:t xml:space="preserve"> </w:t>
      </w:r>
      <w:r w:rsidRPr="00BD508A">
        <w:fldChar w:fldCharType="begin"/>
      </w:r>
      <w:r w:rsidRPr="00BD508A">
        <w:instrText xml:space="preserve"> REF _Ref50887331 \r \h </w:instrText>
      </w:r>
      <w:r w:rsidRPr="00BD508A">
        <w:fldChar w:fldCharType="separate"/>
      </w:r>
      <w:r w:rsidR="004738B1">
        <w:t>[76]</w:t>
      </w:r>
      <w:r w:rsidRPr="00BD508A">
        <w:fldChar w:fldCharType="end"/>
      </w:r>
      <w:r w:rsidRPr="00BD508A">
        <w:t xml:space="preserve"> - provides data management software and solutions for big data scale-out architectures, such as Apache Hadoop, Amazon S3, Microsoft Azure, and Google Cloud.</w:t>
      </w:r>
    </w:p>
    <w:p w14:paraId="458D3CCD" w14:textId="3711C858" w:rsidR="00E571BC" w:rsidRPr="00BD508A" w:rsidRDefault="00E571BC" w:rsidP="007D1B3C">
      <w:pPr>
        <w:pStyle w:val="Prrafodelista"/>
        <w:numPr>
          <w:ilvl w:val="0"/>
          <w:numId w:val="13"/>
        </w:numPr>
      </w:pPr>
      <w:r w:rsidRPr="00BD508A">
        <w:rPr>
          <w:b/>
          <w:bCs/>
        </w:rPr>
        <w:t>Teradata</w:t>
      </w:r>
      <w:r w:rsidRPr="00BD508A">
        <w:t xml:space="preserve"> </w:t>
      </w:r>
      <w:r w:rsidRPr="00BD508A">
        <w:fldChar w:fldCharType="begin"/>
      </w:r>
      <w:r w:rsidRPr="00BD508A">
        <w:instrText xml:space="preserve"> REF _Ref50889256 \r \h </w:instrText>
      </w:r>
      <w:r w:rsidRPr="00BD508A">
        <w:fldChar w:fldCharType="separate"/>
      </w:r>
      <w:r w:rsidR="004738B1">
        <w:t>[77]</w:t>
      </w:r>
      <w:r w:rsidRPr="00BD508A">
        <w:fldChar w:fldCharType="end"/>
      </w:r>
      <w:r w:rsidRPr="00BD508A">
        <w:t xml:space="preserve"> - is an enterprise software company that develops and sells database analytics software subscriptions. The company provides three main services: business analytics, cloud products, and consulting.</w:t>
      </w:r>
    </w:p>
    <w:p w14:paraId="566255D8" w14:textId="64507DFE" w:rsidR="00E571BC" w:rsidRPr="00BD508A" w:rsidRDefault="00E571BC" w:rsidP="007D1B3C">
      <w:pPr>
        <w:pStyle w:val="Prrafodelista"/>
        <w:numPr>
          <w:ilvl w:val="0"/>
          <w:numId w:val="13"/>
        </w:numPr>
      </w:pPr>
      <w:r w:rsidRPr="00BD508A">
        <w:rPr>
          <w:b/>
          <w:bCs/>
        </w:rPr>
        <w:t>Impetus</w:t>
      </w:r>
      <w:r w:rsidRPr="00BD508A">
        <w:t xml:space="preserve"> </w:t>
      </w:r>
      <w:r w:rsidRPr="00BD508A">
        <w:fldChar w:fldCharType="begin"/>
      </w:r>
      <w:r w:rsidRPr="00BD508A">
        <w:instrText xml:space="preserve"> REF _Ref50889273 \r \h </w:instrText>
      </w:r>
      <w:r w:rsidRPr="00BD508A">
        <w:fldChar w:fldCharType="separate"/>
      </w:r>
      <w:r w:rsidR="004738B1">
        <w:t>[78]</w:t>
      </w:r>
      <w:r w:rsidRPr="00BD508A">
        <w:fldChar w:fldCharType="end"/>
      </w:r>
      <w:r w:rsidRPr="00BD508A">
        <w:t xml:space="preserve"> - is a software products and services company focused on creating powerful and intelligent enterprises through deep data awareness, data integration and advanced data analytics.</w:t>
      </w:r>
    </w:p>
    <w:p w14:paraId="1584235A" w14:textId="01BB23B0" w:rsidR="00E571BC" w:rsidRPr="00BD508A" w:rsidRDefault="00E571BC" w:rsidP="007D1B3C">
      <w:pPr>
        <w:pStyle w:val="Prrafodelista"/>
        <w:numPr>
          <w:ilvl w:val="0"/>
          <w:numId w:val="13"/>
        </w:numPr>
      </w:pPr>
      <w:r w:rsidRPr="00BD508A">
        <w:rPr>
          <w:b/>
          <w:bCs/>
        </w:rPr>
        <w:t>Redhat Open Data Hub</w:t>
      </w:r>
      <w:r w:rsidRPr="00BD508A">
        <w:fldChar w:fldCharType="begin"/>
      </w:r>
      <w:r w:rsidRPr="00BD508A">
        <w:instrText xml:space="preserve"> REF _Ref50889208 \r \h </w:instrText>
      </w:r>
      <w:r w:rsidRPr="00BD508A">
        <w:fldChar w:fldCharType="separate"/>
      </w:r>
      <w:r w:rsidR="004738B1">
        <w:t>[79]</w:t>
      </w:r>
      <w:r w:rsidRPr="00BD508A">
        <w:fldChar w:fldCharType="end"/>
      </w:r>
      <w:r w:rsidRPr="00BD508A">
        <w:t xml:space="preserve"> - is an open source community project that implements end-2-end workflows from data ingestion, to transformation to model training and serving for AI and ML with containers on Kubernetes on OpenShift.</w:t>
      </w:r>
    </w:p>
    <w:p w14:paraId="094CEC0C" w14:textId="77777777" w:rsidR="00E571BC" w:rsidRPr="00BD508A" w:rsidRDefault="00E571BC" w:rsidP="00E571BC">
      <w:pPr>
        <w:pStyle w:val="Ttulo4"/>
      </w:pPr>
      <w:r w:rsidRPr="00BD508A">
        <w:t>Open Data Hub</w:t>
      </w:r>
    </w:p>
    <w:p w14:paraId="67082C3F" w14:textId="67EE8A48" w:rsidR="00E571BC" w:rsidRPr="00BD508A" w:rsidRDefault="00E571BC" w:rsidP="00E571BC">
      <w:r w:rsidRPr="00BD508A">
        <w:t xml:space="preserve">As an example of a data lake, we present in a little detail the Open Data Hub (ODH). The information here is taken from </w:t>
      </w:r>
      <w:r w:rsidRPr="00BD508A">
        <w:fldChar w:fldCharType="begin"/>
      </w:r>
      <w:r w:rsidRPr="00BD508A">
        <w:instrText xml:space="preserve"> REF _Ref50889208 \r \h </w:instrText>
      </w:r>
      <w:r w:rsidRPr="00BD508A">
        <w:fldChar w:fldCharType="separate"/>
      </w:r>
      <w:r w:rsidR="004738B1">
        <w:t>[79]</w:t>
      </w:r>
      <w:r w:rsidRPr="00BD508A">
        <w:fldChar w:fldCharType="end"/>
      </w:r>
      <w:r w:rsidRPr="00BD508A">
        <w:t>.</w:t>
      </w:r>
    </w:p>
    <w:p w14:paraId="3F966D50" w14:textId="1879CECA" w:rsidR="00E571BC" w:rsidRDefault="00E571BC" w:rsidP="00E571BC">
      <w:pPr>
        <w:rPr>
          <w:rStyle w:val="Hipervnculo"/>
          <w:rFonts w:cs="Calibri"/>
          <w:iCs w:val="0"/>
          <w:noProof w:val="0"/>
          <w:color w:val="auto"/>
          <w:kern w:val="0"/>
          <w:u w:val="none"/>
        </w:rPr>
      </w:pPr>
      <w:r w:rsidRPr="00BD508A">
        <w:t>The basic pipeline is depicted in the following</w:t>
      </w:r>
      <w:r w:rsidRPr="00BD508A">
        <w:rPr>
          <w:rStyle w:val="Hipervnculo"/>
          <w:rFonts w:cs="Calibri"/>
          <w:iCs w:val="0"/>
          <w:noProof w:val="0"/>
          <w:color w:val="auto"/>
          <w:kern w:val="0"/>
          <w:u w:val="none"/>
        </w:rPr>
        <w:t xml:space="preserve"> </w:t>
      </w:r>
      <w:r w:rsidRPr="00BD508A">
        <w:rPr>
          <w:rStyle w:val="Hipervnculo"/>
          <w:rFonts w:cs="Calibri"/>
          <w:iCs w:val="0"/>
          <w:noProof w:val="0"/>
          <w:color w:val="auto"/>
          <w:kern w:val="0"/>
          <w:u w:val="none"/>
        </w:rPr>
        <w:fldChar w:fldCharType="begin"/>
      </w:r>
      <w:r w:rsidRPr="00BD508A">
        <w:rPr>
          <w:rStyle w:val="Hipervnculo"/>
          <w:rFonts w:cs="Calibri"/>
          <w:iCs w:val="0"/>
          <w:noProof w:val="0"/>
          <w:color w:val="auto"/>
          <w:kern w:val="0"/>
          <w:u w:val="none"/>
        </w:rPr>
        <w:instrText xml:space="preserve"> REF _Ref49268613 \h </w:instrText>
      </w:r>
      <w:r w:rsidRPr="00BD508A">
        <w:rPr>
          <w:rStyle w:val="Hipervnculo"/>
          <w:rFonts w:cs="Calibri"/>
          <w:iCs w:val="0"/>
          <w:noProof w:val="0"/>
          <w:color w:val="auto"/>
          <w:kern w:val="0"/>
          <w:u w:val="none"/>
        </w:rPr>
      </w:r>
      <w:r w:rsidRPr="00BD508A">
        <w:rPr>
          <w:rStyle w:val="Hipervnculo"/>
          <w:rFonts w:cs="Calibri"/>
          <w:iCs w:val="0"/>
          <w:noProof w:val="0"/>
          <w:color w:val="auto"/>
          <w:kern w:val="0"/>
          <w:u w:val="none"/>
        </w:rPr>
        <w:fldChar w:fldCharType="separate"/>
      </w:r>
      <w:r w:rsidR="004738B1" w:rsidRPr="00BD508A">
        <w:t xml:space="preserve">Figure </w:t>
      </w:r>
      <w:r w:rsidR="004738B1">
        <w:rPr>
          <w:noProof/>
        </w:rPr>
        <w:t>11</w:t>
      </w:r>
      <w:r w:rsidR="004738B1" w:rsidRPr="00BD508A">
        <w:noBreakHyphen/>
      </w:r>
      <w:r w:rsidR="004738B1">
        <w:rPr>
          <w:noProof/>
        </w:rPr>
        <w:t>15</w:t>
      </w:r>
      <w:r w:rsidRPr="00BD508A">
        <w:rPr>
          <w:rStyle w:val="Hipervnculo"/>
          <w:rFonts w:cs="Calibri"/>
          <w:iCs w:val="0"/>
          <w:noProof w:val="0"/>
          <w:color w:val="auto"/>
          <w:kern w:val="0"/>
          <w:u w:val="none"/>
        </w:rPr>
        <w:fldChar w:fldCharType="end"/>
      </w:r>
      <w:r w:rsidRPr="00BD508A">
        <w:rPr>
          <w:rStyle w:val="Hipervnculo"/>
          <w:rFonts w:cs="Calibri"/>
          <w:iCs w:val="0"/>
          <w:noProof w:val="0"/>
          <w:color w:val="auto"/>
          <w:kern w:val="0"/>
          <w:u w:val="none"/>
        </w:rPr>
        <w:t>, followed by a brief description of the main components.</w:t>
      </w:r>
    </w:p>
    <w:p w14:paraId="7BB1A461" w14:textId="3415BFC8" w:rsidR="00BD508A" w:rsidRPr="00BD508A" w:rsidRDefault="00BD508A" w:rsidP="00BD508A">
      <w:r w:rsidRPr="00BD508A">
        <w:rPr>
          <w:b/>
          <w:bCs/>
          <w:color w:val="222222"/>
        </w:rPr>
        <w:t xml:space="preserve">Ceph </w:t>
      </w:r>
      <w:r w:rsidRPr="00BD508A">
        <w:rPr>
          <w:b/>
          <w:bCs/>
          <w:color w:val="222222"/>
        </w:rPr>
        <w:fldChar w:fldCharType="begin"/>
      </w:r>
      <w:r w:rsidRPr="00BD508A">
        <w:rPr>
          <w:b/>
          <w:bCs/>
          <w:color w:val="222222"/>
        </w:rPr>
        <w:instrText xml:space="preserve"> REF _Ref50889727 \r \h </w:instrText>
      </w:r>
      <w:r w:rsidRPr="00BD508A">
        <w:rPr>
          <w:b/>
          <w:bCs/>
          <w:color w:val="222222"/>
        </w:rPr>
      </w:r>
      <w:r w:rsidRPr="00BD508A">
        <w:rPr>
          <w:b/>
          <w:bCs/>
          <w:color w:val="222222"/>
        </w:rPr>
        <w:fldChar w:fldCharType="separate"/>
      </w:r>
      <w:r w:rsidR="004738B1">
        <w:rPr>
          <w:b/>
          <w:bCs/>
          <w:color w:val="222222"/>
        </w:rPr>
        <w:t>[80]</w:t>
      </w:r>
      <w:r w:rsidRPr="00BD508A">
        <w:rPr>
          <w:b/>
          <w:bCs/>
          <w:color w:val="222222"/>
        </w:rPr>
        <w:fldChar w:fldCharType="end"/>
      </w:r>
      <w:r w:rsidRPr="00BD508A">
        <w:rPr>
          <w:b/>
          <w:bCs/>
          <w:color w:val="222222"/>
        </w:rPr>
        <w:t xml:space="preserve"> </w:t>
      </w:r>
      <w:r w:rsidRPr="00BD508A">
        <w:t xml:space="preserve">is an open-source software storage platform, implements object storage on a single distributed computer cluster. Ceph delivers </w:t>
      </w:r>
      <w:r w:rsidRPr="00BD508A">
        <w:rPr>
          <w:rStyle w:val="Textoennegrita"/>
          <w:b w:val="0"/>
          <w:bCs w:val="0"/>
        </w:rPr>
        <w:t>object, block, and file storage in one unified</w:t>
      </w:r>
      <w:r w:rsidRPr="00BD508A">
        <w:rPr>
          <w:rStyle w:val="Textoennegrita"/>
        </w:rPr>
        <w:t xml:space="preserve"> </w:t>
      </w:r>
      <w:r w:rsidRPr="00BD508A">
        <w:t>system.</w:t>
      </w:r>
    </w:p>
    <w:p w14:paraId="68FC1678" w14:textId="466C37C7" w:rsidR="00BD508A" w:rsidRPr="00BD508A" w:rsidRDefault="00BD508A" w:rsidP="00BD508A">
      <w:pPr>
        <w:rPr>
          <w:rFonts w:ascii="Times New Roman" w:hAnsi="Times New Roman" w:cs="Times New Roman"/>
          <w:sz w:val="24"/>
          <w:szCs w:val="24"/>
        </w:rPr>
      </w:pPr>
      <w:r w:rsidRPr="00BD508A">
        <w:rPr>
          <w:b/>
          <w:bCs/>
        </w:rPr>
        <w:t xml:space="preserve">Apache Spark </w:t>
      </w:r>
      <w:r w:rsidRPr="00BD508A">
        <w:rPr>
          <w:b/>
          <w:bCs/>
        </w:rPr>
        <w:fldChar w:fldCharType="begin"/>
      </w:r>
      <w:r w:rsidRPr="00BD508A">
        <w:rPr>
          <w:b/>
          <w:bCs/>
        </w:rPr>
        <w:instrText xml:space="preserve"> REF _Ref50889231 \r \h </w:instrText>
      </w:r>
      <w:r w:rsidRPr="00BD508A">
        <w:rPr>
          <w:b/>
          <w:bCs/>
        </w:rPr>
      </w:r>
      <w:r w:rsidRPr="00BD508A">
        <w:rPr>
          <w:b/>
          <w:bCs/>
        </w:rPr>
        <w:fldChar w:fldCharType="separate"/>
      </w:r>
      <w:r w:rsidR="004738B1">
        <w:rPr>
          <w:b/>
          <w:bCs/>
        </w:rPr>
        <w:t>[81]</w:t>
      </w:r>
      <w:r w:rsidRPr="00BD508A">
        <w:rPr>
          <w:b/>
          <w:bCs/>
        </w:rPr>
        <w:fldChar w:fldCharType="end"/>
      </w:r>
      <w:r w:rsidRPr="00BD508A">
        <w:rPr>
          <w:b/>
          <w:bCs/>
        </w:rPr>
        <w:t xml:space="preserve"> </w:t>
      </w:r>
      <w:r w:rsidRPr="00BD508A">
        <w:t xml:space="preserve">is a unified analytics engine for large-scale data processing. Applications send tasks to executors using the SparkContext and these executors run the tasks on the cluster nodes to which they are </w:t>
      </w:r>
      <w:r w:rsidRPr="00BD508A">
        <w:lastRenderedPageBreak/>
        <w:t>assigned. Distributed parallel execution as provided by Spark clusters are typical and essential for the success of AI/ML workloads.</w:t>
      </w:r>
    </w:p>
    <w:p w14:paraId="08EC7CA5" w14:textId="77777777" w:rsidR="00E571BC" w:rsidRPr="00BD508A" w:rsidRDefault="00E571BC" w:rsidP="00E571BC">
      <w:pPr>
        <w:pStyle w:val="MyNormal"/>
        <w:jc w:val="center"/>
      </w:pPr>
      <w:r w:rsidRPr="00BD508A">
        <w:rPr>
          <w:noProof/>
          <w:lang w:eastAsia="en-GB"/>
        </w:rPr>
        <w:drawing>
          <wp:inline distT="0" distB="0" distL="0" distR="0" wp14:anchorId="6DF280CC" wp14:editId="4C2BD786">
            <wp:extent cx="6144388" cy="1200150"/>
            <wp:effectExtent l="0" t="0" r="8890" b="0"/>
            <wp:docPr id="4" name="Picture 4" descr="C:\Users\KALMANMETH\AppData\Local\Microsoft\Windows\INetCache\Content.MSO\CFF3A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7">
                      <a:extLst>
                        <a:ext uri="{28A0092B-C50C-407E-A947-70E740481C1C}">
                          <a14:useLocalDpi xmlns:a14="http://schemas.microsoft.com/office/drawing/2010/main" val="0"/>
                        </a:ext>
                      </a:extLst>
                    </a:blip>
                    <a:stretch>
                      <a:fillRect/>
                    </a:stretch>
                  </pic:blipFill>
                  <pic:spPr>
                    <a:xfrm>
                      <a:off x="0" y="0"/>
                      <a:ext cx="6144388" cy="1200150"/>
                    </a:xfrm>
                    <a:prstGeom prst="rect">
                      <a:avLst/>
                    </a:prstGeom>
                  </pic:spPr>
                </pic:pic>
              </a:graphicData>
            </a:graphic>
          </wp:inline>
        </w:drawing>
      </w:r>
    </w:p>
    <w:p w14:paraId="73766C9A" w14:textId="5FDB5E3E" w:rsidR="00E571BC" w:rsidRPr="00BD508A" w:rsidRDefault="00E571BC" w:rsidP="00E571BC">
      <w:pPr>
        <w:pStyle w:val="Descripcin"/>
      </w:pPr>
      <w:bookmarkStart w:id="686" w:name="_Ref49268613"/>
      <w:bookmarkStart w:id="687" w:name="_Toc57657677"/>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15</w:t>
      </w:r>
      <w:r w:rsidRPr="00BD508A">
        <w:fldChar w:fldCharType="end"/>
      </w:r>
      <w:bookmarkEnd w:id="686"/>
      <w:r w:rsidRPr="00BD508A">
        <w:t xml:space="preserve">: </w:t>
      </w:r>
      <w:r w:rsidRPr="00BD508A">
        <w:rPr>
          <w:rStyle w:val="Hipervnculo"/>
          <w:rFonts w:cs="Calibri"/>
          <w:iCs w:val="0"/>
          <w:noProof w:val="0"/>
          <w:color w:val="auto"/>
          <w:kern w:val="0"/>
          <w:u w:val="none"/>
        </w:rPr>
        <w:t>Basic pipeline for Open Data Hub</w:t>
      </w:r>
      <w:bookmarkEnd w:id="687"/>
    </w:p>
    <w:p w14:paraId="09937FE4" w14:textId="07F751AA" w:rsidR="00E571BC" w:rsidRPr="00BD508A" w:rsidRDefault="00E571BC" w:rsidP="00E571BC">
      <w:pPr>
        <w:rPr>
          <w:rFonts w:ascii="Times New Roman" w:hAnsi="Times New Roman" w:cs="Times New Roman"/>
          <w:sz w:val="24"/>
          <w:szCs w:val="24"/>
        </w:rPr>
      </w:pPr>
      <w:r w:rsidRPr="00BD508A">
        <w:rPr>
          <w:b/>
          <w:bCs/>
        </w:rPr>
        <w:t xml:space="preserve">JupyterHub </w:t>
      </w:r>
      <w:r w:rsidRPr="00BD508A">
        <w:rPr>
          <w:b/>
          <w:bCs/>
        </w:rPr>
        <w:fldChar w:fldCharType="begin"/>
      </w:r>
      <w:r w:rsidRPr="00BD508A">
        <w:rPr>
          <w:b/>
          <w:bCs/>
        </w:rPr>
        <w:instrText xml:space="preserve"> REF _Ref50889323 \r \h </w:instrText>
      </w:r>
      <w:r w:rsidRPr="00BD508A">
        <w:rPr>
          <w:b/>
          <w:bCs/>
        </w:rPr>
      </w:r>
      <w:r w:rsidRPr="00BD508A">
        <w:rPr>
          <w:b/>
          <w:bCs/>
        </w:rPr>
        <w:fldChar w:fldCharType="separate"/>
      </w:r>
      <w:r w:rsidR="004738B1">
        <w:rPr>
          <w:b/>
          <w:bCs/>
        </w:rPr>
        <w:t>[82]</w:t>
      </w:r>
      <w:r w:rsidRPr="00BD508A">
        <w:rPr>
          <w:b/>
          <w:bCs/>
        </w:rPr>
        <w:fldChar w:fldCharType="end"/>
      </w:r>
      <w:r w:rsidRPr="00BD508A">
        <w:t xml:space="preserve"> is an open source multi-user notebook platform that ODH provides with multiple notebook image streams that incorporate embedded features such as Spark libraries and connectors. JupyterHub provides many features such as multi-user experience for data scientists allowing them to run notebooks in their own workspaces. Authentication can also be customized as a pluggable component to support authentication protocols such as OAuth. Data scientists can use familiar tools such as Jupyter notebooks for developing complex algorithms and models. Frameworks such as numpy, scikit-learn, Tensorflow and more are available for use.</w:t>
      </w:r>
    </w:p>
    <w:p w14:paraId="7A9E09FE" w14:textId="6ABD3489" w:rsidR="00E571BC" w:rsidRPr="00BD508A" w:rsidRDefault="00E571BC" w:rsidP="00E571BC">
      <w:pPr>
        <w:rPr>
          <w:rFonts w:ascii="Times New Roman" w:hAnsi="Times New Roman" w:cs="Times New Roman"/>
          <w:sz w:val="24"/>
          <w:szCs w:val="24"/>
        </w:rPr>
      </w:pPr>
      <w:r w:rsidRPr="00BD508A">
        <w:rPr>
          <w:b/>
          <w:bCs/>
        </w:rPr>
        <w:t xml:space="preserve">Prometheus </w:t>
      </w:r>
      <w:r w:rsidRPr="00BD508A">
        <w:rPr>
          <w:b/>
          <w:bCs/>
        </w:rPr>
        <w:fldChar w:fldCharType="begin"/>
      </w:r>
      <w:r w:rsidRPr="00BD508A">
        <w:rPr>
          <w:b/>
          <w:bCs/>
        </w:rPr>
        <w:instrText xml:space="preserve"> REF _Ref50889337 \r \h </w:instrText>
      </w:r>
      <w:r w:rsidRPr="00BD508A">
        <w:rPr>
          <w:b/>
          <w:bCs/>
        </w:rPr>
      </w:r>
      <w:r w:rsidRPr="00BD508A">
        <w:rPr>
          <w:b/>
          <w:bCs/>
        </w:rPr>
        <w:fldChar w:fldCharType="separate"/>
      </w:r>
      <w:r w:rsidR="004738B1">
        <w:rPr>
          <w:b/>
          <w:bCs/>
        </w:rPr>
        <w:t>[83]</w:t>
      </w:r>
      <w:r w:rsidRPr="00BD508A">
        <w:rPr>
          <w:b/>
          <w:bCs/>
        </w:rPr>
        <w:fldChar w:fldCharType="end"/>
      </w:r>
      <w:r w:rsidRPr="00BD508A">
        <w:rPr>
          <w:b/>
          <w:bCs/>
        </w:rPr>
        <w:t xml:space="preserve"> </w:t>
      </w:r>
      <w:r w:rsidRPr="00BD508A">
        <w:t>is an open source monitoring and alerting tool that is widely adopted across many enterprises. Prometheus can be configured to monitor targets by scraping or pulling metrics from the target’s HTTP endpoint and storing the metric name and a set of key-value pairs in a time series database. For graphing or querying this data, Prometheus provides a web portal with rudimentary options to list and graph the data. It also provides an endpoint for more powerful visualization tools such as Grafana to query the data and create graphs. An Alert Manager is also available to create alert rules to produce alerts on specific metric conditions.</w:t>
      </w:r>
    </w:p>
    <w:p w14:paraId="1BF25002" w14:textId="3606730D" w:rsidR="00E571BC" w:rsidRPr="00BD508A" w:rsidRDefault="00E571BC" w:rsidP="00E571BC">
      <w:pPr>
        <w:rPr>
          <w:rFonts w:ascii="Times New Roman" w:hAnsi="Times New Roman" w:cs="Times New Roman"/>
          <w:sz w:val="24"/>
          <w:szCs w:val="24"/>
        </w:rPr>
      </w:pPr>
      <w:r w:rsidRPr="00BD508A">
        <w:rPr>
          <w:b/>
          <w:bCs/>
        </w:rPr>
        <w:t xml:space="preserve">Grafana </w:t>
      </w:r>
      <w:r w:rsidRPr="00BD508A">
        <w:rPr>
          <w:b/>
          <w:bCs/>
        </w:rPr>
        <w:fldChar w:fldCharType="begin"/>
      </w:r>
      <w:r w:rsidRPr="00BD508A">
        <w:rPr>
          <w:b/>
          <w:bCs/>
        </w:rPr>
        <w:instrText xml:space="preserve"> REF _Ref50889690 \r \h </w:instrText>
      </w:r>
      <w:r w:rsidRPr="00BD508A">
        <w:rPr>
          <w:b/>
          <w:bCs/>
        </w:rPr>
      </w:r>
      <w:r w:rsidRPr="00BD508A">
        <w:rPr>
          <w:b/>
          <w:bCs/>
        </w:rPr>
        <w:fldChar w:fldCharType="separate"/>
      </w:r>
      <w:r w:rsidR="004738B1">
        <w:rPr>
          <w:b/>
          <w:bCs/>
        </w:rPr>
        <w:t>[84]</w:t>
      </w:r>
      <w:r w:rsidRPr="00BD508A">
        <w:rPr>
          <w:b/>
          <w:bCs/>
        </w:rPr>
        <w:fldChar w:fldCharType="end"/>
      </w:r>
      <w:r w:rsidRPr="00BD508A">
        <w:t xml:space="preserve"> is an open source tool for data visualization and monitoring. Data sources such as Prometheus can be added to Grafana for metrics collection. Users create Dashboards that include comprehensive graphs or plots of specific metrics. It includes powerful visualization capabilities for graphs, tables, and heatmaps. Ready-made dashboards for different data types and sources are also available giving Grafana users a head start. It also has support for a wide variety of plugins so that users can incorporate community-powered visualisation tools for things such as scatter plots or pie charts.</w:t>
      </w:r>
    </w:p>
    <w:p w14:paraId="39F42495" w14:textId="199CF133" w:rsidR="00E571BC" w:rsidRPr="00BD508A" w:rsidRDefault="00E571BC" w:rsidP="00E571BC">
      <w:pPr>
        <w:rPr>
          <w:rFonts w:ascii="Times New Roman" w:hAnsi="Times New Roman" w:cs="Times New Roman"/>
          <w:sz w:val="24"/>
          <w:szCs w:val="24"/>
        </w:rPr>
      </w:pPr>
      <w:r w:rsidRPr="00BD508A">
        <w:rPr>
          <w:b/>
          <w:bCs/>
        </w:rPr>
        <w:t xml:space="preserve">Apache Kafka </w:t>
      </w:r>
      <w:r w:rsidRPr="00BD508A">
        <w:rPr>
          <w:b/>
          <w:bCs/>
        </w:rPr>
        <w:fldChar w:fldCharType="begin"/>
      </w:r>
      <w:r w:rsidRPr="00BD508A">
        <w:rPr>
          <w:b/>
          <w:bCs/>
        </w:rPr>
        <w:instrText xml:space="preserve"> REF _Ref50889708 \r \h </w:instrText>
      </w:r>
      <w:r w:rsidRPr="00BD508A">
        <w:rPr>
          <w:b/>
          <w:bCs/>
        </w:rPr>
      </w:r>
      <w:r w:rsidRPr="00BD508A">
        <w:rPr>
          <w:b/>
          <w:bCs/>
        </w:rPr>
        <w:fldChar w:fldCharType="separate"/>
      </w:r>
      <w:r w:rsidR="004738B1">
        <w:rPr>
          <w:b/>
          <w:bCs/>
        </w:rPr>
        <w:t>[85]</w:t>
      </w:r>
      <w:r w:rsidRPr="00BD508A">
        <w:rPr>
          <w:b/>
          <w:bCs/>
        </w:rPr>
        <w:fldChar w:fldCharType="end"/>
      </w:r>
      <w:r w:rsidRPr="00BD508A">
        <w:t xml:space="preserve"> is a distributed streaming platform for publishing and subscribing records as well as storing and processing streams of records.</w:t>
      </w:r>
    </w:p>
    <w:p w14:paraId="662C4962" w14:textId="4008E4A3" w:rsidR="00E571BC" w:rsidRPr="00BD508A" w:rsidRDefault="00E571BC" w:rsidP="00E571BC">
      <w:pPr>
        <w:rPr>
          <w:rFonts w:ascii="Times New Roman" w:hAnsi="Times New Roman" w:cs="Times New Roman"/>
          <w:sz w:val="24"/>
          <w:szCs w:val="24"/>
        </w:rPr>
      </w:pPr>
      <w:r w:rsidRPr="00BD508A">
        <w:rPr>
          <w:b/>
          <w:bCs/>
        </w:rPr>
        <w:t xml:space="preserve">Seldon </w:t>
      </w:r>
      <w:r w:rsidRPr="00BD508A">
        <w:rPr>
          <w:b/>
          <w:bCs/>
        </w:rPr>
        <w:fldChar w:fldCharType="begin"/>
      </w:r>
      <w:r w:rsidRPr="00BD508A">
        <w:rPr>
          <w:b/>
          <w:bCs/>
        </w:rPr>
        <w:instrText xml:space="preserve"> REF _Ref50889717 \r \h </w:instrText>
      </w:r>
      <w:r w:rsidRPr="00BD508A">
        <w:rPr>
          <w:b/>
          <w:bCs/>
        </w:rPr>
      </w:r>
      <w:r w:rsidRPr="00BD508A">
        <w:rPr>
          <w:b/>
          <w:bCs/>
        </w:rPr>
        <w:fldChar w:fldCharType="separate"/>
      </w:r>
      <w:r w:rsidR="004738B1">
        <w:rPr>
          <w:b/>
          <w:bCs/>
        </w:rPr>
        <w:t>[86]</w:t>
      </w:r>
      <w:r w:rsidRPr="00BD508A">
        <w:rPr>
          <w:b/>
          <w:bCs/>
        </w:rPr>
        <w:fldChar w:fldCharType="end"/>
      </w:r>
      <w:r w:rsidRPr="00BD508A">
        <w:rPr>
          <w:b/>
          <w:bCs/>
        </w:rPr>
        <w:t xml:space="preserve"> </w:t>
      </w:r>
      <w:r w:rsidRPr="00BD508A">
        <w:t>is an open source framework that makes it easier to deploy AI/ML models on Kubernetes and OpenShift. The model can be created and trained using many tools such as Apache Spark, scikit-learn and TensorFlow. Seldon also provides metrics for Prometheus scraping. Metrics can be custom model metrics or Seldon core system metrics.</w:t>
      </w:r>
    </w:p>
    <w:p w14:paraId="708B63C4" w14:textId="77777777" w:rsidR="00E571BC" w:rsidRPr="00BD508A" w:rsidRDefault="00E571BC" w:rsidP="00E571BC">
      <w:pPr>
        <w:pStyle w:val="Textbody"/>
      </w:pPr>
      <w:r w:rsidRPr="00BD508A">
        <w:t>In 5GZORRO, we build our data lake based on open-source components, similar to Open Data Hub. We need storage, messaging, monitoring, analytics, etc, and it is most reasonable to build upon the existing tools. Some particular APIs and services may have to be introduced to support zero-touch, but the basic data lake services will be taken over directly from existing solutions. There are several pipelines that are specific to 5GZORRO. One example of a 5GZORRO-specific pipeline is:</w:t>
      </w:r>
    </w:p>
    <w:p w14:paraId="2E7F4985" w14:textId="77777777" w:rsidR="00E571BC" w:rsidRPr="00BD508A" w:rsidRDefault="00E571BC" w:rsidP="007D1B3C">
      <w:pPr>
        <w:pStyle w:val="Prrafodelista"/>
        <w:numPr>
          <w:ilvl w:val="0"/>
          <w:numId w:val="30"/>
        </w:numPr>
        <w:spacing w:after="160" w:line="259" w:lineRule="auto"/>
        <w:jc w:val="left"/>
      </w:pPr>
      <w:r w:rsidRPr="00BD508A">
        <w:t>Provide relevant monitoring data;</w:t>
      </w:r>
    </w:p>
    <w:p w14:paraId="64343BC5" w14:textId="77777777" w:rsidR="00E571BC" w:rsidRPr="00BD508A" w:rsidRDefault="00E571BC" w:rsidP="007D1B3C">
      <w:pPr>
        <w:pStyle w:val="Prrafodelista"/>
        <w:numPr>
          <w:ilvl w:val="0"/>
          <w:numId w:val="30"/>
        </w:numPr>
        <w:spacing w:after="160" w:line="259" w:lineRule="auto"/>
        <w:jc w:val="left"/>
      </w:pPr>
      <w:r w:rsidRPr="00BD508A">
        <w:t>Aggregate monitoring data;</w:t>
      </w:r>
    </w:p>
    <w:p w14:paraId="42E5E735" w14:textId="77777777" w:rsidR="00E571BC" w:rsidRPr="00BD508A" w:rsidRDefault="00E571BC" w:rsidP="007D1B3C">
      <w:pPr>
        <w:pStyle w:val="Prrafodelista"/>
        <w:numPr>
          <w:ilvl w:val="0"/>
          <w:numId w:val="30"/>
        </w:numPr>
        <w:spacing w:after="160" w:line="259" w:lineRule="auto"/>
        <w:jc w:val="left"/>
      </w:pPr>
      <w:r w:rsidRPr="00BD508A">
        <w:t>Perform analytics to predict violation of SLA;</w:t>
      </w:r>
    </w:p>
    <w:p w14:paraId="08E3B2A6" w14:textId="77777777" w:rsidR="00E571BC" w:rsidRPr="00BD508A" w:rsidRDefault="00E571BC" w:rsidP="007D1B3C">
      <w:pPr>
        <w:pStyle w:val="Prrafodelista"/>
        <w:numPr>
          <w:ilvl w:val="0"/>
          <w:numId w:val="30"/>
        </w:numPr>
        <w:spacing w:after="160" w:line="259" w:lineRule="auto"/>
        <w:jc w:val="left"/>
      </w:pPr>
      <w:r w:rsidRPr="00BD508A">
        <w:t>Perform action upon prediction of SLA violation.</w:t>
      </w:r>
    </w:p>
    <w:p w14:paraId="22494E57" w14:textId="0474CD47" w:rsidR="00E571BC" w:rsidRPr="00BD508A" w:rsidRDefault="00E571BC" w:rsidP="00E571BC">
      <w:pPr>
        <w:pStyle w:val="Textbody"/>
      </w:pPr>
      <w:r w:rsidRPr="00BD508A">
        <w:t xml:space="preserve">Another 5GZORRO-specific pipeline surrounds resource discovery and sharing of resources between Operators. </w:t>
      </w:r>
    </w:p>
    <w:p w14:paraId="06F420BF" w14:textId="69CBFAFB" w:rsidR="00E571BC" w:rsidRPr="00BD508A" w:rsidRDefault="00E571BC" w:rsidP="00E571BC">
      <w:pPr>
        <w:pStyle w:val="Ttulo3"/>
      </w:pPr>
      <w:bookmarkStart w:id="688" w:name="_Toc57657566"/>
      <w:bookmarkStart w:id="689" w:name="_Ref52447749"/>
      <w:r w:rsidRPr="00BD508A">
        <w:lastRenderedPageBreak/>
        <w:t>Artificial Intelligence solutions for Network Management</w:t>
      </w:r>
      <w:bookmarkEnd w:id="688"/>
      <w:r w:rsidRPr="00BD508A">
        <w:t xml:space="preserve"> </w:t>
      </w:r>
      <w:bookmarkEnd w:id="689"/>
    </w:p>
    <w:p w14:paraId="47971351" w14:textId="77777777" w:rsidR="00E571BC" w:rsidRPr="00BD508A" w:rsidRDefault="00E571BC" w:rsidP="00E571BC">
      <w:r w:rsidRPr="00BD508A">
        <w:rPr>
          <w:highlight w:val="white"/>
        </w:rPr>
        <w:t>The management of mobile networks is primarily concerned with the control, administration, and orchestration of network components functionalities to reach the desired system state, according to a set of high-level business goals and objectives. Since the 1990's network management has come a long way from admins manually interpreting the data and performing various network configurations using a set of standard interfaces to using software agents and active networks in bringing programmability within network devices to autonomic network management for self-managing or self-organizing or self-governing networks based on predefined conditions defined by an admin to cognitive network management for predicting network states beforehand using Artificial Intelligence/Machine Learning techniques. Machine Learning algorithms can be classified into three main categories:</w:t>
      </w:r>
    </w:p>
    <w:p w14:paraId="09CCED8F" w14:textId="75612383" w:rsidR="00E571BC" w:rsidRPr="00BD508A" w:rsidRDefault="00E571BC" w:rsidP="00E571BC">
      <w:r w:rsidRPr="00BD508A">
        <w:rPr>
          <w:b/>
          <w:bCs/>
          <w:highlight w:val="white"/>
        </w:rPr>
        <w:t>Supervised Learning</w:t>
      </w:r>
      <w:r w:rsidRPr="00BD508A">
        <w:rPr>
          <w:highlight w:val="white"/>
        </w:rPr>
        <w:t xml:space="preserve"> </w:t>
      </w:r>
      <w:r w:rsidRPr="00BD508A">
        <w:rPr>
          <w:highlight w:val="white"/>
        </w:rPr>
        <w:fldChar w:fldCharType="begin"/>
      </w:r>
      <w:r w:rsidRPr="00BD508A">
        <w:rPr>
          <w:highlight w:val="white"/>
        </w:rPr>
        <w:instrText xml:space="preserve"> REF _Ref50032627 \r \h </w:instrText>
      </w:r>
      <w:r w:rsidRPr="00BD508A">
        <w:rPr>
          <w:highlight w:val="white"/>
        </w:rPr>
      </w:r>
      <w:r w:rsidRPr="00BD508A">
        <w:rPr>
          <w:highlight w:val="white"/>
        </w:rPr>
        <w:fldChar w:fldCharType="separate"/>
      </w:r>
      <w:r w:rsidR="004738B1">
        <w:rPr>
          <w:highlight w:val="white"/>
        </w:rPr>
        <w:t>[87]</w:t>
      </w:r>
      <w:r w:rsidRPr="00BD508A">
        <w:rPr>
          <w:highlight w:val="white"/>
        </w:rPr>
        <w:fldChar w:fldCharType="end"/>
      </w:r>
      <w:r w:rsidRPr="00BD508A">
        <w:rPr>
          <w:highlight w:val="white"/>
        </w:rPr>
        <w:t>. In the supervised learning, the output is known beforehand, i.e., there is a mapping between input and the output. Therefore, to design a model, the machine is fed with many training input data samples. The training data assists in reaching a level of accuracy for the designed data model. The created model is now ready to be fed with new input data for predicting outcomes. Some examples of supervised learning algorithms are Decision Trees, K-Nearest Neighbour, Linear Regression, Support Vector Machine and Neural Networks.</w:t>
      </w:r>
    </w:p>
    <w:p w14:paraId="15C24657" w14:textId="483895D3" w:rsidR="00E571BC" w:rsidRPr="00BD508A" w:rsidRDefault="00E571BC" w:rsidP="00E571BC">
      <w:r w:rsidRPr="00BD508A">
        <w:rPr>
          <w:b/>
          <w:bCs/>
          <w:highlight w:val="white"/>
        </w:rPr>
        <w:t>Unsupervised Learning</w:t>
      </w:r>
      <w:r w:rsidRPr="00BD508A">
        <w:rPr>
          <w:highlight w:val="white"/>
        </w:rPr>
        <w:t xml:space="preserve"> </w:t>
      </w:r>
      <w:r w:rsidRPr="00BD508A">
        <w:rPr>
          <w:highlight w:val="white"/>
        </w:rPr>
        <w:fldChar w:fldCharType="begin"/>
      </w:r>
      <w:r w:rsidRPr="00BD508A">
        <w:rPr>
          <w:highlight w:val="white"/>
        </w:rPr>
        <w:instrText xml:space="preserve"> REF _Ref50032643 \r \h </w:instrText>
      </w:r>
      <w:r w:rsidRPr="00BD508A">
        <w:rPr>
          <w:highlight w:val="white"/>
        </w:rPr>
      </w:r>
      <w:r w:rsidRPr="00BD508A">
        <w:rPr>
          <w:highlight w:val="white"/>
        </w:rPr>
        <w:fldChar w:fldCharType="separate"/>
      </w:r>
      <w:r w:rsidR="004738B1">
        <w:rPr>
          <w:highlight w:val="white"/>
        </w:rPr>
        <w:t>[88]</w:t>
      </w:r>
      <w:r w:rsidRPr="00BD508A">
        <w:rPr>
          <w:highlight w:val="white"/>
        </w:rPr>
        <w:fldChar w:fldCharType="end"/>
      </w:r>
      <w:r w:rsidRPr="00BD508A">
        <w:rPr>
          <w:highlight w:val="white"/>
        </w:rPr>
        <w:t>. In the unsupervised learning, there is no mapping between input and the output, i.e., the target values are unlabelled. The model has to detect the hidden patterns from the data input to it and learn the mapping by itself using data mining techniques. Some examples of unsupervised learning algorithms are K-means clustering, KNN clustering, Apriori algorithm, FP-growth algorithms and Neural Networks.</w:t>
      </w:r>
    </w:p>
    <w:p w14:paraId="591144B5" w14:textId="39AAA6C4" w:rsidR="00E571BC" w:rsidRPr="00BD508A" w:rsidRDefault="00E571BC" w:rsidP="00E571BC">
      <w:r w:rsidRPr="00BD508A">
        <w:rPr>
          <w:b/>
          <w:bCs/>
          <w:highlight w:val="white"/>
        </w:rPr>
        <w:t xml:space="preserve">Reinforcement Learning </w:t>
      </w:r>
      <w:r w:rsidRPr="00BD508A">
        <w:rPr>
          <w:highlight w:val="white"/>
        </w:rPr>
        <w:fldChar w:fldCharType="begin"/>
      </w:r>
      <w:r w:rsidRPr="00BD508A">
        <w:rPr>
          <w:b/>
          <w:bCs/>
          <w:highlight w:val="white"/>
        </w:rPr>
        <w:instrText xml:space="preserve"> REF _Ref50032656 \r \h </w:instrText>
      </w:r>
      <w:r w:rsidRPr="00BD508A">
        <w:rPr>
          <w:highlight w:val="white"/>
        </w:rPr>
      </w:r>
      <w:r w:rsidRPr="00BD508A">
        <w:rPr>
          <w:highlight w:val="white"/>
        </w:rPr>
        <w:fldChar w:fldCharType="separate"/>
      </w:r>
      <w:r w:rsidR="004738B1">
        <w:rPr>
          <w:b/>
          <w:bCs/>
          <w:highlight w:val="white"/>
        </w:rPr>
        <w:t>[89]</w:t>
      </w:r>
      <w:r w:rsidRPr="00BD508A">
        <w:rPr>
          <w:highlight w:val="white"/>
        </w:rPr>
        <w:fldChar w:fldCharType="end"/>
      </w:r>
      <w:r w:rsidRPr="00BD508A">
        <w:rPr>
          <w:highlight w:val="white"/>
        </w:rPr>
        <w:t>. In reinforcement learning, the algorithm learns using a feedback mechanism based on past experiences and each step in the algorithm is taken to reach a desired goal. In each step the algorithm receives the feedback from the previous step, based on the learning experience and predicts the next best step. Basic reinforcement learning is also referred to as Markov Decision Process. Some examples of Reinforcement Learning algorithms are Q-Learning, Deep Adversarial Networks and Temporal Difference.</w:t>
      </w:r>
    </w:p>
    <w:p w14:paraId="0685AA13" w14:textId="77777777" w:rsidR="00E571BC" w:rsidRPr="00BD508A" w:rsidRDefault="00E571BC" w:rsidP="00E571BC"/>
    <w:p w14:paraId="50DA57F8" w14:textId="590CBDB2" w:rsidR="00E571BC" w:rsidRPr="00BD508A" w:rsidRDefault="00E571BC" w:rsidP="00E571BC">
      <w:pPr>
        <w:rPr>
          <w:highlight w:val="white"/>
        </w:rPr>
      </w:pPr>
      <w:r w:rsidRPr="00BD508A">
        <w:rPr>
          <w:highlight w:val="white"/>
        </w:rPr>
        <w:t xml:space="preserve">In recent years, along with the centralized machine learning techniques, the decentralized machine learning techniques such as Federated Learning </w:t>
      </w:r>
      <w:r w:rsidRPr="00BD508A">
        <w:rPr>
          <w:highlight w:val="white"/>
        </w:rPr>
        <w:fldChar w:fldCharType="begin"/>
      </w:r>
      <w:r w:rsidRPr="00BD508A">
        <w:rPr>
          <w:highlight w:val="white"/>
        </w:rPr>
        <w:instrText xml:space="preserve"> REF _Ref51578443 \r \h </w:instrText>
      </w:r>
      <w:r w:rsidRPr="00BD508A">
        <w:rPr>
          <w:highlight w:val="white"/>
        </w:rPr>
      </w:r>
      <w:r w:rsidRPr="00BD508A">
        <w:rPr>
          <w:highlight w:val="white"/>
        </w:rPr>
        <w:fldChar w:fldCharType="separate"/>
      </w:r>
      <w:r w:rsidR="004738B1">
        <w:rPr>
          <w:highlight w:val="white"/>
        </w:rPr>
        <w:t>[90]</w:t>
      </w:r>
      <w:r w:rsidRPr="00BD508A">
        <w:rPr>
          <w:highlight w:val="white"/>
        </w:rPr>
        <w:fldChar w:fldCharType="end"/>
      </w:r>
      <w:r w:rsidRPr="00BD508A">
        <w:rPr>
          <w:highlight w:val="white"/>
        </w:rPr>
        <w:t xml:space="preserve"> have come to limelight. Federated Learning aims at training a machine learning or deep learning algorithm, across multiple local datasets, contained in decentralized edge devices or servers holding local data samples, without exchanging their data — thus addressing critical issues such as data privacy, data security, and data access rights to heterogeneous data. This approach of Federated Learning is in contrast to traditional centralized learning techniques where all data samples are forwarded to a centralized server and also to classical distributed machine learning techniques, which assume that the local data samples are identically distributed and have the same size.</w:t>
      </w:r>
    </w:p>
    <w:p w14:paraId="636DA05B" w14:textId="77777777" w:rsidR="00E571BC" w:rsidRPr="00BD508A" w:rsidRDefault="00E571BC" w:rsidP="00E571BC">
      <w:pPr>
        <w:rPr>
          <w:highlight w:val="white"/>
        </w:rPr>
      </w:pPr>
      <w:r w:rsidRPr="00BD508A">
        <w:rPr>
          <w:highlight w:val="white"/>
        </w:rPr>
        <w:t>Below are some of the existing commercial and open-source platforms that support automation of network management and orchestration in the context of 5G networks and beyond:</w:t>
      </w:r>
    </w:p>
    <w:p w14:paraId="7FADA609" w14:textId="2E6FFC70" w:rsidR="00E571BC" w:rsidRPr="00BD508A" w:rsidRDefault="00E571BC" w:rsidP="00E571BC">
      <w:r w:rsidRPr="00BD508A">
        <w:rPr>
          <w:b/>
          <w:bCs/>
          <w:highlight w:val="white"/>
        </w:rPr>
        <w:t>Open Network Automation Platform (ONAP)</w:t>
      </w:r>
      <w:r w:rsidRPr="00BD508A">
        <w:rPr>
          <w:highlight w:val="white"/>
        </w:rPr>
        <w:t xml:space="preserve"> </w:t>
      </w:r>
      <w:r w:rsidRPr="00BD508A">
        <w:rPr>
          <w:highlight w:val="white"/>
        </w:rPr>
        <w:fldChar w:fldCharType="begin"/>
      </w:r>
      <w:r w:rsidRPr="00BD508A">
        <w:rPr>
          <w:highlight w:val="white"/>
        </w:rPr>
        <w:instrText xml:space="preserve"> REF _Ref50033046 \r \h </w:instrText>
      </w:r>
      <w:r w:rsidRPr="00BD508A">
        <w:rPr>
          <w:highlight w:val="white"/>
        </w:rPr>
      </w:r>
      <w:r w:rsidRPr="00BD508A">
        <w:rPr>
          <w:highlight w:val="white"/>
        </w:rPr>
        <w:fldChar w:fldCharType="separate"/>
      </w:r>
      <w:r w:rsidR="004738B1">
        <w:rPr>
          <w:highlight w:val="white"/>
        </w:rPr>
        <w:t>[44]</w:t>
      </w:r>
      <w:r w:rsidRPr="00BD508A">
        <w:rPr>
          <w:highlight w:val="white"/>
        </w:rPr>
        <w:fldChar w:fldCharType="end"/>
      </w:r>
      <w:r w:rsidRPr="00BD508A">
        <w:rPr>
          <w:highlight w:val="white"/>
        </w:rPr>
        <w:t>. ONAP is a comprehensive platform for orchestration, management, and automation of network and edge computing services for network operators, cloud providers, and enterprises. Real-time, policy-driven orchestration and automation of physical and virtual network functions enables rapid automation of new services and complete lifecycle management critical for 5G and next-generation networks.</w:t>
      </w:r>
    </w:p>
    <w:p w14:paraId="43C7A573" w14:textId="00DE6EBF" w:rsidR="00E571BC" w:rsidRPr="00BD508A" w:rsidRDefault="00E571BC" w:rsidP="00E571BC">
      <w:r w:rsidRPr="00BD508A">
        <w:rPr>
          <w:b/>
          <w:bCs/>
          <w:highlight w:val="white"/>
        </w:rPr>
        <w:t xml:space="preserve">Nokia’s Network Operations Master </w:t>
      </w:r>
      <w:r w:rsidRPr="00BD508A">
        <w:rPr>
          <w:highlight w:val="white"/>
        </w:rPr>
        <w:fldChar w:fldCharType="begin"/>
      </w:r>
      <w:r w:rsidRPr="00BD508A">
        <w:rPr>
          <w:b/>
          <w:bCs/>
          <w:highlight w:val="white"/>
        </w:rPr>
        <w:instrText xml:space="preserve"> REF _Ref50033061 \r \h </w:instrText>
      </w:r>
      <w:r w:rsidRPr="00BD508A">
        <w:rPr>
          <w:highlight w:val="white"/>
        </w:rPr>
      </w:r>
      <w:r w:rsidRPr="00BD508A">
        <w:rPr>
          <w:highlight w:val="white"/>
        </w:rPr>
        <w:fldChar w:fldCharType="separate"/>
      </w:r>
      <w:r w:rsidR="004738B1">
        <w:rPr>
          <w:b/>
          <w:bCs/>
          <w:highlight w:val="white"/>
        </w:rPr>
        <w:t>[91]</w:t>
      </w:r>
      <w:r w:rsidRPr="00BD508A">
        <w:rPr>
          <w:highlight w:val="white"/>
        </w:rPr>
        <w:fldChar w:fldCharType="end"/>
      </w:r>
      <w:r w:rsidRPr="00BD508A">
        <w:rPr>
          <w:highlight w:val="white"/>
        </w:rPr>
        <w:t>. Nokia Network Operations Master is a new software based on cloud-native architecture for managing 4G and 5G networks with extreme automation. It boosts the productivity and efficiency of network operations by maximizing resource utilization with AI-powered end-to-end monitoring, control and orchestration.</w:t>
      </w:r>
    </w:p>
    <w:p w14:paraId="5D23021F" w14:textId="13177962" w:rsidR="00E571BC" w:rsidRPr="00BD508A" w:rsidRDefault="00E571BC" w:rsidP="00E571BC">
      <w:pPr>
        <w:rPr>
          <w:highlight w:val="white"/>
        </w:rPr>
      </w:pPr>
      <w:r w:rsidRPr="00BD508A">
        <w:rPr>
          <w:b/>
          <w:bCs/>
          <w:highlight w:val="white"/>
        </w:rPr>
        <w:lastRenderedPageBreak/>
        <w:t>Ericsson Automated Network Operations</w:t>
      </w:r>
      <w:r w:rsidRPr="00BD508A">
        <w:rPr>
          <w:highlight w:val="white"/>
        </w:rPr>
        <w:t xml:space="preserve"> </w:t>
      </w:r>
      <w:r w:rsidRPr="00BD508A">
        <w:rPr>
          <w:highlight w:val="white"/>
        </w:rPr>
        <w:fldChar w:fldCharType="begin"/>
      </w:r>
      <w:r w:rsidRPr="00BD508A">
        <w:rPr>
          <w:highlight w:val="white"/>
        </w:rPr>
        <w:instrText xml:space="preserve"> REF _Ref50033073 \r \h </w:instrText>
      </w:r>
      <w:r w:rsidRPr="00BD508A">
        <w:rPr>
          <w:highlight w:val="white"/>
        </w:rPr>
      </w:r>
      <w:r w:rsidRPr="00BD508A">
        <w:rPr>
          <w:highlight w:val="white"/>
        </w:rPr>
        <w:fldChar w:fldCharType="separate"/>
      </w:r>
      <w:r w:rsidR="004738B1">
        <w:rPr>
          <w:highlight w:val="white"/>
        </w:rPr>
        <w:t>[92]</w:t>
      </w:r>
      <w:r w:rsidRPr="00BD508A">
        <w:rPr>
          <w:highlight w:val="white"/>
        </w:rPr>
        <w:fldChar w:fldCharType="end"/>
      </w:r>
      <w:r w:rsidRPr="00BD508A">
        <w:rPr>
          <w:highlight w:val="white"/>
        </w:rPr>
        <w:t>. Ericsson Automated Network Operations has a portfolio of autonomous network offerings that enables better network performance and scaling across physical and virtual resources, as well as simplifying the way networks are run in terms of time and efforts required. The analytics applications allow to leverage untapped data into actionable insights and real-time decisions, ensuring an efficient customer experience leading to closed-loop, zero-touch operations and orchestration.</w:t>
      </w:r>
    </w:p>
    <w:p w14:paraId="7F98937C" w14:textId="77777777" w:rsidR="00E571BC" w:rsidRPr="00BD508A" w:rsidRDefault="00E571BC" w:rsidP="00E571BC"/>
    <w:p w14:paraId="1B5F0086" w14:textId="77777777" w:rsidR="00E571BC" w:rsidRPr="00BD508A" w:rsidRDefault="00E571BC" w:rsidP="00E571BC">
      <w:pPr>
        <w:rPr>
          <w:highlight w:val="white"/>
        </w:rPr>
      </w:pPr>
      <w:r w:rsidRPr="00BD508A">
        <w:rPr>
          <w:highlight w:val="white"/>
        </w:rPr>
        <w:t>Below are some of the machine learning tools/platforms that simplifies designing AI workflows for end-users:</w:t>
      </w:r>
    </w:p>
    <w:p w14:paraId="75116EE4" w14:textId="3B576EE1" w:rsidR="00E571BC" w:rsidRPr="00BD508A" w:rsidRDefault="00E571BC" w:rsidP="00E571BC">
      <w:r w:rsidRPr="00BD508A">
        <w:rPr>
          <w:b/>
          <w:bCs/>
          <w:highlight w:val="white"/>
        </w:rPr>
        <w:t>Acumos AI</w:t>
      </w:r>
      <w:r w:rsidRPr="00BD508A">
        <w:rPr>
          <w:highlight w:val="white"/>
        </w:rPr>
        <w:t xml:space="preserve"> </w:t>
      </w:r>
      <w:r w:rsidRPr="00BD508A">
        <w:rPr>
          <w:highlight w:val="white"/>
        </w:rPr>
        <w:fldChar w:fldCharType="begin"/>
      </w:r>
      <w:r w:rsidRPr="00BD508A">
        <w:rPr>
          <w:highlight w:val="white"/>
        </w:rPr>
        <w:instrText xml:space="preserve"> REF _Ref50033246 \r \h </w:instrText>
      </w:r>
      <w:r w:rsidRPr="00BD508A">
        <w:rPr>
          <w:highlight w:val="white"/>
        </w:rPr>
      </w:r>
      <w:r w:rsidRPr="00BD508A">
        <w:rPr>
          <w:highlight w:val="white"/>
        </w:rPr>
        <w:fldChar w:fldCharType="separate"/>
      </w:r>
      <w:r w:rsidR="004738B1">
        <w:rPr>
          <w:highlight w:val="white"/>
        </w:rPr>
        <w:t>[93]</w:t>
      </w:r>
      <w:r w:rsidRPr="00BD508A">
        <w:rPr>
          <w:highlight w:val="white"/>
        </w:rPr>
        <w:fldChar w:fldCharType="end"/>
      </w:r>
      <w:r w:rsidRPr="00BD508A">
        <w:rPr>
          <w:highlight w:val="white"/>
        </w:rPr>
        <w:t xml:space="preserve">: Acumos AI is a platform and open source framework that makes it easy to build, share, and deploy AI apps. Acumos standardizes the infrastructure stack and components required to run an out-of-the-box general AI environment. This frees data scientists and model trainers to focus on their core competencies and accelerates innovation. It packages tool kits such as TensorFlow </w:t>
      </w:r>
      <w:r w:rsidRPr="00BD508A">
        <w:rPr>
          <w:highlight w:val="white"/>
        </w:rPr>
        <w:fldChar w:fldCharType="begin"/>
      </w:r>
      <w:r w:rsidRPr="00BD508A">
        <w:rPr>
          <w:highlight w:val="white"/>
        </w:rPr>
        <w:instrText xml:space="preserve"> REF _Ref51578460 \r \h </w:instrText>
      </w:r>
      <w:r w:rsidRPr="00BD508A">
        <w:rPr>
          <w:highlight w:val="white"/>
        </w:rPr>
      </w:r>
      <w:r w:rsidRPr="00BD508A">
        <w:rPr>
          <w:highlight w:val="white"/>
        </w:rPr>
        <w:fldChar w:fldCharType="separate"/>
      </w:r>
      <w:r w:rsidR="004738B1">
        <w:rPr>
          <w:highlight w:val="white"/>
        </w:rPr>
        <w:t>[94]</w:t>
      </w:r>
      <w:r w:rsidRPr="00BD508A">
        <w:rPr>
          <w:highlight w:val="white"/>
        </w:rPr>
        <w:fldChar w:fldCharType="end"/>
      </w:r>
      <w:r w:rsidRPr="00BD508A">
        <w:rPr>
          <w:highlight w:val="white"/>
        </w:rPr>
        <w:t xml:space="preserve"> and SciKit Learn </w:t>
      </w:r>
      <w:r w:rsidRPr="00BD508A">
        <w:rPr>
          <w:highlight w:val="white"/>
        </w:rPr>
        <w:fldChar w:fldCharType="begin"/>
      </w:r>
      <w:r w:rsidRPr="00BD508A">
        <w:rPr>
          <w:highlight w:val="white"/>
        </w:rPr>
        <w:instrText xml:space="preserve"> REF _Ref51578481 \r \h </w:instrText>
      </w:r>
      <w:r w:rsidRPr="00BD508A">
        <w:rPr>
          <w:highlight w:val="white"/>
        </w:rPr>
      </w:r>
      <w:r w:rsidRPr="00BD508A">
        <w:rPr>
          <w:highlight w:val="white"/>
        </w:rPr>
        <w:fldChar w:fldCharType="separate"/>
      </w:r>
      <w:r w:rsidR="004738B1">
        <w:rPr>
          <w:highlight w:val="white"/>
        </w:rPr>
        <w:t>[95]</w:t>
      </w:r>
      <w:r w:rsidRPr="00BD508A">
        <w:rPr>
          <w:highlight w:val="white"/>
        </w:rPr>
        <w:fldChar w:fldCharType="end"/>
      </w:r>
      <w:r w:rsidRPr="00BD508A">
        <w:rPr>
          <w:highlight w:val="white"/>
        </w:rPr>
        <w:t xml:space="preserve"> and models with a common API that allows them to seamlessly connect. It leverages modern microservices and containers to package and export production-ready AI applications as Docker files and Includes a federated AI Model Marketplace – a catalog of AI models contributed by the community that can be securely shared.</w:t>
      </w:r>
    </w:p>
    <w:p w14:paraId="38D80469" w14:textId="1A6F0A71" w:rsidR="00E571BC" w:rsidRPr="00BD508A" w:rsidRDefault="00E571BC" w:rsidP="00E571BC">
      <w:r w:rsidRPr="00BD508A">
        <w:rPr>
          <w:b/>
          <w:bCs/>
          <w:highlight w:val="white"/>
        </w:rPr>
        <w:t>Microsoft Azure Machine Learning</w:t>
      </w:r>
      <w:r w:rsidRPr="00BD508A">
        <w:rPr>
          <w:highlight w:val="white"/>
        </w:rPr>
        <w:t xml:space="preserve"> </w:t>
      </w:r>
      <w:r w:rsidRPr="00BD508A">
        <w:rPr>
          <w:highlight w:val="white"/>
        </w:rPr>
        <w:fldChar w:fldCharType="begin"/>
      </w:r>
      <w:r w:rsidRPr="00BD508A">
        <w:rPr>
          <w:highlight w:val="white"/>
        </w:rPr>
        <w:instrText xml:space="preserve"> REF _Ref50033258 \r \h </w:instrText>
      </w:r>
      <w:r w:rsidRPr="00BD508A">
        <w:rPr>
          <w:highlight w:val="white"/>
        </w:rPr>
      </w:r>
      <w:r w:rsidRPr="00BD508A">
        <w:rPr>
          <w:highlight w:val="white"/>
        </w:rPr>
        <w:fldChar w:fldCharType="separate"/>
      </w:r>
      <w:r w:rsidR="004738B1">
        <w:rPr>
          <w:highlight w:val="white"/>
        </w:rPr>
        <w:t>[96]</w:t>
      </w:r>
      <w:r w:rsidRPr="00BD508A">
        <w:rPr>
          <w:highlight w:val="white"/>
        </w:rPr>
        <w:fldChar w:fldCharType="end"/>
      </w:r>
      <w:r w:rsidRPr="00BD508A">
        <w:rPr>
          <w:highlight w:val="white"/>
        </w:rPr>
        <w:t>: Azure Machine Learning empowers developers and data scientists with a wide range of productive experiences for building, training, and deploying machine learning models faster. It accelerates time to market and foster team collaboration with industry-leading MLOps—DevOps for machine learning. It innovates on a secure, trusted platform, designed for responsible ML. It offers best-in-class support for open-source frameworks and languages including MLflow, Kubeflow, ONNX, PyTorch, TensorFlow, Python, and R.</w:t>
      </w:r>
    </w:p>
    <w:p w14:paraId="522DF30E" w14:textId="0C70817F" w:rsidR="00E571BC" w:rsidRPr="00BD508A" w:rsidRDefault="00E571BC" w:rsidP="00E571BC">
      <w:r w:rsidRPr="00BD508A">
        <w:rPr>
          <w:b/>
          <w:bCs/>
          <w:highlight w:val="white"/>
        </w:rPr>
        <w:t>Google AI Hub</w:t>
      </w:r>
      <w:r w:rsidRPr="00BD508A">
        <w:rPr>
          <w:highlight w:val="white"/>
        </w:rPr>
        <w:t xml:space="preserve"> </w:t>
      </w:r>
      <w:r w:rsidRPr="00BD508A">
        <w:rPr>
          <w:highlight w:val="white"/>
        </w:rPr>
        <w:fldChar w:fldCharType="begin"/>
      </w:r>
      <w:r w:rsidRPr="00BD508A">
        <w:rPr>
          <w:highlight w:val="white"/>
        </w:rPr>
        <w:instrText xml:space="preserve"> REF _Ref50033269 \r \h </w:instrText>
      </w:r>
      <w:r w:rsidRPr="00BD508A">
        <w:rPr>
          <w:highlight w:val="white"/>
        </w:rPr>
      </w:r>
      <w:r w:rsidRPr="00BD508A">
        <w:rPr>
          <w:highlight w:val="white"/>
        </w:rPr>
        <w:fldChar w:fldCharType="separate"/>
      </w:r>
      <w:r w:rsidR="004738B1">
        <w:rPr>
          <w:highlight w:val="white"/>
        </w:rPr>
        <w:t>[97]</w:t>
      </w:r>
      <w:r w:rsidRPr="00BD508A">
        <w:rPr>
          <w:highlight w:val="white"/>
        </w:rPr>
        <w:fldChar w:fldCharType="end"/>
      </w:r>
      <w:r w:rsidRPr="00BD508A">
        <w:rPr>
          <w:highlight w:val="white"/>
        </w:rPr>
        <w:t>: Google Cloud’s AI Hub provides enterprise-grade sharing capabilities, including end-to-end AI pipelines and out-of-the-box algorithms, that let your organization privately host AI content to foster reuse and collaboration among internal developers and users. Enterprise users can find AI components built by other teams within an organization and access AI content published by Google AI, Google Cloud AI, and Google Cloud partners. It allows to easily deploy unique Google Cloud AI and Google AI technologies for experimentation and production on Google Cloud and hybrid infrastructures.</w:t>
      </w:r>
    </w:p>
    <w:p w14:paraId="47D241CB" w14:textId="3BE32905" w:rsidR="00E571BC" w:rsidRPr="00BD508A" w:rsidRDefault="00E571BC" w:rsidP="00E571BC">
      <w:r w:rsidRPr="00BD508A">
        <w:rPr>
          <w:b/>
          <w:bCs/>
          <w:highlight w:val="white"/>
        </w:rPr>
        <w:t>Amazon SageMaker</w:t>
      </w:r>
      <w:r w:rsidRPr="00BD508A">
        <w:rPr>
          <w:highlight w:val="white"/>
        </w:rPr>
        <w:t xml:space="preserve"> </w:t>
      </w:r>
      <w:r w:rsidRPr="00BD508A">
        <w:rPr>
          <w:highlight w:val="white"/>
        </w:rPr>
        <w:fldChar w:fldCharType="begin"/>
      </w:r>
      <w:r w:rsidRPr="00BD508A">
        <w:rPr>
          <w:highlight w:val="white"/>
        </w:rPr>
        <w:instrText xml:space="preserve"> REF _Ref50033283 \r \h </w:instrText>
      </w:r>
      <w:r w:rsidRPr="00BD508A">
        <w:rPr>
          <w:highlight w:val="white"/>
        </w:rPr>
      </w:r>
      <w:r w:rsidRPr="00BD508A">
        <w:rPr>
          <w:highlight w:val="white"/>
        </w:rPr>
        <w:fldChar w:fldCharType="separate"/>
      </w:r>
      <w:r w:rsidR="004738B1">
        <w:rPr>
          <w:highlight w:val="white"/>
        </w:rPr>
        <w:t>[98]</w:t>
      </w:r>
      <w:r w:rsidRPr="00BD508A">
        <w:rPr>
          <w:highlight w:val="white"/>
        </w:rPr>
        <w:fldChar w:fldCharType="end"/>
      </w:r>
      <w:r w:rsidRPr="00BD508A">
        <w:rPr>
          <w:highlight w:val="white"/>
        </w:rPr>
        <w:t>: Amazon SageMaker is a fully managed service that provides every developer and data scientist with the ability to build, train, and deploy ML models at scale. It removes the complexity from each step of the ML workflow so you can more easily deploy your ML use cases, anything from predictive maintenance to computer vision to predicting customer behaviours. It allows users to choose from TensorFlow, PyTorch, Apache MXNet, and other popular frameworks to experiment with and customize machine learning algorithms.</w:t>
      </w:r>
    </w:p>
    <w:p w14:paraId="6832DD30" w14:textId="77777777" w:rsidR="00E571BC" w:rsidRPr="00BD508A" w:rsidRDefault="00E571BC" w:rsidP="00E571BC"/>
    <w:p w14:paraId="025C6F7B" w14:textId="77777777" w:rsidR="00E571BC" w:rsidRPr="00BD508A" w:rsidRDefault="00E571BC" w:rsidP="00E571BC">
      <w:pPr>
        <w:rPr>
          <w:highlight w:val="white"/>
        </w:rPr>
      </w:pPr>
      <w:r w:rsidRPr="00BD508A">
        <w:rPr>
          <w:highlight w:val="white"/>
        </w:rPr>
        <w:t>In the context of the 5GZORRO project, below we mention the most relevant network management and orchestration automation operations that we will be focusing on and striving towards achieving before the end of the project.</w:t>
      </w:r>
    </w:p>
    <w:p w14:paraId="2F2D6A85" w14:textId="77777777" w:rsidR="00E571BC" w:rsidRPr="00BD508A" w:rsidRDefault="00E571BC" w:rsidP="00E571BC">
      <w:r w:rsidRPr="00BD508A">
        <w:rPr>
          <w:b/>
          <w:bCs/>
          <w:i/>
          <w:iCs/>
          <w:highlight w:val="white"/>
        </w:rPr>
        <w:t>Horizontal and Vertical VNF Auto-scaling</w:t>
      </w:r>
      <w:r w:rsidRPr="00BD508A">
        <w:rPr>
          <w:highlight w:val="white"/>
        </w:rPr>
        <w:t xml:space="preserve">: Resource scaling could be either horizontal or vertical. In horizontal scaling (i.e., scaling in/out), the smallest resource unit is the VNF (e.g., running on a container or a Virtual Machine (VM)), and new VNFs are added or released as needed. In contrast, vertical scaling (i.e., scaling up/down) changes the resources assigned to an already running container or VM, for example, by increasing or decreasing the allocated CPU. In VNF autoscaling, there is a trade-off between cost and Quality of Service (QoS). More VNF instances or CPU resources need to be allocated to guarantee QoS, but allocating more resources increases the cost. Therefore, the auto-scaling mechanism must be aware of the economic costs of its decisions to reduce the total expenditure but maintaining an acceptable QoS as agreed in the Service Level Agreement (SLA) between the end-user and the application provider (e.g., a round-trip-time). We will design different machine learning and deep learning algorithms using Feed Forward Neural Networks (FFNN), Long Short Term Memory (LSTM) networks, and Convolutional Neural Networks (CNN) for predictive </w:t>
      </w:r>
      <w:r w:rsidRPr="00BD508A">
        <w:rPr>
          <w:highlight w:val="white"/>
        </w:rPr>
        <w:lastRenderedPageBreak/>
        <w:t>VNF auto-scaling, in interims of single and multi-step predictions. Furthermore, we will use the Federated Learning approach to design the algorithms to preserve the privacy of user data considering the multi-domain nature of 5G networks and compare their performance against the centralized approach.</w:t>
      </w:r>
    </w:p>
    <w:p w14:paraId="7C5C49EE" w14:textId="77777777" w:rsidR="00E571BC" w:rsidRPr="00BD508A" w:rsidRDefault="00E571BC" w:rsidP="00E571BC">
      <w:r w:rsidRPr="00BD508A">
        <w:rPr>
          <w:b/>
          <w:bCs/>
          <w:i/>
          <w:iCs/>
          <w:highlight w:val="white"/>
        </w:rPr>
        <w:t>Network Slice resource Auto-scaling</w:t>
      </w:r>
      <w:r w:rsidRPr="00BD508A">
        <w:rPr>
          <w:highlight w:val="white"/>
        </w:rPr>
        <w:t>: Network Slicing offers new revenue opportunities to Communication Service Providers (CSPs) to simultaneously lease virtual networks to multiple verticals. Nonetheless, CSPs also need to ensure the fulfilment of Service Level Agreements (SLAs) for each of those network slices. However, resource requirements (e.g., CPU, memory, resource blocks) for each network slice may vary and fluctuate over time, depending on their Quality of Service (QoS) requirements. Therefore, utilizing the wealth of data collected by the 5G networks, Artificial Intelligence-based proactive auto-scaling of network slice resources allows CSPs to meet customer SLAs as well as to use scarce resources (e.g., CPUs in MEC nodes) optimally.</w:t>
      </w:r>
    </w:p>
    <w:p w14:paraId="7B8D2997" w14:textId="77777777" w:rsidR="00E571BC" w:rsidRPr="00BD508A" w:rsidRDefault="00E571BC" w:rsidP="00E571BC">
      <w:r w:rsidRPr="00BD508A">
        <w:rPr>
          <w:b/>
          <w:bCs/>
          <w:i/>
          <w:iCs/>
          <w:highlight w:val="white"/>
        </w:rPr>
        <w:t>End-to-End SLA violation prediction</w:t>
      </w:r>
      <w:r w:rsidRPr="00BD508A">
        <w:rPr>
          <w:highlight w:val="white"/>
        </w:rPr>
        <w:t>: Anomaly detection techniques can be used to predict anomalies in the network (e.g., unexpected traffic load peaks, security breaches) before it happens and thereby informing CSPs and allowing their MANO platforms to satisfy future network requirements efficiently.</w:t>
      </w:r>
    </w:p>
    <w:p w14:paraId="7181890D" w14:textId="77777777" w:rsidR="00E571BC" w:rsidRPr="00BD508A" w:rsidRDefault="00E571BC" w:rsidP="00E571BC">
      <w:r w:rsidRPr="00BD508A">
        <w:rPr>
          <w:b/>
          <w:bCs/>
        </w:rPr>
        <w:t>Smart Resource Discovery:</w:t>
      </w:r>
      <w:r w:rsidRPr="00BD508A">
        <w:t xml:space="preserve"> API’s (also incorporating intent based technologies) that are exposed by the 5GZORRO platform will be leveraged by AI-driven business agents to perform smart resource discovery and smart resource selection. AI-based agents will be mostly based on data clustering techniques where resources of certain category (e.g., based on price) will be grouped together and published to the resource consumer.</w:t>
      </w:r>
    </w:p>
    <w:p w14:paraId="1FB44D3A" w14:textId="37475DA8" w:rsidR="00E571BC" w:rsidRPr="00BD508A" w:rsidRDefault="00E571BC" w:rsidP="00E571BC">
      <w:pPr>
        <w:pStyle w:val="Ttulo3"/>
      </w:pPr>
      <w:bookmarkStart w:id="690" w:name="_Toc57657567"/>
      <w:bookmarkStart w:id="691" w:name="_Ref52447753"/>
      <w:r w:rsidRPr="00BD508A">
        <w:t>Trusted Execution Environments</w:t>
      </w:r>
      <w:bookmarkEnd w:id="690"/>
      <w:r w:rsidRPr="00BD508A">
        <w:t xml:space="preserve"> </w:t>
      </w:r>
      <w:bookmarkEnd w:id="691"/>
    </w:p>
    <w:p w14:paraId="630363C3" w14:textId="77777777" w:rsidR="00E571BC" w:rsidRPr="00BD508A" w:rsidRDefault="00E571BC" w:rsidP="00E571BC">
      <w:pPr>
        <w:pStyle w:val="Textbody"/>
      </w:pPr>
      <w:r w:rsidRPr="00BD508A">
        <w:t>Trusted Execution Environment is a technology used to provide a tamper-resistant processing environment that runs on a separation kernel. Such a kernel enables systems with different levels of security to coexist on the same platform. The TEE can resist both software attacks and physical attacks performed on the main memory of the system. Furthermore, attacks performed by exploiting backdoor security flaws or system vulnerabilities are also avoided using a TEE.</w:t>
      </w:r>
    </w:p>
    <w:p w14:paraId="14172ACD" w14:textId="4B0BE77B" w:rsidR="00E571BC" w:rsidRPr="00BD508A" w:rsidRDefault="00E571BC" w:rsidP="00E571BC">
      <w:pPr>
        <w:pStyle w:val="Textbody"/>
      </w:pPr>
      <w:r w:rsidRPr="00BD508A">
        <w:t xml:space="preserve">With respect to its functionality, the TEE divides the system into trusted and untrusted partitions that are isolated. These partitions use a secured interface for inter-partition communication to ensure that no lateral movement can occur if the untrusted partition is compromised. Currently the secure interfaces is implemented using three main mechanisms: 1) GlobalPlatform TEE Client API </w:t>
      </w:r>
      <w:r w:rsidRPr="00BD508A">
        <w:fldChar w:fldCharType="begin"/>
      </w:r>
      <w:r w:rsidRPr="00BD508A">
        <w:instrText xml:space="preserve"> REF _Ref49270065 \w \h </w:instrText>
      </w:r>
      <w:r w:rsidRPr="00BD508A">
        <w:fldChar w:fldCharType="separate"/>
      </w:r>
      <w:r w:rsidR="004738B1">
        <w:t>[99]</w:t>
      </w:r>
      <w:r w:rsidRPr="00BD508A">
        <w:fldChar w:fldCharType="end"/>
      </w:r>
      <w:r w:rsidRPr="00BD508A">
        <w:t xml:space="preserve">, 2) secure RPC (Remote ProcedureCall) of Trusted Language Runtime </w:t>
      </w:r>
      <w:r w:rsidRPr="00BD508A">
        <w:fldChar w:fldCharType="begin"/>
      </w:r>
      <w:r w:rsidRPr="00BD508A">
        <w:instrText xml:space="preserve"> REF _Ref49270119 \w \h </w:instrText>
      </w:r>
      <w:r w:rsidRPr="00BD508A">
        <w:fldChar w:fldCharType="separate"/>
      </w:r>
      <w:r w:rsidR="004738B1">
        <w:t>[100]</w:t>
      </w:r>
      <w:r w:rsidRPr="00BD508A">
        <w:fldChar w:fldCharType="end"/>
      </w:r>
      <w:r w:rsidRPr="00BD508A">
        <w:t xml:space="preserve">; and 3) real-time RPC of SafeG </w:t>
      </w:r>
      <w:r w:rsidRPr="00BD508A">
        <w:fldChar w:fldCharType="begin"/>
      </w:r>
      <w:r w:rsidRPr="00BD508A">
        <w:instrText xml:space="preserve"> REF _Ref49270140 \w \h </w:instrText>
      </w:r>
      <w:r w:rsidRPr="00BD508A">
        <w:fldChar w:fldCharType="separate"/>
      </w:r>
      <w:r w:rsidR="004738B1">
        <w:t>[101]</w:t>
      </w:r>
      <w:r w:rsidRPr="00BD508A">
        <w:fldChar w:fldCharType="end"/>
      </w:r>
      <w:r w:rsidRPr="00BD508A">
        <w:tab/>
        <w:t xml:space="preserve">. </w:t>
      </w:r>
    </w:p>
    <w:p w14:paraId="57D1B0B8" w14:textId="77777777" w:rsidR="00E571BC" w:rsidRPr="00BD508A" w:rsidRDefault="00E571BC" w:rsidP="00E571BC">
      <w:pPr>
        <w:pStyle w:val="Textbody"/>
      </w:pPr>
      <w:r w:rsidRPr="00BD508A">
        <w:t>Three categories of TEE implementations are usually found: a) at the hardware level, b) at the software level and c) integrated hardware-software solution. Hardware-based TEEs are using enforced isolation that is built into the CPU. A characteristic example is the Arm TrustZone technology</w:t>
      </w:r>
      <w:r w:rsidRPr="00BD508A">
        <w:rPr>
          <w:rStyle w:val="Refdenotaalpie"/>
        </w:rPr>
        <w:footnoteReference w:id="1"/>
      </w:r>
      <w:r w:rsidRPr="00BD508A">
        <w:t xml:space="preserve">. Extensions to this technology allow to secure the memory area. Hardware-based TEE allows trusted applications to have complete access to the main processor, resources (e.g. peripherals as sensors, actuators) and memory, while hardware isolation protects them from untrusted applications running on the main operating system. </w:t>
      </w:r>
    </w:p>
    <w:p w14:paraId="2275702B" w14:textId="77777777" w:rsidR="00E571BC" w:rsidRPr="00BD508A" w:rsidRDefault="00E571BC" w:rsidP="00E571BC">
      <w:pPr>
        <w:pStyle w:val="Textbody"/>
      </w:pPr>
      <w:r w:rsidRPr="00BD508A">
        <w:t>On the other hand, software-based TEEs are providing a normal and a secure partition at the device firmware level, where both the kernel and the operating system are encrypted with strong cryptographic mechanisms to protect the data and applications of each individual device. Access to the keys for encrypting/decrypting the data is provided only to trusted entities through proper authentication or authorization schemes. A characteristic example of software-based TEE is the Open Portable Trusted Execution Environment (OP-TEE)</w:t>
      </w:r>
      <w:r w:rsidRPr="00BD508A">
        <w:rPr>
          <w:rStyle w:val="Refdenotaalpie"/>
        </w:rPr>
        <w:footnoteReference w:id="2"/>
      </w:r>
      <w:r w:rsidRPr="00BD508A">
        <w:t xml:space="preserve">. The main difference with hardware-based TEEs is that they do not provide protection schemes for hardware resources, hence applications may only rely to the trusted kernel and not the processor and resources. </w:t>
      </w:r>
    </w:p>
    <w:p w14:paraId="0E5CD5A0" w14:textId="77777777" w:rsidR="00E571BC" w:rsidRPr="00BD508A" w:rsidRDefault="00E571BC" w:rsidP="00E571BC">
      <w:pPr>
        <w:pStyle w:val="Textbody"/>
        <w:jc w:val="center"/>
        <w:rPr>
          <w:b/>
        </w:rPr>
      </w:pPr>
      <w:r w:rsidRPr="00BD508A">
        <w:rPr>
          <w:noProof/>
          <w:lang w:eastAsia="en-GB"/>
        </w:rPr>
        <w:lastRenderedPageBreak/>
        <w:drawing>
          <wp:inline distT="0" distB="0" distL="0" distR="0" wp14:anchorId="4ADBD720" wp14:editId="54E28371">
            <wp:extent cx="3562350" cy="20843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8">
                      <a:extLst>
                        <a:ext uri="{28A0092B-C50C-407E-A947-70E740481C1C}">
                          <a14:useLocalDpi xmlns:a14="http://schemas.microsoft.com/office/drawing/2010/main" val="0"/>
                        </a:ext>
                      </a:extLst>
                    </a:blip>
                    <a:stretch>
                      <a:fillRect/>
                    </a:stretch>
                  </pic:blipFill>
                  <pic:spPr>
                    <a:xfrm>
                      <a:off x="0" y="0"/>
                      <a:ext cx="3580788" cy="2095142"/>
                    </a:xfrm>
                    <a:prstGeom prst="rect">
                      <a:avLst/>
                    </a:prstGeom>
                  </pic:spPr>
                </pic:pic>
              </a:graphicData>
            </a:graphic>
          </wp:inline>
        </w:drawing>
      </w:r>
    </w:p>
    <w:p w14:paraId="1A7C10DA" w14:textId="28C0CF61" w:rsidR="00E571BC" w:rsidRPr="00BD508A" w:rsidRDefault="00E571BC" w:rsidP="00E571BC">
      <w:pPr>
        <w:pStyle w:val="Descripcin"/>
      </w:pPr>
      <w:bookmarkStart w:id="692" w:name="_Ref49267948"/>
      <w:bookmarkStart w:id="693" w:name="_Toc57657678"/>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16</w:t>
      </w:r>
      <w:r w:rsidRPr="00BD508A">
        <w:fldChar w:fldCharType="end"/>
      </w:r>
      <w:bookmarkEnd w:id="692"/>
      <w:r w:rsidRPr="00BD508A">
        <w:t>: Trusted Execution Environment overview</w:t>
      </w:r>
      <w:bookmarkEnd w:id="693"/>
    </w:p>
    <w:p w14:paraId="249F37BD" w14:textId="7CF8489F" w:rsidR="00E571BC" w:rsidRPr="00BD508A" w:rsidRDefault="00E571BC" w:rsidP="00E571BC">
      <w:pPr>
        <w:pStyle w:val="Textbody"/>
      </w:pPr>
      <w:r w:rsidRPr="00BD508A">
        <w:t xml:space="preserve">An overview of the TEE is illustrated in </w:t>
      </w:r>
      <w:r w:rsidRPr="00BD508A">
        <w:fldChar w:fldCharType="begin"/>
      </w:r>
      <w:r w:rsidRPr="00BD508A">
        <w:instrText xml:space="preserve"> REF _Ref49267948 \h </w:instrText>
      </w:r>
      <w:r w:rsidRPr="00BD508A">
        <w:fldChar w:fldCharType="separate"/>
      </w:r>
      <w:r w:rsidR="004738B1" w:rsidRPr="00BD508A">
        <w:t xml:space="preserve">Figure </w:t>
      </w:r>
      <w:r w:rsidR="004738B1">
        <w:rPr>
          <w:noProof/>
        </w:rPr>
        <w:t>11</w:t>
      </w:r>
      <w:r w:rsidR="004738B1" w:rsidRPr="00BD508A">
        <w:noBreakHyphen/>
      </w:r>
      <w:r w:rsidR="004738B1">
        <w:rPr>
          <w:noProof/>
        </w:rPr>
        <w:t>16</w:t>
      </w:r>
      <w:r w:rsidRPr="00BD508A">
        <w:fldChar w:fldCharType="end"/>
      </w:r>
      <w:r w:rsidRPr="00BD508A">
        <w:t xml:space="preserve">. The figure depicts an untrusted as well as a trusted area, which communicate using the secure API. The Trusted Area uses kernel encryption and Elliptic Curve Cryptography (ECC) to protect the data inside the operating system. Furthermore, the trusted applications are meant to handle confidential information such as credit card PINs, private keys, customer data, DRM protected media, etc. and provide services to the normal world OS to make use of the confidential information without compromising it. Finally, the dedicated hardware is used to protect the associate hardware resources as well as to provide an optional monitor for switching between the secure and normal environment. </w:t>
      </w:r>
    </w:p>
    <w:p w14:paraId="0B2A1E83" w14:textId="77777777" w:rsidR="00E571BC" w:rsidRPr="00BD508A" w:rsidRDefault="00E571BC" w:rsidP="00E571BC">
      <w:pPr>
        <w:pStyle w:val="Textbody"/>
      </w:pPr>
    </w:p>
    <w:p w14:paraId="69E13AB0" w14:textId="77777777" w:rsidR="00E571BC" w:rsidRPr="00BD508A" w:rsidRDefault="00E571BC" w:rsidP="00E571BC">
      <w:pPr>
        <w:pStyle w:val="Textbody"/>
      </w:pPr>
      <w:r w:rsidRPr="00BD508A">
        <w:rPr>
          <w:b/>
        </w:rPr>
        <w:t xml:space="preserve">Available TEE platforms. </w:t>
      </w:r>
      <w:r w:rsidRPr="00BD508A">
        <w:rPr>
          <w:bCs/>
        </w:rPr>
        <w:t>Several o</w:t>
      </w:r>
      <w:r w:rsidRPr="00BD508A">
        <w:t xml:space="preserve">pen-source and proprietary TEE platforms exist that are documented in literature and are available as market or community solutions. These implementations are separated into the categories of the previous section. Along with each platform, a brief description of its offerings is also provided. </w:t>
      </w:r>
    </w:p>
    <w:p w14:paraId="00956D80" w14:textId="77777777" w:rsidR="00E571BC" w:rsidRPr="00BD508A" w:rsidRDefault="00E571BC" w:rsidP="007D1B3C">
      <w:pPr>
        <w:pStyle w:val="Prrafodelista"/>
        <w:numPr>
          <w:ilvl w:val="0"/>
          <w:numId w:val="15"/>
        </w:numPr>
        <w:rPr>
          <w:b/>
          <w:bCs/>
        </w:rPr>
      </w:pPr>
      <w:r w:rsidRPr="00BD508A">
        <w:rPr>
          <w:b/>
          <w:bCs/>
        </w:rPr>
        <w:t>Hardware-based TEEs</w:t>
      </w:r>
    </w:p>
    <w:p w14:paraId="7F9668C4" w14:textId="77777777" w:rsidR="00E571BC" w:rsidRPr="00BD508A" w:rsidRDefault="00E571BC" w:rsidP="007D1B3C">
      <w:pPr>
        <w:pStyle w:val="Prrafodelista"/>
        <w:numPr>
          <w:ilvl w:val="1"/>
          <w:numId w:val="15"/>
        </w:numPr>
      </w:pPr>
      <w:r w:rsidRPr="00BD508A">
        <w:rPr>
          <w:i/>
          <w:iCs/>
        </w:rPr>
        <w:t>Arm’s TrustZone</w:t>
      </w:r>
      <w:r w:rsidRPr="00BD508A">
        <w:t xml:space="preserve"> (proprietary): technology offers an efficient, system-wide approach to security with hardware-enforced isolation built into the CPU. Genode TEE is based on this technology and extends it through a hypervisor environment that allows to switch between secure and normal world.</w:t>
      </w:r>
    </w:p>
    <w:p w14:paraId="483E19EB" w14:textId="77777777" w:rsidR="00E571BC" w:rsidRPr="00BD508A" w:rsidRDefault="00E571BC" w:rsidP="007D1B3C">
      <w:pPr>
        <w:pStyle w:val="Prrafodelista"/>
        <w:numPr>
          <w:ilvl w:val="1"/>
          <w:numId w:val="15"/>
        </w:numPr>
      </w:pPr>
      <w:r w:rsidRPr="00BD508A">
        <w:rPr>
          <w:i/>
          <w:iCs/>
        </w:rPr>
        <w:t>Intel SGX</w:t>
      </w:r>
      <w:r w:rsidRPr="00BD508A">
        <w:t xml:space="preserve"> (proprietary): is a set of security-related instruction codes that are built into some modern Intel CPUs that could be used to implement a TEE.</w:t>
      </w:r>
    </w:p>
    <w:p w14:paraId="11753559" w14:textId="77777777" w:rsidR="00E571BC" w:rsidRPr="00BD508A" w:rsidRDefault="00E571BC" w:rsidP="007D1B3C">
      <w:pPr>
        <w:pStyle w:val="Prrafodelista"/>
        <w:numPr>
          <w:ilvl w:val="1"/>
          <w:numId w:val="15"/>
        </w:numPr>
      </w:pPr>
      <w:r w:rsidRPr="00BD508A">
        <w:rPr>
          <w:i/>
          <w:iCs/>
        </w:rPr>
        <w:t>Intel Trusted Execution Technology</w:t>
      </w:r>
      <w:r w:rsidRPr="00BD508A">
        <w:t xml:space="preserve"> (TXT) (proprietary): provides a root of trust and verifies the integrity of a platform by relying on a TEE. During boot, it performs measurements on the platform components (boot loader, firmware, hypervisor, operating system) and verifies them against pre-calculated white list values.</w:t>
      </w:r>
    </w:p>
    <w:p w14:paraId="588C5D2A" w14:textId="77777777" w:rsidR="00E571BC" w:rsidRPr="00BD508A" w:rsidRDefault="00E571BC" w:rsidP="007D1B3C">
      <w:pPr>
        <w:pStyle w:val="Prrafodelista"/>
        <w:numPr>
          <w:ilvl w:val="0"/>
          <w:numId w:val="15"/>
        </w:numPr>
        <w:rPr>
          <w:b/>
          <w:bCs/>
        </w:rPr>
      </w:pPr>
      <w:r w:rsidRPr="00BD508A">
        <w:rPr>
          <w:b/>
          <w:bCs/>
        </w:rPr>
        <w:t>Software-based TEEs</w:t>
      </w:r>
    </w:p>
    <w:p w14:paraId="1BDEF930" w14:textId="77777777" w:rsidR="00E571BC" w:rsidRPr="00BD508A" w:rsidRDefault="00E571BC" w:rsidP="007D1B3C">
      <w:pPr>
        <w:pStyle w:val="Prrafodelista"/>
        <w:numPr>
          <w:ilvl w:val="1"/>
          <w:numId w:val="15"/>
        </w:numPr>
      </w:pPr>
      <w:r w:rsidRPr="00BD508A">
        <w:rPr>
          <w:i/>
          <w:iCs/>
        </w:rPr>
        <w:t>OP-TEE</w:t>
      </w:r>
      <w:r w:rsidRPr="00BD508A">
        <w:t xml:space="preserve"> (open-source): OP-TEE comprises of a secure world OS, normal world client, test suite and Linux driver. </w:t>
      </w:r>
    </w:p>
    <w:p w14:paraId="540A739D" w14:textId="77777777" w:rsidR="00E571BC" w:rsidRPr="00BD508A" w:rsidRDefault="00E571BC" w:rsidP="007D1B3C">
      <w:pPr>
        <w:pStyle w:val="Prrafodelista"/>
        <w:numPr>
          <w:ilvl w:val="1"/>
          <w:numId w:val="15"/>
        </w:numPr>
      </w:pPr>
      <w:r w:rsidRPr="00BD508A">
        <w:rPr>
          <w:i/>
          <w:iCs/>
        </w:rPr>
        <w:t>TRUSTED LITTLE KERNEL</w:t>
      </w:r>
      <w:r w:rsidRPr="00BD508A">
        <w:t xml:space="preserve"> (open-source): NVIDIA defines a software-partitioned, environment that provides trusted operations, a Monitor for switching between the secure and normal environment and secure storage.</w:t>
      </w:r>
    </w:p>
    <w:p w14:paraId="30022B52" w14:textId="77777777" w:rsidR="00E571BC" w:rsidRPr="00BD508A" w:rsidRDefault="00E571BC" w:rsidP="007D1B3C">
      <w:pPr>
        <w:pStyle w:val="Prrafodelista"/>
        <w:numPr>
          <w:ilvl w:val="0"/>
          <w:numId w:val="15"/>
        </w:numPr>
        <w:rPr>
          <w:b/>
          <w:bCs/>
        </w:rPr>
      </w:pPr>
      <w:r w:rsidRPr="00BD508A">
        <w:rPr>
          <w:b/>
          <w:bCs/>
        </w:rPr>
        <w:t>Integrated TEEs</w:t>
      </w:r>
    </w:p>
    <w:p w14:paraId="5E44C819" w14:textId="77777777" w:rsidR="00E571BC" w:rsidRPr="00BD508A" w:rsidRDefault="00E571BC" w:rsidP="007D1B3C">
      <w:pPr>
        <w:pStyle w:val="Prrafodelista"/>
        <w:numPr>
          <w:ilvl w:val="1"/>
          <w:numId w:val="15"/>
        </w:numPr>
      </w:pPr>
      <w:r w:rsidRPr="00BD508A">
        <w:rPr>
          <w:i/>
          <w:iCs/>
        </w:rPr>
        <w:t>Trustonic</w:t>
      </w:r>
      <w:r w:rsidRPr="00BD508A">
        <w:t xml:space="preserve"> (proprietary): An offering that allows devices to be embedded with a Trusted Identity. This is achieved by combining a secure OS (kernel and memory) along with a hardware-secured environment (ARM TrustZone chip).</w:t>
      </w:r>
    </w:p>
    <w:p w14:paraId="0FBD42B9" w14:textId="77777777" w:rsidR="00E571BC" w:rsidRPr="00BD508A" w:rsidRDefault="00E571BC" w:rsidP="007D1B3C">
      <w:pPr>
        <w:pStyle w:val="Prrafodelista"/>
        <w:numPr>
          <w:ilvl w:val="1"/>
          <w:numId w:val="15"/>
        </w:numPr>
      </w:pPr>
      <w:r w:rsidRPr="00BD508A">
        <w:rPr>
          <w:i/>
          <w:iCs/>
        </w:rPr>
        <w:t>Solacia SecuriTEE</w:t>
      </w:r>
      <w:r w:rsidRPr="00BD508A">
        <w:t xml:space="preserve"> (proprietary): it is a hardware environment that provides security service for processor, peripherals, and storage device through that runs on top of the ARM </w:t>
      </w:r>
      <w:r w:rsidRPr="00BD508A">
        <w:lastRenderedPageBreak/>
        <w:t xml:space="preserve">TrustZone chip. Additionally, the hardware environment is coupled with a secure kernel, which contains a trusted core environment, trusted function and an integrated API for communication with the untrusted partition. The API adheres to the GlobalPlatform TEE mechanism (described in the previous section). </w:t>
      </w:r>
    </w:p>
    <w:p w14:paraId="6AB56C4D" w14:textId="77777777" w:rsidR="00E571BC" w:rsidRPr="00BD508A" w:rsidRDefault="00E571BC" w:rsidP="00E571BC">
      <w:pPr>
        <w:pStyle w:val="Textbody"/>
        <w:rPr>
          <w:b/>
        </w:rPr>
      </w:pPr>
    </w:p>
    <w:p w14:paraId="4D08AF8C" w14:textId="48056E00" w:rsidR="00E571BC" w:rsidRPr="00BD508A" w:rsidRDefault="00E571BC" w:rsidP="00E571BC">
      <w:pPr>
        <w:pStyle w:val="Textbody"/>
      </w:pPr>
      <w:r w:rsidRPr="00BD508A">
        <w:rPr>
          <w:b/>
        </w:rPr>
        <w:t xml:space="preserve">5GZORRO focus. </w:t>
      </w:r>
      <w:r w:rsidRPr="00BD508A">
        <w:t xml:space="preserve">A primary focus aspect of TEE’s in 5GZORRO is for protecting the data that are stored locally in each DLT node. Such data are usually replicated in the DLT nodes and if one amongst them is compromised, malicious users can gain access on its local data and applications. Additionally, they can also leverage the compromised nodes as an entry point for accessing further nodes in the DLT system using lateral movement techniques. The use of a TEE allows to maintain the transparency of the DLT, whist ensuring the privacy of data and applications. This can be ensured by an ECC module that encrypts the data associated with each transaction and which stored locally in each node (illustrated in </w:t>
      </w:r>
      <w:r w:rsidRPr="00BD508A">
        <w:fldChar w:fldCharType="begin"/>
      </w:r>
      <w:r w:rsidRPr="00BD508A">
        <w:instrText xml:space="preserve"> REF _Ref49267948 \h </w:instrText>
      </w:r>
      <w:r w:rsidRPr="00BD508A">
        <w:fldChar w:fldCharType="separate"/>
      </w:r>
      <w:r w:rsidR="004738B1" w:rsidRPr="00BD508A">
        <w:t xml:space="preserve">Figure </w:t>
      </w:r>
      <w:r w:rsidR="004738B1">
        <w:rPr>
          <w:noProof/>
        </w:rPr>
        <w:t>11</w:t>
      </w:r>
      <w:r w:rsidR="004738B1" w:rsidRPr="00BD508A">
        <w:noBreakHyphen/>
      </w:r>
      <w:r w:rsidR="004738B1">
        <w:rPr>
          <w:noProof/>
        </w:rPr>
        <w:t>16</w:t>
      </w:r>
      <w:r w:rsidRPr="00BD508A">
        <w:fldChar w:fldCharType="end"/>
      </w:r>
      <w:r w:rsidRPr="00BD508A">
        <w:t xml:space="preserve">). Apart from the data, keeping the bids secret is also of primary importance, so that neither another DLT node nor any other party can learn anything about them. Hence, encryption is also added to the transaction bids and the key to decrypt them resides only inside the trusted environment. In this way whenever each DLT node commits a bid in the blockchain, it is always encrypted and only trusted recipients that have the key can decrypt the bid to visualize the underlying transaction. Trust can be established using dedicated authentication or authorization methods. Encryption of the transaction bids ensures both privacy and trustworthiness of data being exchanged between different DLT nodes. </w:t>
      </w:r>
    </w:p>
    <w:p w14:paraId="61436513" w14:textId="38B58327" w:rsidR="00E571BC" w:rsidRPr="00BD508A" w:rsidRDefault="00E571BC" w:rsidP="00E571BC">
      <w:pPr>
        <w:pStyle w:val="Textbody"/>
      </w:pPr>
      <w:r w:rsidRPr="00BD508A">
        <w:t xml:space="preserve">Another focus aspect in 5GZORRO is the integration of a TEE in the VIM or NFVI components. To the best of our knowledge, a possible approach for this aspect is described in </w:t>
      </w:r>
      <w:r w:rsidRPr="00BD508A">
        <w:fldChar w:fldCharType="begin"/>
      </w:r>
      <w:r w:rsidRPr="00BD508A">
        <w:instrText xml:space="preserve"> REF _Ref49270180 \w \h </w:instrText>
      </w:r>
      <w:r w:rsidRPr="00BD508A">
        <w:fldChar w:fldCharType="separate"/>
      </w:r>
      <w:r w:rsidR="004738B1">
        <w:t>[102]</w:t>
      </w:r>
      <w:r w:rsidRPr="00BD508A">
        <w:fldChar w:fldCharType="end"/>
      </w:r>
      <w:r w:rsidRPr="00BD508A">
        <w:t xml:space="preserve">. Specifically, this work describes that VIM trusted execution is achieved for controller nodes by allowing isolation both at the hardware and the software level. Isolation allows to protect the sensitive data of applications and services that are running on them. Specifically, a trusted VIM usually includes the following services: 1) secure boot process of both the controller and the compute nodes, 2) authentication process initiated by the controller node towards the compute nodes for avoiding man-in-the-middle attacks and 3) kernel integrity check for both the controller node and the compute nodes to avoid the corruption of the kernel memory. An example of an integration of a trusted OP-TEE environment in the OpenStack VIM platform is illustrated in </w:t>
      </w:r>
      <w:r w:rsidRPr="00BD508A">
        <w:fldChar w:fldCharType="begin"/>
      </w:r>
      <w:r w:rsidRPr="00BD508A">
        <w:instrText xml:space="preserve"> REF _Ref49267905 \h </w:instrText>
      </w:r>
      <w:r w:rsidRPr="00BD508A">
        <w:fldChar w:fldCharType="separate"/>
      </w:r>
      <w:r w:rsidR="004738B1" w:rsidRPr="00BD508A">
        <w:t xml:space="preserve">Figure </w:t>
      </w:r>
      <w:r w:rsidR="004738B1">
        <w:rPr>
          <w:noProof/>
        </w:rPr>
        <w:t>11</w:t>
      </w:r>
      <w:r w:rsidR="004738B1" w:rsidRPr="00BD508A">
        <w:noBreakHyphen/>
      </w:r>
      <w:r w:rsidR="004738B1">
        <w:rPr>
          <w:noProof/>
        </w:rPr>
        <w:t>17</w:t>
      </w:r>
      <w:r w:rsidRPr="00BD508A">
        <w:fldChar w:fldCharType="end"/>
      </w:r>
      <w:r w:rsidRPr="00BD508A">
        <w:t>.</w:t>
      </w:r>
    </w:p>
    <w:p w14:paraId="6BF48F1C" w14:textId="52477AE2" w:rsidR="00E42617" w:rsidRPr="00BD508A" w:rsidRDefault="00E42617" w:rsidP="00E571BC">
      <w:pPr>
        <w:pStyle w:val="Textbody"/>
      </w:pPr>
      <w:r w:rsidRPr="00BD508A">
        <w:t xml:space="preserve">This example illustrates the communication between the OpenStack controller (situated in the untrusted area or normal world part as depicted in </w:t>
      </w:r>
      <w:r w:rsidRPr="00BD508A">
        <w:fldChar w:fldCharType="begin"/>
      </w:r>
      <w:r w:rsidRPr="00BD508A">
        <w:instrText xml:space="preserve"> REF _Ref49267905 \h </w:instrText>
      </w:r>
      <w:r w:rsidRPr="00BD508A">
        <w:fldChar w:fldCharType="separate"/>
      </w:r>
      <w:r w:rsidR="004738B1" w:rsidRPr="00BD508A">
        <w:t xml:space="preserve">Figure </w:t>
      </w:r>
      <w:r w:rsidR="004738B1">
        <w:rPr>
          <w:noProof/>
        </w:rPr>
        <w:t>11</w:t>
      </w:r>
      <w:r w:rsidR="004738B1" w:rsidRPr="00BD508A">
        <w:noBreakHyphen/>
      </w:r>
      <w:r w:rsidR="004738B1">
        <w:rPr>
          <w:noProof/>
        </w:rPr>
        <w:t>17</w:t>
      </w:r>
      <w:r w:rsidRPr="00BD508A">
        <w:fldChar w:fldCharType="end"/>
      </w:r>
      <w:r w:rsidRPr="00BD508A">
        <w:t>) and the compute nodes that are located in the trusted area or secure world part.</w:t>
      </w:r>
    </w:p>
    <w:p w14:paraId="71897439" w14:textId="77777777" w:rsidR="00E571BC" w:rsidRPr="00BD508A" w:rsidRDefault="00E571BC" w:rsidP="00E571BC">
      <w:pPr>
        <w:pStyle w:val="Textbody"/>
        <w:keepNext/>
        <w:jc w:val="center"/>
      </w:pPr>
      <w:r w:rsidRPr="00BD508A">
        <w:rPr>
          <w:noProof/>
          <w:lang w:eastAsia="en-GB"/>
        </w:rPr>
        <w:drawing>
          <wp:inline distT="0" distB="0" distL="0" distR="0" wp14:anchorId="0DB27784" wp14:editId="129FBE60">
            <wp:extent cx="3990975" cy="237908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92579" cy="2380042"/>
                    </a:xfrm>
                    <a:prstGeom prst="rect">
                      <a:avLst/>
                    </a:prstGeom>
                    <a:noFill/>
                    <a:ln>
                      <a:noFill/>
                    </a:ln>
                  </pic:spPr>
                </pic:pic>
              </a:graphicData>
            </a:graphic>
          </wp:inline>
        </w:drawing>
      </w:r>
    </w:p>
    <w:p w14:paraId="413CA53E" w14:textId="535B47FE" w:rsidR="00E571BC" w:rsidRPr="00BD508A" w:rsidRDefault="00E571BC" w:rsidP="00E571BC">
      <w:pPr>
        <w:pStyle w:val="Descripcin"/>
      </w:pPr>
      <w:bookmarkStart w:id="694" w:name="_Ref49267905"/>
      <w:bookmarkStart w:id="695" w:name="_Toc57657679"/>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17</w:t>
      </w:r>
      <w:r w:rsidRPr="00BD508A">
        <w:fldChar w:fldCharType="end"/>
      </w:r>
      <w:bookmarkEnd w:id="694"/>
      <w:r w:rsidRPr="00BD508A">
        <w:t xml:space="preserve">: Trusted VIM with OpenStack (source </w:t>
      </w:r>
      <w:r w:rsidRPr="00BD508A">
        <w:fldChar w:fldCharType="begin"/>
      </w:r>
      <w:r w:rsidRPr="00BD508A">
        <w:instrText xml:space="preserve"> REF _Ref49270180 \w \h </w:instrText>
      </w:r>
      <w:r w:rsidRPr="00BD508A">
        <w:fldChar w:fldCharType="separate"/>
      </w:r>
      <w:r w:rsidR="004738B1">
        <w:t>[102]</w:t>
      </w:r>
      <w:r w:rsidRPr="00BD508A">
        <w:fldChar w:fldCharType="end"/>
      </w:r>
      <w:r w:rsidRPr="00BD508A">
        <w:t>)</w:t>
      </w:r>
      <w:bookmarkEnd w:id="695"/>
    </w:p>
    <w:p w14:paraId="4E9C2326" w14:textId="167FA8D8" w:rsidR="00E571BC" w:rsidRPr="00BD508A" w:rsidRDefault="00E571BC" w:rsidP="00E571BC">
      <w:pPr>
        <w:pStyle w:val="Textbody"/>
      </w:pPr>
      <w:r w:rsidRPr="00BD508A">
        <w:t xml:space="preserve">The communication is encrypted as well as uses authentication mechanisms, where the OpenStack controller knows the public key of all the compute nodes, while all the compute nodes know the public key of the </w:t>
      </w:r>
      <w:r w:rsidRPr="00BD508A">
        <w:lastRenderedPageBreak/>
        <w:t>OpenStack Controller. Both controller and compute nodes also have a private key that is stored locally and is used to encrypt the data. Furthermore, the public key of OpenStack Controller can be used to decrypt the data with the TEE of the controlled nodes and the presence of the trusted environment ensures that this data is secure against possible cyber-attacks. However, such a setup faces two main challenges that have to be considered towards its adoption in the 5GZORRO project:</w:t>
      </w:r>
    </w:p>
    <w:p w14:paraId="56FD4AA9" w14:textId="77777777" w:rsidR="00E571BC" w:rsidRPr="00BD508A" w:rsidRDefault="00E571BC" w:rsidP="007D1B3C">
      <w:pPr>
        <w:pStyle w:val="Textbody"/>
        <w:numPr>
          <w:ilvl w:val="0"/>
          <w:numId w:val="12"/>
        </w:numPr>
      </w:pPr>
      <w:r w:rsidRPr="00BD508A">
        <w:t xml:space="preserve">The TEE is implemented only for the compute nodes and associated services and not the OpenStack controller, as this would require an extension to OpenStack platform. This leaves the controller exposed to cyber-attacks through existing vulnerabilities as well as open ports or exposed interfaces. As an outcome of an attack, the keys of the compute nodes can be stolen and then used to decrypt their data as well as transmit malicious data to cause abnormal operation on the compute nodes. Thus, complementary security mechanisms must be provisioned to shield the controller against cyber-attacks, such as endpoint security solutions or intrusion detection systems. </w:t>
      </w:r>
    </w:p>
    <w:p w14:paraId="4E2617C6" w14:textId="36CEF7C1" w:rsidR="00E571BC" w:rsidRPr="00BD508A" w:rsidRDefault="00E571BC" w:rsidP="007D1B3C">
      <w:pPr>
        <w:pStyle w:val="Textbody"/>
        <w:numPr>
          <w:ilvl w:val="0"/>
          <w:numId w:val="12"/>
        </w:numPr>
      </w:pPr>
      <w:r w:rsidRPr="00BD508A">
        <w:t xml:space="preserve">The adopted TEE is based on the ARM TrustZone technology to allow integrated hardware/software isolation. A simpler implementation scenario would be to avoid using dedicated hardware and thus rely only in a software approach. Even in this scenario though, any existing compute nodes within 5GZORRO’s infrastructure have to be adapted entirely to support a software-based TEE, such as OP-TEE in the example of </w:t>
      </w:r>
      <w:r w:rsidRPr="00BD508A">
        <w:fldChar w:fldCharType="begin"/>
      </w:r>
      <w:r w:rsidRPr="00BD508A">
        <w:instrText xml:space="preserve"> REF _Ref49267905 \h </w:instrText>
      </w:r>
      <w:r w:rsidRPr="00BD508A">
        <w:fldChar w:fldCharType="separate"/>
      </w:r>
      <w:r w:rsidR="004738B1" w:rsidRPr="00BD508A">
        <w:t xml:space="preserve">Figure </w:t>
      </w:r>
      <w:r w:rsidR="004738B1">
        <w:rPr>
          <w:noProof/>
        </w:rPr>
        <w:t>11</w:t>
      </w:r>
      <w:r w:rsidR="004738B1" w:rsidRPr="00BD508A">
        <w:noBreakHyphen/>
      </w:r>
      <w:r w:rsidR="004738B1">
        <w:rPr>
          <w:noProof/>
        </w:rPr>
        <w:t>17</w:t>
      </w:r>
      <w:r w:rsidRPr="00BD508A">
        <w:fldChar w:fldCharType="end"/>
      </w:r>
      <w:r w:rsidRPr="00BD508A">
        <w:t>.</w:t>
      </w:r>
    </w:p>
    <w:p w14:paraId="7E1FAAB3" w14:textId="6006FF2C" w:rsidR="00E571BC" w:rsidRPr="00BD508A" w:rsidRDefault="00E571BC" w:rsidP="00E571BC">
      <w:pPr>
        <w:pStyle w:val="Ttulo3"/>
      </w:pPr>
      <w:bookmarkStart w:id="696" w:name="_Toc57657568"/>
      <w:bookmarkStart w:id="697" w:name="_Ref52447757"/>
      <w:r w:rsidRPr="00BD508A">
        <w:t>Cloud native technologies for 5G</w:t>
      </w:r>
      <w:bookmarkEnd w:id="696"/>
      <w:r w:rsidRPr="00BD508A">
        <w:t xml:space="preserve"> </w:t>
      </w:r>
      <w:bookmarkEnd w:id="697"/>
    </w:p>
    <w:p w14:paraId="1FE48A5E" w14:textId="77777777" w:rsidR="00E571BC" w:rsidRPr="00BD508A" w:rsidRDefault="00E571BC" w:rsidP="00E571BC">
      <w:r w:rsidRPr="00BD508A">
        <w:t>Cloud native technologies enable and facilitate the realization of cloud native applications, which are characterized by a microservice architecture, modularity, high availability, scalability and automation in deployment. Some of these enabling technologies are:</w:t>
      </w:r>
    </w:p>
    <w:p w14:paraId="1D9CFD03" w14:textId="77777777" w:rsidR="00E571BC" w:rsidRPr="00BD508A" w:rsidRDefault="00E571BC" w:rsidP="007D1B3C">
      <w:pPr>
        <w:pStyle w:val="Prrafodelista"/>
        <w:numPr>
          <w:ilvl w:val="0"/>
          <w:numId w:val="18"/>
        </w:numPr>
      </w:pPr>
      <w:r w:rsidRPr="00BD508A">
        <w:t>Container technology</w:t>
      </w:r>
    </w:p>
    <w:p w14:paraId="2AA30CCB" w14:textId="77777777" w:rsidR="00E571BC" w:rsidRPr="00BD508A" w:rsidRDefault="00E571BC" w:rsidP="007D1B3C">
      <w:pPr>
        <w:pStyle w:val="Prrafodelista"/>
        <w:numPr>
          <w:ilvl w:val="0"/>
          <w:numId w:val="18"/>
        </w:numPr>
      </w:pPr>
      <w:r w:rsidRPr="00BD508A">
        <w:t>Orchestration engine</w:t>
      </w:r>
    </w:p>
    <w:p w14:paraId="4C2EA422" w14:textId="77777777" w:rsidR="00E571BC" w:rsidRPr="00BD508A" w:rsidRDefault="00E571BC" w:rsidP="007D1B3C">
      <w:pPr>
        <w:pStyle w:val="Prrafodelista"/>
        <w:numPr>
          <w:ilvl w:val="0"/>
          <w:numId w:val="18"/>
        </w:numPr>
      </w:pPr>
      <w:r w:rsidRPr="00BD508A">
        <w:t>Service mesh</w:t>
      </w:r>
    </w:p>
    <w:p w14:paraId="345B84C5" w14:textId="15A625F0" w:rsidR="00E571BC" w:rsidRPr="00BD508A" w:rsidRDefault="00E571BC" w:rsidP="00E571BC">
      <w:pPr>
        <w:pStyle w:val="Textbody"/>
      </w:pPr>
      <w:r w:rsidRPr="00BD508A">
        <w:t xml:space="preserve">A </w:t>
      </w:r>
      <w:r w:rsidRPr="00BD508A">
        <w:rPr>
          <w:b/>
          <w:bCs/>
        </w:rPr>
        <w:t>container technology</w:t>
      </w:r>
      <w:r w:rsidRPr="00BD508A">
        <w:t xml:space="preserve"> allows to package software in a lightweight entity, called container image, and to run it anywhere in an isolated environment from other processes. This technology can be considered as a lightweight virtualization, different from the traditional virtualization which uses virtual machines, because the containers use an OS-level virtualization without a hypervisor. In an OS-level virtualization, as depicted in </w:t>
      </w:r>
      <w:r w:rsidRPr="00BD508A">
        <w:fldChar w:fldCharType="begin"/>
      </w:r>
      <w:r w:rsidRPr="00BD508A">
        <w:instrText xml:space="preserve"> REF _Ref50720513 \h </w:instrText>
      </w:r>
      <w:r w:rsidRPr="00BD508A">
        <w:fldChar w:fldCharType="separate"/>
      </w:r>
      <w:r w:rsidR="004738B1" w:rsidRPr="00BD508A">
        <w:t xml:space="preserve">Figure </w:t>
      </w:r>
      <w:r w:rsidR="004738B1">
        <w:rPr>
          <w:noProof/>
        </w:rPr>
        <w:t>11</w:t>
      </w:r>
      <w:r w:rsidR="004738B1" w:rsidRPr="00BD508A">
        <w:noBreakHyphen/>
      </w:r>
      <w:r w:rsidR="004738B1">
        <w:rPr>
          <w:noProof/>
        </w:rPr>
        <w:t>18</w:t>
      </w:r>
      <w:r w:rsidRPr="00BD508A">
        <w:fldChar w:fldCharType="end"/>
      </w:r>
      <w:r w:rsidRPr="00BD508A">
        <w:t>, the host OS kernel allows the coexistence of multiple isolated user-space instances, called containers, as if they were multiple isolated guest operating systems with their applications on top. In the other case, the hardware-level virtualization, the hypervisor, or the virtual machine manager (VMM) allows the virtualization of different guest OSs with their kernel.  </w:t>
      </w:r>
    </w:p>
    <w:p w14:paraId="360139EE" w14:textId="77777777" w:rsidR="00E571BC" w:rsidRPr="00BD508A" w:rsidRDefault="00E571BC" w:rsidP="00E571BC">
      <w:pPr>
        <w:pStyle w:val="Textbody"/>
        <w:keepNext/>
        <w:jc w:val="center"/>
      </w:pPr>
      <w:r w:rsidRPr="00BD508A">
        <w:rPr>
          <w:noProof/>
          <w:lang w:eastAsia="en-GB"/>
        </w:rPr>
        <w:drawing>
          <wp:inline distT="0" distB="0" distL="0" distR="0" wp14:anchorId="15571DED" wp14:editId="694CDDD4">
            <wp:extent cx="3103062" cy="1456985"/>
            <wp:effectExtent l="0" t="0" r="254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pic:nvPicPr>
                  <pic:blipFill>
                    <a:blip r:embed="rId150">
                      <a:extLst>
                        <a:ext uri="{28A0092B-C50C-407E-A947-70E740481C1C}">
                          <a14:useLocalDpi xmlns:a14="http://schemas.microsoft.com/office/drawing/2010/main" val="0"/>
                        </a:ext>
                      </a:extLst>
                    </a:blip>
                    <a:stretch>
                      <a:fillRect/>
                    </a:stretch>
                  </pic:blipFill>
                  <pic:spPr>
                    <a:xfrm>
                      <a:off x="0" y="0"/>
                      <a:ext cx="3106298" cy="1458504"/>
                    </a:xfrm>
                    <a:prstGeom prst="rect">
                      <a:avLst/>
                    </a:prstGeom>
                  </pic:spPr>
                </pic:pic>
              </a:graphicData>
            </a:graphic>
          </wp:inline>
        </w:drawing>
      </w:r>
    </w:p>
    <w:p w14:paraId="68183A6C" w14:textId="06E1697C" w:rsidR="00E571BC" w:rsidRPr="00BD508A" w:rsidRDefault="00E571BC" w:rsidP="00E571BC">
      <w:pPr>
        <w:pStyle w:val="Descripcin"/>
      </w:pPr>
      <w:bookmarkStart w:id="698" w:name="_Ref50720513"/>
      <w:bookmarkStart w:id="699" w:name="_Toc57657680"/>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18</w:t>
      </w:r>
      <w:r w:rsidRPr="00BD508A">
        <w:fldChar w:fldCharType="end"/>
      </w:r>
      <w:bookmarkEnd w:id="698"/>
      <w:r w:rsidR="005A336A" w:rsidRPr="00BD508A">
        <w:t xml:space="preserve">: </w:t>
      </w:r>
      <w:r w:rsidRPr="00BD508A">
        <w:t>Comparison between containers and virtual machines</w:t>
      </w:r>
      <w:bookmarkEnd w:id="699"/>
    </w:p>
    <w:p w14:paraId="04862EB5" w14:textId="62354035" w:rsidR="00E571BC" w:rsidRPr="00BD508A" w:rsidRDefault="00E571BC" w:rsidP="00E571BC">
      <w:pPr>
        <w:pStyle w:val="Textbody"/>
        <w:rPr>
          <w:rFonts w:ascii="Times New Roman" w:hAnsi="Times New Roman" w:cs="Times New Roman"/>
          <w:sz w:val="24"/>
          <w:szCs w:val="24"/>
        </w:rPr>
      </w:pPr>
      <w:r w:rsidRPr="00BD508A">
        <w:t xml:space="preserve">A container technology has a lot of advantages with respect to virtual machines; first of all, it reduces the size of images, indeed a virtual machine image may be 10GB while a container image can be an order of magnitude smaller, maybe 10 MB. This brings a better and faster mobility, since a container can be easily uploaded to a public repository and downloaded by the customer. Moreover, a container has less overhead, therefore a containerized application has a faster start up, allowing to scale up and down the resources on demand in near real time. The main disadvantage is that the OS-level virtualization is not as flexible as the </w:t>
      </w:r>
      <w:r w:rsidRPr="00BD508A">
        <w:lastRenderedPageBreak/>
        <w:t xml:space="preserve">other virtualization, it can only host a guest host that is the same as the host OS. There are several container technologies such as Docker </w:t>
      </w:r>
      <w:r w:rsidRPr="00BD508A">
        <w:fldChar w:fldCharType="begin"/>
      </w:r>
      <w:r w:rsidRPr="00BD508A">
        <w:instrText xml:space="preserve"> REF _Ref49777845 \n \h </w:instrText>
      </w:r>
      <w:r w:rsidRPr="00BD508A">
        <w:fldChar w:fldCharType="separate"/>
      </w:r>
      <w:r w:rsidR="004738B1">
        <w:t>[103]</w:t>
      </w:r>
      <w:r w:rsidRPr="00BD508A">
        <w:fldChar w:fldCharType="end"/>
      </w:r>
      <w:r w:rsidRPr="00BD508A">
        <w:t xml:space="preserve"> and RKT </w:t>
      </w:r>
      <w:r w:rsidRPr="00BD508A">
        <w:fldChar w:fldCharType="begin"/>
      </w:r>
      <w:r w:rsidRPr="00BD508A">
        <w:instrText xml:space="preserve"> REF _Ref49777852 \n \h </w:instrText>
      </w:r>
      <w:r w:rsidRPr="00BD508A">
        <w:fldChar w:fldCharType="separate"/>
      </w:r>
      <w:r w:rsidR="004738B1">
        <w:t>[104]</w:t>
      </w:r>
      <w:r w:rsidRPr="00BD508A">
        <w:fldChar w:fldCharType="end"/>
      </w:r>
      <w:r w:rsidRPr="00BD508A">
        <w:t>. </w:t>
      </w:r>
    </w:p>
    <w:p w14:paraId="2ABA97B1" w14:textId="286390DF" w:rsidR="00E571BC" w:rsidRPr="00BD508A" w:rsidRDefault="00E571BC" w:rsidP="00E571BC">
      <w:pPr>
        <w:pStyle w:val="Textbody"/>
        <w:rPr>
          <w:rFonts w:ascii="Times New Roman" w:hAnsi="Times New Roman" w:cs="Times New Roman"/>
          <w:sz w:val="24"/>
          <w:szCs w:val="24"/>
        </w:rPr>
      </w:pPr>
      <w:r w:rsidRPr="00BD508A">
        <w:t xml:space="preserve">Docker is the most popular container technology. The Docker architecture is a client-server architecture, described in </w:t>
      </w:r>
      <w:r w:rsidRPr="00BD508A">
        <w:fldChar w:fldCharType="begin"/>
      </w:r>
      <w:r w:rsidRPr="00BD508A">
        <w:instrText xml:space="preserve"> REF _Ref50720403 \h </w:instrText>
      </w:r>
      <w:r w:rsidRPr="00BD508A">
        <w:fldChar w:fldCharType="separate"/>
      </w:r>
      <w:r w:rsidR="004738B1" w:rsidRPr="00BD508A">
        <w:t xml:space="preserve">Figure </w:t>
      </w:r>
      <w:r w:rsidR="004738B1">
        <w:rPr>
          <w:noProof/>
        </w:rPr>
        <w:t>11</w:t>
      </w:r>
      <w:r w:rsidR="004738B1" w:rsidRPr="00BD508A">
        <w:noBreakHyphen/>
      </w:r>
      <w:r w:rsidR="004738B1">
        <w:rPr>
          <w:noProof/>
        </w:rPr>
        <w:t>19</w:t>
      </w:r>
      <w:r w:rsidRPr="00BD508A">
        <w:fldChar w:fldCharType="end"/>
      </w:r>
      <w:r w:rsidRPr="00BD508A">
        <w:t>. The Docker daemon listens for Docker API requests and manages images, containers, networks, and volumes. The Docker client is a way to interact with Docker using Docker API. A Docker registry stores Docker images. The Docker registry can be public, such as Docker Hub, or private.</w:t>
      </w:r>
    </w:p>
    <w:p w14:paraId="535A3525" w14:textId="77777777" w:rsidR="00E571BC" w:rsidRPr="00BD508A" w:rsidRDefault="00E571BC" w:rsidP="00E571BC">
      <w:pPr>
        <w:keepNext/>
        <w:jc w:val="center"/>
      </w:pPr>
      <w:r w:rsidRPr="00BD508A">
        <w:rPr>
          <w:noProof/>
          <w:lang w:eastAsia="en-GB"/>
        </w:rPr>
        <w:drawing>
          <wp:inline distT="0" distB="0" distL="0" distR="0" wp14:anchorId="5C14F13E" wp14:editId="72EBFBB0">
            <wp:extent cx="3143250" cy="1647358"/>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pic:nvPicPr>
                  <pic:blipFill>
                    <a:blip r:embed="rId151">
                      <a:extLst>
                        <a:ext uri="{28A0092B-C50C-407E-A947-70E740481C1C}">
                          <a14:useLocalDpi xmlns:a14="http://schemas.microsoft.com/office/drawing/2010/main" val="0"/>
                        </a:ext>
                      </a:extLst>
                    </a:blip>
                    <a:stretch>
                      <a:fillRect/>
                    </a:stretch>
                  </pic:blipFill>
                  <pic:spPr>
                    <a:xfrm>
                      <a:off x="0" y="0"/>
                      <a:ext cx="3158495" cy="1655348"/>
                    </a:xfrm>
                    <a:prstGeom prst="rect">
                      <a:avLst/>
                    </a:prstGeom>
                  </pic:spPr>
                </pic:pic>
              </a:graphicData>
            </a:graphic>
          </wp:inline>
        </w:drawing>
      </w:r>
    </w:p>
    <w:p w14:paraId="46B5B019" w14:textId="7B23DF54" w:rsidR="00E571BC" w:rsidRPr="00BD508A" w:rsidRDefault="00E571BC" w:rsidP="00E571BC">
      <w:pPr>
        <w:pStyle w:val="Descripcin"/>
      </w:pPr>
      <w:bookmarkStart w:id="700" w:name="_Ref50720403"/>
      <w:bookmarkStart w:id="701" w:name="_Toc57657681"/>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19</w:t>
      </w:r>
      <w:r w:rsidRPr="00BD508A">
        <w:fldChar w:fldCharType="end"/>
      </w:r>
      <w:bookmarkEnd w:id="700"/>
      <w:r w:rsidR="005A336A" w:rsidRPr="00BD508A">
        <w:t>:</w:t>
      </w:r>
      <w:r w:rsidRPr="00BD508A">
        <w:t xml:space="preserve"> Docker architecture (source </w:t>
      </w:r>
      <w:r w:rsidRPr="00BD508A">
        <w:fldChar w:fldCharType="begin"/>
      </w:r>
      <w:r w:rsidRPr="00BD508A">
        <w:instrText xml:space="preserve"> REF _Ref49777845 \n \h </w:instrText>
      </w:r>
      <w:r w:rsidRPr="00BD508A">
        <w:fldChar w:fldCharType="separate"/>
      </w:r>
      <w:r w:rsidR="004738B1">
        <w:t>[103]</w:t>
      </w:r>
      <w:r w:rsidRPr="00BD508A">
        <w:fldChar w:fldCharType="end"/>
      </w:r>
      <w:r w:rsidRPr="00BD508A">
        <w:t>)</w:t>
      </w:r>
      <w:bookmarkEnd w:id="701"/>
    </w:p>
    <w:p w14:paraId="433178E3" w14:textId="77777777" w:rsidR="00E571BC" w:rsidRPr="00BD508A" w:rsidRDefault="00E571BC" w:rsidP="00E571BC">
      <w:pPr>
        <w:pStyle w:val="Textbody"/>
        <w:rPr>
          <w:rFonts w:ascii="Times New Roman" w:hAnsi="Times New Roman" w:cs="Times New Roman"/>
          <w:sz w:val="24"/>
          <w:szCs w:val="24"/>
        </w:rPr>
      </w:pPr>
      <w:r w:rsidRPr="00BD508A">
        <w:t>As the complexity of the application grows, all these containers should be managed through an orchestration engine, such as Docker Swarm or Kubernetes. An</w:t>
      </w:r>
      <w:r w:rsidRPr="00BD508A">
        <w:rPr>
          <w:b/>
          <w:bCs/>
        </w:rPr>
        <w:t xml:space="preserve"> orchestration engine</w:t>
      </w:r>
      <w:r w:rsidRPr="00BD508A">
        <w:t xml:space="preserve"> allows to facilitate the configuration and the automate the management of the lifecycle of the application, the scaling of the containers and the allocation of resources. Basically, it is composed of a set of worker nodes, that run containerized applications, and a control plane, which consists of a set of master (or manager) nodes responsible for maintaining entire state of the applications and making global decisions, such as scheduling a scale up/down of applications.</w:t>
      </w:r>
    </w:p>
    <w:p w14:paraId="5BF77315" w14:textId="751EE79A" w:rsidR="00E571BC" w:rsidRPr="00BD508A" w:rsidRDefault="00E571BC" w:rsidP="00E571BC">
      <w:pPr>
        <w:pStyle w:val="Textbody"/>
      </w:pPr>
      <w:r w:rsidRPr="00BD508A">
        <w:t xml:space="preserve">The most popular open source orchestration engine is Kubernetes </w:t>
      </w:r>
      <w:r w:rsidRPr="00BD508A">
        <w:fldChar w:fldCharType="begin"/>
      </w:r>
      <w:r w:rsidRPr="00BD508A">
        <w:instrText xml:space="preserve"> REF _Ref50721214 \n \h </w:instrText>
      </w:r>
      <w:r w:rsidRPr="00BD508A">
        <w:fldChar w:fldCharType="separate"/>
      </w:r>
      <w:r w:rsidR="004738B1">
        <w:t>[105]</w:t>
      </w:r>
      <w:r w:rsidRPr="00BD508A">
        <w:fldChar w:fldCharType="end"/>
      </w:r>
      <w:r w:rsidRPr="00BD508A">
        <w:t xml:space="preserve">. It was first developed by Google and is now maintained by the Cloud Native Computing Foundation (CNCF). In Kubernetes, the smallest deployable unit of computing is the Pod which is a group of one or more containers with shared storage and network resources. The architecture of Kubernetes, depicted in </w:t>
      </w:r>
      <w:r w:rsidRPr="00BD508A">
        <w:fldChar w:fldCharType="begin"/>
      </w:r>
      <w:r w:rsidRPr="00BD508A">
        <w:instrText xml:space="preserve"> REF _Ref50720461 \h </w:instrText>
      </w:r>
      <w:r w:rsidRPr="00BD508A">
        <w:fldChar w:fldCharType="separate"/>
      </w:r>
      <w:r w:rsidR="004738B1" w:rsidRPr="00BD508A">
        <w:t xml:space="preserve">Figure </w:t>
      </w:r>
      <w:r w:rsidR="004738B1">
        <w:rPr>
          <w:noProof/>
        </w:rPr>
        <w:t>11</w:t>
      </w:r>
      <w:r w:rsidR="004738B1" w:rsidRPr="00BD508A">
        <w:noBreakHyphen/>
      </w:r>
      <w:r w:rsidR="004738B1">
        <w:rPr>
          <w:noProof/>
        </w:rPr>
        <w:t>20</w:t>
      </w:r>
      <w:r w:rsidRPr="00BD508A">
        <w:fldChar w:fldCharType="end"/>
      </w:r>
      <w:r w:rsidRPr="00BD508A">
        <w:t>, follows the general one described above.</w:t>
      </w:r>
    </w:p>
    <w:p w14:paraId="3F06C592" w14:textId="77777777" w:rsidR="00E571BC" w:rsidRPr="00BD508A" w:rsidRDefault="00E571BC" w:rsidP="00E571BC">
      <w:pPr>
        <w:keepNext/>
        <w:jc w:val="center"/>
      </w:pPr>
      <w:r w:rsidRPr="00BD508A">
        <w:rPr>
          <w:noProof/>
          <w:lang w:eastAsia="en-GB"/>
        </w:rPr>
        <w:drawing>
          <wp:inline distT="0" distB="0" distL="0" distR="0" wp14:anchorId="4C4C54EC" wp14:editId="32E532E0">
            <wp:extent cx="3487778" cy="172027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pic:nvPicPr>
                  <pic:blipFill>
                    <a:blip r:embed="rId152">
                      <a:extLst>
                        <a:ext uri="{28A0092B-C50C-407E-A947-70E740481C1C}">
                          <a14:useLocalDpi xmlns:a14="http://schemas.microsoft.com/office/drawing/2010/main" val="0"/>
                        </a:ext>
                      </a:extLst>
                    </a:blip>
                    <a:stretch>
                      <a:fillRect/>
                    </a:stretch>
                  </pic:blipFill>
                  <pic:spPr>
                    <a:xfrm>
                      <a:off x="0" y="0"/>
                      <a:ext cx="3502956" cy="1727756"/>
                    </a:xfrm>
                    <a:prstGeom prst="rect">
                      <a:avLst/>
                    </a:prstGeom>
                  </pic:spPr>
                </pic:pic>
              </a:graphicData>
            </a:graphic>
          </wp:inline>
        </w:drawing>
      </w:r>
    </w:p>
    <w:p w14:paraId="01D63CD2" w14:textId="707229CE" w:rsidR="00E571BC" w:rsidRPr="00BD508A" w:rsidRDefault="00E571BC" w:rsidP="00E571BC">
      <w:pPr>
        <w:pStyle w:val="Descripcin"/>
      </w:pPr>
      <w:bookmarkStart w:id="702" w:name="_Ref50720461"/>
      <w:bookmarkStart w:id="703" w:name="_Toc57657682"/>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20</w:t>
      </w:r>
      <w:r w:rsidRPr="00BD508A">
        <w:fldChar w:fldCharType="end"/>
      </w:r>
      <w:bookmarkEnd w:id="702"/>
      <w:r w:rsidR="005A336A" w:rsidRPr="00BD508A">
        <w:t>:</w:t>
      </w:r>
      <w:r w:rsidRPr="00BD508A">
        <w:t xml:space="preserve"> Kubernetes architecture</w:t>
      </w:r>
      <w:bookmarkEnd w:id="703"/>
    </w:p>
    <w:p w14:paraId="12E80268" w14:textId="77777777" w:rsidR="00E571BC" w:rsidRPr="00BD508A" w:rsidRDefault="00E571BC" w:rsidP="00E571BC">
      <w:pPr>
        <w:pStyle w:val="Textbody"/>
        <w:rPr>
          <w:rFonts w:ascii="Times New Roman" w:hAnsi="Times New Roman" w:cs="Times New Roman"/>
          <w:sz w:val="24"/>
          <w:szCs w:val="24"/>
        </w:rPr>
      </w:pPr>
      <w:r w:rsidRPr="00BD508A">
        <w:t>The Kubernetes Control Plane is composed of:</w:t>
      </w:r>
    </w:p>
    <w:p w14:paraId="69B11983" w14:textId="77777777" w:rsidR="00E571BC" w:rsidRPr="00BD508A" w:rsidRDefault="00E571BC" w:rsidP="006E576E">
      <w:pPr>
        <w:pStyle w:val="Textbody"/>
        <w:numPr>
          <w:ilvl w:val="0"/>
          <w:numId w:val="34"/>
        </w:numPr>
        <w:rPr>
          <w:color w:val="323232"/>
        </w:rPr>
      </w:pPr>
      <w:r w:rsidRPr="00BD508A">
        <w:rPr>
          <w:i/>
          <w:iCs/>
          <w:color w:val="323232"/>
          <w:shd w:val="clear" w:color="auto" w:fill="FFFFFF"/>
        </w:rPr>
        <w:t>kube-api-server</w:t>
      </w:r>
      <w:r w:rsidRPr="00BD508A">
        <w:rPr>
          <w:color w:val="323232"/>
          <w:shd w:val="clear" w:color="auto" w:fill="FFFFFF"/>
        </w:rPr>
        <w:t xml:space="preserve"> is the component of the Kubernetes control plane that exposes the Kubernetes API. The API server is the front-end for the Kubernetes control plane.</w:t>
      </w:r>
    </w:p>
    <w:p w14:paraId="4A2C9D3E" w14:textId="77777777" w:rsidR="00E571BC" w:rsidRPr="00BD508A" w:rsidRDefault="00E571BC" w:rsidP="006E576E">
      <w:pPr>
        <w:pStyle w:val="Textbody"/>
        <w:numPr>
          <w:ilvl w:val="0"/>
          <w:numId w:val="34"/>
        </w:numPr>
        <w:rPr>
          <w:color w:val="323232"/>
        </w:rPr>
      </w:pPr>
      <w:r w:rsidRPr="00BD508A">
        <w:rPr>
          <w:i/>
          <w:iCs/>
          <w:color w:val="323232"/>
          <w:shd w:val="clear" w:color="auto" w:fill="FFFFFF"/>
        </w:rPr>
        <w:t>etcd</w:t>
      </w:r>
      <w:r w:rsidRPr="00BD508A">
        <w:rPr>
          <w:color w:val="323232"/>
          <w:shd w:val="clear" w:color="auto" w:fill="FFFFFF"/>
        </w:rPr>
        <w:t xml:space="preserve"> is a lightweight, distributed key-value store used as Kubernetes’ backing store for all cluster data.</w:t>
      </w:r>
    </w:p>
    <w:p w14:paraId="2C992785" w14:textId="77777777" w:rsidR="00E571BC" w:rsidRPr="00BD508A" w:rsidRDefault="00E571BC" w:rsidP="006E576E">
      <w:pPr>
        <w:pStyle w:val="Textbody"/>
        <w:numPr>
          <w:ilvl w:val="0"/>
          <w:numId w:val="34"/>
        </w:numPr>
        <w:rPr>
          <w:color w:val="323232"/>
        </w:rPr>
      </w:pPr>
      <w:r w:rsidRPr="00BD508A">
        <w:rPr>
          <w:i/>
          <w:iCs/>
          <w:color w:val="323232"/>
          <w:shd w:val="clear" w:color="auto" w:fill="FFFFFF"/>
        </w:rPr>
        <w:t>kube-scheduler</w:t>
      </w:r>
      <w:r w:rsidRPr="00BD508A">
        <w:rPr>
          <w:color w:val="323232"/>
          <w:shd w:val="clear" w:color="auto" w:fill="FFFFFF"/>
        </w:rPr>
        <w:t xml:space="preserve"> is the component responsible for assigning workloads to nodes.</w:t>
      </w:r>
    </w:p>
    <w:p w14:paraId="0A8DE48C" w14:textId="77777777" w:rsidR="00E571BC" w:rsidRPr="00BD508A" w:rsidRDefault="00E571BC" w:rsidP="006E576E">
      <w:pPr>
        <w:pStyle w:val="Textbody"/>
        <w:numPr>
          <w:ilvl w:val="0"/>
          <w:numId w:val="34"/>
        </w:numPr>
        <w:rPr>
          <w:color w:val="323232"/>
        </w:rPr>
      </w:pPr>
      <w:r w:rsidRPr="00BD508A">
        <w:rPr>
          <w:i/>
          <w:iCs/>
          <w:color w:val="323232"/>
          <w:shd w:val="clear" w:color="auto" w:fill="FFFFFF"/>
        </w:rPr>
        <w:t>kube-controller-manager</w:t>
      </w:r>
      <w:r w:rsidRPr="00BD508A">
        <w:rPr>
          <w:color w:val="323232"/>
          <w:shd w:val="clear" w:color="auto" w:fill="FFFFFF"/>
        </w:rPr>
        <w:t xml:space="preserve"> is the component that runs controller processes. </w:t>
      </w:r>
    </w:p>
    <w:p w14:paraId="0085906D" w14:textId="77777777" w:rsidR="00E571BC" w:rsidRPr="00BD508A" w:rsidRDefault="00E571BC" w:rsidP="00E571BC">
      <w:pPr>
        <w:pStyle w:val="Textbody"/>
        <w:rPr>
          <w:rFonts w:ascii="Times New Roman" w:hAnsi="Times New Roman" w:cs="Times New Roman"/>
          <w:sz w:val="24"/>
          <w:szCs w:val="24"/>
        </w:rPr>
      </w:pPr>
      <w:r w:rsidRPr="00BD508A">
        <w:rPr>
          <w:color w:val="323232"/>
          <w:shd w:val="clear" w:color="auto" w:fill="FFFFFF"/>
        </w:rPr>
        <w:t>The components of each Kubernetes node are:</w:t>
      </w:r>
    </w:p>
    <w:p w14:paraId="1F02569A" w14:textId="77777777" w:rsidR="00E571BC" w:rsidRPr="00BD508A" w:rsidRDefault="00E571BC" w:rsidP="006E576E">
      <w:pPr>
        <w:pStyle w:val="Textbody"/>
        <w:numPr>
          <w:ilvl w:val="0"/>
          <w:numId w:val="33"/>
        </w:numPr>
        <w:rPr>
          <w:color w:val="323232"/>
        </w:rPr>
      </w:pPr>
      <w:r w:rsidRPr="00BD508A">
        <w:rPr>
          <w:i/>
          <w:iCs/>
          <w:color w:val="323232"/>
          <w:shd w:val="clear" w:color="auto" w:fill="FFFFFF"/>
        </w:rPr>
        <w:lastRenderedPageBreak/>
        <w:t>kubelet</w:t>
      </w:r>
      <w:r w:rsidRPr="00BD508A">
        <w:rPr>
          <w:color w:val="323232"/>
          <w:shd w:val="clear" w:color="auto" w:fill="FFFFFF"/>
        </w:rPr>
        <w:t xml:space="preserve"> is a service responsible for relaying information to and from the control plane services, for example receiving commands and work or authenticating to the cluster.</w:t>
      </w:r>
    </w:p>
    <w:p w14:paraId="37C123D8" w14:textId="77777777" w:rsidR="00E571BC" w:rsidRPr="00BD508A" w:rsidRDefault="00E571BC" w:rsidP="006E576E">
      <w:pPr>
        <w:pStyle w:val="Textbody"/>
        <w:numPr>
          <w:ilvl w:val="0"/>
          <w:numId w:val="33"/>
        </w:numPr>
        <w:rPr>
          <w:color w:val="323232"/>
        </w:rPr>
      </w:pPr>
      <w:r w:rsidRPr="00BD508A">
        <w:rPr>
          <w:i/>
          <w:iCs/>
          <w:color w:val="323232"/>
          <w:shd w:val="clear" w:color="auto" w:fill="FFFFFF"/>
        </w:rPr>
        <w:t>kube-proxy</w:t>
      </w:r>
      <w:r w:rsidRPr="00BD508A">
        <w:rPr>
          <w:color w:val="323232"/>
          <w:shd w:val="clear" w:color="auto" w:fill="FFFFFF"/>
        </w:rPr>
        <w:t xml:space="preserve"> is a network proxy that maintains network rules on nodes. These network rules allow Pods to communicate with other Pods or with the outside of the cluster.</w:t>
      </w:r>
    </w:p>
    <w:p w14:paraId="0788E8E8" w14:textId="77777777" w:rsidR="00E571BC" w:rsidRPr="00BD508A" w:rsidRDefault="00E571BC" w:rsidP="006E576E">
      <w:pPr>
        <w:pStyle w:val="Textbody"/>
        <w:numPr>
          <w:ilvl w:val="0"/>
          <w:numId w:val="33"/>
        </w:numPr>
        <w:rPr>
          <w:color w:val="323232"/>
        </w:rPr>
      </w:pPr>
      <w:r w:rsidRPr="00BD508A">
        <w:rPr>
          <w:i/>
          <w:iCs/>
          <w:color w:val="323232"/>
          <w:shd w:val="clear" w:color="auto" w:fill="FFFFFF"/>
        </w:rPr>
        <w:t>container runtime</w:t>
      </w:r>
      <w:r w:rsidRPr="00BD508A">
        <w:rPr>
          <w:color w:val="323232"/>
          <w:shd w:val="clear" w:color="auto" w:fill="FFFFFF"/>
        </w:rPr>
        <w:t xml:space="preserve"> is the software that is responsible for starting, and managing containers (Docker, rkt or others).</w:t>
      </w:r>
    </w:p>
    <w:p w14:paraId="2A5BB665" w14:textId="20DE9C1F" w:rsidR="00E571BC" w:rsidRPr="00BD508A" w:rsidRDefault="00E571BC" w:rsidP="00E571BC">
      <w:pPr>
        <w:pStyle w:val="Textbody"/>
        <w:rPr>
          <w:rFonts w:ascii="Times New Roman" w:hAnsi="Times New Roman" w:cs="Times New Roman"/>
          <w:sz w:val="24"/>
          <w:szCs w:val="24"/>
        </w:rPr>
      </w:pPr>
      <w:r w:rsidRPr="00BD508A">
        <w:t xml:space="preserve">A </w:t>
      </w:r>
      <w:r w:rsidRPr="00BD508A">
        <w:rPr>
          <w:b/>
          <w:bCs/>
        </w:rPr>
        <w:t>service mesh</w:t>
      </w:r>
      <w:r w:rsidRPr="00BD508A">
        <w:t xml:space="preserve"> is an infrastructure layer designed to simplify and secure communication among components (containers) in a cloud application. It separates the business logic of the components from the observability, network and security policies. Even though service meshes are mainly used in microservices applications, they can also be integrated with VMs and physical servers. The mesh is implemented adding a proxy instance, called sidecar, inside each service in the application. In this way, a service communicates with other services through the proxy sidecars, which encapsulate all the network and security rules. All together, these sidecars in the applications form the so-called "service mesh". Generally, a service mesh is logically split into Data plane and Control plane. The Data plane is the mesh made of all the sidecars, that is responsible for service discovery, health checking, routing, load balancing and authentication/authorization. The Control plane is responsible for managing and configuring the Data plane. There are two different types of service meshes depending on how sidecars are designed and the layer of the network stack offered: Istio </w:t>
      </w:r>
      <w:r w:rsidRPr="00BD508A">
        <w:fldChar w:fldCharType="begin"/>
      </w:r>
      <w:r w:rsidRPr="00BD508A">
        <w:instrText xml:space="preserve"> REF _Ref49777860 \n \h </w:instrText>
      </w:r>
      <w:r w:rsidRPr="00BD508A">
        <w:fldChar w:fldCharType="separate"/>
      </w:r>
      <w:r w:rsidR="004738B1">
        <w:t>[106]</w:t>
      </w:r>
      <w:r w:rsidRPr="00BD508A">
        <w:fldChar w:fldCharType="end"/>
      </w:r>
      <w:r w:rsidRPr="00BD508A">
        <w:t xml:space="preserve"> and Network Service Mesh (NSM) </w:t>
      </w:r>
      <w:r w:rsidRPr="00BD508A">
        <w:fldChar w:fldCharType="begin"/>
      </w:r>
      <w:r w:rsidRPr="00BD508A">
        <w:instrText xml:space="preserve"> REF _Ref49777869 \n \h </w:instrText>
      </w:r>
      <w:r w:rsidRPr="00BD508A">
        <w:fldChar w:fldCharType="separate"/>
      </w:r>
      <w:r w:rsidR="004738B1">
        <w:t>[107]</w:t>
      </w:r>
      <w:r w:rsidRPr="00BD508A">
        <w:fldChar w:fldCharType="end"/>
      </w:r>
      <w:r w:rsidRPr="00BD508A">
        <w:t>. </w:t>
      </w:r>
    </w:p>
    <w:p w14:paraId="1B70F751" w14:textId="6EC6C8A3" w:rsidR="00E571BC" w:rsidRPr="00BD508A" w:rsidRDefault="00E571BC" w:rsidP="00E571BC">
      <w:pPr>
        <w:pStyle w:val="Textbody"/>
        <w:rPr>
          <w:rFonts w:ascii="Times New Roman" w:hAnsi="Times New Roman" w:cs="Times New Roman"/>
          <w:sz w:val="24"/>
          <w:szCs w:val="24"/>
        </w:rPr>
      </w:pPr>
      <w:r w:rsidRPr="00BD508A">
        <w:rPr>
          <w:b/>
          <w:bCs/>
        </w:rPr>
        <w:t>Istio</w:t>
      </w:r>
      <w:r w:rsidRPr="00BD508A">
        <w:t xml:space="preserve"> is an open source service mesh framework that operates between L7 and L4. Actually, Istio is the control plane and Envoy is the default proxy of Istio. The Istio architecture is depicted in </w:t>
      </w:r>
      <w:r w:rsidRPr="00BD508A">
        <w:fldChar w:fldCharType="begin"/>
      </w:r>
      <w:r w:rsidRPr="00BD508A">
        <w:instrText xml:space="preserve"> REF _Ref50720659 \h </w:instrText>
      </w:r>
      <w:r w:rsidRPr="00BD508A">
        <w:fldChar w:fldCharType="separate"/>
      </w:r>
      <w:r w:rsidR="004738B1" w:rsidRPr="00BD508A">
        <w:t xml:space="preserve">Figure </w:t>
      </w:r>
      <w:r w:rsidR="004738B1">
        <w:rPr>
          <w:noProof/>
        </w:rPr>
        <w:t>11</w:t>
      </w:r>
      <w:r w:rsidR="004738B1" w:rsidRPr="00BD508A">
        <w:noBreakHyphen/>
      </w:r>
      <w:r w:rsidR="004738B1">
        <w:rPr>
          <w:noProof/>
        </w:rPr>
        <w:t>21</w:t>
      </w:r>
      <w:r w:rsidRPr="00BD508A">
        <w:fldChar w:fldCharType="end"/>
      </w:r>
      <w:r w:rsidRPr="00BD508A">
        <w:t>. As previously mentioned, the data plane is made of services with a proxy as sidecar, the control plane is composed of:</w:t>
      </w:r>
    </w:p>
    <w:p w14:paraId="57CCA1DC" w14:textId="77777777" w:rsidR="00E571BC" w:rsidRPr="00BD508A" w:rsidRDefault="00E571BC" w:rsidP="006E576E">
      <w:pPr>
        <w:pStyle w:val="Textbody"/>
        <w:numPr>
          <w:ilvl w:val="0"/>
          <w:numId w:val="35"/>
        </w:numPr>
        <w:rPr>
          <w:color w:val="151515"/>
        </w:rPr>
      </w:pPr>
      <w:r w:rsidRPr="00BD508A">
        <w:rPr>
          <w:i/>
          <w:iCs/>
          <w:color w:val="151515"/>
          <w:shd w:val="clear" w:color="auto" w:fill="FFFFFF"/>
        </w:rPr>
        <w:t>Pilot</w:t>
      </w:r>
      <w:r w:rsidRPr="00BD508A">
        <w:rPr>
          <w:color w:val="151515"/>
          <w:shd w:val="clear" w:color="auto" w:fill="FFFFFF"/>
        </w:rPr>
        <w:t xml:space="preserve"> is the component responsible for managing and configuring the data plane, or Envoy proxies. It converts high level routing rules that control traffic behavior into Envoy-specific configurations and propagates them to the sidecars at runtime. It is also responsible for service discovery.</w:t>
      </w:r>
    </w:p>
    <w:p w14:paraId="606A610B" w14:textId="77777777" w:rsidR="00E571BC" w:rsidRPr="00BD508A" w:rsidRDefault="00E571BC" w:rsidP="006E576E">
      <w:pPr>
        <w:pStyle w:val="Textbody"/>
        <w:numPr>
          <w:ilvl w:val="0"/>
          <w:numId w:val="35"/>
        </w:numPr>
        <w:rPr>
          <w:color w:val="151515"/>
        </w:rPr>
      </w:pPr>
      <w:r w:rsidRPr="00BD508A">
        <w:rPr>
          <w:i/>
          <w:iCs/>
          <w:color w:val="151515"/>
          <w:shd w:val="clear" w:color="auto" w:fill="FFFFFF"/>
        </w:rPr>
        <w:t>Mixer</w:t>
      </w:r>
      <w:r w:rsidRPr="00BD508A">
        <w:rPr>
          <w:color w:val="151515"/>
          <w:shd w:val="clear" w:color="auto" w:fill="FFFFFF"/>
        </w:rPr>
        <w:t xml:space="preserve"> enforces access control and usage policies across the service mesh, and collects telemetry data from the Envoy proxy and other services. </w:t>
      </w:r>
    </w:p>
    <w:p w14:paraId="6C19C0F4" w14:textId="77777777" w:rsidR="00E571BC" w:rsidRPr="00BD508A" w:rsidRDefault="00E571BC" w:rsidP="006E576E">
      <w:pPr>
        <w:pStyle w:val="Textbody"/>
        <w:numPr>
          <w:ilvl w:val="0"/>
          <w:numId w:val="35"/>
        </w:numPr>
        <w:rPr>
          <w:color w:val="151515"/>
        </w:rPr>
      </w:pPr>
      <w:r w:rsidRPr="00BD508A">
        <w:rPr>
          <w:i/>
          <w:iCs/>
          <w:color w:val="151515"/>
          <w:shd w:val="clear" w:color="auto" w:fill="FFFFFF"/>
        </w:rPr>
        <w:t>Citadel</w:t>
      </w:r>
      <w:r w:rsidRPr="00BD508A">
        <w:rPr>
          <w:color w:val="151515"/>
          <w:shd w:val="clear" w:color="auto" w:fill="FFFFFF"/>
        </w:rPr>
        <w:t xml:space="preserve"> is responsible for assigning certificates to each service. </w:t>
      </w:r>
    </w:p>
    <w:p w14:paraId="330C484D" w14:textId="77777777" w:rsidR="00E571BC" w:rsidRPr="00BD508A" w:rsidRDefault="00E571BC" w:rsidP="00E571BC">
      <w:pPr>
        <w:keepNext/>
        <w:jc w:val="center"/>
      </w:pPr>
      <w:r w:rsidRPr="00BD508A">
        <w:rPr>
          <w:noProof/>
          <w:lang w:eastAsia="en-GB"/>
        </w:rPr>
        <w:drawing>
          <wp:inline distT="0" distB="0" distL="0" distR="0" wp14:anchorId="13D3B048" wp14:editId="492A1C8D">
            <wp:extent cx="4826535" cy="3248167"/>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pic:nvPicPr>
                  <pic:blipFill>
                    <a:blip r:embed="rId153">
                      <a:extLst>
                        <a:ext uri="{28A0092B-C50C-407E-A947-70E740481C1C}">
                          <a14:useLocalDpi xmlns:a14="http://schemas.microsoft.com/office/drawing/2010/main" val="0"/>
                        </a:ext>
                      </a:extLst>
                    </a:blip>
                    <a:stretch>
                      <a:fillRect/>
                    </a:stretch>
                  </pic:blipFill>
                  <pic:spPr>
                    <a:xfrm>
                      <a:off x="0" y="0"/>
                      <a:ext cx="4851390" cy="3264894"/>
                    </a:xfrm>
                    <a:prstGeom prst="rect">
                      <a:avLst/>
                    </a:prstGeom>
                  </pic:spPr>
                </pic:pic>
              </a:graphicData>
            </a:graphic>
          </wp:inline>
        </w:drawing>
      </w:r>
    </w:p>
    <w:p w14:paraId="793E8EF5" w14:textId="74E45223" w:rsidR="00E571BC" w:rsidRPr="00BD508A" w:rsidRDefault="00E571BC" w:rsidP="00E571BC">
      <w:pPr>
        <w:pStyle w:val="Descripcin"/>
      </w:pPr>
      <w:bookmarkStart w:id="704" w:name="_Ref50720659"/>
      <w:bookmarkStart w:id="705" w:name="_Toc57657683"/>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21</w:t>
      </w:r>
      <w:r w:rsidRPr="00BD508A">
        <w:fldChar w:fldCharType="end"/>
      </w:r>
      <w:bookmarkEnd w:id="704"/>
      <w:r w:rsidR="005A336A" w:rsidRPr="00BD508A">
        <w:t>:</w:t>
      </w:r>
      <w:r w:rsidRPr="00BD508A">
        <w:t xml:space="preserve"> Istio architecture (source </w:t>
      </w:r>
      <w:r w:rsidRPr="00BD508A">
        <w:fldChar w:fldCharType="begin"/>
      </w:r>
      <w:r w:rsidRPr="00BD508A">
        <w:instrText xml:space="preserve"> REF _Ref49777860 \n \h </w:instrText>
      </w:r>
      <w:r w:rsidRPr="00BD508A">
        <w:fldChar w:fldCharType="separate"/>
      </w:r>
      <w:r w:rsidR="004738B1">
        <w:t>[106]</w:t>
      </w:r>
      <w:r w:rsidRPr="00BD508A">
        <w:fldChar w:fldCharType="end"/>
      </w:r>
      <w:r w:rsidRPr="00BD508A">
        <w:t>)</w:t>
      </w:r>
      <w:bookmarkEnd w:id="705"/>
    </w:p>
    <w:p w14:paraId="6FFF36CD" w14:textId="06C7B025" w:rsidR="00E571BC" w:rsidRPr="00BD508A" w:rsidRDefault="00E571BC" w:rsidP="00E571BC">
      <w:pPr>
        <w:pStyle w:val="Textbody"/>
        <w:rPr>
          <w:rFonts w:ascii="Times New Roman" w:hAnsi="Times New Roman" w:cs="Times New Roman"/>
          <w:sz w:val="24"/>
          <w:szCs w:val="24"/>
        </w:rPr>
      </w:pPr>
      <w:r w:rsidRPr="00BD508A">
        <w:rPr>
          <w:b/>
          <w:bCs/>
        </w:rPr>
        <w:lastRenderedPageBreak/>
        <w:t>Network Service Mesh</w:t>
      </w:r>
      <w:r w:rsidRPr="00BD508A">
        <w:t xml:space="preserve"> (NSM) is the other type of service mesh that provides L3/L2 connectivity. The architecture of NSM is depicted in </w:t>
      </w:r>
      <w:r w:rsidRPr="00BD508A">
        <w:fldChar w:fldCharType="begin"/>
      </w:r>
      <w:r w:rsidRPr="00BD508A">
        <w:instrText xml:space="preserve"> REF _Ref50720886 \h </w:instrText>
      </w:r>
      <w:r w:rsidRPr="00BD508A">
        <w:fldChar w:fldCharType="separate"/>
      </w:r>
      <w:r w:rsidR="004738B1" w:rsidRPr="00BD508A">
        <w:t xml:space="preserve">Figure </w:t>
      </w:r>
      <w:r w:rsidR="004738B1">
        <w:rPr>
          <w:noProof/>
        </w:rPr>
        <w:t>11</w:t>
      </w:r>
      <w:r w:rsidR="004738B1" w:rsidRPr="00BD508A">
        <w:noBreakHyphen/>
      </w:r>
      <w:r w:rsidR="004738B1">
        <w:rPr>
          <w:noProof/>
        </w:rPr>
        <w:t>22</w:t>
      </w:r>
      <w:r w:rsidRPr="00BD508A">
        <w:fldChar w:fldCharType="end"/>
      </w:r>
      <w:r w:rsidRPr="00BD508A">
        <w:t>. The main components are:</w:t>
      </w:r>
    </w:p>
    <w:p w14:paraId="2CE64298" w14:textId="77777777" w:rsidR="00E571BC" w:rsidRPr="00BD508A" w:rsidRDefault="00E571BC" w:rsidP="006E576E">
      <w:pPr>
        <w:pStyle w:val="Textbody"/>
        <w:numPr>
          <w:ilvl w:val="0"/>
          <w:numId w:val="36"/>
        </w:numPr>
      </w:pPr>
      <w:r w:rsidRPr="00BD508A">
        <w:rPr>
          <w:i/>
          <w:iCs/>
        </w:rPr>
        <w:t>Network Service Endpoint (NSE)</w:t>
      </w:r>
      <w:r w:rsidRPr="00BD508A">
        <w:t xml:space="preserve"> is the implementation of Network Services, which can be a container, pod or a virtual machine.</w:t>
      </w:r>
    </w:p>
    <w:p w14:paraId="18959F42" w14:textId="77777777" w:rsidR="00E571BC" w:rsidRPr="00BD508A" w:rsidRDefault="00E571BC" w:rsidP="006E576E">
      <w:pPr>
        <w:pStyle w:val="Textbody"/>
        <w:numPr>
          <w:ilvl w:val="0"/>
          <w:numId w:val="36"/>
        </w:numPr>
      </w:pPr>
      <w:r w:rsidRPr="00BD508A">
        <w:rPr>
          <w:i/>
          <w:iCs/>
        </w:rPr>
        <w:t>Network Service Client (NSC)</w:t>
      </w:r>
      <w:r w:rsidRPr="00BD508A">
        <w:t xml:space="preserve"> is a consumer of a Network Service.</w:t>
      </w:r>
    </w:p>
    <w:p w14:paraId="3F0B58E1" w14:textId="77777777" w:rsidR="00E571BC" w:rsidRPr="00BD508A" w:rsidRDefault="00E571BC" w:rsidP="006E576E">
      <w:pPr>
        <w:pStyle w:val="Textbody"/>
        <w:numPr>
          <w:ilvl w:val="0"/>
          <w:numId w:val="36"/>
        </w:numPr>
      </w:pPr>
      <w:r w:rsidRPr="00BD508A">
        <w:rPr>
          <w:i/>
          <w:iCs/>
        </w:rPr>
        <w:t>Network Service Registry (NSR)</w:t>
      </w:r>
      <w:r w:rsidRPr="00BD508A">
        <w:t xml:space="preserve"> is the registry of NSM, it stores information of NSE.</w:t>
      </w:r>
    </w:p>
    <w:p w14:paraId="315D8888" w14:textId="77777777" w:rsidR="00E571BC" w:rsidRPr="00BD508A" w:rsidRDefault="00E571BC" w:rsidP="006E576E">
      <w:pPr>
        <w:pStyle w:val="Textbody"/>
        <w:numPr>
          <w:ilvl w:val="0"/>
          <w:numId w:val="36"/>
        </w:numPr>
      </w:pPr>
      <w:r w:rsidRPr="00BD508A">
        <w:rPr>
          <w:i/>
          <w:iCs/>
        </w:rPr>
        <w:t>Network Service Mesh Dataplane (NSMD)</w:t>
      </w:r>
      <w:r w:rsidRPr="00BD508A">
        <w:t xml:space="preserve"> is the data plane component providing end-to-end connections, mechanisms and forwarding elements to a network service.</w:t>
      </w:r>
    </w:p>
    <w:p w14:paraId="6C4B863F" w14:textId="77777777" w:rsidR="00E571BC" w:rsidRPr="00BD508A" w:rsidRDefault="00E571BC" w:rsidP="006E576E">
      <w:pPr>
        <w:pStyle w:val="Textbody"/>
        <w:numPr>
          <w:ilvl w:val="0"/>
          <w:numId w:val="36"/>
        </w:numPr>
      </w:pPr>
      <w:r w:rsidRPr="00BD508A">
        <w:rPr>
          <w:i/>
          <w:iCs/>
        </w:rPr>
        <w:t>Network Service Manager (NSMgr)</w:t>
      </w:r>
      <w:r w:rsidRPr="00BD508A">
        <w:t xml:space="preserve"> is the control plane of NSM, it is capable of handling service discovery, service routing and service connection management to create a L2/L3 connection. A NSMgr is deployed on each node and they communicate with each other to form a distributed control plane. A NSMgr is mainly responsible for two things:</w:t>
      </w:r>
    </w:p>
    <w:p w14:paraId="286A0B9C" w14:textId="77777777" w:rsidR="00E571BC" w:rsidRPr="00BD508A" w:rsidRDefault="00E571BC" w:rsidP="006E576E">
      <w:pPr>
        <w:pStyle w:val="Textbody"/>
        <w:numPr>
          <w:ilvl w:val="1"/>
          <w:numId w:val="36"/>
        </w:numPr>
      </w:pPr>
      <w:r w:rsidRPr="00BD508A">
        <w:t>It accepts the Network Service requests from the NSC and matches the request with appropriate NSE, then creates the connection between the NSC and NSE using the data plane.</w:t>
      </w:r>
    </w:p>
    <w:p w14:paraId="074C28BB" w14:textId="77777777" w:rsidR="00E571BC" w:rsidRPr="00BD508A" w:rsidRDefault="00E571BC" w:rsidP="006E576E">
      <w:pPr>
        <w:pStyle w:val="Textbody"/>
        <w:numPr>
          <w:ilvl w:val="1"/>
          <w:numId w:val="36"/>
        </w:numPr>
      </w:pPr>
      <w:r w:rsidRPr="00BD508A">
        <w:t>It registers the NSE on its node to the NSR.</w:t>
      </w:r>
    </w:p>
    <w:p w14:paraId="0FC3453C" w14:textId="77777777" w:rsidR="00E571BC" w:rsidRPr="00BD508A" w:rsidRDefault="00E571BC" w:rsidP="00E571BC">
      <w:pPr>
        <w:keepNext/>
        <w:jc w:val="center"/>
      </w:pPr>
      <w:r w:rsidRPr="00BD508A">
        <w:rPr>
          <w:noProof/>
          <w:lang w:eastAsia="en-GB"/>
        </w:rPr>
        <w:drawing>
          <wp:inline distT="0" distB="0" distL="0" distR="0" wp14:anchorId="1AA862C8" wp14:editId="6978FF72">
            <wp:extent cx="4212487" cy="2483893"/>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pic:nvPicPr>
                  <pic:blipFill>
                    <a:blip r:embed="rId154">
                      <a:extLst>
                        <a:ext uri="{28A0092B-C50C-407E-A947-70E740481C1C}">
                          <a14:useLocalDpi xmlns:a14="http://schemas.microsoft.com/office/drawing/2010/main" val="0"/>
                        </a:ext>
                      </a:extLst>
                    </a:blip>
                    <a:stretch>
                      <a:fillRect/>
                    </a:stretch>
                  </pic:blipFill>
                  <pic:spPr>
                    <a:xfrm>
                      <a:off x="0" y="0"/>
                      <a:ext cx="4260388" cy="2512138"/>
                    </a:xfrm>
                    <a:prstGeom prst="rect">
                      <a:avLst/>
                    </a:prstGeom>
                  </pic:spPr>
                </pic:pic>
              </a:graphicData>
            </a:graphic>
          </wp:inline>
        </w:drawing>
      </w:r>
    </w:p>
    <w:p w14:paraId="5143C438" w14:textId="7AFA12CE" w:rsidR="00E571BC" w:rsidRPr="00BD508A" w:rsidRDefault="00E571BC" w:rsidP="00E571BC">
      <w:pPr>
        <w:pStyle w:val="Descripcin"/>
      </w:pPr>
      <w:bookmarkStart w:id="706" w:name="_Ref50720886"/>
      <w:bookmarkStart w:id="707" w:name="_Ref50720882"/>
      <w:bookmarkStart w:id="708" w:name="_Toc57657684"/>
      <w:r w:rsidRPr="00BD508A">
        <w:t xml:space="preserve">Figure </w:t>
      </w:r>
      <w:r w:rsidRPr="00BD508A">
        <w:fldChar w:fldCharType="begin"/>
      </w:r>
      <w:r w:rsidRPr="00BD508A">
        <w:instrText>STYLEREF 1 \s</w:instrText>
      </w:r>
      <w:r w:rsidRPr="00BD508A">
        <w:fldChar w:fldCharType="separate"/>
      </w:r>
      <w:r w:rsidR="004738B1">
        <w:rPr>
          <w:noProof/>
        </w:rPr>
        <w:t>11</w:t>
      </w:r>
      <w:r w:rsidRPr="00BD508A">
        <w:fldChar w:fldCharType="end"/>
      </w:r>
      <w:r w:rsidR="00D67950" w:rsidRPr="00BD508A">
        <w:noBreakHyphen/>
      </w:r>
      <w:r w:rsidRPr="00BD508A">
        <w:fldChar w:fldCharType="begin"/>
      </w:r>
      <w:r w:rsidRPr="00BD508A">
        <w:instrText>SEQ Figure \* ARABIC \s 1</w:instrText>
      </w:r>
      <w:r w:rsidRPr="00BD508A">
        <w:fldChar w:fldCharType="separate"/>
      </w:r>
      <w:r w:rsidR="004738B1">
        <w:rPr>
          <w:noProof/>
        </w:rPr>
        <w:t>22</w:t>
      </w:r>
      <w:r w:rsidRPr="00BD508A">
        <w:fldChar w:fldCharType="end"/>
      </w:r>
      <w:bookmarkEnd w:id="706"/>
      <w:r w:rsidR="005A336A" w:rsidRPr="00BD508A">
        <w:t>:</w:t>
      </w:r>
      <w:r w:rsidRPr="00BD508A">
        <w:t xml:space="preserve"> Network Service Mesh architecture</w:t>
      </w:r>
      <w:bookmarkEnd w:id="707"/>
      <w:bookmarkEnd w:id="708"/>
    </w:p>
    <w:p w14:paraId="2FCB85BE" w14:textId="77777777" w:rsidR="00E571BC" w:rsidRPr="00BD508A" w:rsidRDefault="00E571BC" w:rsidP="00E571BC">
      <w:pPr>
        <w:pStyle w:val="Textbody"/>
        <w:rPr>
          <w:rFonts w:ascii="Times New Roman" w:hAnsi="Times New Roman" w:cs="Times New Roman"/>
          <w:sz w:val="24"/>
          <w:szCs w:val="24"/>
        </w:rPr>
      </w:pPr>
      <w:r w:rsidRPr="00BD508A">
        <w:t>Following these cloud-native principles, the idea in 5GZORRO is to create an environment where Virtualized Network Functions (VNFs), which are the software implementation of network functions usually realized in hardware and provided as a virtual machine images, are split and developed as microservices, using containers, and so inheriting all the benefit of the cloud-native technologies such as scalability, resiliency and observability. Those Cloud-Native Network Functions (CNFs) should be easily deployed using a container orchestrator such as Kubernetes and they should coexist and communicate to functions in other domains using different levels of service mesh.</w:t>
      </w:r>
    </w:p>
    <w:p w14:paraId="78D6C8D3" w14:textId="5DAA003B" w:rsidR="009901B4" w:rsidRPr="00BD508A" w:rsidRDefault="009901B4" w:rsidP="009901B4">
      <w:pPr>
        <w:pStyle w:val="Textbody"/>
      </w:pPr>
    </w:p>
    <w:p w14:paraId="2A1A52A6" w14:textId="4EE16AD1" w:rsidR="009901B4" w:rsidRPr="00BD508A" w:rsidRDefault="009901B4" w:rsidP="009901B4">
      <w:pPr>
        <w:pStyle w:val="Textbody"/>
      </w:pPr>
    </w:p>
    <w:p w14:paraId="38CBBCD3" w14:textId="7B17CFE1" w:rsidR="009901B4" w:rsidRPr="00BD508A" w:rsidRDefault="009901B4" w:rsidP="009901B4">
      <w:pPr>
        <w:pStyle w:val="Textbody"/>
      </w:pPr>
    </w:p>
    <w:p w14:paraId="5B8ED3C9" w14:textId="115FB956" w:rsidR="009901B4" w:rsidRPr="00BD508A" w:rsidRDefault="009901B4" w:rsidP="009901B4">
      <w:pPr>
        <w:pStyle w:val="Textbody"/>
      </w:pPr>
    </w:p>
    <w:p w14:paraId="19971F70" w14:textId="77777777" w:rsidR="009901B4" w:rsidRPr="00BD508A" w:rsidRDefault="009901B4" w:rsidP="009901B4">
      <w:pPr>
        <w:spacing w:line="276" w:lineRule="auto"/>
        <w:jc w:val="center"/>
        <w:rPr>
          <w:b/>
          <w:sz w:val="40"/>
          <w:szCs w:val="28"/>
          <w:lang w:eastAsia="ko-KR"/>
        </w:rPr>
      </w:pPr>
      <w:r w:rsidRPr="00BD508A">
        <w:rPr>
          <w:b/>
          <w:sz w:val="40"/>
          <w:szCs w:val="28"/>
          <w:lang w:eastAsia="ko-KR"/>
        </w:rPr>
        <w:t>&lt;END OF DOCUMENT&gt;</w:t>
      </w:r>
      <w:bookmarkEnd w:id="5"/>
      <w:bookmarkEnd w:id="6"/>
    </w:p>
    <w:sectPr w:rsidR="009901B4" w:rsidRPr="00BD508A" w:rsidSect="00B542AA">
      <w:type w:val="continuous"/>
      <w:pgSz w:w="11900" w:h="16820"/>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64D55" w14:textId="77777777" w:rsidR="009511C7" w:rsidRDefault="009511C7" w:rsidP="00293D8E">
      <w:r>
        <w:separator/>
      </w:r>
    </w:p>
  </w:endnote>
  <w:endnote w:type="continuationSeparator" w:id="0">
    <w:p w14:paraId="45CE40C3" w14:textId="77777777" w:rsidR="009511C7" w:rsidRDefault="009511C7" w:rsidP="00293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MS Gothic"/>
    <w:charset w:val="80"/>
    <w:family w:val="swiss"/>
    <w:pitch w:val="variable"/>
    <w:sig w:usb0="E00002FF" w:usb1="7AC7FFFF" w:usb2="00000012" w:usb3="00000000" w:csb0="0002000D" w:csb1="00000000"/>
  </w:font>
  <w:font w:name="Calibri Bold">
    <w:panose1 w:val="020F0702030404030204"/>
    <w:charset w:val="00"/>
    <w:family w:val="auto"/>
    <w:pitch w:val="variable"/>
    <w:sig w:usb0="E10002FF" w:usb1="4000ACFF" w:usb2="00000009" w:usb3="00000000" w:csb0="0000019F" w:csb1="00000000"/>
  </w:font>
  <w:font w:name="Times">
    <w:panose1 w:val="02020603050405020304"/>
    <w:charset w:val="00"/>
    <w:family w:val="auto"/>
    <w:pitch w:val="variable"/>
    <w:sig w:usb0="E00002FF" w:usb1="5000205A" w:usb2="00000000" w:usb3="00000000" w:csb0="0000019F" w:csb1="00000000"/>
  </w:font>
  <w:font w:name="TimesNewRomanPSMT">
    <w:altName w:val="MS Gothic"/>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78976" w14:textId="77777777" w:rsidR="00AB4AB0" w:rsidRDefault="00AB4AB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215D" w14:textId="27F56535" w:rsidR="00EB44F4" w:rsidRPr="00133169" w:rsidRDefault="00EB44F4" w:rsidP="009901B4">
    <w:pPr>
      <w:pStyle w:val="Piedepgina"/>
      <w:pBdr>
        <w:top w:val="single" w:sz="4" w:space="1" w:color="auto"/>
      </w:pBdr>
      <w:tabs>
        <w:tab w:val="clear" w:pos="9026"/>
        <w:tab w:val="right" w:pos="9498"/>
      </w:tabs>
      <w:spacing w:before="120"/>
      <w:jc w:val="center"/>
      <w:rPr>
        <w:lang w:val="es-ES"/>
      </w:rPr>
    </w:pPr>
    <w:r>
      <w:t xml:space="preserve">Page </w:t>
    </w:r>
    <w:r>
      <w:fldChar w:fldCharType="begin"/>
    </w:r>
    <w:r>
      <w:instrText>PAGE   \* MERGEFORMAT</w:instrText>
    </w:r>
    <w:r>
      <w:fldChar w:fldCharType="separate"/>
    </w:r>
    <w:r w:rsidR="008770A5">
      <w:rPr>
        <w:noProof/>
      </w:rPr>
      <w:t>3</w:t>
    </w:r>
    <w:r>
      <w:rPr>
        <w:noProof/>
        <w:lang w:val="en-US"/>
      </w:rPr>
      <w:fldChar w:fldCharType="end"/>
    </w:r>
    <w:r>
      <w:t xml:space="preserve"> of </w:t>
    </w:r>
    <w:r>
      <w:rPr>
        <w:noProof/>
      </w:rPr>
      <w:fldChar w:fldCharType="begin"/>
    </w:r>
    <w:r>
      <w:rPr>
        <w:noProof/>
      </w:rPr>
      <w:instrText xml:space="preserve"> NUMPAGES  \* Arabic  \* MERGEFORMAT </w:instrText>
    </w:r>
    <w:r>
      <w:rPr>
        <w:noProof/>
      </w:rPr>
      <w:fldChar w:fldCharType="separate"/>
    </w:r>
    <w:r w:rsidR="008770A5">
      <w:rPr>
        <w:noProof/>
      </w:rPr>
      <w:t>150</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B42D8" w14:textId="77777777" w:rsidR="00AB4AB0" w:rsidRDefault="00AB4AB0">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32331" w14:textId="62A2D3D3" w:rsidR="00EB44F4" w:rsidRDefault="00EB44F4" w:rsidP="009901B4">
    <w:pPr>
      <w:pStyle w:val="Piedepgina"/>
      <w:pBdr>
        <w:top w:val="single" w:sz="4" w:space="1" w:color="auto"/>
      </w:pBdr>
      <w:tabs>
        <w:tab w:val="clear" w:pos="4513"/>
        <w:tab w:val="clear" w:pos="9026"/>
        <w:tab w:val="center" w:pos="9072"/>
        <w:tab w:val="left" w:pos="9356"/>
        <w:tab w:val="right" w:pos="13750"/>
      </w:tabs>
      <w:spacing w:before="120"/>
      <w:jc w:val="center"/>
    </w:pPr>
    <w:r>
      <w:t xml:space="preserve">Page </w:t>
    </w:r>
    <w:r>
      <w:fldChar w:fldCharType="begin"/>
    </w:r>
    <w:r>
      <w:instrText>PAGE   \* MERGEFORMAT</w:instrText>
    </w:r>
    <w:r>
      <w:fldChar w:fldCharType="separate"/>
    </w:r>
    <w:r w:rsidR="00AB4AB0">
      <w:rPr>
        <w:noProof/>
      </w:rPr>
      <w:t>2</w:t>
    </w:r>
    <w:r>
      <w:rPr>
        <w:noProof/>
        <w:lang w:val="en-US"/>
      </w:rPr>
      <w:fldChar w:fldCharType="end"/>
    </w:r>
    <w:r>
      <w:t xml:space="preserve"> of </w:t>
    </w:r>
    <w:r>
      <w:rPr>
        <w:noProof/>
      </w:rPr>
      <w:fldChar w:fldCharType="begin"/>
    </w:r>
    <w:r>
      <w:rPr>
        <w:noProof/>
      </w:rPr>
      <w:instrText xml:space="preserve"> NUMPAGES  \* Arabic  \* MERGEFORMAT </w:instrText>
    </w:r>
    <w:r>
      <w:rPr>
        <w:noProof/>
      </w:rPr>
      <w:fldChar w:fldCharType="separate"/>
    </w:r>
    <w:r w:rsidR="00AB4AB0">
      <w:rPr>
        <w:noProof/>
      </w:rPr>
      <w:t>150</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23460" w14:textId="77777777" w:rsidR="009511C7" w:rsidRDefault="009511C7" w:rsidP="00293D8E">
      <w:r>
        <w:separator/>
      </w:r>
    </w:p>
  </w:footnote>
  <w:footnote w:type="continuationSeparator" w:id="0">
    <w:p w14:paraId="4C8761A9" w14:textId="77777777" w:rsidR="009511C7" w:rsidRDefault="009511C7" w:rsidP="00293D8E">
      <w:r>
        <w:continuationSeparator/>
      </w:r>
    </w:p>
  </w:footnote>
  <w:footnote w:id="1">
    <w:p w14:paraId="39966AAF" w14:textId="77777777" w:rsidR="00EB44F4" w:rsidRDefault="00EB44F4" w:rsidP="00E571BC">
      <w:pPr>
        <w:pStyle w:val="Textonotapie"/>
        <w:rPr>
          <w:lang w:val="en-US"/>
        </w:rPr>
      </w:pPr>
      <w:r>
        <w:rPr>
          <w:rStyle w:val="Refdenotaalpie"/>
        </w:rPr>
        <w:footnoteRef/>
      </w:r>
      <w:r>
        <w:t xml:space="preserve"> https://developer.arm.com/ip-products/security-ip/trustzone</w:t>
      </w:r>
    </w:p>
  </w:footnote>
  <w:footnote w:id="2">
    <w:p w14:paraId="5A878394" w14:textId="77777777" w:rsidR="00EB44F4" w:rsidRDefault="00EB44F4" w:rsidP="00E571BC">
      <w:pPr>
        <w:pStyle w:val="Textonotapie"/>
        <w:rPr>
          <w:lang w:val="en-US"/>
        </w:rPr>
      </w:pPr>
      <w:r>
        <w:rPr>
          <w:rStyle w:val="Refdenotaalpie"/>
        </w:rPr>
        <w:footnoteRef/>
      </w:r>
      <w:r>
        <w:t xml:space="preserve"> https://github.com/OP-TEE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14BFE" w14:textId="12E838E5" w:rsidR="00AB4AB0" w:rsidRDefault="00AB4AB0">
    <w:pPr>
      <w:pStyle w:val="Encabezado"/>
    </w:pPr>
    <w:r>
      <w:rPr>
        <w:noProof/>
      </w:rPr>
      <w:pict w14:anchorId="0F498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86032" o:spid="_x0000_s2050" type="#_x0000_t136" style="position:absolute;left:0;text-align:left;margin-left:0;margin-top:0;width:616.7pt;height:41.1pt;rotation:315;z-index:-251655168;mso-position-horizontal:center;mso-position-horizontal-relative:margin;mso-position-vertical:center;mso-position-vertical-relative:margin" o:allowincell="f" fillcolor="silver" stroked="f">
          <v:fill opacity=".5"/>
          <v:textpath style="font-family:&quot;Calibri&quot;;font-size:1pt" string="Intermediate version. Pending of EC revision. Do not cit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C9B88" w14:textId="4F084976" w:rsidR="00EB44F4" w:rsidRPr="009901B4" w:rsidRDefault="00AB4AB0" w:rsidP="009901B4">
    <w:pPr>
      <w:pStyle w:val="Encabezado"/>
      <w:ind w:hanging="426"/>
      <w:jc w:val="center"/>
      <w:rPr>
        <w:rFonts w:cstheme="minorHAnsi"/>
        <w:color w:val="394753"/>
        <w:sz w:val="20"/>
        <w:szCs w:val="20"/>
        <w:shd w:val="clear" w:color="auto" w:fill="FFFFFF"/>
      </w:rPr>
    </w:pPr>
    <w:r>
      <w:rPr>
        <w:noProof/>
      </w:rPr>
      <w:pict w14:anchorId="5AA03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86033" o:spid="_x0000_s2051" type="#_x0000_t136" style="position:absolute;left:0;text-align:left;margin-left:0;margin-top:0;width:616.7pt;height:41.1pt;rotation:315;z-index:-251653120;mso-position-horizontal:center;mso-position-horizontal-relative:margin;mso-position-vertical:center;mso-position-vertical-relative:margin" o:allowincell="f" fillcolor="silver" stroked="f">
          <v:fill opacity=".5"/>
          <v:textpath style="font-family:&quot;Calibri&quot;;font-size:1pt" string="Intermediate version. Pending of EC revision. Do not cite."/>
        </v:shape>
      </w:pict>
    </w:r>
    <w:r w:rsidR="00EB44F4" w:rsidRPr="00294088">
      <w:rPr>
        <w:rFonts w:cstheme="minorHAnsi"/>
        <w:sz w:val="20"/>
        <w:szCs w:val="20"/>
        <w:shd w:val="clear" w:color="auto" w:fill="FFFFFF"/>
      </w:rPr>
      <w:t>5GZORRO Grant Agreement No.</w:t>
    </w:r>
    <w:r w:rsidR="00EB44F4" w:rsidRPr="00294088">
      <w:t xml:space="preserve"> </w:t>
    </w:r>
    <w:r w:rsidR="00EB44F4" w:rsidRPr="00294088">
      <w:rPr>
        <w:rFonts w:cstheme="minorHAnsi"/>
        <w:sz w:val="20"/>
        <w:szCs w:val="20"/>
        <w:shd w:val="clear" w:color="auto" w:fill="FFFFFF"/>
      </w:rPr>
      <w:t>871533</w:t>
    </w:r>
    <w:r w:rsidR="00EB44F4" w:rsidRPr="00294088">
      <w:rPr>
        <w:rFonts w:cstheme="minorHAnsi"/>
        <w:color w:val="394753"/>
        <w:sz w:val="20"/>
        <w:szCs w:val="20"/>
        <w:shd w:val="clear" w:color="auto" w:fill="FFFFFF"/>
      </w:rPr>
      <w:tab/>
    </w:r>
    <w:r w:rsidR="00EB44F4" w:rsidRPr="00294088">
      <w:rPr>
        <w:rFonts w:cstheme="minorHAnsi"/>
        <w:color w:val="394753"/>
        <w:sz w:val="20"/>
        <w:szCs w:val="20"/>
        <w:shd w:val="clear" w:color="auto" w:fill="FFFFFF"/>
      </w:rPr>
      <w:tab/>
      <w:t>Deliverable D2.2 – version v</w:t>
    </w:r>
    <w:r w:rsidR="00EB44F4">
      <w:rPr>
        <w:rFonts w:cstheme="minorHAnsi"/>
        <w:color w:val="394753"/>
        <w:sz w:val="20"/>
        <w:szCs w:val="20"/>
        <w:shd w:val="clear" w:color="auto" w:fill="FFFFFF"/>
      </w:rPr>
      <w:t>1.0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11801" w14:textId="567A66FA" w:rsidR="00AB4AB0" w:rsidRDefault="00AB4AB0">
    <w:pPr>
      <w:pStyle w:val="Encabezado"/>
    </w:pPr>
    <w:r>
      <w:rPr>
        <w:noProof/>
      </w:rPr>
      <w:pict w14:anchorId="5B3D3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86031" o:spid="_x0000_s2049" type="#_x0000_t136" style="position:absolute;left:0;text-align:left;margin-left:0;margin-top:0;width:616.7pt;height:41.1pt;rotation:315;z-index:-251657216;mso-position-horizontal:center;mso-position-horizontal-relative:margin;mso-position-vertical:center;mso-position-vertical-relative:margin" o:allowincell="f" fillcolor="silver" stroked="f">
          <v:fill opacity=".5"/>
          <v:textpath style="font-family:&quot;Calibri&quot;;font-size:1pt" string="Intermediate version. Pending of EC revision. Do not cit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E1882" w14:textId="390A562F" w:rsidR="00AB4AB0" w:rsidRDefault="00AB4AB0">
    <w:pPr>
      <w:pStyle w:val="Encabezado"/>
    </w:pPr>
    <w:r>
      <w:rPr>
        <w:noProof/>
      </w:rPr>
      <w:pict w14:anchorId="07789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86035" o:spid="_x0000_s2053" type="#_x0000_t136" style="position:absolute;left:0;text-align:left;margin-left:0;margin-top:0;width:616.7pt;height:41.1pt;rotation:315;z-index:-251649024;mso-position-horizontal:center;mso-position-horizontal-relative:margin;mso-position-vertical:center;mso-position-vertical-relative:margin" o:allowincell="f" fillcolor="silver" stroked="f">
          <v:fill opacity=".5"/>
          <v:textpath style="font-family:&quot;Calibri&quot;;font-size:1pt" string="Intermediate version. Pending of EC revision. Do not cit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A4554" w14:textId="55D71C10" w:rsidR="00AB4AB0" w:rsidRDefault="00AB4AB0">
    <w:pPr>
      <w:pStyle w:val="Encabezado"/>
    </w:pPr>
    <w:r>
      <w:rPr>
        <w:noProof/>
      </w:rPr>
      <w:pict w14:anchorId="5851D1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86036" o:spid="_x0000_s2054" type="#_x0000_t136" style="position:absolute;left:0;text-align:left;margin-left:0;margin-top:0;width:616.7pt;height:41.1pt;rotation:315;z-index:-251646976;mso-position-horizontal:center;mso-position-horizontal-relative:margin;mso-position-vertical:center;mso-position-vertical-relative:margin" o:allowincell="f" fillcolor="silver" stroked="f">
          <v:fill opacity=".5"/>
          <v:textpath style="font-family:&quot;Calibri&quot;;font-size:1pt" string="Intermediate version. Pending of EC revision. Do not cit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EC5D2" w14:textId="6C8FC642" w:rsidR="00EB44F4" w:rsidRPr="009901B4" w:rsidRDefault="00AB4AB0" w:rsidP="00294088">
    <w:pPr>
      <w:pStyle w:val="Encabezado"/>
      <w:ind w:hanging="426"/>
      <w:jc w:val="center"/>
      <w:rPr>
        <w:rFonts w:cstheme="minorHAnsi"/>
        <w:color w:val="394753"/>
        <w:sz w:val="20"/>
        <w:szCs w:val="20"/>
        <w:shd w:val="clear" w:color="auto" w:fill="FFFFFF"/>
      </w:rPr>
    </w:pPr>
    <w:r>
      <w:rPr>
        <w:noProof/>
      </w:rPr>
      <w:pict w14:anchorId="23577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86034" o:spid="_x0000_s2052" type="#_x0000_t136" style="position:absolute;left:0;text-align:left;margin-left:0;margin-top:0;width:616.7pt;height:41.1pt;rotation:315;z-index:-251651072;mso-position-horizontal:center;mso-position-horizontal-relative:margin;mso-position-vertical:center;mso-position-vertical-relative:margin" o:allowincell="f" fillcolor="silver" stroked="f">
          <v:fill opacity=".5"/>
          <v:textpath style="font-family:&quot;Calibri&quot;;font-size:1pt" string="Intermediate version. Pending of EC revision. Do not cite."/>
        </v:shape>
      </w:pict>
    </w:r>
    <w:r w:rsidR="00EB44F4" w:rsidRPr="00294088">
      <w:rPr>
        <w:rFonts w:cstheme="minorHAnsi"/>
        <w:sz w:val="20"/>
        <w:szCs w:val="20"/>
        <w:shd w:val="clear" w:color="auto" w:fill="FFFFFF"/>
      </w:rPr>
      <w:t>5GZORRO Grant Agreement No.</w:t>
    </w:r>
    <w:r w:rsidR="00EB44F4" w:rsidRPr="00294088">
      <w:t xml:space="preserve"> </w:t>
    </w:r>
    <w:r w:rsidR="00EB44F4" w:rsidRPr="00294088">
      <w:rPr>
        <w:rFonts w:cstheme="minorHAnsi"/>
        <w:sz w:val="20"/>
        <w:szCs w:val="20"/>
        <w:shd w:val="clear" w:color="auto" w:fill="FFFFFF"/>
      </w:rPr>
      <w:t>871533</w:t>
    </w:r>
    <w:r w:rsidR="00EB44F4" w:rsidRPr="00294088">
      <w:rPr>
        <w:rFonts w:cstheme="minorHAnsi"/>
        <w:color w:val="394753"/>
        <w:sz w:val="20"/>
        <w:szCs w:val="20"/>
        <w:shd w:val="clear" w:color="auto" w:fill="FFFFFF"/>
      </w:rPr>
      <w:tab/>
    </w:r>
    <w:r w:rsidR="00EB44F4" w:rsidRPr="00294088">
      <w:rPr>
        <w:rFonts w:cstheme="minorHAnsi"/>
        <w:color w:val="394753"/>
        <w:sz w:val="20"/>
        <w:szCs w:val="20"/>
        <w:shd w:val="clear" w:color="auto" w:fill="FFFFFF"/>
      </w:rPr>
      <w:tab/>
      <w:t>Deliverable D2.2 – version v</w:t>
    </w:r>
    <w:r w:rsidR="00EB44F4">
      <w:rPr>
        <w:rFonts w:cstheme="minorHAnsi"/>
        <w:color w:val="394753"/>
        <w:sz w:val="20"/>
        <w:szCs w:val="20"/>
        <w:shd w:val="clear" w:color="auto" w:fill="FFFFFF"/>
      </w:rPr>
      <w:t>1.0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43F1B3F"/>
    <w:multiLevelType w:val="multilevel"/>
    <w:tmpl w:val="B0C03B46"/>
    <w:lvl w:ilvl="0">
      <w:start w:val="1"/>
      <w:numFmt w:val="decimal"/>
      <w:pStyle w:val="Ttulo1"/>
      <w:lvlText w:val="%1"/>
      <w:lvlJc w:val="left"/>
      <w:pPr>
        <w:ind w:left="3410"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148" w:hanging="864"/>
      </w:pPr>
    </w:lvl>
    <w:lvl w:ilvl="4">
      <w:start w:val="1"/>
      <w:numFmt w:val="decimal"/>
      <w:pStyle w:val="Ttulo5"/>
      <w:lvlText w:val="%1.%2.%3.%4.%5"/>
      <w:lvlJc w:val="left"/>
      <w:pPr>
        <w:ind w:left="1008" w:hanging="1008"/>
      </w:pPr>
      <w:rPr>
        <w:b w:val="0"/>
        <w:bCs w:val="0"/>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4DD35D2"/>
    <w:multiLevelType w:val="hybridMultilevel"/>
    <w:tmpl w:val="7B6089FC"/>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069D67FA"/>
    <w:multiLevelType w:val="hybridMultilevel"/>
    <w:tmpl w:val="FFFFFFFF"/>
    <w:lvl w:ilvl="0" w:tplc="3F6C63CC">
      <w:start w:val="1"/>
      <w:numFmt w:val="bullet"/>
      <w:lvlText w:val=""/>
      <w:lvlJc w:val="left"/>
      <w:pPr>
        <w:ind w:left="720" w:hanging="360"/>
      </w:pPr>
      <w:rPr>
        <w:rFonts w:ascii="Symbol" w:hAnsi="Symbol" w:hint="default"/>
      </w:rPr>
    </w:lvl>
    <w:lvl w:ilvl="1" w:tplc="09764270">
      <w:start w:val="1"/>
      <w:numFmt w:val="decimal"/>
      <w:lvlText w:val="%2."/>
      <w:lvlJc w:val="left"/>
      <w:pPr>
        <w:ind w:left="1440" w:hanging="360"/>
      </w:pPr>
    </w:lvl>
    <w:lvl w:ilvl="2" w:tplc="4B7A052E">
      <w:start w:val="1"/>
      <w:numFmt w:val="bullet"/>
      <w:lvlText w:val=""/>
      <w:lvlJc w:val="left"/>
      <w:pPr>
        <w:ind w:left="2160" w:hanging="360"/>
      </w:pPr>
      <w:rPr>
        <w:rFonts w:ascii="Wingdings" w:hAnsi="Wingdings" w:hint="default"/>
      </w:rPr>
    </w:lvl>
    <w:lvl w:ilvl="3" w:tplc="20AE2EDC">
      <w:start w:val="1"/>
      <w:numFmt w:val="bullet"/>
      <w:lvlText w:val=""/>
      <w:lvlJc w:val="left"/>
      <w:pPr>
        <w:ind w:left="2880" w:hanging="360"/>
      </w:pPr>
      <w:rPr>
        <w:rFonts w:ascii="Symbol" w:hAnsi="Symbol" w:hint="default"/>
      </w:rPr>
    </w:lvl>
    <w:lvl w:ilvl="4" w:tplc="130E4FD6">
      <w:start w:val="1"/>
      <w:numFmt w:val="bullet"/>
      <w:lvlText w:val="o"/>
      <w:lvlJc w:val="left"/>
      <w:pPr>
        <w:ind w:left="3600" w:hanging="360"/>
      </w:pPr>
      <w:rPr>
        <w:rFonts w:ascii="Courier New" w:hAnsi="Courier New" w:hint="default"/>
      </w:rPr>
    </w:lvl>
    <w:lvl w:ilvl="5" w:tplc="5E1CF2EE">
      <w:start w:val="1"/>
      <w:numFmt w:val="bullet"/>
      <w:lvlText w:val=""/>
      <w:lvlJc w:val="left"/>
      <w:pPr>
        <w:ind w:left="4320" w:hanging="360"/>
      </w:pPr>
      <w:rPr>
        <w:rFonts w:ascii="Wingdings" w:hAnsi="Wingdings" w:hint="default"/>
      </w:rPr>
    </w:lvl>
    <w:lvl w:ilvl="6" w:tplc="32485E80">
      <w:start w:val="1"/>
      <w:numFmt w:val="bullet"/>
      <w:lvlText w:val=""/>
      <w:lvlJc w:val="left"/>
      <w:pPr>
        <w:ind w:left="5040" w:hanging="360"/>
      </w:pPr>
      <w:rPr>
        <w:rFonts w:ascii="Symbol" w:hAnsi="Symbol" w:hint="default"/>
      </w:rPr>
    </w:lvl>
    <w:lvl w:ilvl="7" w:tplc="A74C9066">
      <w:start w:val="1"/>
      <w:numFmt w:val="bullet"/>
      <w:lvlText w:val="o"/>
      <w:lvlJc w:val="left"/>
      <w:pPr>
        <w:ind w:left="5760" w:hanging="360"/>
      </w:pPr>
      <w:rPr>
        <w:rFonts w:ascii="Courier New" w:hAnsi="Courier New" w:hint="default"/>
      </w:rPr>
    </w:lvl>
    <w:lvl w:ilvl="8" w:tplc="0532A822">
      <w:start w:val="1"/>
      <w:numFmt w:val="bullet"/>
      <w:lvlText w:val=""/>
      <w:lvlJc w:val="left"/>
      <w:pPr>
        <w:ind w:left="6480" w:hanging="360"/>
      </w:pPr>
      <w:rPr>
        <w:rFonts w:ascii="Wingdings" w:hAnsi="Wingdings" w:hint="default"/>
      </w:rPr>
    </w:lvl>
  </w:abstractNum>
  <w:abstractNum w:abstractNumId="4" w15:restartNumberingAfterBreak="0">
    <w:nsid w:val="09426013"/>
    <w:multiLevelType w:val="hybridMultilevel"/>
    <w:tmpl w:val="FF9EE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75922"/>
    <w:multiLevelType w:val="hybridMultilevel"/>
    <w:tmpl w:val="DCD8E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0E1100"/>
    <w:multiLevelType w:val="hybridMultilevel"/>
    <w:tmpl w:val="ACB4E3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EE17CFC"/>
    <w:multiLevelType w:val="hybridMultilevel"/>
    <w:tmpl w:val="50123828"/>
    <w:lvl w:ilvl="0" w:tplc="B0BA3C0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F1E3086"/>
    <w:multiLevelType w:val="hybridMultilevel"/>
    <w:tmpl w:val="8EDE623C"/>
    <w:lvl w:ilvl="0" w:tplc="1092FB6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87315"/>
    <w:multiLevelType w:val="hybridMultilevel"/>
    <w:tmpl w:val="7BEED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3178A"/>
    <w:multiLevelType w:val="hybridMultilevel"/>
    <w:tmpl w:val="5F0A97B4"/>
    <w:lvl w:ilvl="0" w:tplc="7E90CDFC">
      <w:start w:val="1"/>
      <w:numFmt w:val="bullet"/>
      <w:lvlText w:val=""/>
      <w:lvlJc w:val="left"/>
      <w:pPr>
        <w:ind w:left="720" w:hanging="360"/>
      </w:pPr>
      <w:rPr>
        <w:rFonts w:ascii="Symbol" w:hAnsi="Symbol" w:hint="default"/>
      </w:rPr>
    </w:lvl>
    <w:lvl w:ilvl="1" w:tplc="F8268944">
      <w:start w:val="1"/>
      <w:numFmt w:val="bullet"/>
      <w:lvlText w:val="o"/>
      <w:lvlJc w:val="left"/>
      <w:pPr>
        <w:ind w:left="1440" w:hanging="360"/>
      </w:pPr>
      <w:rPr>
        <w:rFonts w:ascii="Courier New" w:hAnsi="Courier New" w:hint="default"/>
      </w:rPr>
    </w:lvl>
    <w:lvl w:ilvl="2" w:tplc="7F6A77A6">
      <w:start w:val="1"/>
      <w:numFmt w:val="bullet"/>
      <w:lvlText w:val=""/>
      <w:lvlJc w:val="left"/>
      <w:pPr>
        <w:ind w:left="2160" w:hanging="360"/>
      </w:pPr>
      <w:rPr>
        <w:rFonts w:ascii="Wingdings" w:hAnsi="Wingdings" w:hint="default"/>
      </w:rPr>
    </w:lvl>
    <w:lvl w:ilvl="3" w:tplc="8410CF24">
      <w:start w:val="1"/>
      <w:numFmt w:val="bullet"/>
      <w:lvlText w:val=""/>
      <w:lvlJc w:val="left"/>
      <w:pPr>
        <w:ind w:left="2880" w:hanging="360"/>
      </w:pPr>
      <w:rPr>
        <w:rFonts w:ascii="Symbol" w:hAnsi="Symbol" w:hint="default"/>
      </w:rPr>
    </w:lvl>
    <w:lvl w:ilvl="4" w:tplc="47EA4D20">
      <w:start w:val="1"/>
      <w:numFmt w:val="bullet"/>
      <w:lvlText w:val="o"/>
      <w:lvlJc w:val="left"/>
      <w:pPr>
        <w:ind w:left="3600" w:hanging="360"/>
      </w:pPr>
      <w:rPr>
        <w:rFonts w:ascii="Courier New" w:hAnsi="Courier New" w:hint="default"/>
      </w:rPr>
    </w:lvl>
    <w:lvl w:ilvl="5" w:tplc="13C0300C">
      <w:start w:val="1"/>
      <w:numFmt w:val="bullet"/>
      <w:lvlText w:val=""/>
      <w:lvlJc w:val="left"/>
      <w:pPr>
        <w:ind w:left="4320" w:hanging="360"/>
      </w:pPr>
      <w:rPr>
        <w:rFonts w:ascii="Wingdings" w:hAnsi="Wingdings" w:hint="default"/>
      </w:rPr>
    </w:lvl>
    <w:lvl w:ilvl="6" w:tplc="AD02D76A">
      <w:start w:val="1"/>
      <w:numFmt w:val="bullet"/>
      <w:lvlText w:val=""/>
      <w:lvlJc w:val="left"/>
      <w:pPr>
        <w:ind w:left="5040" w:hanging="360"/>
      </w:pPr>
      <w:rPr>
        <w:rFonts w:ascii="Symbol" w:hAnsi="Symbol" w:hint="default"/>
      </w:rPr>
    </w:lvl>
    <w:lvl w:ilvl="7" w:tplc="917EF35C">
      <w:start w:val="1"/>
      <w:numFmt w:val="bullet"/>
      <w:lvlText w:val="o"/>
      <w:lvlJc w:val="left"/>
      <w:pPr>
        <w:ind w:left="5760" w:hanging="360"/>
      </w:pPr>
      <w:rPr>
        <w:rFonts w:ascii="Courier New" w:hAnsi="Courier New" w:hint="default"/>
      </w:rPr>
    </w:lvl>
    <w:lvl w:ilvl="8" w:tplc="95AA3D0E">
      <w:start w:val="1"/>
      <w:numFmt w:val="bullet"/>
      <w:lvlText w:val=""/>
      <w:lvlJc w:val="left"/>
      <w:pPr>
        <w:ind w:left="6480" w:hanging="360"/>
      </w:pPr>
      <w:rPr>
        <w:rFonts w:ascii="Wingdings" w:hAnsi="Wingdings" w:hint="default"/>
      </w:rPr>
    </w:lvl>
  </w:abstractNum>
  <w:abstractNum w:abstractNumId="11" w15:restartNumberingAfterBreak="0">
    <w:nsid w:val="13363190"/>
    <w:multiLevelType w:val="hybridMultilevel"/>
    <w:tmpl w:val="4920B7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8E67A7"/>
    <w:multiLevelType w:val="hybridMultilevel"/>
    <w:tmpl w:val="9FEA3FD2"/>
    <w:lvl w:ilvl="0" w:tplc="B59CBDD2">
      <w:start w:val="1"/>
      <w:numFmt w:val="bullet"/>
      <w:lvlText w:val=""/>
      <w:lvlJc w:val="left"/>
      <w:pPr>
        <w:ind w:left="720" w:hanging="360"/>
      </w:pPr>
      <w:rPr>
        <w:rFonts w:ascii="Symbol" w:hAnsi="Symbol" w:hint="default"/>
      </w:rPr>
    </w:lvl>
    <w:lvl w:ilvl="1" w:tplc="A2681700">
      <w:start w:val="1"/>
      <w:numFmt w:val="bullet"/>
      <w:lvlText w:val="o"/>
      <w:lvlJc w:val="left"/>
      <w:pPr>
        <w:ind w:left="1440" w:hanging="360"/>
      </w:pPr>
      <w:rPr>
        <w:rFonts w:ascii="Courier New" w:hAnsi="Courier New" w:hint="default"/>
      </w:rPr>
    </w:lvl>
    <w:lvl w:ilvl="2" w:tplc="9F62EA50">
      <w:start w:val="1"/>
      <w:numFmt w:val="bullet"/>
      <w:lvlText w:val=""/>
      <w:lvlJc w:val="left"/>
      <w:pPr>
        <w:ind w:left="2160" w:hanging="360"/>
      </w:pPr>
      <w:rPr>
        <w:rFonts w:ascii="Wingdings" w:hAnsi="Wingdings" w:hint="default"/>
      </w:rPr>
    </w:lvl>
    <w:lvl w:ilvl="3" w:tplc="C65675B0">
      <w:start w:val="1"/>
      <w:numFmt w:val="bullet"/>
      <w:lvlText w:val=""/>
      <w:lvlJc w:val="left"/>
      <w:pPr>
        <w:ind w:left="2880" w:hanging="360"/>
      </w:pPr>
      <w:rPr>
        <w:rFonts w:ascii="Symbol" w:hAnsi="Symbol" w:hint="default"/>
      </w:rPr>
    </w:lvl>
    <w:lvl w:ilvl="4" w:tplc="7BA023AC">
      <w:start w:val="1"/>
      <w:numFmt w:val="bullet"/>
      <w:lvlText w:val="o"/>
      <w:lvlJc w:val="left"/>
      <w:pPr>
        <w:ind w:left="3600" w:hanging="360"/>
      </w:pPr>
      <w:rPr>
        <w:rFonts w:ascii="Courier New" w:hAnsi="Courier New" w:hint="default"/>
      </w:rPr>
    </w:lvl>
    <w:lvl w:ilvl="5" w:tplc="00F2ADFE">
      <w:start w:val="1"/>
      <w:numFmt w:val="bullet"/>
      <w:lvlText w:val=""/>
      <w:lvlJc w:val="left"/>
      <w:pPr>
        <w:ind w:left="4320" w:hanging="360"/>
      </w:pPr>
      <w:rPr>
        <w:rFonts w:ascii="Wingdings" w:hAnsi="Wingdings" w:hint="default"/>
      </w:rPr>
    </w:lvl>
    <w:lvl w:ilvl="6" w:tplc="9370AF0E">
      <w:start w:val="1"/>
      <w:numFmt w:val="bullet"/>
      <w:lvlText w:val=""/>
      <w:lvlJc w:val="left"/>
      <w:pPr>
        <w:ind w:left="5040" w:hanging="360"/>
      </w:pPr>
      <w:rPr>
        <w:rFonts w:ascii="Symbol" w:hAnsi="Symbol" w:hint="default"/>
      </w:rPr>
    </w:lvl>
    <w:lvl w:ilvl="7" w:tplc="41EEB342">
      <w:start w:val="1"/>
      <w:numFmt w:val="bullet"/>
      <w:lvlText w:val="o"/>
      <w:lvlJc w:val="left"/>
      <w:pPr>
        <w:ind w:left="5760" w:hanging="360"/>
      </w:pPr>
      <w:rPr>
        <w:rFonts w:ascii="Courier New" w:hAnsi="Courier New" w:hint="default"/>
      </w:rPr>
    </w:lvl>
    <w:lvl w:ilvl="8" w:tplc="741AA770">
      <w:start w:val="1"/>
      <w:numFmt w:val="bullet"/>
      <w:lvlText w:val=""/>
      <w:lvlJc w:val="left"/>
      <w:pPr>
        <w:ind w:left="6480" w:hanging="360"/>
      </w:pPr>
      <w:rPr>
        <w:rFonts w:ascii="Wingdings" w:hAnsi="Wingdings" w:hint="default"/>
      </w:rPr>
    </w:lvl>
  </w:abstractNum>
  <w:abstractNum w:abstractNumId="13" w15:restartNumberingAfterBreak="0">
    <w:nsid w:val="17362904"/>
    <w:multiLevelType w:val="hybridMultilevel"/>
    <w:tmpl w:val="84BC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4206C2"/>
    <w:multiLevelType w:val="hybridMultilevel"/>
    <w:tmpl w:val="248A4FC0"/>
    <w:lvl w:ilvl="0" w:tplc="C4C09598">
      <w:start w:val="1"/>
      <w:numFmt w:val="decimal"/>
      <w:pStyle w:val="RefernceStyle"/>
      <w:lvlText w:val="[%1]"/>
      <w:lvlJc w:val="left"/>
      <w:pPr>
        <w:ind w:left="722"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80019">
      <w:start w:val="1"/>
      <w:numFmt w:val="lowerLetter"/>
      <w:lvlText w:val="%2."/>
      <w:lvlJc w:val="left"/>
      <w:pPr>
        <w:ind w:left="1442" w:hanging="360"/>
      </w:pPr>
    </w:lvl>
    <w:lvl w:ilvl="2" w:tplc="0408001B" w:tentative="1">
      <w:start w:val="1"/>
      <w:numFmt w:val="lowerRoman"/>
      <w:lvlText w:val="%3."/>
      <w:lvlJc w:val="right"/>
      <w:pPr>
        <w:ind w:left="2162" w:hanging="180"/>
      </w:pPr>
    </w:lvl>
    <w:lvl w:ilvl="3" w:tplc="0408000F" w:tentative="1">
      <w:start w:val="1"/>
      <w:numFmt w:val="decimal"/>
      <w:lvlText w:val="%4."/>
      <w:lvlJc w:val="left"/>
      <w:pPr>
        <w:ind w:left="2882" w:hanging="360"/>
      </w:pPr>
    </w:lvl>
    <w:lvl w:ilvl="4" w:tplc="04080019" w:tentative="1">
      <w:start w:val="1"/>
      <w:numFmt w:val="lowerLetter"/>
      <w:lvlText w:val="%5."/>
      <w:lvlJc w:val="left"/>
      <w:pPr>
        <w:ind w:left="3602" w:hanging="360"/>
      </w:pPr>
    </w:lvl>
    <w:lvl w:ilvl="5" w:tplc="0408001B" w:tentative="1">
      <w:start w:val="1"/>
      <w:numFmt w:val="lowerRoman"/>
      <w:lvlText w:val="%6."/>
      <w:lvlJc w:val="right"/>
      <w:pPr>
        <w:ind w:left="4322" w:hanging="180"/>
      </w:pPr>
    </w:lvl>
    <w:lvl w:ilvl="6" w:tplc="0408000F" w:tentative="1">
      <w:start w:val="1"/>
      <w:numFmt w:val="decimal"/>
      <w:lvlText w:val="%7."/>
      <w:lvlJc w:val="left"/>
      <w:pPr>
        <w:ind w:left="5042" w:hanging="360"/>
      </w:pPr>
    </w:lvl>
    <w:lvl w:ilvl="7" w:tplc="04080019" w:tentative="1">
      <w:start w:val="1"/>
      <w:numFmt w:val="lowerLetter"/>
      <w:lvlText w:val="%8."/>
      <w:lvlJc w:val="left"/>
      <w:pPr>
        <w:ind w:left="5762" w:hanging="360"/>
      </w:pPr>
    </w:lvl>
    <w:lvl w:ilvl="8" w:tplc="0408001B" w:tentative="1">
      <w:start w:val="1"/>
      <w:numFmt w:val="lowerRoman"/>
      <w:lvlText w:val="%9."/>
      <w:lvlJc w:val="right"/>
      <w:pPr>
        <w:ind w:left="6482" w:hanging="180"/>
      </w:pPr>
    </w:lvl>
  </w:abstractNum>
  <w:abstractNum w:abstractNumId="15" w15:restartNumberingAfterBreak="0">
    <w:nsid w:val="17BE0F46"/>
    <w:multiLevelType w:val="hybridMultilevel"/>
    <w:tmpl w:val="4DF4EF6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7C10692"/>
    <w:multiLevelType w:val="hybridMultilevel"/>
    <w:tmpl w:val="6E74F75E"/>
    <w:lvl w:ilvl="0" w:tplc="78749F58">
      <w:start w:val="1"/>
      <w:numFmt w:val="bullet"/>
      <w:lvlText w:val=""/>
      <w:lvlJc w:val="left"/>
      <w:pPr>
        <w:ind w:left="720" w:hanging="360"/>
      </w:pPr>
      <w:rPr>
        <w:rFonts w:ascii="Symbol" w:hAnsi="Symbol" w:hint="default"/>
      </w:rPr>
    </w:lvl>
    <w:lvl w:ilvl="1" w:tplc="71506ED4">
      <w:start w:val="1"/>
      <w:numFmt w:val="bullet"/>
      <w:lvlText w:val="o"/>
      <w:lvlJc w:val="left"/>
      <w:pPr>
        <w:ind w:left="1440" w:hanging="360"/>
      </w:pPr>
      <w:rPr>
        <w:rFonts w:ascii="Courier New" w:hAnsi="Courier New" w:hint="default"/>
      </w:rPr>
    </w:lvl>
    <w:lvl w:ilvl="2" w:tplc="36E2D2AE">
      <w:start w:val="1"/>
      <w:numFmt w:val="bullet"/>
      <w:lvlText w:val=""/>
      <w:lvlJc w:val="left"/>
      <w:pPr>
        <w:ind w:left="2160" w:hanging="360"/>
      </w:pPr>
      <w:rPr>
        <w:rFonts w:ascii="Wingdings" w:hAnsi="Wingdings" w:hint="default"/>
      </w:rPr>
    </w:lvl>
    <w:lvl w:ilvl="3" w:tplc="E928372A">
      <w:start w:val="1"/>
      <w:numFmt w:val="bullet"/>
      <w:lvlText w:val=""/>
      <w:lvlJc w:val="left"/>
      <w:pPr>
        <w:ind w:left="2880" w:hanging="360"/>
      </w:pPr>
      <w:rPr>
        <w:rFonts w:ascii="Symbol" w:hAnsi="Symbol" w:hint="default"/>
      </w:rPr>
    </w:lvl>
    <w:lvl w:ilvl="4" w:tplc="9AD464EC">
      <w:start w:val="1"/>
      <w:numFmt w:val="bullet"/>
      <w:lvlText w:val="o"/>
      <w:lvlJc w:val="left"/>
      <w:pPr>
        <w:ind w:left="3600" w:hanging="360"/>
      </w:pPr>
      <w:rPr>
        <w:rFonts w:ascii="Courier New" w:hAnsi="Courier New" w:hint="default"/>
      </w:rPr>
    </w:lvl>
    <w:lvl w:ilvl="5" w:tplc="4A7E2A3A">
      <w:start w:val="1"/>
      <w:numFmt w:val="bullet"/>
      <w:lvlText w:val=""/>
      <w:lvlJc w:val="left"/>
      <w:pPr>
        <w:ind w:left="4320" w:hanging="360"/>
      </w:pPr>
      <w:rPr>
        <w:rFonts w:ascii="Wingdings" w:hAnsi="Wingdings" w:hint="default"/>
      </w:rPr>
    </w:lvl>
    <w:lvl w:ilvl="6" w:tplc="81E0CF3C">
      <w:start w:val="1"/>
      <w:numFmt w:val="bullet"/>
      <w:lvlText w:val=""/>
      <w:lvlJc w:val="left"/>
      <w:pPr>
        <w:ind w:left="5040" w:hanging="360"/>
      </w:pPr>
      <w:rPr>
        <w:rFonts w:ascii="Symbol" w:hAnsi="Symbol" w:hint="default"/>
      </w:rPr>
    </w:lvl>
    <w:lvl w:ilvl="7" w:tplc="AFC832FC">
      <w:start w:val="1"/>
      <w:numFmt w:val="bullet"/>
      <w:lvlText w:val="o"/>
      <w:lvlJc w:val="left"/>
      <w:pPr>
        <w:ind w:left="5760" w:hanging="360"/>
      </w:pPr>
      <w:rPr>
        <w:rFonts w:ascii="Courier New" w:hAnsi="Courier New" w:hint="default"/>
      </w:rPr>
    </w:lvl>
    <w:lvl w:ilvl="8" w:tplc="373EC444">
      <w:start w:val="1"/>
      <w:numFmt w:val="bullet"/>
      <w:lvlText w:val=""/>
      <w:lvlJc w:val="left"/>
      <w:pPr>
        <w:ind w:left="6480" w:hanging="360"/>
      </w:pPr>
      <w:rPr>
        <w:rFonts w:ascii="Wingdings" w:hAnsi="Wingdings" w:hint="default"/>
      </w:rPr>
    </w:lvl>
  </w:abstractNum>
  <w:abstractNum w:abstractNumId="17" w15:restartNumberingAfterBreak="0">
    <w:nsid w:val="189075B5"/>
    <w:multiLevelType w:val="hybridMultilevel"/>
    <w:tmpl w:val="E6B2EE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19E05855"/>
    <w:multiLevelType w:val="hybridMultilevel"/>
    <w:tmpl w:val="F23A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0016F9"/>
    <w:multiLevelType w:val="hybridMultilevel"/>
    <w:tmpl w:val="AB9C2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F4DF8"/>
    <w:multiLevelType w:val="hybridMultilevel"/>
    <w:tmpl w:val="DBF016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4422844"/>
    <w:multiLevelType w:val="hybridMultilevel"/>
    <w:tmpl w:val="ED545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3633D6"/>
    <w:multiLevelType w:val="hybridMultilevel"/>
    <w:tmpl w:val="BABA2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1A7C4A"/>
    <w:multiLevelType w:val="hybridMultilevel"/>
    <w:tmpl w:val="E5F0D2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2A3C055A"/>
    <w:multiLevelType w:val="multilevel"/>
    <w:tmpl w:val="A598340C"/>
    <w:name w:val="BulletSpace"/>
    <w:lvl w:ilvl="0">
      <w:start w:val="1"/>
      <w:numFmt w:val="bullet"/>
      <w:lvlText w:val="•"/>
      <w:lvlJc w:val="left"/>
      <w:pPr>
        <w:tabs>
          <w:tab w:val="num" w:pos="680"/>
        </w:tabs>
        <w:ind w:left="680" w:hanging="340"/>
      </w:pPr>
      <w:rPr>
        <w:rFonts w:ascii="Palatino" w:hAnsi="Palatino" w:hint="default"/>
        <w:color w:val="auto"/>
      </w:rPr>
    </w:lvl>
    <w:lvl w:ilvl="1">
      <w:start w:val="1"/>
      <w:numFmt w:val="bullet"/>
      <w:lvlText w:val="○"/>
      <w:lvlJc w:val="left"/>
      <w:pPr>
        <w:tabs>
          <w:tab w:val="num" w:pos="1021"/>
        </w:tabs>
        <w:ind w:left="1021" w:hanging="341"/>
      </w:pPr>
      <w:rPr>
        <w:rFonts w:ascii="Times New Roman" w:hAnsi="Times New Roman" w:hint="default"/>
      </w:rPr>
    </w:lvl>
    <w:lvl w:ilvl="2">
      <w:start w:val="1"/>
      <w:numFmt w:val="bullet"/>
      <w:lvlText w:val=""/>
      <w:lvlJc w:val="left"/>
      <w:pPr>
        <w:tabs>
          <w:tab w:val="num" w:pos="1390"/>
        </w:tabs>
        <w:ind w:left="1390" w:hanging="397"/>
      </w:pPr>
      <w:rPr>
        <w:rFonts w:ascii="Wingdings" w:hAnsi="Wingdings"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25" w15:restartNumberingAfterBreak="0">
    <w:nsid w:val="2AF700CD"/>
    <w:multiLevelType w:val="hybridMultilevel"/>
    <w:tmpl w:val="AECC74B6"/>
    <w:lvl w:ilvl="0" w:tplc="EDACA6D4">
      <w:start w:val="1"/>
      <w:numFmt w:val="bullet"/>
      <w:lvlText w:val=""/>
      <w:lvlJc w:val="left"/>
      <w:pPr>
        <w:ind w:left="720" w:hanging="360"/>
      </w:pPr>
      <w:rPr>
        <w:rFonts w:ascii="Symbol" w:hAnsi="Symbol" w:hint="default"/>
      </w:rPr>
    </w:lvl>
    <w:lvl w:ilvl="1" w:tplc="7F0A45C2">
      <w:start w:val="1"/>
      <w:numFmt w:val="bullet"/>
      <w:lvlText w:val="o"/>
      <w:lvlJc w:val="left"/>
      <w:pPr>
        <w:ind w:left="1440" w:hanging="360"/>
      </w:pPr>
      <w:rPr>
        <w:rFonts w:ascii="Courier New" w:hAnsi="Courier New" w:hint="default"/>
      </w:rPr>
    </w:lvl>
    <w:lvl w:ilvl="2" w:tplc="9A10DC5A">
      <w:start w:val="1"/>
      <w:numFmt w:val="bullet"/>
      <w:lvlText w:val=""/>
      <w:lvlJc w:val="left"/>
      <w:pPr>
        <w:ind w:left="2160" w:hanging="360"/>
      </w:pPr>
      <w:rPr>
        <w:rFonts w:ascii="Wingdings" w:hAnsi="Wingdings" w:hint="default"/>
      </w:rPr>
    </w:lvl>
    <w:lvl w:ilvl="3" w:tplc="23BE8CCC">
      <w:start w:val="1"/>
      <w:numFmt w:val="bullet"/>
      <w:lvlText w:val=""/>
      <w:lvlJc w:val="left"/>
      <w:pPr>
        <w:ind w:left="2880" w:hanging="360"/>
      </w:pPr>
      <w:rPr>
        <w:rFonts w:ascii="Symbol" w:hAnsi="Symbol" w:hint="default"/>
      </w:rPr>
    </w:lvl>
    <w:lvl w:ilvl="4" w:tplc="15D04636">
      <w:start w:val="1"/>
      <w:numFmt w:val="bullet"/>
      <w:lvlText w:val="o"/>
      <w:lvlJc w:val="left"/>
      <w:pPr>
        <w:ind w:left="3600" w:hanging="360"/>
      </w:pPr>
      <w:rPr>
        <w:rFonts w:ascii="Courier New" w:hAnsi="Courier New" w:hint="default"/>
      </w:rPr>
    </w:lvl>
    <w:lvl w:ilvl="5" w:tplc="E3A48E1A">
      <w:start w:val="1"/>
      <w:numFmt w:val="bullet"/>
      <w:lvlText w:val=""/>
      <w:lvlJc w:val="left"/>
      <w:pPr>
        <w:ind w:left="4320" w:hanging="360"/>
      </w:pPr>
      <w:rPr>
        <w:rFonts w:ascii="Wingdings" w:hAnsi="Wingdings" w:hint="default"/>
      </w:rPr>
    </w:lvl>
    <w:lvl w:ilvl="6" w:tplc="F75C2826">
      <w:start w:val="1"/>
      <w:numFmt w:val="bullet"/>
      <w:lvlText w:val=""/>
      <w:lvlJc w:val="left"/>
      <w:pPr>
        <w:ind w:left="5040" w:hanging="360"/>
      </w:pPr>
      <w:rPr>
        <w:rFonts w:ascii="Symbol" w:hAnsi="Symbol" w:hint="default"/>
      </w:rPr>
    </w:lvl>
    <w:lvl w:ilvl="7" w:tplc="C852A158">
      <w:start w:val="1"/>
      <w:numFmt w:val="bullet"/>
      <w:lvlText w:val="o"/>
      <w:lvlJc w:val="left"/>
      <w:pPr>
        <w:ind w:left="5760" w:hanging="360"/>
      </w:pPr>
      <w:rPr>
        <w:rFonts w:ascii="Courier New" w:hAnsi="Courier New" w:hint="default"/>
      </w:rPr>
    </w:lvl>
    <w:lvl w:ilvl="8" w:tplc="1FCE8202">
      <w:start w:val="1"/>
      <w:numFmt w:val="bullet"/>
      <w:lvlText w:val=""/>
      <w:lvlJc w:val="left"/>
      <w:pPr>
        <w:ind w:left="6480" w:hanging="360"/>
      </w:pPr>
      <w:rPr>
        <w:rFonts w:ascii="Wingdings" w:hAnsi="Wingdings" w:hint="default"/>
      </w:rPr>
    </w:lvl>
  </w:abstractNum>
  <w:abstractNum w:abstractNumId="26" w15:restartNumberingAfterBreak="0">
    <w:nsid w:val="2E3C7024"/>
    <w:multiLevelType w:val="hybridMultilevel"/>
    <w:tmpl w:val="D3C4912C"/>
    <w:lvl w:ilvl="0" w:tplc="1092FB6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B44AEB"/>
    <w:multiLevelType w:val="hybridMultilevel"/>
    <w:tmpl w:val="BC3A761C"/>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2617D1C"/>
    <w:multiLevelType w:val="hybridMultilevel"/>
    <w:tmpl w:val="AE962E10"/>
    <w:lvl w:ilvl="0" w:tplc="2A34924E">
      <w:start w:val="1"/>
      <w:numFmt w:val="upperLetter"/>
      <w:pStyle w:val="Appendix"/>
      <w:lvlText w:val="Appendix %1"/>
      <w:lvlJc w:val="left"/>
      <w:pPr>
        <w:tabs>
          <w:tab w:val="num" w:pos="680"/>
        </w:tabs>
        <w:ind w:left="680" w:hanging="680"/>
      </w:pPr>
      <w:rPr>
        <w:rFonts w:asciiTheme="minorHAnsi" w:hAnsiTheme="minorHAnsi" w:hint="default"/>
        <w:b/>
        <w:i w:val="0"/>
        <w:color w:val="auto"/>
        <w:sz w:val="32"/>
        <w:szCs w:val="44"/>
      </w:rPr>
    </w:lvl>
    <w:lvl w:ilvl="1" w:tplc="3F9222AA">
      <w:start w:val="1"/>
      <w:numFmt w:val="lowerLetter"/>
      <w:lvlText w:val="%2."/>
      <w:lvlJc w:val="left"/>
      <w:pPr>
        <w:tabs>
          <w:tab w:val="num" w:pos="1440"/>
        </w:tabs>
        <w:ind w:left="1440" w:hanging="360"/>
      </w:pPr>
      <w:rPr>
        <w:rFonts w:hint="default"/>
      </w:rPr>
    </w:lvl>
    <w:lvl w:ilvl="2" w:tplc="4112A308">
      <w:start w:val="1"/>
      <w:numFmt w:val="lowerRoman"/>
      <w:lvlText w:val="%3."/>
      <w:lvlJc w:val="right"/>
      <w:pPr>
        <w:tabs>
          <w:tab w:val="num" w:pos="2160"/>
        </w:tabs>
        <w:ind w:left="2160" w:hanging="180"/>
      </w:pPr>
      <w:rPr>
        <w:rFonts w:hint="default"/>
      </w:rPr>
    </w:lvl>
    <w:lvl w:ilvl="3" w:tplc="D71037CA">
      <w:start w:val="1"/>
      <w:numFmt w:val="decimal"/>
      <w:lvlText w:val="%4."/>
      <w:lvlJc w:val="left"/>
      <w:pPr>
        <w:tabs>
          <w:tab w:val="num" w:pos="2880"/>
        </w:tabs>
        <w:ind w:left="2880" w:hanging="360"/>
      </w:pPr>
      <w:rPr>
        <w:rFonts w:hint="default"/>
        <w:i w:val="0"/>
      </w:rPr>
    </w:lvl>
    <w:lvl w:ilvl="4" w:tplc="AFFE5056">
      <w:start w:val="1"/>
      <w:numFmt w:val="lowerLetter"/>
      <w:lvlText w:val="%5."/>
      <w:lvlJc w:val="left"/>
      <w:pPr>
        <w:tabs>
          <w:tab w:val="num" w:pos="3600"/>
        </w:tabs>
        <w:ind w:left="3600" w:hanging="360"/>
      </w:pPr>
      <w:rPr>
        <w:rFonts w:hint="default"/>
      </w:rPr>
    </w:lvl>
    <w:lvl w:ilvl="5" w:tplc="5A12F3B4">
      <w:start w:val="1"/>
      <w:numFmt w:val="lowerRoman"/>
      <w:pStyle w:val="Appendix"/>
      <w:lvlText w:val="%6."/>
      <w:lvlJc w:val="right"/>
      <w:pPr>
        <w:tabs>
          <w:tab w:val="num" w:pos="4320"/>
        </w:tabs>
        <w:ind w:left="4320" w:hanging="180"/>
      </w:pPr>
      <w:rPr>
        <w:rFonts w:hint="default"/>
      </w:rPr>
    </w:lvl>
    <w:lvl w:ilvl="6" w:tplc="C912634A">
      <w:start w:val="1"/>
      <w:numFmt w:val="decimal"/>
      <w:lvlText w:val="%7."/>
      <w:lvlJc w:val="left"/>
      <w:pPr>
        <w:tabs>
          <w:tab w:val="num" w:pos="5040"/>
        </w:tabs>
        <w:ind w:left="5040" w:hanging="360"/>
      </w:pPr>
      <w:rPr>
        <w:rFonts w:hint="default"/>
      </w:rPr>
    </w:lvl>
    <w:lvl w:ilvl="7" w:tplc="66344EA2">
      <w:start w:val="1"/>
      <w:numFmt w:val="lowerLetter"/>
      <w:lvlText w:val="%8."/>
      <w:lvlJc w:val="left"/>
      <w:pPr>
        <w:tabs>
          <w:tab w:val="num" w:pos="5760"/>
        </w:tabs>
        <w:ind w:left="5760" w:hanging="360"/>
      </w:pPr>
      <w:rPr>
        <w:rFonts w:hint="default"/>
      </w:rPr>
    </w:lvl>
    <w:lvl w:ilvl="8" w:tplc="0866B03C">
      <w:start w:val="1"/>
      <w:numFmt w:val="lowerRoman"/>
      <w:lvlText w:val="%9."/>
      <w:lvlJc w:val="right"/>
      <w:pPr>
        <w:tabs>
          <w:tab w:val="num" w:pos="6480"/>
        </w:tabs>
        <w:ind w:left="6480" w:hanging="180"/>
      </w:pPr>
      <w:rPr>
        <w:rFonts w:hint="default"/>
      </w:rPr>
    </w:lvl>
  </w:abstractNum>
  <w:abstractNum w:abstractNumId="29" w15:restartNumberingAfterBreak="0">
    <w:nsid w:val="35011961"/>
    <w:multiLevelType w:val="hybridMultilevel"/>
    <w:tmpl w:val="85F47B82"/>
    <w:lvl w:ilvl="0" w:tplc="9BCA2F5E">
      <w:start w:val="1"/>
      <w:numFmt w:val="bullet"/>
      <w:lvlText w:val=""/>
      <w:lvlJc w:val="left"/>
      <w:pPr>
        <w:ind w:left="720" w:hanging="360"/>
      </w:pPr>
      <w:rPr>
        <w:rFonts w:ascii="Symbol" w:hAnsi="Symbol" w:hint="default"/>
      </w:rPr>
    </w:lvl>
    <w:lvl w:ilvl="1" w:tplc="7F52E528">
      <w:start w:val="1"/>
      <w:numFmt w:val="bullet"/>
      <w:lvlText w:val="o"/>
      <w:lvlJc w:val="left"/>
      <w:pPr>
        <w:ind w:left="1440" w:hanging="360"/>
      </w:pPr>
      <w:rPr>
        <w:rFonts w:ascii="Courier New" w:hAnsi="Courier New" w:cs="Times New Roman" w:hint="default"/>
      </w:rPr>
    </w:lvl>
    <w:lvl w:ilvl="2" w:tplc="C85027EE">
      <w:start w:val="1"/>
      <w:numFmt w:val="bullet"/>
      <w:lvlText w:val=""/>
      <w:lvlJc w:val="left"/>
      <w:pPr>
        <w:ind w:left="2160" w:hanging="360"/>
      </w:pPr>
      <w:rPr>
        <w:rFonts w:ascii="Wingdings" w:hAnsi="Wingdings" w:hint="default"/>
      </w:rPr>
    </w:lvl>
    <w:lvl w:ilvl="3" w:tplc="5590108A">
      <w:start w:val="1"/>
      <w:numFmt w:val="bullet"/>
      <w:lvlText w:val=""/>
      <w:lvlJc w:val="left"/>
      <w:pPr>
        <w:ind w:left="2880" w:hanging="360"/>
      </w:pPr>
      <w:rPr>
        <w:rFonts w:ascii="Symbol" w:hAnsi="Symbol" w:hint="default"/>
      </w:rPr>
    </w:lvl>
    <w:lvl w:ilvl="4" w:tplc="CDF4B2E0">
      <w:start w:val="1"/>
      <w:numFmt w:val="bullet"/>
      <w:lvlText w:val="o"/>
      <w:lvlJc w:val="left"/>
      <w:pPr>
        <w:ind w:left="3600" w:hanging="360"/>
      </w:pPr>
      <w:rPr>
        <w:rFonts w:ascii="Courier New" w:hAnsi="Courier New" w:cs="Times New Roman" w:hint="default"/>
      </w:rPr>
    </w:lvl>
    <w:lvl w:ilvl="5" w:tplc="DE808A82">
      <w:start w:val="1"/>
      <w:numFmt w:val="bullet"/>
      <w:lvlText w:val=""/>
      <w:lvlJc w:val="left"/>
      <w:pPr>
        <w:ind w:left="4320" w:hanging="360"/>
      </w:pPr>
      <w:rPr>
        <w:rFonts w:ascii="Wingdings" w:hAnsi="Wingdings" w:hint="default"/>
      </w:rPr>
    </w:lvl>
    <w:lvl w:ilvl="6" w:tplc="010A5322">
      <w:start w:val="1"/>
      <w:numFmt w:val="bullet"/>
      <w:lvlText w:val=""/>
      <w:lvlJc w:val="left"/>
      <w:pPr>
        <w:ind w:left="5040" w:hanging="360"/>
      </w:pPr>
      <w:rPr>
        <w:rFonts w:ascii="Symbol" w:hAnsi="Symbol" w:hint="default"/>
      </w:rPr>
    </w:lvl>
    <w:lvl w:ilvl="7" w:tplc="CB065C6E">
      <w:start w:val="1"/>
      <w:numFmt w:val="bullet"/>
      <w:lvlText w:val="o"/>
      <w:lvlJc w:val="left"/>
      <w:pPr>
        <w:ind w:left="5760" w:hanging="360"/>
      </w:pPr>
      <w:rPr>
        <w:rFonts w:ascii="Courier New" w:hAnsi="Courier New" w:cs="Times New Roman" w:hint="default"/>
      </w:rPr>
    </w:lvl>
    <w:lvl w:ilvl="8" w:tplc="3EBADFB2">
      <w:start w:val="1"/>
      <w:numFmt w:val="bullet"/>
      <w:lvlText w:val=""/>
      <w:lvlJc w:val="left"/>
      <w:pPr>
        <w:ind w:left="6480" w:hanging="360"/>
      </w:pPr>
      <w:rPr>
        <w:rFonts w:ascii="Wingdings" w:hAnsi="Wingdings" w:hint="default"/>
      </w:rPr>
    </w:lvl>
  </w:abstractNum>
  <w:abstractNum w:abstractNumId="30" w15:restartNumberingAfterBreak="0">
    <w:nsid w:val="36DE2D45"/>
    <w:multiLevelType w:val="hybridMultilevel"/>
    <w:tmpl w:val="E4A8AE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38416791"/>
    <w:multiLevelType w:val="hybridMultilevel"/>
    <w:tmpl w:val="E7EE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B053C7"/>
    <w:multiLevelType w:val="hybridMultilevel"/>
    <w:tmpl w:val="A5D6A0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1150A9D"/>
    <w:multiLevelType w:val="hybridMultilevel"/>
    <w:tmpl w:val="AEF8C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213B6D"/>
    <w:multiLevelType w:val="hybridMultilevel"/>
    <w:tmpl w:val="EA02F45A"/>
    <w:lvl w:ilvl="0" w:tplc="BD68EF58">
      <w:start w:val="1"/>
      <w:numFmt w:val="bullet"/>
      <w:lvlText w:val=""/>
      <w:lvlJc w:val="left"/>
      <w:pPr>
        <w:ind w:left="720" w:hanging="360"/>
      </w:pPr>
      <w:rPr>
        <w:rFonts w:ascii="Symbol" w:hAnsi="Symbol" w:hint="default"/>
      </w:rPr>
    </w:lvl>
    <w:lvl w:ilvl="1" w:tplc="B68E0072">
      <w:start w:val="1"/>
      <w:numFmt w:val="bullet"/>
      <w:lvlText w:val="o"/>
      <w:lvlJc w:val="left"/>
      <w:pPr>
        <w:ind w:left="1440" w:hanging="360"/>
      </w:pPr>
      <w:rPr>
        <w:rFonts w:ascii="Courier New" w:hAnsi="Courier New" w:hint="default"/>
      </w:rPr>
    </w:lvl>
    <w:lvl w:ilvl="2" w:tplc="749016E8">
      <w:start w:val="1"/>
      <w:numFmt w:val="bullet"/>
      <w:lvlText w:val=""/>
      <w:lvlJc w:val="left"/>
      <w:pPr>
        <w:ind w:left="2160" w:hanging="360"/>
      </w:pPr>
      <w:rPr>
        <w:rFonts w:ascii="Wingdings" w:hAnsi="Wingdings" w:hint="default"/>
      </w:rPr>
    </w:lvl>
    <w:lvl w:ilvl="3" w:tplc="4112CE86">
      <w:start w:val="1"/>
      <w:numFmt w:val="bullet"/>
      <w:lvlText w:val=""/>
      <w:lvlJc w:val="left"/>
      <w:pPr>
        <w:ind w:left="2880" w:hanging="360"/>
      </w:pPr>
      <w:rPr>
        <w:rFonts w:ascii="Symbol" w:hAnsi="Symbol" w:hint="default"/>
      </w:rPr>
    </w:lvl>
    <w:lvl w:ilvl="4" w:tplc="A2425EB4">
      <w:start w:val="1"/>
      <w:numFmt w:val="bullet"/>
      <w:lvlText w:val="o"/>
      <w:lvlJc w:val="left"/>
      <w:pPr>
        <w:ind w:left="3600" w:hanging="360"/>
      </w:pPr>
      <w:rPr>
        <w:rFonts w:ascii="Courier New" w:hAnsi="Courier New" w:hint="default"/>
      </w:rPr>
    </w:lvl>
    <w:lvl w:ilvl="5" w:tplc="75A0EB36">
      <w:start w:val="1"/>
      <w:numFmt w:val="bullet"/>
      <w:lvlText w:val=""/>
      <w:lvlJc w:val="left"/>
      <w:pPr>
        <w:ind w:left="4320" w:hanging="360"/>
      </w:pPr>
      <w:rPr>
        <w:rFonts w:ascii="Wingdings" w:hAnsi="Wingdings" w:hint="default"/>
      </w:rPr>
    </w:lvl>
    <w:lvl w:ilvl="6" w:tplc="06122B04">
      <w:start w:val="1"/>
      <w:numFmt w:val="bullet"/>
      <w:lvlText w:val=""/>
      <w:lvlJc w:val="left"/>
      <w:pPr>
        <w:ind w:left="5040" w:hanging="360"/>
      </w:pPr>
      <w:rPr>
        <w:rFonts w:ascii="Symbol" w:hAnsi="Symbol" w:hint="default"/>
      </w:rPr>
    </w:lvl>
    <w:lvl w:ilvl="7" w:tplc="9A68F5EC">
      <w:start w:val="1"/>
      <w:numFmt w:val="bullet"/>
      <w:lvlText w:val="o"/>
      <w:lvlJc w:val="left"/>
      <w:pPr>
        <w:ind w:left="5760" w:hanging="360"/>
      </w:pPr>
      <w:rPr>
        <w:rFonts w:ascii="Courier New" w:hAnsi="Courier New" w:hint="default"/>
      </w:rPr>
    </w:lvl>
    <w:lvl w:ilvl="8" w:tplc="0C28A2FC">
      <w:start w:val="1"/>
      <w:numFmt w:val="bullet"/>
      <w:lvlText w:val=""/>
      <w:lvlJc w:val="left"/>
      <w:pPr>
        <w:ind w:left="6480" w:hanging="360"/>
      </w:pPr>
      <w:rPr>
        <w:rFonts w:ascii="Wingdings" w:hAnsi="Wingdings" w:hint="default"/>
      </w:rPr>
    </w:lvl>
  </w:abstractNum>
  <w:abstractNum w:abstractNumId="35" w15:restartNumberingAfterBreak="0">
    <w:nsid w:val="4641649A"/>
    <w:multiLevelType w:val="hybridMultilevel"/>
    <w:tmpl w:val="F4C00F76"/>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6" w15:restartNumberingAfterBreak="0">
    <w:nsid w:val="47874E87"/>
    <w:multiLevelType w:val="hybridMultilevel"/>
    <w:tmpl w:val="1BAE33DA"/>
    <w:lvl w:ilvl="0" w:tplc="08090001">
      <w:start w:val="1"/>
      <w:numFmt w:val="bullet"/>
      <w:lvlText w:val=""/>
      <w:lvlJc w:val="left"/>
      <w:pPr>
        <w:ind w:left="720" w:hanging="360"/>
      </w:pPr>
      <w:rPr>
        <w:rFonts w:ascii="Symbol" w:hAnsi="Symbol" w:hint="default"/>
      </w:rPr>
    </w:lvl>
    <w:lvl w:ilvl="1" w:tplc="9F62116E">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3E068F"/>
    <w:multiLevelType w:val="hybridMultilevel"/>
    <w:tmpl w:val="8CDE89CC"/>
    <w:lvl w:ilvl="0" w:tplc="F0C682C6">
      <w:start w:val="1"/>
      <w:numFmt w:val="bullet"/>
      <w:pStyle w:val="MyList"/>
      <w:lvlText w:val=""/>
      <w:lvlJc w:val="left"/>
      <w:pPr>
        <w:ind w:left="719" w:hanging="360"/>
      </w:pPr>
      <w:rPr>
        <w:rFonts w:ascii="Symbol" w:hAnsi="Symbol" w:hint="default"/>
      </w:rPr>
    </w:lvl>
    <w:lvl w:ilvl="1" w:tplc="04080003">
      <w:start w:val="1"/>
      <w:numFmt w:val="bullet"/>
      <w:lvlText w:val="o"/>
      <w:lvlJc w:val="left"/>
      <w:pPr>
        <w:ind w:left="1439" w:hanging="360"/>
      </w:pPr>
      <w:rPr>
        <w:rFonts w:ascii="Courier New" w:hAnsi="Courier New" w:cs="Courier New" w:hint="default"/>
      </w:rPr>
    </w:lvl>
    <w:lvl w:ilvl="2" w:tplc="04080005" w:tentative="1">
      <w:start w:val="1"/>
      <w:numFmt w:val="bullet"/>
      <w:lvlText w:val=""/>
      <w:lvlJc w:val="left"/>
      <w:pPr>
        <w:ind w:left="2159" w:hanging="360"/>
      </w:pPr>
      <w:rPr>
        <w:rFonts w:ascii="Wingdings" w:hAnsi="Wingdings" w:hint="default"/>
      </w:rPr>
    </w:lvl>
    <w:lvl w:ilvl="3" w:tplc="04080001" w:tentative="1">
      <w:start w:val="1"/>
      <w:numFmt w:val="bullet"/>
      <w:lvlText w:val=""/>
      <w:lvlJc w:val="left"/>
      <w:pPr>
        <w:ind w:left="2879" w:hanging="360"/>
      </w:pPr>
      <w:rPr>
        <w:rFonts w:ascii="Symbol" w:hAnsi="Symbol" w:hint="default"/>
      </w:rPr>
    </w:lvl>
    <w:lvl w:ilvl="4" w:tplc="04080003" w:tentative="1">
      <w:start w:val="1"/>
      <w:numFmt w:val="bullet"/>
      <w:lvlText w:val="o"/>
      <w:lvlJc w:val="left"/>
      <w:pPr>
        <w:ind w:left="3599" w:hanging="360"/>
      </w:pPr>
      <w:rPr>
        <w:rFonts w:ascii="Courier New" w:hAnsi="Courier New" w:cs="Courier New" w:hint="default"/>
      </w:rPr>
    </w:lvl>
    <w:lvl w:ilvl="5" w:tplc="04080005" w:tentative="1">
      <w:start w:val="1"/>
      <w:numFmt w:val="bullet"/>
      <w:lvlText w:val=""/>
      <w:lvlJc w:val="left"/>
      <w:pPr>
        <w:ind w:left="4319" w:hanging="360"/>
      </w:pPr>
      <w:rPr>
        <w:rFonts w:ascii="Wingdings" w:hAnsi="Wingdings" w:hint="default"/>
      </w:rPr>
    </w:lvl>
    <w:lvl w:ilvl="6" w:tplc="04080001" w:tentative="1">
      <w:start w:val="1"/>
      <w:numFmt w:val="bullet"/>
      <w:lvlText w:val=""/>
      <w:lvlJc w:val="left"/>
      <w:pPr>
        <w:ind w:left="5039" w:hanging="360"/>
      </w:pPr>
      <w:rPr>
        <w:rFonts w:ascii="Symbol" w:hAnsi="Symbol" w:hint="default"/>
      </w:rPr>
    </w:lvl>
    <w:lvl w:ilvl="7" w:tplc="04080003" w:tentative="1">
      <w:start w:val="1"/>
      <w:numFmt w:val="bullet"/>
      <w:lvlText w:val="o"/>
      <w:lvlJc w:val="left"/>
      <w:pPr>
        <w:ind w:left="5759" w:hanging="360"/>
      </w:pPr>
      <w:rPr>
        <w:rFonts w:ascii="Courier New" w:hAnsi="Courier New" w:cs="Courier New" w:hint="default"/>
      </w:rPr>
    </w:lvl>
    <w:lvl w:ilvl="8" w:tplc="04080005" w:tentative="1">
      <w:start w:val="1"/>
      <w:numFmt w:val="bullet"/>
      <w:lvlText w:val=""/>
      <w:lvlJc w:val="left"/>
      <w:pPr>
        <w:ind w:left="6479" w:hanging="360"/>
      </w:pPr>
      <w:rPr>
        <w:rFonts w:ascii="Wingdings" w:hAnsi="Wingdings" w:hint="default"/>
      </w:rPr>
    </w:lvl>
  </w:abstractNum>
  <w:abstractNum w:abstractNumId="38" w15:restartNumberingAfterBreak="0">
    <w:nsid w:val="4A7350FE"/>
    <w:multiLevelType w:val="hybridMultilevel"/>
    <w:tmpl w:val="A7D87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64731C"/>
    <w:multiLevelType w:val="hybridMultilevel"/>
    <w:tmpl w:val="7674D9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4E803CAD"/>
    <w:multiLevelType w:val="hybridMultilevel"/>
    <w:tmpl w:val="F08E307C"/>
    <w:lvl w:ilvl="0" w:tplc="9618B1B8">
      <w:start w:val="1"/>
      <w:numFmt w:val="bullet"/>
      <w:lvlText w:val="●"/>
      <w:lvlJc w:val="left"/>
      <w:pPr>
        <w:ind w:left="720" w:hanging="360"/>
      </w:pPr>
      <w:rPr>
        <w:u w:val="none"/>
      </w:rPr>
    </w:lvl>
    <w:lvl w:ilvl="1" w:tplc="51E2AA3E">
      <w:start w:val="1"/>
      <w:numFmt w:val="bullet"/>
      <w:lvlText w:val="○"/>
      <w:lvlJc w:val="left"/>
      <w:pPr>
        <w:ind w:left="1440" w:hanging="360"/>
      </w:pPr>
      <w:rPr>
        <w:u w:val="none"/>
      </w:rPr>
    </w:lvl>
    <w:lvl w:ilvl="2" w:tplc="8DB043B6">
      <w:start w:val="1"/>
      <w:numFmt w:val="bullet"/>
      <w:lvlText w:val="■"/>
      <w:lvlJc w:val="left"/>
      <w:pPr>
        <w:ind w:left="2160" w:hanging="360"/>
      </w:pPr>
      <w:rPr>
        <w:u w:val="none"/>
      </w:rPr>
    </w:lvl>
    <w:lvl w:ilvl="3" w:tplc="F996AABE">
      <w:start w:val="1"/>
      <w:numFmt w:val="bullet"/>
      <w:lvlText w:val="●"/>
      <w:lvlJc w:val="left"/>
      <w:pPr>
        <w:ind w:left="2880" w:hanging="360"/>
      </w:pPr>
      <w:rPr>
        <w:u w:val="none"/>
      </w:rPr>
    </w:lvl>
    <w:lvl w:ilvl="4" w:tplc="B49AE448">
      <w:start w:val="1"/>
      <w:numFmt w:val="bullet"/>
      <w:lvlText w:val="○"/>
      <w:lvlJc w:val="left"/>
      <w:pPr>
        <w:ind w:left="3600" w:hanging="360"/>
      </w:pPr>
      <w:rPr>
        <w:u w:val="none"/>
      </w:rPr>
    </w:lvl>
    <w:lvl w:ilvl="5" w:tplc="31F26EF8">
      <w:start w:val="1"/>
      <w:numFmt w:val="bullet"/>
      <w:lvlText w:val="■"/>
      <w:lvlJc w:val="left"/>
      <w:pPr>
        <w:ind w:left="4320" w:hanging="360"/>
      </w:pPr>
      <w:rPr>
        <w:u w:val="none"/>
      </w:rPr>
    </w:lvl>
    <w:lvl w:ilvl="6" w:tplc="8292BA94">
      <w:start w:val="1"/>
      <w:numFmt w:val="bullet"/>
      <w:lvlText w:val="●"/>
      <w:lvlJc w:val="left"/>
      <w:pPr>
        <w:ind w:left="5040" w:hanging="360"/>
      </w:pPr>
      <w:rPr>
        <w:u w:val="none"/>
      </w:rPr>
    </w:lvl>
    <w:lvl w:ilvl="7" w:tplc="793EB8B8">
      <w:start w:val="1"/>
      <w:numFmt w:val="bullet"/>
      <w:lvlText w:val="○"/>
      <w:lvlJc w:val="left"/>
      <w:pPr>
        <w:ind w:left="5760" w:hanging="360"/>
      </w:pPr>
      <w:rPr>
        <w:u w:val="none"/>
      </w:rPr>
    </w:lvl>
    <w:lvl w:ilvl="8" w:tplc="1EDA0EDA">
      <w:start w:val="1"/>
      <w:numFmt w:val="bullet"/>
      <w:lvlText w:val="■"/>
      <w:lvlJc w:val="left"/>
      <w:pPr>
        <w:ind w:left="6480" w:hanging="360"/>
      </w:pPr>
      <w:rPr>
        <w:u w:val="none"/>
      </w:rPr>
    </w:lvl>
  </w:abstractNum>
  <w:abstractNum w:abstractNumId="41" w15:restartNumberingAfterBreak="0">
    <w:nsid w:val="4EAC71A9"/>
    <w:multiLevelType w:val="hybridMultilevel"/>
    <w:tmpl w:val="816230F2"/>
    <w:lvl w:ilvl="0" w:tplc="268AC3FC">
      <w:start w:val="1"/>
      <w:numFmt w:val="bullet"/>
      <w:lvlText w:val=""/>
      <w:lvlJc w:val="left"/>
      <w:pPr>
        <w:ind w:left="720" w:hanging="360"/>
      </w:pPr>
      <w:rPr>
        <w:rFonts w:ascii="Symbol" w:hAnsi="Symbol" w:hint="default"/>
      </w:rPr>
    </w:lvl>
    <w:lvl w:ilvl="1" w:tplc="216A4274">
      <w:start w:val="1"/>
      <w:numFmt w:val="bullet"/>
      <w:lvlText w:val="o"/>
      <w:lvlJc w:val="left"/>
      <w:pPr>
        <w:ind w:left="1440" w:hanging="360"/>
      </w:pPr>
      <w:rPr>
        <w:rFonts w:ascii="Courier New" w:hAnsi="Courier New" w:hint="default"/>
      </w:rPr>
    </w:lvl>
    <w:lvl w:ilvl="2" w:tplc="E9A62960">
      <w:start w:val="1"/>
      <w:numFmt w:val="bullet"/>
      <w:lvlText w:val=""/>
      <w:lvlJc w:val="left"/>
      <w:pPr>
        <w:ind w:left="2160" w:hanging="360"/>
      </w:pPr>
      <w:rPr>
        <w:rFonts w:ascii="Wingdings" w:hAnsi="Wingdings" w:hint="default"/>
      </w:rPr>
    </w:lvl>
    <w:lvl w:ilvl="3" w:tplc="972CDDBA">
      <w:start w:val="1"/>
      <w:numFmt w:val="bullet"/>
      <w:lvlText w:val=""/>
      <w:lvlJc w:val="left"/>
      <w:pPr>
        <w:ind w:left="2880" w:hanging="360"/>
      </w:pPr>
      <w:rPr>
        <w:rFonts w:ascii="Symbol" w:hAnsi="Symbol" w:hint="default"/>
      </w:rPr>
    </w:lvl>
    <w:lvl w:ilvl="4" w:tplc="C5C0F936">
      <w:start w:val="1"/>
      <w:numFmt w:val="bullet"/>
      <w:lvlText w:val="o"/>
      <w:lvlJc w:val="left"/>
      <w:pPr>
        <w:ind w:left="3600" w:hanging="360"/>
      </w:pPr>
      <w:rPr>
        <w:rFonts w:ascii="Courier New" w:hAnsi="Courier New" w:hint="default"/>
      </w:rPr>
    </w:lvl>
    <w:lvl w:ilvl="5" w:tplc="2D9AFB86">
      <w:start w:val="1"/>
      <w:numFmt w:val="bullet"/>
      <w:lvlText w:val=""/>
      <w:lvlJc w:val="left"/>
      <w:pPr>
        <w:ind w:left="4320" w:hanging="360"/>
      </w:pPr>
      <w:rPr>
        <w:rFonts w:ascii="Wingdings" w:hAnsi="Wingdings" w:hint="default"/>
      </w:rPr>
    </w:lvl>
    <w:lvl w:ilvl="6" w:tplc="E5A6AA50">
      <w:start w:val="1"/>
      <w:numFmt w:val="bullet"/>
      <w:lvlText w:val=""/>
      <w:lvlJc w:val="left"/>
      <w:pPr>
        <w:ind w:left="5040" w:hanging="360"/>
      </w:pPr>
      <w:rPr>
        <w:rFonts w:ascii="Symbol" w:hAnsi="Symbol" w:hint="default"/>
      </w:rPr>
    </w:lvl>
    <w:lvl w:ilvl="7" w:tplc="50ECEC94">
      <w:start w:val="1"/>
      <w:numFmt w:val="bullet"/>
      <w:lvlText w:val="o"/>
      <w:lvlJc w:val="left"/>
      <w:pPr>
        <w:ind w:left="5760" w:hanging="360"/>
      </w:pPr>
      <w:rPr>
        <w:rFonts w:ascii="Courier New" w:hAnsi="Courier New" w:hint="default"/>
      </w:rPr>
    </w:lvl>
    <w:lvl w:ilvl="8" w:tplc="78F81DDE">
      <w:start w:val="1"/>
      <w:numFmt w:val="bullet"/>
      <w:lvlText w:val=""/>
      <w:lvlJc w:val="left"/>
      <w:pPr>
        <w:ind w:left="6480" w:hanging="360"/>
      </w:pPr>
      <w:rPr>
        <w:rFonts w:ascii="Wingdings" w:hAnsi="Wingdings" w:hint="default"/>
      </w:rPr>
    </w:lvl>
  </w:abstractNum>
  <w:abstractNum w:abstractNumId="42" w15:restartNumberingAfterBreak="0">
    <w:nsid w:val="51CC3E46"/>
    <w:multiLevelType w:val="hybridMultilevel"/>
    <w:tmpl w:val="93F6CD3E"/>
    <w:lvl w:ilvl="0" w:tplc="1092FB6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2E6D2E"/>
    <w:multiLevelType w:val="hybridMultilevel"/>
    <w:tmpl w:val="7EE8F1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57424953"/>
    <w:multiLevelType w:val="hybridMultilevel"/>
    <w:tmpl w:val="5546D2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7C31782"/>
    <w:multiLevelType w:val="multilevel"/>
    <w:tmpl w:val="F0CA03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AEF5B38"/>
    <w:multiLevelType w:val="hybridMultilevel"/>
    <w:tmpl w:val="FFFFFFFF"/>
    <w:lvl w:ilvl="0" w:tplc="7BAE4A9C">
      <w:start w:val="1"/>
      <w:numFmt w:val="bullet"/>
      <w:lvlText w:val=""/>
      <w:lvlJc w:val="left"/>
      <w:pPr>
        <w:ind w:left="720" w:hanging="360"/>
      </w:pPr>
      <w:rPr>
        <w:rFonts w:ascii="Symbol" w:hAnsi="Symbol" w:hint="default"/>
      </w:rPr>
    </w:lvl>
    <w:lvl w:ilvl="1" w:tplc="A4AE4610">
      <w:start w:val="1"/>
      <w:numFmt w:val="bullet"/>
      <w:lvlText w:val="o"/>
      <w:lvlJc w:val="left"/>
      <w:pPr>
        <w:ind w:left="1440" w:hanging="360"/>
      </w:pPr>
      <w:rPr>
        <w:rFonts w:ascii="Courier New" w:hAnsi="Courier New" w:hint="default"/>
      </w:rPr>
    </w:lvl>
    <w:lvl w:ilvl="2" w:tplc="3CC23704">
      <w:start w:val="1"/>
      <w:numFmt w:val="bullet"/>
      <w:lvlText w:val=""/>
      <w:lvlJc w:val="left"/>
      <w:pPr>
        <w:ind w:left="2160" w:hanging="360"/>
      </w:pPr>
      <w:rPr>
        <w:rFonts w:ascii="Wingdings" w:hAnsi="Wingdings" w:hint="default"/>
      </w:rPr>
    </w:lvl>
    <w:lvl w:ilvl="3" w:tplc="E2603A58">
      <w:start w:val="1"/>
      <w:numFmt w:val="bullet"/>
      <w:lvlText w:val=""/>
      <w:lvlJc w:val="left"/>
      <w:pPr>
        <w:ind w:left="2880" w:hanging="360"/>
      </w:pPr>
      <w:rPr>
        <w:rFonts w:ascii="Symbol" w:hAnsi="Symbol" w:hint="default"/>
      </w:rPr>
    </w:lvl>
    <w:lvl w:ilvl="4" w:tplc="C5641DD0">
      <w:start w:val="1"/>
      <w:numFmt w:val="bullet"/>
      <w:lvlText w:val="o"/>
      <w:lvlJc w:val="left"/>
      <w:pPr>
        <w:ind w:left="3600" w:hanging="360"/>
      </w:pPr>
      <w:rPr>
        <w:rFonts w:ascii="Courier New" w:hAnsi="Courier New" w:hint="default"/>
      </w:rPr>
    </w:lvl>
    <w:lvl w:ilvl="5" w:tplc="30024A22">
      <w:start w:val="1"/>
      <w:numFmt w:val="bullet"/>
      <w:lvlText w:val=""/>
      <w:lvlJc w:val="left"/>
      <w:pPr>
        <w:ind w:left="4320" w:hanging="360"/>
      </w:pPr>
      <w:rPr>
        <w:rFonts w:ascii="Wingdings" w:hAnsi="Wingdings" w:hint="default"/>
      </w:rPr>
    </w:lvl>
    <w:lvl w:ilvl="6" w:tplc="7A709024">
      <w:start w:val="1"/>
      <w:numFmt w:val="bullet"/>
      <w:lvlText w:val=""/>
      <w:lvlJc w:val="left"/>
      <w:pPr>
        <w:ind w:left="5040" w:hanging="360"/>
      </w:pPr>
      <w:rPr>
        <w:rFonts w:ascii="Symbol" w:hAnsi="Symbol" w:hint="default"/>
      </w:rPr>
    </w:lvl>
    <w:lvl w:ilvl="7" w:tplc="38D224B6">
      <w:start w:val="1"/>
      <w:numFmt w:val="bullet"/>
      <w:lvlText w:val="o"/>
      <w:lvlJc w:val="left"/>
      <w:pPr>
        <w:ind w:left="5760" w:hanging="360"/>
      </w:pPr>
      <w:rPr>
        <w:rFonts w:ascii="Courier New" w:hAnsi="Courier New" w:hint="default"/>
      </w:rPr>
    </w:lvl>
    <w:lvl w:ilvl="8" w:tplc="C8EEDECE">
      <w:start w:val="1"/>
      <w:numFmt w:val="bullet"/>
      <w:lvlText w:val=""/>
      <w:lvlJc w:val="left"/>
      <w:pPr>
        <w:ind w:left="6480" w:hanging="360"/>
      </w:pPr>
      <w:rPr>
        <w:rFonts w:ascii="Wingdings" w:hAnsi="Wingdings" w:hint="default"/>
      </w:rPr>
    </w:lvl>
  </w:abstractNum>
  <w:abstractNum w:abstractNumId="47" w15:restartNumberingAfterBreak="0">
    <w:nsid w:val="5B65695E"/>
    <w:multiLevelType w:val="hybridMultilevel"/>
    <w:tmpl w:val="2C342E68"/>
    <w:lvl w:ilvl="0" w:tplc="321E03C0">
      <w:start w:val="1"/>
      <w:numFmt w:val="bullet"/>
      <w:lvlText w:val=""/>
      <w:lvlJc w:val="left"/>
      <w:pPr>
        <w:tabs>
          <w:tab w:val="num" w:pos="720"/>
        </w:tabs>
        <w:ind w:left="720" w:hanging="360"/>
      </w:pPr>
      <w:rPr>
        <w:rFonts w:ascii="Wingdings" w:hAnsi="Wingdings" w:hint="default"/>
        <w:sz w:val="20"/>
      </w:rPr>
    </w:lvl>
    <w:lvl w:ilvl="1" w:tplc="33664D04">
      <w:start w:val="1"/>
      <w:numFmt w:val="bullet"/>
      <w:lvlText w:val=""/>
      <w:lvlJc w:val="left"/>
      <w:pPr>
        <w:tabs>
          <w:tab w:val="num" w:pos="1440"/>
        </w:tabs>
        <w:ind w:left="1440" w:hanging="360"/>
      </w:pPr>
      <w:rPr>
        <w:rFonts w:ascii="Wingdings" w:hAnsi="Wingdings" w:hint="default"/>
        <w:sz w:val="20"/>
      </w:rPr>
    </w:lvl>
    <w:lvl w:ilvl="2" w:tplc="03CE4FCA">
      <w:start w:val="1"/>
      <w:numFmt w:val="bullet"/>
      <w:lvlText w:val=""/>
      <w:lvlJc w:val="left"/>
      <w:pPr>
        <w:tabs>
          <w:tab w:val="num" w:pos="2160"/>
        </w:tabs>
        <w:ind w:left="2160" w:hanging="360"/>
      </w:pPr>
      <w:rPr>
        <w:rFonts w:ascii="Wingdings" w:hAnsi="Wingdings" w:hint="default"/>
        <w:sz w:val="20"/>
      </w:rPr>
    </w:lvl>
    <w:lvl w:ilvl="3" w:tplc="5386B9AA">
      <w:start w:val="1"/>
      <w:numFmt w:val="bullet"/>
      <w:lvlText w:val=""/>
      <w:lvlJc w:val="left"/>
      <w:pPr>
        <w:tabs>
          <w:tab w:val="num" w:pos="2880"/>
        </w:tabs>
        <w:ind w:left="2880" w:hanging="360"/>
      </w:pPr>
      <w:rPr>
        <w:rFonts w:ascii="Wingdings" w:hAnsi="Wingdings" w:hint="default"/>
        <w:sz w:val="20"/>
      </w:rPr>
    </w:lvl>
    <w:lvl w:ilvl="4" w:tplc="59384E5E">
      <w:start w:val="1"/>
      <w:numFmt w:val="bullet"/>
      <w:lvlText w:val=""/>
      <w:lvlJc w:val="left"/>
      <w:pPr>
        <w:tabs>
          <w:tab w:val="num" w:pos="3600"/>
        </w:tabs>
        <w:ind w:left="3600" w:hanging="360"/>
      </w:pPr>
      <w:rPr>
        <w:rFonts w:ascii="Wingdings" w:hAnsi="Wingdings" w:hint="default"/>
        <w:sz w:val="20"/>
      </w:rPr>
    </w:lvl>
    <w:lvl w:ilvl="5" w:tplc="DC08BC2E">
      <w:start w:val="1"/>
      <w:numFmt w:val="bullet"/>
      <w:lvlText w:val=""/>
      <w:lvlJc w:val="left"/>
      <w:pPr>
        <w:tabs>
          <w:tab w:val="num" w:pos="4320"/>
        </w:tabs>
        <w:ind w:left="4320" w:hanging="360"/>
      </w:pPr>
      <w:rPr>
        <w:rFonts w:ascii="Wingdings" w:hAnsi="Wingdings" w:hint="default"/>
        <w:sz w:val="20"/>
      </w:rPr>
    </w:lvl>
    <w:lvl w:ilvl="6" w:tplc="A686FD5A">
      <w:start w:val="1"/>
      <w:numFmt w:val="bullet"/>
      <w:lvlText w:val=""/>
      <w:lvlJc w:val="left"/>
      <w:pPr>
        <w:tabs>
          <w:tab w:val="num" w:pos="5040"/>
        </w:tabs>
        <w:ind w:left="5040" w:hanging="360"/>
      </w:pPr>
      <w:rPr>
        <w:rFonts w:ascii="Wingdings" w:hAnsi="Wingdings" w:hint="default"/>
        <w:sz w:val="20"/>
      </w:rPr>
    </w:lvl>
    <w:lvl w:ilvl="7" w:tplc="0406C290">
      <w:start w:val="1"/>
      <w:numFmt w:val="bullet"/>
      <w:lvlText w:val=""/>
      <w:lvlJc w:val="left"/>
      <w:pPr>
        <w:tabs>
          <w:tab w:val="num" w:pos="5760"/>
        </w:tabs>
        <w:ind w:left="5760" w:hanging="360"/>
      </w:pPr>
      <w:rPr>
        <w:rFonts w:ascii="Wingdings" w:hAnsi="Wingdings" w:hint="default"/>
        <w:sz w:val="20"/>
      </w:rPr>
    </w:lvl>
    <w:lvl w:ilvl="8" w:tplc="A2A875AA">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35078D"/>
    <w:multiLevelType w:val="hybridMultilevel"/>
    <w:tmpl w:val="A5960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B94A5B"/>
    <w:multiLevelType w:val="hybridMultilevel"/>
    <w:tmpl w:val="CFAC8F7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5FEA5D1F"/>
    <w:multiLevelType w:val="hybridMultilevel"/>
    <w:tmpl w:val="87B2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31430F"/>
    <w:multiLevelType w:val="hybridMultilevel"/>
    <w:tmpl w:val="CE64660E"/>
    <w:lvl w:ilvl="0" w:tplc="6EC4C2C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674D3CC9"/>
    <w:multiLevelType w:val="hybridMultilevel"/>
    <w:tmpl w:val="378C8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7A9170C"/>
    <w:multiLevelType w:val="hybridMultilevel"/>
    <w:tmpl w:val="A2BA58B0"/>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54" w15:restartNumberingAfterBreak="0">
    <w:nsid w:val="67E21211"/>
    <w:multiLevelType w:val="hybridMultilevel"/>
    <w:tmpl w:val="1366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084987"/>
    <w:multiLevelType w:val="hybridMultilevel"/>
    <w:tmpl w:val="F5985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651CB5"/>
    <w:multiLevelType w:val="hybridMultilevel"/>
    <w:tmpl w:val="FCCE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28341A"/>
    <w:multiLevelType w:val="hybridMultilevel"/>
    <w:tmpl w:val="AAC842A4"/>
    <w:lvl w:ilvl="0" w:tplc="0342762C">
      <w:start w:val="1"/>
      <w:numFmt w:val="bullet"/>
      <w:pStyle w:val="Bulletwithspace-Level1"/>
      <w:lvlText w:val=""/>
      <w:lvlJc w:val="left"/>
      <w:pPr>
        <w:ind w:left="930" w:hanging="360"/>
      </w:pPr>
      <w:rPr>
        <w:rFonts w:ascii="Symbol" w:hAnsi="Symbol" w:hint="default"/>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58" w15:restartNumberingAfterBreak="0">
    <w:nsid w:val="6B335F48"/>
    <w:multiLevelType w:val="hybridMultilevel"/>
    <w:tmpl w:val="3028C6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CF301E0"/>
    <w:multiLevelType w:val="hybridMultilevel"/>
    <w:tmpl w:val="2DE62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F4568CB"/>
    <w:multiLevelType w:val="hybridMultilevel"/>
    <w:tmpl w:val="E890655C"/>
    <w:lvl w:ilvl="0" w:tplc="004CCA6C">
      <w:start w:val="1"/>
      <w:numFmt w:val="bullet"/>
      <w:lvlText w:val=""/>
      <w:lvlJc w:val="left"/>
      <w:pPr>
        <w:ind w:left="720" w:hanging="360"/>
      </w:pPr>
      <w:rPr>
        <w:rFonts w:ascii="Symbol" w:hAnsi="Symbol" w:hint="default"/>
      </w:rPr>
    </w:lvl>
    <w:lvl w:ilvl="1" w:tplc="317E3CA2">
      <w:start w:val="1"/>
      <w:numFmt w:val="bullet"/>
      <w:lvlText w:val="o"/>
      <w:lvlJc w:val="left"/>
      <w:pPr>
        <w:ind w:left="1440" w:hanging="360"/>
      </w:pPr>
      <w:rPr>
        <w:rFonts w:ascii="Courier New" w:hAnsi="Courier New" w:hint="default"/>
      </w:rPr>
    </w:lvl>
    <w:lvl w:ilvl="2" w:tplc="9552F0A2">
      <w:start w:val="1"/>
      <w:numFmt w:val="bullet"/>
      <w:lvlText w:val=""/>
      <w:lvlJc w:val="left"/>
      <w:pPr>
        <w:ind w:left="2160" w:hanging="360"/>
      </w:pPr>
      <w:rPr>
        <w:rFonts w:ascii="Wingdings" w:hAnsi="Wingdings" w:hint="default"/>
      </w:rPr>
    </w:lvl>
    <w:lvl w:ilvl="3" w:tplc="008EA3E2">
      <w:start w:val="1"/>
      <w:numFmt w:val="bullet"/>
      <w:lvlText w:val=""/>
      <w:lvlJc w:val="left"/>
      <w:pPr>
        <w:ind w:left="2880" w:hanging="360"/>
      </w:pPr>
      <w:rPr>
        <w:rFonts w:ascii="Symbol" w:hAnsi="Symbol" w:hint="default"/>
      </w:rPr>
    </w:lvl>
    <w:lvl w:ilvl="4" w:tplc="BE86A746">
      <w:start w:val="1"/>
      <w:numFmt w:val="bullet"/>
      <w:lvlText w:val="o"/>
      <w:lvlJc w:val="left"/>
      <w:pPr>
        <w:ind w:left="3600" w:hanging="360"/>
      </w:pPr>
      <w:rPr>
        <w:rFonts w:ascii="Courier New" w:hAnsi="Courier New" w:hint="default"/>
      </w:rPr>
    </w:lvl>
    <w:lvl w:ilvl="5" w:tplc="CC58C6FC">
      <w:start w:val="1"/>
      <w:numFmt w:val="bullet"/>
      <w:lvlText w:val=""/>
      <w:lvlJc w:val="left"/>
      <w:pPr>
        <w:ind w:left="4320" w:hanging="360"/>
      </w:pPr>
      <w:rPr>
        <w:rFonts w:ascii="Wingdings" w:hAnsi="Wingdings" w:hint="default"/>
      </w:rPr>
    </w:lvl>
    <w:lvl w:ilvl="6" w:tplc="4F029840">
      <w:start w:val="1"/>
      <w:numFmt w:val="bullet"/>
      <w:lvlText w:val=""/>
      <w:lvlJc w:val="left"/>
      <w:pPr>
        <w:ind w:left="5040" w:hanging="360"/>
      </w:pPr>
      <w:rPr>
        <w:rFonts w:ascii="Symbol" w:hAnsi="Symbol" w:hint="default"/>
      </w:rPr>
    </w:lvl>
    <w:lvl w:ilvl="7" w:tplc="5A2EE8DA">
      <w:start w:val="1"/>
      <w:numFmt w:val="bullet"/>
      <w:lvlText w:val="o"/>
      <w:lvlJc w:val="left"/>
      <w:pPr>
        <w:ind w:left="5760" w:hanging="360"/>
      </w:pPr>
      <w:rPr>
        <w:rFonts w:ascii="Courier New" w:hAnsi="Courier New" w:hint="default"/>
      </w:rPr>
    </w:lvl>
    <w:lvl w:ilvl="8" w:tplc="9C5CF2A6">
      <w:start w:val="1"/>
      <w:numFmt w:val="bullet"/>
      <w:lvlText w:val=""/>
      <w:lvlJc w:val="left"/>
      <w:pPr>
        <w:ind w:left="6480" w:hanging="360"/>
      </w:pPr>
      <w:rPr>
        <w:rFonts w:ascii="Wingdings" w:hAnsi="Wingdings" w:hint="default"/>
      </w:rPr>
    </w:lvl>
  </w:abstractNum>
  <w:abstractNum w:abstractNumId="61" w15:restartNumberingAfterBreak="0">
    <w:nsid w:val="70B104A5"/>
    <w:multiLevelType w:val="hybridMultilevel"/>
    <w:tmpl w:val="E01C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9B52E7"/>
    <w:multiLevelType w:val="hybridMultilevel"/>
    <w:tmpl w:val="7438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8150ED8"/>
    <w:multiLevelType w:val="hybridMultilevel"/>
    <w:tmpl w:val="4FE2FFD0"/>
    <w:lvl w:ilvl="0" w:tplc="715684CA">
      <w:start w:val="1"/>
      <w:numFmt w:val="bullet"/>
      <w:lvlText w:val=""/>
      <w:lvlJc w:val="left"/>
      <w:pPr>
        <w:ind w:left="720" w:hanging="360"/>
      </w:pPr>
      <w:rPr>
        <w:rFonts w:ascii="Symbol" w:hAnsi="Symbol" w:hint="default"/>
      </w:rPr>
    </w:lvl>
    <w:lvl w:ilvl="1" w:tplc="A0DCA9AC">
      <w:start w:val="1"/>
      <w:numFmt w:val="bullet"/>
      <w:lvlText w:val="o"/>
      <w:lvlJc w:val="left"/>
      <w:pPr>
        <w:ind w:left="1440" w:hanging="360"/>
      </w:pPr>
      <w:rPr>
        <w:rFonts w:ascii="Courier New" w:hAnsi="Courier New" w:hint="default"/>
      </w:rPr>
    </w:lvl>
    <w:lvl w:ilvl="2" w:tplc="B8B6A112">
      <w:start w:val="1"/>
      <w:numFmt w:val="bullet"/>
      <w:lvlText w:val=""/>
      <w:lvlJc w:val="left"/>
      <w:pPr>
        <w:ind w:left="2160" w:hanging="360"/>
      </w:pPr>
      <w:rPr>
        <w:rFonts w:ascii="Wingdings" w:hAnsi="Wingdings" w:hint="default"/>
      </w:rPr>
    </w:lvl>
    <w:lvl w:ilvl="3" w:tplc="C2667884">
      <w:start w:val="1"/>
      <w:numFmt w:val="bullet"/>
      <w:lvlText w:val=""/>
      <w:lvlJc w:val="left"/>
      <w:pPr>
        <w:ind w:left="2880" w:hanging="360"/>
      </w:pPr>
      <w:rPr>
        <w:rFonts w:ascii="Symbol" w:hAnsi="Symbol" w:hint="default"/>
      </w:rPr>
    </w:lvl>
    <w:lvl w:ilvl="4" w:tplc="FFF29450">
      <w:start w:val="1"/>
      <w:numFmt w:val="bullet"/>
      <w:lvlText w:val="o"/>
      <w:lvlJc w:val="left"/>
      <w:pPr>
        <w:ind w:left="3600" w:hanging="360"/>
      </w:pPr>
      <w:rPr>
        <w:rFonts w:ascii="Courier New" w:hAnsi="Courier New" w:hint="default"/>
      </w:rPr>
    </w:lvl>
    <w:lvl w:ilvl="5" w:tplc="3D425CFE">
      <w:start w:val="1"/>
      <w:numFmt w:val="bullet"/>
      <w:lvlText w:val=""/>
      <w:lvlJc w:val="left"/>
      <w:pPr>
        <w:ind w:left="4320" w:hanging="360"/>
      </w:pPr>
      <w:rPr>
        <w:rFonts w:ascii="Wingdings" w:hAnsi="Wingdings" w:hint="default"/>
      </w:rPr>
    </w:lvl>
    <w:lvl w:ilvl="6" w:tplc="0A9695DE">
      <w:start w:val="1"/>
      <w:numFmt w:val="bullet"/>
      <w:lvlText w:val=""/>
      <w:lvlJc w:val="left"/>
      <w:pPr>
        <w:ind w:left="5040" w:hanging="360"/>
      </w:pPr>
      <w:rPr>
        <w:rFonts w:ascii="Symbol" w:hAnsi="Symbol" w:hint="default"/>
      </w:rPr>
    </w:lvl>
    <w:lvl w:ilvl="7" w:tplc="061A86E4">
      <w:start w:val="1"/>
      <w:numFmt w:val="bullet"/>
      <w:lvlText w:val="o"/>
      <w:lvlJc w:val="left"/>
      <w:pPr>
        <w:ind w:left="5760" w:hanging="360"/>
      </w:pPr>
      <w:rPr>
        <w:rFonts w:ascii="Courier New" w:hAnsi="Courier New" w:hint="default"/>
      </w:rPr>
    </w:lvl>
    <w:lvl w:ilvl="8" w:tplc="82A8062E">
      <w:start w:val="1"/>
      <w:numFmt w:val="bullet"/>
      <w:lvlText w:val=""/>
      <w:lvlJc w:val="left"/>
      <w:pPr>
        <w:ind w:left="6480" w:hanging="360"/>
      </w:pPr>
      <w:rPr>
        <w:rFonts w:ascii="Wingdings" w:hAnsi="Wingdings" w:hint="default"/>
      </w:rPr>
    </w:lvl>
  </w:abstractNum>
  <w:abstractNum w:abstractNumId="64" w15:restartNumberingAfterBreak="0">
    <w:nsid w:val="788975AB"/>
    <w:multiLevelType w:val="hybridMultilevel"/>
    <w:tmpl w:val="032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9C46E8"/>
    <w:multiLevelType w:val="hybridMultilevel"/>
    <w:tmpl w:val="FF561CBC"/>
    <w:lvl w:ilvl="0" w:tplc="F97A63FA">
      <w:start w:val="1"/>
      <w:numFmt w:val="bullet"/>
      <w:pStyle w:val="Bulletwithspace-Level2"/>
      <w:lvlText w:val=""/>
      <w:lvlJc w:val="left"/>
      <w:pPr>
        <w:ind w:left="1400" w:hanging="360"/>
      </w:pPr>
      <w:rPr>
        <w:rFonts w:ascii="Symbol" w:hAnsi="Symbol" w:hint="default"/>
      </w:rPr>
    </w:lvl>
    <w:lvl w:ilvl="1" w:tplc="04100003" w:tentative="1">
      <w:start w:val="1"/>
      <w:numFmt w:val="bullet"/>
      <w:lvlText w:val="o"/>
      <w:lvlJc w:val="left"/>
      <w:pPr>
        <w:ind w:left="2120" w:hanging="360"/>
      </w:pPr>
      <w:rPr>
        <w:rFonts w:ascii="Courier New" w:hAnsi="Courier New" w:cs="Courier New" w:hint="default"/>
      </w:rPr>
    </w:lvl>
    <w:lvl w:ilvl="2" w:tplc="04100005">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cs="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cs="Courier New" w:hint="default"/>
      </w:rPr>
    </w:lvl>
    <w:lvl w:ilvl="8" w:tplc="04100005" w:tentative="1">
      <w:start w:val="1"/>
      <w:numFmt w:val="bullet"/>
      <w:lvlText w:val=""/>
      <w:lvlJc w:val="left"/>
      <w:pPr>
        <w:ind w:left="7160" w:hanging="360"/>
      </w:pPr>
      <w:rPr>
        <w:rFonts w:ascii="Wingdings" w:hAnsi="Wingdings" w:hint="default"/>
      </w:rPr>
    </w:lvl>
  </w:abstractNum>
  <w:abstractNum w:abstractNumId="66" w15:restartNumberingAfterBreak="0">
    <w:nsid w:val="7AE32094"/>
    <w:multiLevelType w:val="hybridMultilevel"/>
    <w:tmpl w:val="2B2E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F3633B"/>
    <w:multiLevelType w:val="hybridMultilevel"/>
    <w:tmpl w:val="9D0440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7C5C2022"/>
    <w:multiLevelType w:val="hybridMultilevel"/>
    <w:tmpl w:val="D9D45CE4"/>
    <w:lvl w:ilvl="0" w:tplc="45B496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C7C7BC1"/>
    <w:multiLevelType w:val="hybridMultilevel"/>
    <w:tmpl w:val="E822F6FC"/>
    <w:lvl w:ilvl="0" w:tplc="BEBCC050">
      <w:start w:val="1"/>
      <w:numFmt w:val="bullet"/>
      <w:lvlText w:val=""/>
      <w:lvlJc w:val="left"/>
      <w:pPr>
        <w:ind w:left="720" w:hanging="360"/>
      </w:pPr>
      <w:rPr>
        <w:rFonts w:ascii="Symbol" w:hAnsi="Symbol" w:hint="default"/>
      </w:rPr>
    </w:lvl>
    <w:lvl w:ilvl="1" w:tplc="3676BA7A">
      <w:start w:val="1"/>
      <w:numFmt w:val="bullet"/>
      <w:lvlText w:val="o"/>
      <w:lvlJc w:val="left"/>
      <w:pPr>
        <w:ind w:left="1440" w:hanging="360"/>
      </w:pPr>
      <w:rPr>
        <w:rFonts w:ascii="Courier New" w:hAnsi="Courier New" w:cs="Times New Roman" w:hint="default"/>
      </w:rPr>
    </w:lvl>
    <w:lvl w:ilvl="2" w:tplc="84AE7ABE">
      <w:start w:val="1"/>
      <w:numFmt w:val="bullet"/>
      <w:lvlText w:val=""/>
      <w:lvlJc w:val="left"/>
      <w:pPr>
        <w:ind w:left="2160" w:hanging="360"/>
      </w:pPr>
      <w:rPr>
        <w:rFonts w:ascii="Wingdings" w:hAnsi="Wingdings" w:hint="default"/>
      </w:rPr>
    </w:lvl>
    <w:lvl w:ilvl="3" w:tplc="665C3A5A">
      <w:start w:val="1"/>
      <w:numFmt w:val="bullet"/>
      <w:lvlText w:val=""/>
      <w:lvlJc w:val="left"/>
      <w:pPr>
        <w:ind w:left="2880" w:hanging="360"/>
      </w:pPr>
      <w:rPr>
        <w:rFonts w:ascii="Symbol" w:hAnsi="Symbol" w:hint="default"/>
      </w:rPr>
    </w:lvl>
    <w:lvl w:ilvl="4" w:tplc="ED9C1DC0">
      <w:start w:val="1"/>
      <w:numFmt w:val="bullet"/>
      <w:lvlText w:val="o"/>
      <w:lvlJc w:val="left"/>
      <w:pPr>
        <w:ind w:left="3600" w:hanging="360"/>
      </w:pPr>
      <w:rPr>
        <w:rFonts w:ascii="Courier New" w:hAnsi="Courier New" w:cs="Times New Roman" w:hint="default"/>
      </w:rPr>
    </w:lvl>
    <w:lvl w:ilvl="5" w:tplc="B7D0203A">
      <w:start w:val="1"/>
      <w:numFmt w:val="bullet"/>
      <w:lvlText w:val=""/>
      <w:lvlJc w:val="left"/>
      <w:pPr>
        <w:ind w:left="4320" w:hanging="360"/>
      </w:pPr>
      <w:rPr>
        <w:rFonts w:ascii="Wingdings" w:hAnsi="Wingdings" w:hint="default"/>
      </w:rPr>
    </w:lvl>
    <w:lvl w:ilvl="6" w:tplc="94A2A2F4">
      <w:start w:val="1"/>
      <w:numFmt w:val="bullet"/>
      <w:lvlText w:val=""/>
      <w:lvlJc w:val="left"/>
      <w:pPr>
        <w:ind w:left="5040" w:hanging="360"/>
      </w:pPr>
      <w:rPr>
        <w:rFonts w:ascii="Symbol" w:hAnsi="Symbol" w:hint="default"/>
      </w:rPr>
    </w:lvl>
    <w:lvl w:ilvl="7" w:tplc="EEDCF80A">
      <w:start w:val="1"/>
      <w:numFmt w:val="bullet"/>
      <w:lvlText w:val="o"/>
      <w:lvlJc w:val="left"/>
      <w:pPr>
        <w:ind w:left="5760" w:hanging="360"/>
      </w:pPr>
      <w:rPr>
        <w:rFonts w:ascii="Courier New" w:hAnsi="Courier New" w:cs="Times New Roman" w:hint="default"/>
      </w:rPr>
    </w:lvl>
    <w:lvl w:ilvl="8" w:tplc="53A69374">
      <w:start w:val="1"/>
      <w:numFmt w:val="bullet"/>
      <w:lvlText w:val=""/>
      <w:lvlJc w:val="left"/>
      <w:pPr>
        <w:ind w:left="6480" w:hanging="360"/>
      </w:pPr>
      <w:rPr>
        <w:rFonts w:ascii="Wingdings" w:hAnsi="Wingdings" w:hint="default"/>
      </w:rPr>
    </w:lvl>
  </w:abstractNum>
  <w:abstractNum w:abstractNumId="70" w15:restartNumberingAfterBreak="0">
    <w:nsid w:val="7C8C5A45"/>
    <w:multiLevelType w:val="hybridMultilevel"/>
    <w:tmpl w:val="ACA6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0A23FD"/>
    <w:multiLevelType w:val="hybridMultilevel"/>
    <w:tmpl w:val="96F22934"/>
    <w:lvl w:ilvl="0" w:tplc="04080001">
      <w:start w:val="1"/>
      <w:numFmt w:val="bullet"/>
      <w:lvlText w:val=""/>
      <w:lvlJc w:val="left"/>
      <w:pPr>
        <w:ind w:left="785" w:hanging="360"/>
      </w:pPr>
      <w:rPr>
        <w:rFonts w:ascii="Symbol" w:hAnsi="Symbol"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72" w15:restartNumberingAfterBreak="0">
    <w:nsid w:val="7E7636FA"/>
    <w:multiLevelType w:val="hybridMultilevel"/>
    <w:tmpl w:val="4CD4AF5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3" w15:restartNumberingAfterBreak="0">
    <w:nsid w:val="7EC40A92"/>
    <w:multiLevelType w:val="hybridMultilevel"/>
    <w:tmpl w:val="77B0FE2A"/>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8"/>
  </w:num>
  <w:num w:numId="2">
    <w:abstractNumId w:val="65"/>
  </w:num>
  <w:num w:numId="3">
    <w:abstractNumId w:val="14"/>
  </w:num>
  <w:num w:numId="4">
    <w:abstractNumId w:val="37"/>
  </w:num>
  <w:num w:numId="5">
    <w:abstractNumId w:val="57"/>
  </w:num>
  <w:num w:numId="6">
    <w:abstractNumId w:val="15"/>
  </w:num>
  <w:num w:numId="7">
    <w:abstractNumId w:val="19"/>
  </w:num>
  <w:num w:numId="8">
    <w:abstractNumId w:val="3"/>
  </w:num>
  <w:num w:numId="9">
    <w:abstractNumId w:val="46"/>
  </w:num>
  <w:num w:numId="10">
    <w:abstractNumId w:val="61"/>
  </w:num>
  <w:num w:numId="11">
    <w:abstractNumId w:val="22"/>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6"/>
  </w:num>
  <w:num w:numId="15">
    <w:abstractNumId w:val="52"/>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0"/>
  </w:num>
  <w:num w:numId="19">
    <w:abstractNumId w:val="62"/>
  </w:num>
  <w:num w:numId="20">
    <w:abstractNumId w:val="43"/>
  </w:num>
  <w:num w:numId="21">
    <w:abstractNumId w:val="53"/>
  </w:num>
  <w:num w:numId="22">
    <w:abstractNumId w:val="48"/>
  </w:num>
  <w:num w:numId="23">
    <w:abstractNumId w:val="41"/>
  </w:num>
  <w:num w:numId="24">
    <w:abstractNumId w:val="12"/>
  </w:num>
  <w:num w:numId="25">
    <w:abstractNumId w:val="34"/>
  </w:num>
  <w:num w:numId="26">
    <w:abstractNumId w:val="10"/>
  </w:num>
  <w:num w:numId="27">
    <w:abstractNumId w:val="45"/>
  </w:num>
  <w:num w:numId="28">
    <w:abstractNumId w:val="60"/>
  </w:num>
  <w:num w:numId="29">
    <w:abstractNumId w:val="16"/>
  </w:num>
  <w:num w:numId="30">
    <w:abstractNumId w:val="39"/>
  </w:num>
  <w:num w:numId="31">
    <w:abstractNumId w:val="55"/>
  </w:num>
  <w:num w:numId="32">
    <w:abstractNumId w:val="30"/>
  </w:num>
  <w:num w:numId="33">
    <w:abstractNumId w:val="58"/>
  </w:num>
  <w:num w:numId="34">
    <w:abstractNumId w:val="67"/>
  </w:num>
  <w:num w:numId="35">
    <w:abstractNumId w:val="59"/>
  </w:num>
  <w:num w:numId="36">
    <w:abstractNumId w:val="44"/>
  </w:num>
  <w:num w:numId="37">
    <w:abstractNumId w:val="1"/>
  </w:num>
  <w:num w:numId="38">
    <w:abstractNumId w:val="7"/>
  </w:num>
  <w:num w:numId="39">
    <w:abstractNumId w:val="71"/>
  </w:num>
  <w:num w:numId="40">
    <w:abstractNumId w:val="49"/>
  </w:num>
  <w:num w:numId="41">
    <w:abstractNumId w:val="47"/>
  </w:num>
  <w:num w:numId="42">
    <w:abstractNumId w:val="63"/>
  </w:num>
  <w:num w:numId="43">
    <w:abstractNumId w:val="25"/>
  </w:num>
  <w:num w:numId="44">
    <w:abstractNumId w:val="40"/>
  </w:num>
  <w:num w:numId="45">
    <w:abstractNumId w:val="33"/>
  </w:num>
  <w:num w:numId="46">
    <w:abstractNumId w:val="66"/>
  </w:num>
  <w:num w:numId="47">
    <w:abstractNumId w:val="73"/>
  </w:num>
  <w:num w:numId="48">
    <w:abstractNumId w:val="27"/>
  </w:num>
  <w:num w:numId="49">
    <w:abstractNumId w:val="51"/>
  </w:num>
  <w:num w:numId="50">
    <w:abstractNumId w:val="6"/>
  </w:num>
  <w:num w:numId="51">
    <w:abstractNumId w:val="32"/>
  </w:num>
  <w:num w:numId="52">
    <w:abstractNumId w:val="61"/>
  </w:num>
  <w:num w:numId="53">
    <w:abstractNumId w:val="20"/>
  </w:num>
  <w:num w:numId="5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num>
  <w:num w:numId="57">
    <w:abstractNumId w:val="31"/>
  </w:num>
  <w:num w:numId="58">
    <w:abstractNumId w:val="29"/>
  </w:num>
  <w:num w:numId="59">
    <w:abstractNumId w:val="69"/>
  </w:num>
  <w:num w:numId="60">
    <w:abstractNumId w:val="54"/>
  </w:num>
  <w:num w:numId="61">
    <w:abstractNumId w:val="21"/>
  </w:num>
  <w:num w:numId="62">
    <w:abstractNumId w:val="38"/>
  </w:num>
  <w:num w:numId="63">
    <w:abstractNumId w:val="11"/>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num>
  <w:num w:numId="66">
    <w:abstractNumId w:val="50"/>
  </w:num>
  <w:num w:numId="67">
    <w:abstractNumId w:val="64"/>
  </w:num>
  <w:num w:numId="68">
    <w:abstractNumId w:val="68"/>
  </w:num>
  <w:num w:numId="69">
    <w:abstractNumId w:val="4"/>
  </w:num>
  <w:num w:numId="70">
    <w:abstractNumId w:val="36"/>
  </w:num>
  <w:num w:numId="71">
    <w:abstractNumId w:val="18"/>
  </w:num>
  <w:num w:numId="72">
    <w:abstractNumId w:val="26"/>
  </w:num>
  <w:num w:numId="73">
    <w:abstractNumId w:val="42"/>
  </w:num>
  <w:num w:numId="74">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hyphenationZone w:val="283"/>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018"/>
    <w:rsid w:val="000000E7"/>
    <w:rsid w:val="00000327"/>
    <w:rsid w:val="00000D4F"/>
    <w:rsid w:val="00001093"/>
    <w:rsid w:val="00001109"/>
    <w:rsid w:val="0000182F"/>
    <w:rsid w:val="0000299B"/>
    <w:rsid w:val="00003321"/>
    <w:rsid w:val="00004071"/>
    <w:rsid w:val="00004628"/>
    <w:rsid w:val="000046B5"/>
    <w:rsid w:val="0000535F"/>
    <w:rsid w:val="0000597E"/>
    <w:rsid w:val="00005FC5"/>
    <w:rsid w:val="00006603"/>
    <w:rsid w:val="0001017A"/>
    <w:rsid w:val="000106BB"/>
    <w:rsid w:val="000113E7"/>
    <w:rsid w:val="000125C7"/>
    <w:rsid w:val="0001335A"/>
    <w:rsid w:val="00013A69"/>
    <w:rsid w:val="0001457C"/>
    <w:rsid w:val="00014C0D"/>
    <w:rsid w:val="0001508D"/>
    <w:rsid w:val="0001511B"/>
    <w:rsid w:val="000151B0"/>
    <w:rsid w:val="000156F9"/>
    <w:rsid w:val="000158D6"/>
    <w:rsid w:val="00016B01"/>
    <w:rsid w:val="00016DE6"/>
    <w:rsid w:val="000178BF"/>
    <w:rsid w:val="00017D50"/>
    <w:rsid w:val="00017ED5"/>
    <w:rsid w:val="000208C2"/>
    <w:rsid w:val="000209E8"/>
    <w:rsid w:val="00020EA5"/>
    <w:rsid w:val="00021009"/>
    <w:rsid w:val="000210B1"/>
    <w:rsid w:val="000222D2"/>
    <w:rsid w:val="0002338F"/>
    <w:rsid w:val="000241A3"/>
    <w:rsid w:val="000241BF"/>
    <w:rsid w:val="000252C5"/>
    <w:rsid w:val="000253B8"/>
    <w:rsid w:val="00026257"/>
    <w:rsid w:val="0002626A"/>
    <w:rsid w:val="00026BE8"/>
    <w:rsid w:val="00027D2B"/>
    <w:rsid w:val="0003003C"/>
    <w:rsid w:val="000305F1"/>
    <w:rsid w:val="00030759"/>
    <w:rsid w:val="00030C1A"/>
    <w:rsid w:val="000314DC"/>
    <w:rsid w:val="000327B0"/>
    <w:rsid w:val="00032CB5"/>
    <w:rsid w:val="000331F5"/>
    <w:rsid w:val="00033718"/>
    <w:rsid w:val="00033F90"/>
    <w:rsid w:val="000342A4"/>
    <w:rsid w:val="000342BB"/>
    <w:rsid w:val="000348C6"/>
    <w:rsid w:val="00034B32"/>
    <w:rsid w:val="000354A0"/>
    <w:rsid w:val="00036D0B"/>
    <w:rsid w:val="00037BEA"/>
    <w:rsid w:val="00040071"/>
    <w:rsid w:val="000409A0"/>
    <w:rsid w:val="00040A48"/>
    <w:rsid w:val="0004104B"/>
    <w:rsid w:val="000418BC"/>
    <w:rsid w:val="000418CB"/>
    <w:rsid w:val="00043727"/>
    <w:rsid w:val="000445A9"/>
    <w:rsid w:val="00044C52"/>
    <w:rsid w:val="000467B4"/>
    <w:rsid w:val="000467DA"/>
    <w:rsid w:val="00046BF8"/>
    <w:rsid w:val="00047E6D"/>
    <w:rsid w:val="00050AE7"/>
    <w:rsid w:val="00051136"/>
    <w:rsid w:val="0005353F"/>
    <w:rsid w:val="00054067"/>
    <w:rsid w:val="000542F2"/>
    <w:rsid w:val="000544A4"/>
    <w:rsid w:val="00055391"/>
    <w:rsid w:val="00055700"/>
    <w:rsid w:val="00055E62"/>
    <w:rsid w:val="0005709D"/>
    <w:rsid w:val="0006058C"/>
    <w:rsid w:val="000611C9"/>
    <w:rsid w:val="00063294"/>
    <w:rsid w:val="00063BC6"/>
    <w:rsid w:val="00063FE5"/>
    <w:rsid w:val="00065DEC"/>
    <w:rsid w:val="0006728B"/>
    <w:rsid w:val="00067C3B"/>
    <w:rsid w:val="000704C9"/>
    <w:rsid w:val="00070AB4"/>
    <w:rsid w:val="000720DE"/>
    <w:rsid w:val="000728BD"/>
    <w:rsid w:val="000743E2"/>
    <w:rsid w:val="00074D45"/>
    <w:rsid w:val="00074FC0"/>
    <w:rsid w:val="000750E5"/>
    <w:rsid w:val="00075194"/>
    <w:rsid w:val="000753B1"/>
    <w:rsid w:val="000760E0"/>
    <w:rsid w:val="000766CB"/>
    <w:rsid w:val="000766E3"/>
    <w:rsid w:val="00076AF1"/>
    <w:rsid w:val="0007728D"/>
    <w:rsid w:val="00077522"/>
    <w:rsid w:val="00077FF6"/>
    <w:rsid w:val="00080B69"/>
    <w:rsid w:val="00081063"/>
    <w:rsid w:val="00081440"/>
    <w:rsid w:val="00083C3E"/>
    <w:rsid w:val="0008479D"/>
    <w:rsid w:val="00084BA3"/>
    <w:rsid w:val="000851F7"/>
    <w:rsid w:val="000859E5"/>
    <w:rsid w:val="00086577"/>
    <w:rsid w:val="00086FA7"/>
    <w:rsid w:val="00087054"/>
    <w:rsid w:val="00087168"/>
    <w:rsid w:val="00087225"/>
    <w:rsid w:val="00090206"/>
    <w:rsid w:val="00091A63"/>
    <w:rsid w:val="00091AA7"/>
    <w:rsid w:val="00091E58"/>
    <w:rsid w:val="000927ED"/>
    <w:rsid w:val="00092DAA"/>
    <w:rsid w:val="00093868"/>
    <w:rsid w:val="00093D02"/>
    <w:rsid w:val="00094999"/>
    <w:rsid w:val="000950A8"/>
    <w:rsid w:val="000953CB"/>
    <w:rsid w:val="0009628D"/>
    <w:rsid w:val="00097104"/>
    <w:rsid w:val="000973F0"/>
    <w:rsid w:val="000A141A"/>
    <w:rsid w:val="000A1532"/>
    <w:rsid w:val="000A17B7"/>
    <w:rsid w:val="000A2D0F"/>
    <w:rsid w:val="000A2DC7"/>
    <w:rsid w:val="000A31D9"/>
    <w:rsid w:val="000A35F7"/>
    <w:rsid w:val="000A36B4"/>
    <w:rsid w:val="000A3900"/>
    <w:rsid w:val="000A421C"/>
    <w:rsid w:val="000A42B7"/>
    <w:rsid w:val="000A44F8"/>
    <w:rsid w:val="000A48B3"/>
    <w:rsid w:val="000A4BEE"/>
    <w:rsid w:val="000A5000"/>
    <w:rsid w:val="000A56A4"/>
    <w:rsid w:val="000A60B2"/>
    <w:rsid w:val="000A644B"/>
    <w:rsid w:val="000A6EFD"/>
    <w:rsid w:val="000A779F"/>
    <w:rsid w:val="000A7800"/>
    <w:rsid w:val="000B0171"/>
    <w:rsid w:val="000B15CF"/>
    <w:rsid w:val="000B196C"/>
    <w:rsid w:val="000B2660"/>
    <w:rsid w:val="000B27DF"/>
    <w:rsid w:val="000B280C"/>
    <w:rsid w:val="000B285C"/>
    <w:rsid w:val="000B36F2"/>
    <w:rsid w:val="000B3EA3"/>
    <w:rsid w:val="000B54EF"/>
    <w:rsid w:val="000B6AC3"/>
    <w:rsid w:val="000B7EE8"/>
    <w:rsid w:val="000C02EE"/>
    <w:rsid w:val="000C03C5"/>
    <w:rsid w:val="000C03CE"/>
    <w:rsid w:val="000C0790"/>
    <w:rsid w:val="000C2312"/>
    <w:rsid w:val="000C3F38"/>
    <w:rsid w:val="000C41F2"/>
    <w:rsid w:val="000C51B0"/>
    <w:rsid w:val="000C56EA"/>
    <w:rsid w:val="000C5BD0"/>
    <w:rsid w:val="000C6021"/>
    <w:rsid w:val="000C666F"/>
    <w:rsid w:val="000C736F"/>
    <w:rsid w:val="000C77E9"/>
    <w:rsid w:val="000C7910"/>
    <w:rsid w:val="000C7B3C"/>
    <w:rsid w:val="000C7EC4"/>
    <w:rsid w:val="000D0376"/>
    <w:rsid w:val="000D0DBE"/>
    <w:rsid w:val="000D1137"/>
    <w:rsid w:val="000D12C5"/>
    <w:rsid w:val="000D1625"/>
    <w:rsid w:val="000D214E"/>
    <w:rsid w:val="000D290F"/>
    <w:rsid w:val="000D2B4E"/>
    <w:rsid w:val="000D2BAE"/>
    <w:rsid w:val="000D2BFC"/>
    <w:rsid w:val="000D317D"/>
    <w:rsid w:val="000D3B90"/>
    <w:rsid w:val="000D3BE4"/>
    <w:rsid w:val="000D435D"/>
    <w:rsid w:val="000D4ED3"/>
    <w:rsid w:val="000D594A"/>
    <w:rsid w:val="000D5EC7"/>
    <w:rsid w:val="000D673D"/>
    <w:rsid w:val="000D6C63"/>
    <w:rsid w:val="000D704E"/>
    <w:rsid w:val="000E086C"/>
    <w:rsid w:val="000E17A4"/>
    <w:rsid w:val="000E1D56"/>
    <w:rsid w:val="000E2107"/>
    <w:rsid w:val="000E2290"/>
    <w:rsid w:val="000E2676"/>
    <w:rsid w:val="000E3A0D"/>
    <w:rsid w:val="000E3E66"/>
    <w:rsid w:val="000E42C6"/>
    <w:rsid w:val="000E4924"/>
    <w:rsid w:val="000E5186"/>
    <w:rsid w:val="000E5E01"/>
    <w:rsid w:val="000E65AE"/>
    <w:rsid w:val="000E71A9"/>
    <w:rsid w:val="000E7C3E"/>
    <w:rsid w:val="000F0014"/>
    <w:rsid w:val="000F0A46"/>
    <w:rsid w:val="000F1A8B"/>
    <w:rsid w:val="000F28EA"/>
    <w:rsid w:val="000F2984"/>
    <w:rsid w:val="000F34CD"/>
    <w:rsid w:val="000F357D"/>
    <w:rsid w:val="000F4860"/>
    <w:rsid w:val="000F4B2E"/>
    <w:rsid w:val="000F4DD5"/>
    <w:rsid w:val="000F5D4C"/>
    <w:rsid w:val="000F6003"/>
    <w:rsid w:val="000F60CA"/>
    <w:rsid w:val="000F67C6"/>
    <w:rsid w:val="000F6823"/>
    <w:rsid w:val="000F6F6D"/>
    <w:rsid w:val="000F73A8"/>
    <w:rsid w:val="000F7406"/>
    <w:rsid w:val="000F7F31"/>
    <w:rsid w:val="00100CDD"/>
    <w:rsid w:val="00100D1F"/>
    <w:rsid w:val="001014FA"/>
    <w:rsid w:val="0010229E"/>
    <w:rsid w:val="001023E9"/>
    <w:rsid w:val="0010400C"/>
    <w:rsid w:val="0010578B"/>
    <w:rsid w:val="00106761"/>
    <w:rsid w:val="00106BE5"/>
    <w:rsid w:val="0010717C"/>
    <w:rsid w:val="00107560"/>
    <w:rsid w:val="00107DA9"/>
    <w:rsid w:val="001107CE"/>
    <w:rsid w:val="00111075"/>
    <w:rsid w:val="00111329"/>
    <w:rsid w:val="001118DB"/>
    <w:rsid w:val="00112A70"/>
    <w:rsid w:val="0011315F"/>
    <w:rsid w:val="001137EC"/>
    <w:rsid w:val="0011491A"/>
    <w:rsid w:val="00114F1B"/>
    <w:rsid w:val="0011515C"/>
    <w:rsid w:val="001152C3"/>
    <w:rsid w:val="001155B2"/>
    <w:rsid w:val="00117565"/>
    <w:rsid w:val="00117FA3"/>
    <w:rsid w:val="00120753"/>
    <w:rsid w:val="0012099C"/>
    <w:rsid w:val="00121CBC"/>
    <w:rsid w:val="00121D3F"/>
    <w:rsid w:val="0012288F"/>
    <w:rsid w:val="00122BB2"/>
    <w:rsid w:val="00122F2F"/>
    <w:rsid w:val="00123347"/>
    <w:rsid w:val="00123825"/>
    <w:rsid w:val="001242F7"/>
    <w:rsid w:val="00124D79"/>
    <w:rsid w:val="00124D86"/>
    <w:rsid w:val="00124D8E"/>
    <w:rsid w:val="00124FB2"/>
    <w:rsid w:val="00125864"/>
    <w:rsid w:val="00125E41"/>
    <w:rsid w:val="00126043"/>
    <w:rsid w:val="00126F20"/>
    <w:rsid w:val="001274AD"/>
    <w:rsid w:val="0013017B"/>
    <w:rsid w:val="001301C1"/>
    <w:rsid w:val="00130216"/>
    <w:rsid w:val="001308EE"/>
    <w:rsid w:val="00130E6F"/>
    <w:rsid w:val="001317EF"/>
    <w:rsid w:val="00131BF3"/>
    <w:rsid w:val="00131C7E"/>
    <w:rsid w:val="00131F53"/>
    <w:rsid w:val="001323F3"/>
    <w:rsid w:val="00132BE6"/>
    <w:rsid w:val="00132E5D"/>
    <w:rsid w:val="00132EA6"/>
    <w:rsid w:val="00133169"/>
    <w:rsid w:val="00133328"/>
    <w:rsid w:val="0013367D"/>
    <w:rsid w:val="00133E8C"/>
    <w:rsid w:val="00134B87"/>
    <w:rsid w:val="0013590E"/>
    <w:rsid w:val="001361AC"/>
    <w:rsid w:val="001365AE"/>
    <w:rsid w:val="00137E83"/>
    <w:rsid w:val="00141F4B"/>
    <w:rsid w:val="0014373A"/>
    <w:rsid w:val="00143EC9"/>
    <w:rsid w:val="001442AE"/>
    <w:rsid w:val="00145AB1"/>
    <w:rsid w:val="00145FDF"/>
    <w:rsid w:val="001467DB"/>
    <w:rsid w:val="001474B3"/>
    <w:rsid w:val="00147F22"/>
    <w:rsid w:val="00150000"/>
    <w:rsid w:val="00150336"/>
    <w:rsid w:val="00150C4B"/>
    <w:rsid w:val="00151739"/>
    <w:rsid w:val="00151BB7"/>
    <w:rsid w:val="00151FC0"/>
    <w:rsid w:val="0015236B"/>
    <w:rsid w:val="00152453"/>
    <w:rsid w:val="001526C6"/>
    <w:rsid w:val="001532FA"/>
    <w:rsid w:val="00154568"/>
    <w:rsid w:val="00154588"/>
    <w:rsid w:val="00155213"/>
    <w:rsid w:val="00155EE9"/>
    <w:rsid w:val="00156398"/>
    <w:rsid w:val="00156462"/>
    <w:rsid w:val="001566D9"/>
    <w:rsid w:val="00156D93"/>
    <w:rsid w:val="00156D98"/>
    <w:rsid w:val="00160D16"/>
    <w:rsid w:val="00160E1E"/>
    <w:rsid w:val="00162E2F"/>
    <w:rsid w:val="001649D8"/>
    <w:rsid w:val="00165721"/>
    <w:rsid w:val="00166110"/>
    <w:rsid w:val="0016629A"/>
    <w:rsid w:val="001670D8"/>
    <w:rsid w:val="001671A3"/>
    <w:rsid w:val="00167728"/>
    <w:rsid w:val="00167920"/>
    <w:rsid w:val="00167FD6"/>
    <w:rsid w:val="001703AB"/>
    <w:rsid w:val="001703E2"/>
    <w:rsid w:val="001708A0"/>
    <w:rsid w:val="00171387"/>
    <w:rsid w:val="00171B71"/>
    <w:rsid w:val="001720D2"/>
    <w:rsid w:val="00172DEF"/>
    <w:rsid w:val="001734A7"/>
    <w:rsid w:val="00173C24"/>
    <w:rsid w:val="00173CEB"/>
    <w:rsid w:val="001748C4"/>
    <w:rsid w:val="00175304"/>
    <w:rsid w:val="0017579D"/>
    <w:rsid w:val="00175C4C"/>
    <w:rsid w:val="001764D2"/>
    <w:rsid w:val="001764F9"/>
    <w:rsid w:val="0018015E"/>
    <w:rsid w:val="001808AE"/>
    <w:rsid w:val="00180B7F"/>
    <w:rsid w:val="00180F68"/>
    <w:rsid w:val="00182D1A"/>
    <w:rsid w:val="00183DF4"/>
    <w:rsid w:val="00183FBA"/>
    <w:rsid w:val="00184804"/>
    <w:rsid w:val="00185300"/>
    <w:rsid w:val="00185649"/>
    <w:rsid w:val="00186715"/>
    <w:rsid w:val="001871D9"/>
    <w:rsid w:val="001874A6"/>
    <w:rsid w:val="00187AD7"/>
    <w:rsid w:val="00187EB7"/>
    <w:rsid w:val="00190609"/>
    <w:rsid w:val="001906DD"/>
    <w:rsid w:val="00190DEC"/>
    <w:rsid w:val="00191596"/>
    <w:rsid w:val="00191E7C"/>
    <w:rsid w:val="00192D0E"/>
    <w:rsid w:val="00192D4B"/>
    <w:rsid w:val="00194A20"/>
    <w:rsid w:val="00194B92"/>
    <w:rsid w:val="00195A03"/>
    <w:rsid w:val="001969EE"/>
    <w:rsid w:val="001A0AED"/>
    <w:rsid w:val="001A0BB6"/>
    <w:rsid w:val="001A1CAF"/>
    <w:rsid w:val="001A1F43"/>
    <w:rsid w:val="001A216A"/>
    <w:rsid w:val="001A285D"/>
    <w:rsid w:val="001A385A"/>
    <w:rsid w:val="001A4290"/>
    <w:rsid w:val="001A429C"/>
    <w:rsid w:val="001A458B"/>
    <w:rsid w:val="001A4C12"/>
    <w:rsid w:val="001A50D0"/>
    <w:rsid w:val="001A569E"/>
    <w:rsid w:val="001A5738"/>
    <w:rsid w:val="001A5BD2"/>
    <w:rsid w:val="001A5C60"/>
    <w:rsid w:val="001A5DD4"/>
    <w:rsid w:val="001A6697"/>
    <w:rsid w:val="001A7459"/>
    <w:rsid w:val="001B0611"/>
    <w:rsid w:val="001B0C37"/>
    <w:rsid w:val="001B0CA0"/>
    <w:rsid w:val="001B220E"/>
    <w:rsid w:val="001B2334"/>
    <w:rsid w:val="001B3D44"/>
    <w:rsid w:val="001B3E00"/>
    <w:rsid w:val="001B6527"/>
    <w:rsid w:val="001B7811"/>
    <w:rsid w:val="001B7CE5"/>
    <w:rsid w:val="001C0BC5"/>
    <w:rsid w:val="001C1364"/>
    <w:rsid w:val="001C2650"/>
    <w:rsid w:val="001C32F7"/>
    <w:rsid w:val="001C3937"/>
    <w:rsid w:val="001C4092"/>
    <w:rsid w:val="001C4D8F"/>
    <w:rsid w:val="001C65F5"/>
    <w:rsid w:val="001C740B"/>
    <w:rsid w:val="001C7A87"/>
    <w:rsid w:val="001D0640"/>
    <w:rsid w:val="001D0AD1"/>
    <w:rsid w:val="001D11EE"/>
    <w:rsid w:val="001D1403"/>
    <w:rsid w:val="001D1405"/>
    <w:rsid w:val="001D1D9A"/>
    <w:rsid w:val="001D4C72"/>
    <w:rsid w:val="001D56CF"/>
    <w:rsid w:val="001D59FC"/>
    <w:rsid w:val="001D61AB"/>
    <w:rsid w:val="001D674B"/>
    <w:rsid w:val="001D6A90"/>
    <w:rsid w:val="001D70AB"/>
    <w:rsid w:val="001D730D"/>
    <w:rsid w:val="001D77E0"/>
    <w:rsid w:val="001D7E5C"/>
    <w:rsid w:val="001E0031"/>
    <w:rsid w:val="001E01E9"/>
    <w:rsid w:val="001E09EA"/>
    <w:rsid w:val="001E246B"/>
    <w:rsid w:val="001E288B"/>
    <w:rsid w:val="001E348A"/>
    <w:rsid w:val="001E39EE"/>
    <w:rsid w:val="001E3B67"/>
    <w:rsid w:val="001E3F90"/>
    <w:rsid w:val="001E4405"/>
    <w:rsid w:val="001E48F9"/>
    <w:rsid w:val="001E5643"/>
    <w:rsid w:val="001E5E6D"/>
    <w:rsid w:val="001E6152"/>
    <w:rsid w:val="001E6214"/>
    <w:rsid w:val="001E6436"/>
    <w:rsid w:val="001F01DD"/>
    <w:rsid w:val="001F08AA"/>
    <w:rsid w:val="001F0EA5"/>
    <w:rsid w:val="001F1FDC"/>
    <w:rsid w:val="001F2949"/>
    <w:rsid w:val="001F2D1E"/>
    <w:rsid w:val="001F2FF1"/>
    <w:rsid w:val="001F3A57"/>
    <w:rsid w:val="001F3BBA"/>
    <w:rsid w:val="001F3BCE"/>
    <w:rsid w:val="001F3DA9"/>
    <w:rsid w:val="001F50E1"/>
    <w:rsid w:val="001F5585"/>
    <w:rsid w:val="001F5994"/>
    <w:rsid w:val="001F5E38"/>
    <w:rsid w:val="001F7737"/>
    <w:rsid w:val="0020070C"/>
    <w:rsid w:val="00201284"/>
    <w:rsid w:val="00201CC9"/>
    <w:rsid w:val="00202256"/>
    <w:rsid w:val="002025CE"/>
    <w:rsid w:val="002029AE"/>
    <w:rsid w:val="002031A8"/>
    <w:rsid w:val="00203834"/>
    <w:rsid w:val="00203AAA"/>
    <w:rsid w:val="00203B08"/>
    <w:rsid w:val="00203C2F"/>
    <w:rsid w:val="00204367"/>
    <w:rsid w:val="00204661"/>
    <w:rsid w:val="00205916"/>
    <w:rsid w:val="00207089"/>
    <w:rsid w:val="0020725C"/>
    <w:rsid w:val="00207552"/>
    <w:rsid w:val="00207996"/>
    <w:rsid w:val="00207B00"/>
    <w:rsid w:val="00211D79"/>
    <w:rsid w:val="00211FFF"/>
    <w:rsid w:val="00212355"/>
    <w:rsid w:val="002123A9"/>
    <w:rsid w:val="00212B6B"/>
    <w:rsid w:val="002134C9"/>
    <w:rsid w:val="00213611"/>
    <w:rsid w:val="00213633"/>
    <w:rsid w:val="00214325"/>
    <w:rsid w:val="00214BD1"/>
    <w:rsid w:val="002158C4"/>
    <w:rsid w:val="0021679D"/>
    <w:rsid w:val="00217EBB"/>
    <w:rsid w:val="00217F31"/>
    <w:rsid w:val="0022009F"/>
    <w:rsid w:val="002201DD"/>
    <w:rsid w:val="002201F4"/>
    <w:rsid w:val="002222CC"/>
    <w:rsid w:val="00222E71"/>
    <w:rsid w:val="00222FF9"/>
    <w:rsid w:val="0022337F"/>
    <w:rsid w:val="00223D92"/>
    <w:rsid w:val="0022471E"/>
    <w:rsid w:val="00224986"/>
    <w:rsid w:val="0022508D"/>
    <w:rsid w:val="00225415"/>
    <w:rsid w:val="002257D9"/>
    <w:rsid w:val="00226163"/>
    <w:rsid w:val="00226570"/>
    <w:rsid w:val="00226600"/>
    <w:rsid w:val="00226B26"/>
    <w:rsid w:val="002272C1"/>
    <w:rsid w:val="00227D1E"/>
    <w:rsid w:val="002304AB"/>
    <w:rsid w:val="00232D8A"/>
    <w:rsid w:val="00232E51"/>
    <w:rsid w:val="002334EE"/>
    <w:rsid w:val="00233541"/>
    <w:rsid w:val="002336F9"/>
    <w:rsid w:val="00233D39"/>
    <w:rsid w:val="00234645"/>
    <w:rsid w:val="00234B2B"/>
    <w:rsid w:val="00234E82"/>
    <w:rsid w:val="00237499"/>
    <w:rsid w:val="002400B9"/>
    <w:rsid w:val="0024053E"/>
    <w:rsid w:val="00240F22"/>
    <w:rsid w:val="00241C07"/>
    <w:rsid w:val="00241D82"/>
    <w:rsid w:val="00243184"/>
    <w:rsid w:val="002431CF"/>
    <w:rsid w:val="00244FDD"/>
    <w:rsid w:val="00245829"/>
    <w:rsid w:val="00246B3C"/>
    <w:rsid w:val="00247CB1"/>
    <w:rsid w:val="00250973"/>
    <w:rsid w:val="00250B02"/>
    <w:rsid w:val="0025117E"/>
    <w:rsid w:val="002516E2"/>
    <w:rsid w:val="002517C4"/>
    <w:rsid w:val="00251CC1"/>
    <w:rsid w:val="00251ECF"/>
    <w:rsid w:val="00252D59"/>
    <w:rsid w:val="00252F72"/>
    <w:rsid w:val="0025346C"/>
    <w:rsid w:val="0025348E"/>
    <w:rsid w:val="002537B1"/>
    <w:rsid w:val="00253E8C"/>
    <w:rsid w:val="00254535"/>
    <w:rsid w:val="0025558F"/>
    <w:rsid w:val="0025595B"/>
    <w:rsid w:val="00256A5E"/>
    <w:rsid w:val="002572C7"/>
    <w:rsid w:val="002578C8"/>
    <w:rsid w:val="00257E4B"/>
    <w:rsid w:val="002600F0"/>
    <w:rsid w:val="0026158B"/>
    <w:rsid w:val="002615CA"/>
    <w:rsid w:val="0026231C"/>
    <w:rsid w:val="00262583"/>
    <w:rsid w:val="00262AF3"/>
    <w:rsid w:val="00263FEA"/>
    <w:rsid w:val="00264510"/>
    <w:rsid w:val="00264A43"/>
    <w:rsid w:val="002653A7"/>
    <w:rsid w:val="002663B2"/>
    <w:rsid w:val="00266E51"/>
    <w:rsid w:val="00270617"/>
    <w:rsid w:val="00270958"/>
    <w:rsid w:val="0027117A"/>
    <w:rsid w:val="002712A9"/>
    <w:rsid w:val="00272221"/>
    <w:rsid w:val="00272240"/>
    <w:rsid w:val="0027263E"/>
    <w:rsid w:val="002744E2"/>
    <w:rsid w:val="0027468C"/>
    <w:rsid w:val="002746B2"/>
    <w:rsid w:val="00274F2F"/>
    <w:rsid w:val="00275A81"/>
    <w:rsid w:val="00275B32"/>
    <w:rsid w:val="00275BF0"/>
    <w:rsid w:val="00275E32"/>
    <w:rsid w:val="002767DE"/>
    <w:rsid w:val="002769BC"/>
    <w:rsid w:val="00276B6C"/>
    <w:rsid w:val="00277DEB"/>
    <w:rsid w:val="00280737"/>
    <w:rsid w:val="0028077F"/>
    <w:rsid w:val="00281809"/>
    <w:rsid w:val="002821FD"/>
    <w:rsid w:val="00282265"/>
    <w:rsid w:val="00282295"/>
    <w:rsid w:val="00282EC9"/>
    <w:rsid w:val="002834FE"/>
    <w:rsid w:val="00283D1F"/>
    <w:rsid w:val="00284102"/>
    <w:rsid w:val="0028431C"/>
    <w:rsid w:val="0028503A"/>
    <w:rsid w:val="0028538C"/>
    <w:rsid w:val="00286994"/>
    <w:rsid w:val="00286DEC"/>
    <w:rsid w:val="00287F41"/>
    <w:rsid w:val="00290372"/>
    <w:rsid w:val="00291524"/>
    <w:rsid w:val="00291A95"/>
    <w:rsid w:val="00293065"/>
    <w:rsid w:val="00293154"/>
    <w:rsid w:val="002935BD"/>
    <w:rsid w:val="00293D8E"/>
    <w:rsid w:val="00294088"/>
    <w:rsid w:val="002944D6"/>
    <w:rsid w:val="00294649"/>
    <w:rsid w:val="00294E17"/>
    <w:rsid w:val="0029572E"/>
    <w:rsid w:val="00295B19"/>
    <w:rsid w:val="00295DF7"/>
    <w:rsid w:val="00296709"/>
    <w:rsid w:val="00296C5F"/>
    <w:rsid w:val="0029729C"/>
    <w:rsid w:val="0029746A"/>
    <w:rsid w:val="0029763B"/>
    <w:rsid w:val="00297669"/>
    <w:rsid w:val="002A09A9"/>
    <w:rsid w:val="002A0C7A"/>
    <w:rsid w:val="002A1177"/>
    <w:rsid w:val="002A191F"/>
    <w:rsid w:val="002A2701"/>
    <w:rsid w:val="002A3611"/>
    <w:rsid w:val="002A42B2"/>
    <w:rsid w:val="002A434D"/>
    <w:rsid w:val="002A48D6"/>
    <w:rsid w:val="002A4A48"/>
    <w:rsid w:val="002A4DAF"/>
    <w:rsid w:val="002A537A"/>
    <w:rsid w:val="002A5653"/>
    <w:rsid w:val="002A573D"/>
    <w:rsid w:val="002A68A3"/>
    <w:rsid w:val="002A7291"/>
    <w:rsid w:val="002A72D9"/>
    <w:rsid w:val="002B04CC"/>
    <w:rsid w:val="002B1F09"/>
    <w:rsid w:val="002B2120"/>
    <w:rsid w:val="002B2DB7"/>
    <w:rsid w:val="002B45B2"/>
    <w:rsid w:val="002B4BE6"/>
    <w:rsid w:val="002B55FC"/>
    <w:rsid w:val="002B56A1"/>
    <w:rsid w:val="002B583B"/>
    <w:rsid w:val="002B59F4"/>
    <w:rsid w:val="002B7071"/>
    <w:rsid w:val="002B755C"/>
    <w:rsid w:val="002B7D80"/>
    <w:rsid w:val="002C01E8"/>
    <w:rsid w:val="002C0342"/>
    <w:rsid w:val="002C1CFC"/>
    <w:rsid w:val="002C1EE0"/>
    <w:rsid w:val="002C24A7"/>
    <w:rsid w:val="002C351C"/>
    <w:rsid w:val="002C3CF7"/>
    <w:rsid w:val="002C4350"/>
    <w:rsid w:val="002C43B0"/>
    <w:rsid w:val="002C44A0"/>
    <w:rsid w:val="002C46E9"/>
    <w:rsid w:val="002C508E"/>
    <w:rsid w:val="002C52F0"/>
    <w:rsid w:val="002C568F"/>
    <w:rsid w:val="002C5B29"/>
    <w:rsid w:val="002C5CA4"/>
    <w:rsid w:val="002C5E98"/>
    <w:rsid w:val="002C65D4"/>
    <w:rsid w:val="002C77FE"/>
    <w:rsid w:val="002D1205"/>
    <w:rsid w:val="002D177A"/>
    <w:rsid w:val="002D1F11"/>
    <w:rsid w:val="002D1F15"/>
    <w:rsid w:val="002D1FDD"/>
    <w:rsid w:val="002D2B8A"/>
    <w:rsid w:val="002D2BA9"/>
    <w:rsid w:val="002D314A"/>
    <w:rsid w:val="002D43D7"/>
    <w:rsid w:val="002D519B"/>
    <w:rsid w:val="002D52F4"/>
    <w:rsid w:val="002D6190"/>
    <w:rsid w:val="002D651D"/>
    <w:rsid w:val="002D6B70"/>
    <w:rsid w:val="002D72B9"/>
    <w:rsid w:val="002E0371"/>
    <w:rsid w:val="002E0B6A"/>
    <w:rsid w:val="002E131E"/>
    <w:rsid w:val="002E237C"/>
    <w:rsid w:val="002E3571"/>
    <w:rsid w:val="002E3576"/>
    <w:rsid w:val="002E5B2D"/>
    <w:rsid w:val="002E5C0E"/>
    <w:rsid w:val="002E61FA"/>
    <w:rsid w:val="002E64BA"/>
    <w:rsid w:val="002F05F8"/>
    <w:rsid w:val="002F1242"/>
    <w:rsid w:val="002F1822"/>
    <w:rsid w:val="002F230B"/>
    <w:rsid w:val="002F26A6"/>
    <w:rsid w:val="002F2DD5"/>
    <w:rsid w:val="002F315F"/>
    <w:rsid w:val="002F32CC"/>
    <w:rsid w:val="002F34EF"/>
    <w:rsid w:val="002F3949"/>
    <w:rsid w:val="002F3F0E"/>
    <w:rsid w:val="002F421C"/>
    <w:rsid w:val="002F4990"/>
    <w:rsid w:val="002F55AA"/>
    <w:rsid w:val="002F5AA5"/>
    <w:rsid w:val="002F5B9F"/>
    <w:rsid w:val="002F63F9"/>
    <w:rsid w:val="002F67CF"/>
    <w:rsid w:val="002F74A2"/>
    <w:rsid w:val="002F7967"/>
    <w:rsid w:val="002F79A5"/>
    <w:rsid w:val="002F7E00"/>
    <w:rsid w:val="003001E0"/>
    <w:rsid w:val="00300249"/>
    <w:rsid w:val="003006C3"/>
    <w:rsid w:val="00300AF2"/>
    <w:rsid w:val="00300B94"/>
    <w:rsid w:val="003010F4"/>
    <w:rsid w:val="0030194C"/>
    <w:rsid w:val="00301DAB"/>
    <w:rsid w:val="00301E1E"/>
    <w:rsid w:val="00302736"/>
    <w:rsid w:val="00303661"/>
    <w:rsid w:val="00303E81"/>
    <w:rsid w:val="0030477C"/>
    <w:rsid w:val="00304ADE"/>
    <w:rsid w:val="00304B8F"/>
    <w:rsid w:val="0030588D"/>
    <w:rsid w:val="00305DC9"/>
    <w:rsid w:val="00307418"/>
    <w:rsid w:val="0031138D"/>
    <w:rsid w:val="003127D4"/>
    <w:rsid w:val="00312CC5"/>
    <w:rsid w:val="00313D23"/>
    <w:rsid w:val="003148EF"/>
    <w:rsid w:val="0031573F"/>
    <w:rsid w:val="00315DD4"/>
    <w:rsid w:val="003160CE"/>
    <w:rsid w:val="00316383"/>
    <w:rsid w:val="00317034"/>
    <w:rsid w:val="003171C9"/>
    <w:rsid w:val="003175EE"/>
    <w:rsid w:val="00317F8E"/>
    <w:rsid w:val="0032084A"/>
    <w:rsid w:val="00320CD4"/>
    <w:rsid w:val="003219B5"/>
    <w:rsid w:val="003223B7"/>
    <w:rsid w:val="003223D9"/>
    <w:rsid w:val="00322D84"/>
    <w:rsid w:val="00323978"/>
    <w:rsid w:val="00323AE3"/>
    <w:rsid w:val="003241CB"/>
    <w:rsid w:val="00324499"/>
    <w:rsid w:val="00324C23"/>
    <w:rsid w:val="00326B3D"/>
    <w:rsid w:val="00326BB4"/>
    <w:rsid w:val="00326C43"/>
    <w:rsid w:val="00326E86"/>
    <w:rsid w:val="00327181"/>
    <w:rsid w:val="003279DA"/>
    <w:rsid w:val="00330E40"/>
    <w:rsid w:val="00331071"/>
    <w:rsid w:val="00331D7B"/>
    <w:rsid w:val="003320C2"/>
    <w:rsid w:val="003320D7"/>
    <w:rsid w:val="003323E2"/>
    <w:rsid w:val="00333607"/>
    <w:rsid w:val="00333760"/>
    <w:rsid w:val="003338B7"/>
    <w:rsid w:val="00333C1B"/>
    <w:rsid w:val="003344A8"/>
    <w:rsid w:val="0033590C"/>
    <w:rsid w:val="00336572"/>
    <w:rsid w:val="0033725F"/>
    <w:rsid w:val="003379A2"/>
    <w:rsid w:val="00337A2E"/>
    <w:rsid w:val="00337ABC"/>
    <w:rsid w:val="00337AC4"/>
    <w:rsid w:val="00337BA0"/>
    <w:rsid w:val="00337FD1"/>
    <w:rsid w:val="00340395"/>
    <w:rsid w:val="00340902"/>
    <w:rsid w:val="003409DD"/>
    <w:rsid w:val="00340B3A"/>
    <w:rsid w:val="00340B4A"/>
    <w:rsid w:val="00340E9A"/>
    <w:rsid w:val="00341601"/>
    <w:rsid w:val="00341911"/>
    <w:rsid w:val="00341F4B"/>
    <w:rsid w:val="0034269F"/>
    <w:rsid w:val="003430DE"/>
    <w:rsid w:val="00343DAD"/>
    <w:rsid w:val="00343E41"/>
    <w:rsid w:val="00343ED9"/>
    <w:rsid w:val="003440F9"/>
    <w:rsid w:val="0034439C"/>
    <w:rsid w:val="003449FB"/>
    <w:rsid w:val="00344A77"/>
    <w:rsid w:val="00345177"/>
    <w:rsid w:val="003452C8"/>
    <w:rsid w:val="0034540C"/>
    <w:rsid w:val="00345C50"/>
    <w:rsid w:val="00346581"/>
    <w:rsid w:val="00346614"/>
    <w:rsid w:val="0034685D"/>
    <w:rsid w:val="00346AB8"/>
    <w:rsid w:val="00346D40"/>
    <w:rsid w:val="00346D49"/>
    <w:rsid w:val="00347283"/>
    <w:rsid w:val="00347535"/>
    <w:rsid w:val="003479F4"/>
    <w:rsid w:val="00347A48"/>
    <w:rsid w:val="00350363"/>
    <w:rsid w:val="00350491"/>
    <w:rsid w:val="00350979"/>
    <w:rsid w:val="00350DC1"/>
    <w:rsid w:val="0035168A"/>
    <w:rsid w:val="00351B36"/>
    <w:rsid w:val="00351B48"/>
    <w:rsid w:val="003522BB"/>
    <w:rsid w:val="00353CA0"/>
    <w:rsid w:val="00353F85"/>
    <w:rsid w:val="003548C4"/>
    <w:rsid w:val="00355808"/>
    <w:rsid w:val="00355DF4"/>
    <w:rsid w:val="0035617F"/>
    <w:rsid w:val="00357915"/>
    <w:rsid w:val="00357A6F"/>
    <w:rsid w:val="00360299"/>
    <w:rsid w:val="003613EC"/>
    <w:rsid w:val="00361650"/>
    <w:rsid w:val="00361D0B"/>
    <w:rsid w:val="00362880"/>
    <w:rsid w:val="00362CDD"/>
    <w:rsid w:val="003631BF"/>
    <w:rsid w:val="00363AC0"/>
    <w:rsid w:val="00363E51"/>
    <w:rsid w:val="00364372"/>
    <w:rsid w:val="00364571"/>
    <w:rsid w:val="00364E40"/>
    <w:rsid w:val="00364ECA"/>
    <w:rsid w:val="00365FB1"/>
    <w:rsid w:val="00366C2D"/>
    <w:rsid w:val="0036748C"/>
    <w:rsid w:val="003676B8"/>
    <w:rsid w:val="00371213"/>
    <w:rsid w:val="00371C76"/>
    <w:rsid w:val="00371EAF"/>
    <w:rsid w:val="00372114"/>
    <w:rsid w:val="00372573"/>
    <w:rsid w:val="003737CF"/>
    <w:rsid w:val="00374AA7"/>
    <w:rsid w:val="00374AE1"/>
    <w:rsid w:val="00374BB1"/>
    <w:rsid w:val="0037518E"/>
    <w:rsid w:val="00375289"/>
    <w:rsid w:val="003760FA"/>
    <w:rsid w:val="00376887"/>
    <w:rsid w:val="003773BF"/>
    <w:rsid w:val="0038025D"/>
    <w:rsid w:val="0038068E"/>
    <w:rsid w:val="00380E40"/>
    <w:rsid w:val="0038197F"/>
    <w:rsid w:val="00382539"/>
    <w:rsid w:val="0038256F"/>
    <w:rsid w:val="00384762"/>
    <w:rsid w:val="00384AAA"/>
    <w:rsid w:val="0038564B"/>
    <w:rsid w:val="00385C83"/>
    <w:rsid w:val="00385FFA"/>
    <w:rsid w:val="003876BB"/>
    <w:rsid w:val="00387BD4"/>
    <w:rsid w:val="00387CD3"/>
    <w:rsid w:val="003904B2"/>
    <w:rsid w:val="0039073E"/>
    <w:rsid w:val="00390DB0"/>
    <w:rsid w:val="00392C1E"/>
    <w:rsid w:val="00392F1A"/>
    <w:rsid w:val="0039387E"/>
    <w:rsid w:val="00393907"/>
    <w:rsid w:val="00393C19"/>
    <w:rsid w:val="00393E79"/>
    <w:rsid w:val="00393F6E"/>
    <w:rsid w:val="0039400A"/>
    <w:rsid w:val="003944A8"/>
    <w:rsid w:val="0039462B"/>
    <w:rsid w:val="00394A30"/>
    <w:rsid w:val="00396085"/>
    <w:rsid w:val="0039632F"/>
    <w:rsid w:val="00396618"/>
    <w:rsid w:val="00396688"/>
    <w:rsid w:val="00396B89"/>
    <w:rsid w:val="00397155"/>
    <w:rsid w:val="00397773"/>
    <w:rsid w:val="00397890"/>
    <w:rsid w:val="00397FF3"/>
    <w:rsid w:val="00397FFC"/>
    <w:rsid w:val="003A001F"/>
    <w:rsid w:val="003A011C"/>
    <w:rsid w:val="003A0662"/>
    <w:rsid w:val="003A06C7"/>
    <w:rsid w:val="003A075D"/>
    <w:rsid w:val="003A15F8"/>
    <w:rsid w:val="003A1CFE"/>
    <w:rsid w:val="003A1D61"/>
    <w:rsid w:val="003A2B96"/>
    <w:rsid w:val="003A31E7"/>
    <w:rsid w:val="003A34F9"/>
    <w:rsid w:val="003A37FC"/>
    <w:rsid w:val="003A5290"/>
    <w:rsid w:val="003A5309"/>
    <w:rsid w:val="003A5444"/>
    <w:rsid w:val="003A5730"/>
    <w:rsid w:val="003A5919"/>
    <w:rsid w:val="003A6478"/>
    <w:rsid w:val="003A68D7"/>
    <w:rsid w:val="003A6DBD"/>
    <w:rsid w:val="003A7198"/>
    <w:rsid w:val="003A721E"/>
    <w:rsid w:val="003A7B5E"/>
    <w:rsid w:val="003A7DA2"/>
    <w:rsid w:val="003B00AC"/>
    <w:rsid w:val="003B08E4"/>
    <w:rsid w:val="003B091B"/>
    <w:rsid w:val="003B0AAC"/>
    <w:rsid w:val="003B1BBD"/>
    <w:rsid w:val="003B1D9C"/>
    <w:rsid w:val="003B228B"/>
    <w:rsid w:val="003B3039"/>
    <w:rsid w:val="003B3FE0"/>
    <w:rsid w:val="003B49A9"/>
    <w:rsid w:val="003B5417"/>
    <w:rsid w:val="003B54E2"/>
    <w:rsid w:val="003B64E0"/>
    <w:rsid w:val="003B693E"/>
    <w:rsid w:val="003B769F"/>
    <w:rsid w:val="003B7A77"/>
    <w:rsid w:val="003C01F9"/>
    <w:rsid w:val="003C105F"/>
    <w:rsid w:val="003C169C"/>
    <w:rsid w:val="003C23FE"/>
    <w:rsid w:val="003C2436"/>
    <w:rsid w:val="003C2E28"/>
    <w:rsid w:val="003C36E2"/>
    <w:rsid w:val="003C372C"/>
    <w:rsid w:val="003C43B4"/>
    <w:rsid w:val="003C6BAA"/>
    <w:rsid w:val="003C6E22"/>
    <w:rsid w:val="003C77E2"/>
    <w:rsid w:val="003C7B04"/>
    <w:rsid w:val="003D13C5"/>
    <w:rsid w:val="003D1424"/>
    <w:rsid w:val="003D2A43"/>
    <w:rsid w:val="003D2BC8"/>
    <w:rsid w:val="003D3471"/>
    <w:rsid w:val="003D3DB5"/>
    <w:rsid w:val="003D4709"/>
    <w:rsid w:val="003D47EB"/>
    <w:rsid w:val="003D4988"/>
    <w:rsid w:val="003D5262"/>
    <w:rsid w:val="003D5A19"/>
    <w:rsid w:val="003D6963"/>
    <w:rsid w:val="003D6BE3"/>
    <w:rsid w:val="003D6F9F"/>
    <w:rsid w:val="003D7125"/>
    <w:rsid w:val="003D7722"/>
    <w:rsid w:val="003D7B04"/>
    <w:rsid w:val="003D7E36"/>
    <w:rsid w:val="003E020D"/>
    <w:rsid w:val="003E071D"/>
    <w:rsid w:val="003E0A56"/>
    <w:rsid w:val="003E0F8D"/>
    <w:rsid w:val="003E1176"/>
    <w:rsid w:val="003E1312"/>
    <w:rsid w:val="003E1A7C"/>
    <w:rsid w:val="003E2271"/>
    <w:rsid w:val="003E26CA"/>
    <w:rsid w:val="003E2AB0"/>
    <w:rsid w:val="003E2AD7"/>
    <w:rsid w:val="003E2F2F"/>
    <w:rsid w:val="003E33D4"/>
    <w:rsid w:val="003E3E06"/>
    <w:rsid w:val="003E4286"/>
    <w:rsid w:val="003E4334"/>
    <w:rsid w:val="003E651F"/>
    <w:rsid w:val="003E656D"/>
    <w:rsid w:val="003E69CC"/>
    <w:rsid w:val="003E69D6"/>
    <w:rsid w:val="003E773C"/>
    <w:rsid w:val="003E782D"/>
    <w:rsid w:val="003E7951"/>
    <w:rsid w:val="003F0E28"/>
    <w:rsid w:val="003F152F"/>
    <w:rsid w:val="003F1578"/>
    <w:rsid w:val="003F1E53"/>
    <w:rsid w:val="003F2E39"/>
    <w:rsid w:val="003F3E3E"/>
    <w:rsid w:val="003F4E7E"/>
    <w:rsid w:val="003F5A3A"/>
    <w:rsid w:val="003F5C4C"/>
    <w:rsid w:val="003F5D41"/>
    <w:rsid w:val="003F5E77"/>
    <w:rsid w:val="003F5EB1"/>
    <w:rsid w:val="003F639A"/>
    <w:rsid w:val="003F6A86"/>
    <w:rsid w:val="003F7867"/>
    <w:rsid w:val="003F7A62"/>
    <w:rsid w:val="003F7BCB"/>
    <w:rsid w:val="003F7EC3"/>
    <w:rsid w:val="004005E5"/>
    <w:rsid w:val="0040175C"/>
    <w:rsid w:val="00401A1D"/>
    <w:rsid w:val="00401BF8"/>
    <w:rsid w:val="004027FA"/>
    <w:rsid w:val="004028AC"/>
    <w:rsid w:val="00402DC7"/>
    <w:rsid w:val="004034E5"/>
    <w:rsid w:val="004038A1"/>
    <w:rsid w:val="00403C94"/>
    <w:rsid w:val="00404B68"/>
    <w:rsid w:val="00404F20"/>
    <w:rsid w:val="004057B1"/>
    <w:rsid w:val="00405E99"/>
    <w:rsid w:val="004062BF"/>
    <w:rsid w:val="00406AEA"/>
    <w:rsid w:val="00406CFC"/>
    <w:rsid w:val="004070AD"/>
    <w:rsid w:val="00407335"/>
    <w:rsid w:val="004074AA"/>
    <w:rsid w:val="00407B77"/>
    <w:rsid w:val="00407FDD"/>
    <w:rsid w:val="00410D5C"/>
    <w:rsid w:val="00411670"/>
    <w:rsid w:val="004121EE"/>
    <w:rsid w:val="00412689"/>
    <w:rsid w:val="00412D3F"/>
    <w:rsid w:val="0041395F"/>
    <w:rsid w:val="00413F6F"/>
    <w:rsid w:val="00415544"/>
    <w:rsid w:val="004166CA"/>
    <w:rsid w:val="00416869"/>
    <w:rsid w:val="00416A62"/>
    <w:rsid w:val="00417092"/>
    <w:rsid w:val="004171D9"/>
    <w:rsid w:val="004173F0"/>
    <w:rsid w:val="004177C1"/>
    <w:rsid w:val="00417B78"/>
    <w:rsid w:val="00417C78"/>
    <w:rsid w:val="00420809"/>
    <w:rsid w:val="004211DE"/>
    <w:rsid w:val="004214C3"/>
    <w:rsid w:val="00422D53"/>
    <w:rsid w:val="00423001"/>
    <w:rsid w:val="00423F53"/>
    <w:rsid w:val="00424323"/>
    <w:rsid w:val="00424718"/>
    <w:rsid w:val="0042488C"/>
    <w:rsid w:val="00425146"/>
    <w:rsid w:val="004251E5"/>
    <w:rsid w:val="004253AB"/>
    <w:rsid w:val="0042549A"/>
    <w:rsid w:val="00425536"/>
    <w:rsid w:val="004255BA"/>
    <w:rsid w:val="00425F3D"/>
    <w:rsid w:val="004265EB"/>
    <w:rsid w:val="0042686A"/>
    <w:rsid w:val="00427705"/>
    <w:rsid w:val="00427B15"/>
    <w:rsid w:val="00427F04"/>
    <w:rsid w:val="00430392"/>
    <w:rsid w:val="00430B67"/>
    <w:rsid w:val="00430D13"/>
    <w:rsid w:val="004312E8"/>
    <w:rsid w:val="00431913"/>
    <w:rsid w:val="00431DAD"/>
    <w:rsid w:val="00432AD5"/>
    <w:rsid w:val="00432E13"/>
    <w:rsid w:val="004346FB"/>
    <w:rsid w:val="0043478D"/>
    <w:rsid w:val="004348B2"/>
    <w:rsid w:val="004357D0"/>
    <w:rsid w:val="00435987"/>
    <w:rsid w:val="00436D8E"/>
    <w:rsid w:val="00436D94"/>
    <w:rsid w:val="00440003"/>
    <w:rsid w:val="00440375"/>
    <w:rsid w:val="00440E65"/>
    <w:rsid w:val="004416C0"/>
    <w:rsid w:val="004427C1"/>
    <w:rsid w:val="00442ABB"/>
    <w:rsid w:val="00442C17"/>
    <w:rsid w:val="0044363D"/>
    <w:rsid w:val="00444383"/>
    <w:rsid w:val="00444642"/>
    <w:rsid w:val="00444720"/>
    <w:rsid w:val="00444BE9"/>
    <w:rsid w:val="00444E73"/>
    <w:rsid w:val="00445A9D"/>
    <w:rsid w:val="00447CFA"/>
    <w:rsid w:val="0045080D"/>
    <w:rsid w:val="0045094D"/>
    <w:rsid w:val="004514FE"/>
    <w:rsid w:val="00451529"/>
    <w:rsid w:val="004516DC"/>
    <w:rsid w:val="00454DFA"/>
    <w:rsid w:val="00455BCF"/>
    <w:rsid w:val="00456531"/>
    <w:rsid w:val="00456584"/>
    <w:rsid w:val="004565A4"/>
    <w:rsid w:val="00456997"/>
    <w:rsid w:val="00457555"/>
    <w:rsid w:val="0046053B"/>
    <w:rsid w:val="0046072B"/>
    <w:rsid w:val="00460E75"/>
    <w:rsid w:val="004611BC"/>
    <w:rsid w:val="00461CC8"/>
    <w:rsid w:val="00461ED9"/>
    <w:rsid w:val="004649C5"/>
    <w:rsid w:val="00464B11"/>
    <w:rsid w:val="00465593"/>
    <w:rsid w:val="0046611B"/>
    <w:rsid w:val="0046723E"/>
    <w:rsid w:val="00467675"/>
    <w:rsid w:val="0046785D"/>
    <w:rsid w:val="0047075E"/>
    <w:rsid w:val="00470917"/>
    <w:rsid w:val="00470D18"/>
    <w:rsid w:val="004711E5"/>
    <w:rsid w:val="0047137B"/>
    <w:rsid w:val="00471724"/>
    <w:rsid w:val="00472697"/>
    <w:rsid w:val="0047318F"/>
    <w:rsid w:val="0047333D"/>
    <w:rsid w:val="004738B1"/>
    <w:rsid w:val="00473F0D"/>
    <w:rsid w:val="00474591"/>
    <w:rsid w:val="00474778"/>
    <w:rsid w:val="004753AA"/>
    <w:rsid w:val="00475568"/>
    <w:rsid w:val="00476F9F"/>
    <w:rsid w:val="00477144"/>
    <w:rsid w:val="004779D6"/>
    <w:rsid w:val="004819D5"/>
    <w:rsid w:val="00481C11"/>
    <w:rsid w:val="00481DBA"/>
    <w:rsid w:val="00482106"/>
    <w:rsid w:val="00482176"/>
    <w:rsid w:val="00483381"/>
    <w:rsid w:val="00483A1D"/>
    <w:rsid w:val="00483CB7"/>
    <w:rsid w:val="004845E3"/>
    <w:rsid w:val="00484991"/>
    <w:rsid w:val="00484A7B"/>
    <w:rsid w:val="004853B7"/>
    <w:rsid w:val="0048779F"/>
    <w:rsid w:val="004877F9"/>
    <w:rsid w:val="004903AB"/>
    <w:rsid w:val="0049076B"/>
    <w:rsid w:val="00490A39"/>
    <w:rsid w:val="00490D3F"/>
    <w:rsid w:val="00491F9B"/>
    <w:rsid w:val="004923AC"/>
    <w:rsid w:val="0049260D"/>
    <w:rsid w:val="004926C4"/>
    <w:rsid w:val="004938E4"/>
    <w:rsid w:val="00493A1F"/>
    <w:rsid w:val="00495698"/>
    <w:rsid w:val="004957D0"/>
    <w:rsid w:val="00496779"/>
    <w:rsid w:val="004969EF"/>
    <w:rsid w:val="00497155"/>
    <w:rsid w:val="0049724D"/>
    <w:rsid w:val="004A12E0"/>
    <w:rsid w:val="004A161B"/>
    <w:rsid w:val="004A1FF3"/>
    <w:rsid w:val="004A376B"/>
    <w:rsid w:val="004A3DF5"/>
    <w:rsid w:val="004A5A47"/>
    <w:rsid w:val="004A60EB"/>
    <w:rsid w:val="004A6474"/>
    <w:rsid w:val="004A6706"/>
    <w:rsid w:val="004A6CB1"/>
    <w:rsid w:val="004A7523"/>
    <w:rsid w:val="004A7E24"/>
    <w:rsid w:val="004B073F"/>
    <w:rsid w:val="004B0D0D"/>
    <w:rsid w:val="004B0ED7"/>
    <w:rsid w:val="004B11E3"/>
    <w:rsid w:val="004B19AD"/>
    <w:rsid w:val="004B2142"/>
    <w:rsid w:val="004B228F"/>
    <w:rsid w:val="004B2F8F"/>
    <w:rsid w:val="004B3253"/>
    <w:rsid w:val="004B3424"/>
    <w:rsid w:val="004B3454"/>
    <w:rsid w:val="004B349C"/>
    <w:rsid w:val="004B41B1"/>
    <w:rsid w:val="004B4371"/>
    <w:rsid w:val="004B466F"/>
    <w:rsid w:val="004B579C"/>
    <w:rsid w:val="004B58EB"/>
    <w:rsid w:val="004B6928"/>
    <w:rsid w:val="004B6B97"/>
    <w:rsid w:val="004B6D4C"/>
    <w:rsid w:val="004B78FA"/>
    <w:rsid w:val="004B7D71"/>
    <w:rsid w:val="004B7E66"/>
    <w:rsid w:val="004C157F"/>
    <w:rsid w:val="004C16B2"/>
    <w:rsid w:val="004C2B9C"/>
    <w:rsid w:val="004C2EF5"/>
    <w:rsid w:val="004C2F4E"/>
    <w:rsid w:val="004C42F0"/>
    <w:rsid w:val="004C4CC3"/>
    <w:rsid w:val="004C4DEC"/>
    <w:rsid w:val="004C5909"/>
    <w:rsid w:val="004C7213"/>
    <w:rsid w:val="004D04EE"/>
    <w:rsid w:val="004D20E9"/>
    <w:rsid w:val="004D2290"/>
    <w:rsid w:val="004D26BC"/>
    <w:rsid w:val="004D26E9"/>
    <w:rsid w:val="004D32ED"/>
    <w:rsid w:val="004D41F5"/>
    <w:rsid w:val="004D4CFC"/>
    <w:rsid w:val="004D5577"/>
    <w:rsid w:val="004D5B02"/>
    <w:rsid w:val="004D6255"/>
    <w:rsid w:val="004D6C51"/>
    <w:rsid w:val="004D6EDE"/>
    <w:rsid w:val="004D6F1C"/>
    <w:rsid w:val="004D7EA2"/>
    <w:rsid w:val="004D7F01"/>
    <w:rsid w:val="004E0149"/>
    <w:rsid w:val="004E0A3E"/>
    <w:rsid w:val="004E15D1"/>
    <w:rsid w:val="004E1AF0"/>
    <w:rsid w:val="004E1CCB"/>
    <w:rsid w:val="004E1F0F"/>
    <w:rsid w:val="004E245E"/>
    <w:rsid w:val="004E2AF5"/>
    <w:rsid w:val="004E2F84"/>
    <w:rsid w:val="004E338C"/>
    <w:rsid w:val="004E3B2E"/>
    <w:rsid w:val="004E4138"/>
    <w:rsid w:val="004E5C33"/>
    <w:rsid w:val="004E5E33"/>
    <w:rsid w:val="004E5F55"/>
    <w:rsid w:val="004E6503"/>
    <w:rsid w:val="004E737D"/>
    <w:rsid w:val="004E73AA"/>
    <w:rsid w:val="004E767D"/>
    <w:rsid w:val="004E787E"/>
    <w:rsid w:val="004E7E46"/>
    <w:rsid w:val="004F03BC"/>
    <w:rsid w:val="004F09CF"/>
    <w:rsid w:val="004F0AB9"/>
    <w:rsid w:val="004F1730"/>
    <w:rsid w:val="004F17C7"/>
    <w:rsid w:val="004F210F"/>
    <w:rsid w:val="004F2CA6"/>
    <w:rsid w:val="004F2DDA"/>
    <w:rsid w:val="004F3FB0"/>
    <w:rsid w:val="004F44AC"/>
    <w:rsid w:val="004F46C3"/>
    <w:rsid w:val="004F4909"/>
    <w:rsid w:val="004F4D05"/>
    <w:rsid w:val="004F5A8B"/>
    <w:rsid w:val="004F5E83"/>
    <w:rsid w:val="004F6859"/>
    <w:rsid w:val="004F6AF4"/>
    <w:rsid w:val="004F704B"/>
    <w:rsid w:val="004F7843"/>
    <w:rsid w:val="004F7E97"/>
    <w:rsid w:val="005006D3"/>
    <w:rsid w:val="0050184B"/>
    <w:rsid w:val="00501F59"/>
    <w:rsid w:val="0050201A"/>
    <w:rsid w:val="00502E20"/>
    <w:rsid w:val="00503537"/>
    <w:rsid w:val="00503DEC"/>
    <w:rsid w:val="00503EF6"/>
    <w:rsid w:val="0050435B"/>
    <w:rsid w:val="0050437A"/>
    <w:rsid w:val="005049E6"/>
    <w:rsid w:val="00505028"/>
    <w:rsid w:val="00505280"/>
    <w:rsid w:val="0050607A"/>
    <w:rsid w:val="00506105"/>
    <w:rsid w:val="005065AC"/>
    <w:rsid w:val="005068D4"/>
    <w:rsid w:val="00506F96"/>
    <w:rsid w:val="005073A0"/>
    <w:rsid w:val="00507496"/>
    <w:rsid w:val="00507B81"/>
    <w:rsid w:val="00510287"/>
    <w:rsid w:val="005112C7"/>
    <w:rsid w:val="00511D71"/>
    <w:rsid w:val="0051274C"/>
    <w:rsid w:val="00512F86"/>
    <w:rsid w:val="00515F02"/>
    <w:rsid w:val="005160AD"/>
    <w:rsid w:val="0051615A"/>
    <w:rsid w:val="005171A9"/>
    <w:rsid w:val="00517850"/>
    <w:rsid w:val="00517E6D"/>
    <w:rsid w:val="00522013"/>
    <w:rsid w:val="0052211A"/>
    <w:rsid w:val="00523CE7"/>
    <w:rsid w:val="00524F9F"/>
    <w:rsid w:val="00525AE5"/>
    <w:rsid w:val="00525B29"/>
    <w:rsid w:val="00526951"/>
    <w:rsid w:val="00530450"/>
    <w:rsid w:val="00531384"/>
    <w:rsid w:val="00531853"/>
    <w:rsid w:val="00532CBA"/>
    <w:rsid w:val="005333B7"/>
    <w:rsid w:val="00533AF4"/>
    <w:rsid w:val="00533BA1"/>
    <w:rsid w:val="00533ED1"/>
    <w:rsid w:val="005345B7"/>
    <w:rsid w:val="00534BC2"/>
    <w:rsid w:val="00535026"/>
    <w:rsid w:val="005350CA"/>
    <w:rsid w:val="005354FE"/>
    <w:rsid w:val="00535AA2"/>
    <w:rsid w:val="005369A7"/>
    <w:rsid w:val="00536A7A"/>
    <w:rsid w:val="0054111C"/>
    <w:rsid w:val="00542009"/>
    <w:rsid w:val="005434CC"/>
    <w:rsid w:val="005439A7"/>
    <w:rsid w:val="00543C4F"/>
    <w:rsid w:val="00543E08"/>
    <w:rsid w:val="00544A91"/>
    <w:rsid w:val="00545364"/>
    <w:rsid w:val="005454A6"/>
    <w:rsid w:val="00545FF3"/>
    <w:rsid w:val="00546301"/>
    <w:rsid w:val="00546C99"/>
    <w:rsid w:val="00546E46"/>
    <w:rsid w:val="00550268"/>
    <w:rsid w:val="005505C5"/>
    <w:rsid w:val="005520FC"/>
    <w:rsid w:val="0055235B"/>
    <w:rsid w:val="00552437"/>
    <w:rsid w:val="00553C34"/>
    <w:rsid w:val="00553D93"/>
    <w:rsid w:val="00554174"/>
    <w:rsid w:val="005547E8"/>
    <w:rsid w:val="00554E5D"/>
    <w:rsid w:val="00555879"/>
    <w:rsid w:val="00555893"/>
    <w:rsid w:val="00555957"/>
    <w:rsid w:val="00555DC8"/>
    <w:rsid w:val="00556356"/>
    <w:rsid w:val="005566B9"/>
    <w:rsid w:val="00556742"/>
    <w:rsid w:val="00556B33"/>
    <w:rsid w:val="00557003"/>
    <w:rsid w:val="005571D4"/>
    <w:rsid w:val="0055743A"/>
    <w:rsid w:val="00557A24"/>
    <w:rsid w:val="0056024A"/>
    <w:rsid w:val="00560AE7"/>
    <w:rsid w:val="00560F25"/>
    <w:rsid w:val="005610EE"/>
    <w:rsid w:val="005611A0"/>
    <w:rsid w:val="005612B3"/>
    <w:rsid w:val="00561C42"/>
    <w:rsid w:val="00562B8C"/>
    <w:rsid w:val="00563938"/>
    <w:rsid w:val="00563B44"/>
    <w:rsid w:val="00564563"/>
    <w:rsid w:val="005648F7"/>
    <w:rsid w:val="00566E06"/>
    <w:rsid w:val="00567285"/>
    <w:rsid w:val="0056784D"/>
    <w:rsid w:val="0057057A"/>
    <w:rsid w:val="00570C37"/>
    <w:rsid w:val="00570F8D"/>
    <w:rsid w:val="005711D6"/>
    <w:rsid w:val="005711E4"/>
    <w:rsid w:val="00571D8C"/>
    <w:rsid w:val="00571FB1"/>
    <w:rsid w:val="00573AEF"/>
    <w:rsid w:val="00573E0F"/>
    <w:rsid w:val="00574DFD"/>
    <w:rsid w:val="00575F58"/>
    <w:rsid w:val="005764D6"/>
    <w:rsid w:val="005767CB"/>
    <w:rsid w:val="00576BEB"/>
    <w:rsid w:val="00577143"/>
    <w:rsid w:val="0057720A"/>
    <w:rsid w:val="00577A6D"/>
    <w:rsid w:val="00577CC3"/>
    <w:rsid w:val="00580372"/>
    <w:rsid w:val="00580D4D"/>
    <w:rsid w:val="0058114C"/>
    <w:rsid w:val="0058122F"/>
    <w:rsid w:val="005815B9"/>
    <w:rsid w:val="005821AD"/>
    <w:rsid w:val="0058234E"/>
    <w:rsid w:val="0058265C"/>
    <w:rsid w:val="00583045"/>
    <w:rsid w:val="00583BD8"/>
    <w:rsid w:val="00583E3C"/>
    <w:rsid w:val="0058497A"/>
    <w:rsid w:val="00584B84"/>
    <w:rsid w:val="00586A6E"/>
    <w:rsid w:val="005902D4"/>
    <w:rsid w:val="005903B4"/>
    <w:rsid w:val="005909C1"/>
    <w:rsid w:val="0059254A"/>
    <w:rsid w:val="00592727"/>
    <w:rsid w:val="00592EC2"/>
    <w:rsid w:val="005930C5"/>
    <w:rsid w:val="0059311E"/>
    <w:rsid w:val="005933D3"/>
    <w:rsid w:val="0059346D"/>
    <w:rsid w:val="005934FE"/>
    <w:rsid w:val="0059373F"/>
    <w:rsid w:val="00593926"/>
    <w:rsid w:val="00594CDE"/>
    <w:rsid w:val="005953DE"/>
    <w:rsid w:val="0059593F"/>
    <w:rsid w:val="00595962"/>
    <w:rsid w:val="0059662E"/>
    <w:rsid w:val="00596ED3"/>
    <w:rsid w:val="005977E5"/>
    <w:rsid w:val="00597B48"/>
    <w:rsid w:val="00597F27"/>
    <w:rsid w:val="005A145B"/>
    <w:rsid w:val="005A183D"/>
    <w:rsid w:val="005A1A4E"/>
    <w:rsid w:val="005A1BFF"/>
    <w:rsid w:val="005A1C5D"/>
    <w:rsid w:val="005A1DDA"/>
    <w:rsid w:val="005A2596"/>
    <w:rsid w:val="005A2853"/>
    <w:rsid w:val="005A2D50"/>
    <w:rsid w:val="005A336A"/>
    <w:rsid w:val="005A346A"/>
    <w:rsid w:val="005A3478"/>
    <w:rsid w:val="005A35FE"/>
    <w:rsid w:val="005A3C23"/>
    <w:rsid w:val="005A41F9"/>
    <w:rsid w:val="005A4EC9"/>
    <w:rsid w:val="005A58AF"/>
    <w:rsid w:val="005A681E"/>
    <w:rsid w:val="005A6B72"/>
    <w:rsid w:val="005A6D19"/>
    <w:rsid w:val="005A75BB"/>
    <w:rsid w:val="005A79DE"/>
    <w:rsid w:val="005A7E48"/>
    <w:rsid w:val="005B0864"/>
    <w:rsid w:val="005B11DC"/>
    <w:rsid w:val="005B12D7"/>
    <w:rsid w:val="005B239B"/>
    <w:rsid w:val="005B2EC7"/>
    <w:rsid w:val="005B3945"/>
    <w:rsid w:val="005B45D3"/>
    <w:rsid w:val="005B4704"/>
    <w:rsid w:val="005B4C12"/>
    <w:rsid w:val="005B4FDC"/>
    <w:rsid w:val="005B5915"/>
    <w:rsid w:val="005B6E95"/>
    <w:rsid w:val="005B6F0E"/>
    <w:rsid w:val="005B6FA5"/>
    <w:rsid w:val="005B6FF3"/>
    <w:rsid w:val="005B73BF"/>
    <w:rsid w:val="005B7582"/>
    <w:rsid w:val="005B7C86"/>
    <w:rsid w:val="005B7DB6"/>
    <w:rsid w:val="005C01EC"/>
    <w:rsid w:val="005C09E0"/>
    <w:rsid w:val="005C132B"/>
    <w:rsid w:val="005C19A5"/>
    <w:rsid w:val="005C1F57"/>
    <w:rsid w:val="005C29FA"/>
    <w:rsid w:val="005C2C9A"/>
    <w:rsid w:val="005C3D22"/>
    <w:rsid w:val="005C48D9"/>
    <w:rsid w:val="005C4CB5"/>
    <w:rsid w:val="005C4D25"/>
    <w:rsid w:val="005C58CF"/>
    <w:rsid w:val="005C5CC1"/>
    <w:rsid w:val="005C61E2"/>
    <w:rsid w:val="005C69E1"/>
    <w:rsid w:val="005C6D8A"/>
    <w:rsid w:val="005C740E"/>
    <w:rsid w:val="005C78E6"/>
    <w:rsid w:val="005D06B9"/>
    <w:rsid w:val="005D0956"/>
    <w:rsid w:val="005D0E2A"/>
    <w:rsid w:val="005D15B3"/>
    <w:rsid w:val="005D19B7"/>
    <w:rsid w:val="005D3634"/>
    <w:rsid w:val="005D3A94"/>
    <w:rsid w:val="005D4613"/>
    <w:rsid w:val="005D4928"/>
    <w:rsid w:val="005D599D"/>
    <w:rsid w:val="005D62C4"/>
    <w:rsid w:val="005D699B"/>
    <w:rsid w:val="005D6A31"/>
    <w:rsid w:val="005D6D84"/>
    <w:rsid w:val="005D72F2"/>
    <w:rsid w:val="005D7992"/>
    <w:rsid w:val="005E1378"/>
    <w:rsid w:val="005E1734"/>
    <w:rsid w:val="005E2093"/>
    <w:rsid w:val="005E2D44"/>
    <w:rsid w:val="005E42E9"/>
    <w:rsid w:val="005E44C3"/>
    <w:rsid w:val="005E4591"/>
    <w:rsid w:val="005E4CF6"/>
    <w:rsid w:val="005E51F3"/>
    <w:rsid w:val="005E5D0A"/>
    <w:rsid w:val="005E71AE"/>
    <w:rsid w:val="005F02EC"/>
    <w:rsid w:val="005F0D75"/>
    <w:rsid w:val="005F13D0"/>
    <w:rsid w:val="005F2297"/>
    <w:rsid w:val="005F2B1B"/>
    <w:rsid w:val="005F2FFC"/>
    <w:rsid w:val="005F320F"/>
    <w:rsid w:val="005F36D0"/>
    <w:rsid w:val="005F3E71"/>
    <w:rsid w:val="005F3F29"/>
    <w:rsid w:val="005F5D30"/>
    <w:rsid w:val="005F7261"/>
    <w:rsid w:val="005F7C03"/>
    <w:rsid w:val="00600353"/>
    <w:rsid w:val="006005EA"/>
    <w:rsid w:val="00600FD9"/>
    <w:rsid w:val="00601D15"/>
    <w:rsid w:val="00602C56"/>
    <w:rsid w:val="00602E87"/>
    <w:rsid w:val="006034AF"/>
    <w:rsid w:val="006042B5"/>
    <w:rsid w:val="0060564F"/>
    <w:rsid w:val="006061AC"/>
    <w:rsid w:val="0060633E"/>
    <w:rsid w:val="00606B75"/>
    <w:rsid w:val="00607F3C"/>
    <w:rsid w:val="00610B7D"/>
    <w:rsid w:val="00612A60"/>
    <w:rsid w:val="00612C51"/>
    <w:rsid w:val="0061321E"/>
    <w:rsid w:val="00614793"/>
    <w:rsid w:val="00614E18"/>
    <w:rsid w:val="00615310"/>
    <w:rsid w:val="006154BD"/>
    <w:rsid w:val="00615AB1"/>
    <w:rsid w:val="00616735"/>
    <w:rsid w:val="00616E35"/>
    <w:rsid w:val="00616F95"/>
    <w:rsid w:val="00617A2D"/>
    <w:rsid w:val="00620D6E"/>
    <w:rsid w:val="00620DDA"/>
    <w:rsid w:val="00621DEC"/>
    <w:rsid w:val="00622007"/>
    <w:rsid w:val="00622713"/>
    <w:rsid w:val="00622E28"/>
    <w:rsid w:val="00623361"/>
    <w:rsid w:val="00623B19"/>
    <w:rsid w:val="00624D3F"/>
    <w:rsid w:val="00625443"/>
    <w:rsid w:val="00625CFE"/>
    <w:rsid w:val="0062664C"/>
    <w:rsid w:val="00626EF9"/>
    <w:rsid w:val="00627227"/>
    <w:rsid w:val="0062770B"/>
    <w:rsid w:val="0062794E"/>
    <w:rsid w:val="00627EEC"/>
    <w:rsid w:val="00632145"/>
    <w:rsid w:val="006321A4"/>
    <w:rsid w:val="0063348D"/>
    <w:rsid w:val="0063360E"/>
    <w:rsid w:val="006358C9"/>
    <w:rsid w:val="00635C60"/>
    <w:rsid w:val="006369ED"/>
    <w:rsid w:val="00636A0B"/>
    <w:rsid w:val="00637B10"/>
    <w:rsid w:val="00637C20"/>
    <w:rsid w:val="006405D5"/>
    <w:rsid w:val="0064063F"/>
    <w:rsid w:val="00641603"/>
    <w:rsid w:val="00641782"/>
    <w:rsid w:val="0064229A"/>
    <w:rsid w:val="0064258E"/>
    <w:rsid w:val="00642A72"/>
    <w:rsid w:val="006445BB"/>
    <w:rsid w:val="006465DF"/>
    <w:rsid w:val="00646C42"/>
    <w:rsid w:val="00646FBC"/>
    <w:rsid w:val="006475E1"/>
    <w:rsid w:val="006500B0"/>
    <w:rsid w:val="00650642"/>
    <w:rsid w:val="006506D8"/>
    <w:rsid w:val="006508CD"/>
    <w:rsid w:val="00650939"/>
    <w:rsid w:val="00650AC5"/>
    <w:rsid w:val="00650C5B"/>
    <w:rsid w:val="00651D1E"/>
    <w:rsid w:val="006524EC"/>
    <w:rsid w:val="006526BF"/>
    <w:rsid w:val="00652E1F"/>
    <w:rsid w:val="00652E62"/>
    <w:rsid w:val="006535EE"/>
    <w:rsid w:val="00653DBA"/>
    <w:rsid w:val="006547B0"/>
    <w:rsid w:val="00654F24"/>
    <w:rsid w:val="00656449"/>
    <w:rsid w:val="00656658"/>
    <w:rsid w:val="00656FA3"/>
    <w:rsid w:val="00656FB9"/>
    <w:rsid w:val="0065702A"/>
    <w:rsid w:val="00657561"/>
    <w:rsid w:val="00660066"/>
    <w:rsid w:val="00660717"/>
    <w:rsid w:val="00660BD8"/>
    <w:rsid w:val="00661794"/>
    <w:rsid w:val="006621B8"/>
    <w:rsid w:val="00662578"/>
    <w:rsid w:val="00662B96"/>
    <w:rsid w:val="006632C8"/>
    <w:rsid w:val="006638E7"/>
    <w:rsid w:val="00663CBE"/>
    <w:rsid w:val="00664DAD"/>
    <w:rsid w:val="00664FFC"/>
    <w:rsid w:val="0066596F"/>
    <w:rsid w:val="00666B66"/>
    <w:rsid w:val="00667058"/>
    <w:rsid w:val="00667839"/>
    <w:rsid w:val="00667EE8"/>
    <w:rsid w:val="006700D3"/>
    <w:rsid w:val="00670438"/>
    <w:rsid w:val="00670CE5"/>
    <w:rsid w:val="00671182"/>
    <w:rsid w:val="00672690"/>
    <w:rsid w:val="00673A07"/>
    <w:rsid w:val="00673C2D"/>
    <w:rsid w:val="006742AC"/>
    <w:rsid w:val="00674928"/>
    <w:rsid w:val="00674CE4"/>
    <w:rsid w:val="00675A9D"/>
    <w:rsid w:val="00675C51"/>
    <w:rsid w:val="0067669D"/>
    <w:rsid w:val="006769A8"/>
    <w:rsid w:val="00677C77"/>
    <w:rsid w:val="00677F3A"/>
    <w:rsid w:val="00680662"/>
    <w:rsid w:val="00680976"/>
    <w:rsid w:val="006809E4"/>
    <w:rsid w:val="00680D3C"/>
    <w:rsid w:val="00681A4B"/>
    <w:rsid w:val="00681FB9"/>
    <w:rsid w:val="0068276B"/>
    <w:rsid w:val="00682BD1"/>
    <w:rsid w:val="00684072"/>
    <w:rsid w:val="00684876"/>
    <w:rsid w:val="00685701"/>
    <w:rsid w:val="00685A41"/>
    <w:rsid w:val="00685F27"/>
    <w:rsid w:val="0068627A"/>
    <w:rsid w:val="00690947"/>
    <w:rsid w:val="00690B73"/>
    <w:rsid w:val="00690C4A"/>
    <w:rsid w:val="00690E7B"/>
    <w:rsid w:val="006925B8"/>
    <w:rsid w:val="00693305"/>
    <w:rsid w:val="00693FBF"/>
    <w:rsid w:val="006942BE"/>
    <w:rsid w:val="00694B9D"/>
    <w:rsid w:val="00694E1A"/>
    <w:rsid w:val="00695110"/>
    <w:rsid w:val="00695114"/>
    <w:rsid w:val="006953DD"/>
    <w:rsid w:val="00695627"/>
    <w:rsid w:val="006959E4"/>
    <w:rsid w:val="00695CAF"/>
    <w:rsid w:val="00695FA1"/>
    <w:rsid w:val="00696FBC"/>
    <w:rsid w:val="00697249"/>
    <w:rsid w:val="0069778D"/>
    <w:rsid w:val="006977C0"/>
    <w:rsid w:val="00697C27"/>
    <w:rsid w:val="00697C4E"/>
    <w:rsid w:val="006A0A27"/>
    <w:rsid w:val="006A0A96"/>
    <w:rsid w:val="006A0B59"/>
    <w:rsid w:val="006A1254"/>
    <w:rsid w:val="006A1792"/>
    <w:rsid w:val="006A26E9"/>
    <w:rsid w:val="006A2EED"/>
    <w:rsid w:val="006A33AB"/>
    <w:rsid w:val="006A3AC7"/>
    <w:rsid w:val="006A3D5A"/>
    <w:rsid w:val="006A4A5C"/>
    <w:rsid w:val="006A4C4A"/>
    <w:rsid w:val="006A60E3"/>
    <w:rsid w:val="006A64DF"/>
    <w:rsid w:val="006A6579"/>
    <w:rsid w:val="006A6791"/>
    <w:rsid w:val="006A6F96"/>
    <w:rsid w:val="006A7585"/>
    <w:rsid w:val="006B1142"/>
    <w:rsid w:val="006B1BCE"/>
    <w:rsid w:val="006B1C69"/>
    <w:rsid w:val="006B1E30"/>
    <w:rsid w:val="006B2549"/>
    <w:rsid w:val="006B3182"/>
    <w:rsid w:val="006B4612"/>
    <w:rsid w:val="006B4900"/>
    <w:rsid w:val="006B4DF8"/>
    <w:rsid w:val="006B55B4"/>
    <w:rsid w:val="006B6A58"/>
    <w:rsid w:val="006B71C2"/>
    <w:rsid w:val="006B79A7"/>
    <w:rsid w:val="006B7A97"/>
    <w:rsid w:val="006B7F22"/>
    <w:rsid w:val="006C0365"/>
    <w:rsid w:val="006C22A7"/>
    <w:rsid w:val="006C22C0"/>
    <w:rsid w:val="006C2B1D"/>
    <w:rsid w:val="006C3088"/>
    <w:rsid w:val="006C365A"/>
    <w:rsid w:val="006C3F62"/>
    <w:rsid w:val="006C416F"/>
    <w:rsid w:val="006C49FE"/>
    <w:rsid w:val="006C4AA9"/>
    <w:rsid w:val="006C4EFE"/>
    <w:rsid w:val="006C56C4"/>
    <w:rsid w:val="006C5A8C"/>
    <w:rsid w:val="006C62FC"/>
    <w:rsid w:val="006C6364"/>
    <w:rsid w:val="006C636E"/>
    <w:rsid w:val="006C69D3"/>
    <w:rsid w:val="006D0C68"/>
    <w:rsid w:val="006D0DCE"/>
    <w:rsid w:val="006D1274"/>
    <w:rsid w:val="006D1E9B"/>
    <w:rsid w:val="006D3AF5"/>
    <w:rsid w:val="006D3DD6"/>
    <w:rsid w:val="006D4117"/>
    <w:rsid w:val="006D44B4"/>
    <w:rsid w:val="006D496D"/>
    <w:rsid w:val="006D61D6"/>
    <w:rsid w:val="006D6DE2"/>
    <w:rsid w:val="006D6F73"/>
    <w:rsid w:val="006D7987"/>
    <w:rsid w:val="006D7D29"/>
    <w:rsid w:val="006D7D7C"/>
    <w:rsid w:val="006E0539"/>
    <w:rsid w:val="006E0599"/>
    <w:rsid w:val="006E190E"/>
    <w:rsid w:val="006E1C5F"/>
    <w:rsid w:val="006E1FC3"/>
    <w:rsid w:val="006E2B08"/>
    <w:rsid w:val="006E2F2F"/>
    <w:rsid w:val="006E32EB"/>
    <w:rsid w:val="006E4796"/>
    <w:rsid w:val="006E507A"/>
    <w:rsid w:val="006E576E"/>
    <w:rsid w:val="006E604C"/>
    <w:rsid w:val="006E6185"/>
    <w:rsid w:val="006E6197"/>
    <w:rsid w:val="006E7569"/>
    <w:rsid w:val="006E7ED0"/>
    <w:rsid w:val="006E7F0D"/>
    <w:rsid w:val="006F0B1A"/>
    <w:rsid w:val="006F0EF2"/>
    <w:rsid w:val="006F1AB9"/>
    <w:rsid w:val="006F2457"/>
    <w:rsid w:val="006F299C"/>
    <w:rsid w:val="006F383F"/>
    <w:rsid w:val="006F453A"/>
    <w:rsid w:val="006F568D"/>
    <w:rsid w:val="006F5B9E"/>
    <w:rsid w:val="006F6531"/>
    <w:rsid w:val="006F6A60"/>
    <w:rsid w:val="006F6AF9"/>
    <w:rsid w:val="006F74F6"/>
    <w:rsid w:val="006F79AD"/>
    <w:rsid w:val="006F7FB6"/>
    <w:rsid w:val="007001DB"/>
    <w:rsid w:val="00701291"/>
    <w:rsid w:val="00702306"/>
    <w:rsid w:val="00702357"/>
    <w:rsid w:val="007024C0"/>
    <w:rsid w:val="00702636"/>
    <w:rsid w:val="00702F30"/>
    <w:rsid w:val="00703CCE"/>
    <w:rsid w:val="0070543D"/>
    <w:rsid w:val="007054BF"/>
    <w:rsid w:val="00710656"/>
    <w:rsid w:val="00710735"/>
    <w:rsid w:val="0071115D"/>
    <w:rsid w:val="0071137C"/>
    <w:rsid w:val="0071142C"/>
    <w:rsid w:val="00711A2B"/>
    <w:rsid w:val="007121F1"/>
    <w:rsid w:val="007121F8"/>
    <w:rsid w:val="00712307"/>
    <w:rsid w:val="00712CAA"/>
    <w:rsid w:val="00713486"/>
    <w:rsid w:val="00713E29"/>
    <w:rsid w:val="007145EC"/>
    <w:rsid w:val="007157E4"/>
    <w:rsid w:val="007158BE"/>
    <w:rsid w:val="007159DE"/>
    <w:rsid w:val="007163DA"/>
    <w:rsid w:val="00716A03"/>
    <w:rsid w:val="00716A19"/>
    <w:rsid w:val="00716A4E"/>
    <w:rsid w:val="007172AC"/>
    <w:rsid w:val="0071778C"/>
    <w:rsid w:val="007203E8"/>
    <w:rsid w:val="00720F87"/>
    <w:rsid w:val="00721136"/>
    <w:rsid w:val="007211AD"/>
    <w:rsid w:val="00721345"/>
    <w:rsid w:val="0072160F"/>
    <w:rsid w:val="00721C7C"/>
    <w:rsid w:val="0072303D"/>
    <w:rsid w:val="0072405B"/>
    <w:rsid w:val="00724A25"/>
    <w:rsid w:val="00725A97"/>
    <w:rsid w:val="00726038"/>
    <w:rsid w:val="00726E19"/>
    <w:rsid w:val="00727A15"/>
    <w:rsid w:val="00730109"/>
    <w:rsid w:val="00731413"/>
    <w:rsid w:val="00731819"/>
    <w:rsid w:val="00731B0B"/>
    <w:rsid w:val="00731C9C"/>
    <w:rsid w:val="00731E19"/>
    <w:rsid w:val="007320EF"/>
    <w:rsid w:val="007325AE"/>
    <w:rsid w:val="007328DE"/>
    <w:rsid w:val="00732A8B"/>
    <w:rsid w:val="00732CF3"/>
    <w:rsid w:val="00732EDF"/>
    <w:rsid w:val="007339D8"/>
    <w:rsid w:val="00734094"/>
    <w:rsid w:val="00735BFC"/>
    <w:rsid w:val="007361D2"/>
    <w:rsid w:val="00736422"/>
    <w:rsid w:val="00736776"/>
    <w:rsid w:val="00736CE8"/>
    <w:rsid w:val="00740F1E"/>
    <w:rsid w:val="00741BA4"/>
    <w:rsid w:val="00741C71"/>
    <w:rsid w:val="00742177"/>
    <w:rsid w:val="00742D96"/>
    <w:rsid w:val="0074547B"/>
    <w:rsid w:val="00745BFC"/>
    <w:rsid w:val="00745D64"/>
    <w:rsid w:val="00745F86"/>
    <w:rsid w:val="007466EE"/>
    <w:rsid w:val="00746A26"/>
    <w:rsid w:val="007472C9"/>
    <w:rsid w:val="00747799"/>
    <w:rsid w:val="00747B24"/>
    <w:rsid w:val="00747CB9"/>
    <w:rsid w:val="00747F04"/>
    <w:rsid w:val="007500E4"/>
    <w:rsid w:val="00750BE9"/>
    <w:rsid w:val="00750ECA"/>
    <w:rsid w:val="0075105C"/>
    <w:rsid w:val="007511CA"/>
    <w:rsid w:val="00751B8A"/>
    <w:rsid w:val="00751C7B"/>
    <w:rsid w:val="00752EA7"/>
    <w:rsid w:val="00753480"/>
    <w:rsid w:val="00753A5D"/>
    <w:rsid w:val="00754197"/>
    <w:rsid w:val="00754551"/>
    <w:rsid w:val="00754909"/>
    <w:rsid w:val="007561F9"/>
    <w:rsid w:val="007562B9"/>
    <w:rsid w:val="0075711F"/>
    <w:rsid w:val="0075775C"/>
    <w:rsid w:val="00757916"/>
    <w:rsid w:val="00757CCA"/>
    <w:rsid w:val="00757D94"/>
    <w:rsid w:val="00760E5B"/>
    <w:rsid w:val="00761673"/>
    <w:rsid w:val="00762D4C"/>
    <w:rsid w:val="00762EF4"/>
    <w:rsid w:val="00763773"/>
    <w:rsid w:val="0076402B"/>
    <w:rsid w:val="00764686"/>
    <w:rsid w:val="00765F77"/>
    <w:rsid w:val="00766C9C"/>
    <w:rsid w:val="007675BC"/>
    <w:rsid w:val="007701DA"/>
    <w:rsid w:val="00770E30"/>
    <w:rsid w:val="0077217B"/>
    <w:rsid w:val="00773375"/>
    <w:rsid w:val="00773B20"/>
    <w:rsid w:val="00773F99"/>
    <w:rsid w:val="0077460D"/>
    <w:rsid w:val="007752BC"/>
    <w:rsid w:val="00776200"/>
    <w:rsid w:val="00776F7E"/>
    <w:rsid w:val="007777FA"/>
    <w:rsid w:val="00777B4E"/>
    <w:rsid w:val="00777FDB"/>
    <w:rsid w:val="00780B71"/>
    <w:rsid w:val="00780CEB"/>
    <w:rsid w:val="007816B5"/>
    <w:rsid w:val="0078351C"/>
    <w:rsid w:val="007837B9"/>
    <w:rsid w:val="007841EB"/>
    <w:rsid w:val="00785017"/>
    <w:rsid w:val="007856DE"/>
    <w:rsid w:val="00786A7F"/>
    <w:rsid w:val="00786DC5"/>
    <w:rsid w:val="00786E5E"/>
    <w:rsid w:val="00787776"/>
    <w:rsid w:val="0079045C"/>
    <w:rsid w:val="00791551"/>
    <w:rsid w:val="00791CFF"/>
    <w:rsid w:val="00794B6F"/>
    <w:rsid w:val="00794F19"/>
    <w:rsid w:val="00795369"/>
    <w:rsid w:val="00795748"/>
    <w:rsid w:val="0079575F"/>
    <w:rsid w:val="00795839"/>
    <w:rsid w:val="00795ABD"/>
    <w:rsid w:val="0079609A"/>
    <w:rsid w:val="007962AA"/>
    <w:rsid w:val="00796B19"/>
    <w:rsid w:val="00797139"/>
    <w:rsid w:val="00797FF7"/>
    <w:rsid w:val="007A0E5A"/>
    <w:rsid w:val="007A0FFA"/>
    <w:rsid w:val="007A2076"/>
    <w:rsid w:val="007A34B1"/>
    <w:rsid w:val="007A3F21"/>
    <w:rsid w:val="007A51FF"/>
    <w:rsid w:val="007A5817"/>
    <w:rsid w:val="007A64C4"/>
    <w:rsid w:val="007A69F1"/>
    <w:rsid w:val="007A6D87"/>
    <w:rsid w:val="007B2082"/>
    <w:rsid w:val="007B2D0E"/>
    <w:rsid w:val="007B2F65"/>
    <w:rsid w:val="007B31B2"/>
    <w:rsid w:val="007B4E11"/>
    <w:rsid w:val="007B52B1"/>
    <w:rsid w:val="007B5488"/>
    <w:rsid w:val="007B5542"/>
    <w:rsid w:val="007B68EC"/>
    <w:rsid w:val="007B706D"/>
    <w:rsid w:val="007B7AF1"/>
    <w:rsid w:val="007C03AE"/>
    <w:rsid w:val="007C115D"/>
    <w:rsid w:val="007C1734"/>
    <w:rsid w:val="007C21FC"/>
    <w:rsid w:val="007C3015"/>
    <w:rsid w:val="007C3200"/>
    <w:rsid w:val="007C392D"/>
    <w:rsid w:val="007C448F"/>
    <w:rsid w:val="007C4908"/>
    <w:rsid w:val="007C4F7B"/>
    <w:rsid w:val="007C54C1"/>
    <w:rsid w:val="007C567B"/>
    <w:rsid w:val="007C57F8"/>
    <w:rsid w:val="007C5AA5"/>
    <w:rsid w:val="007C6665"/>
    <w:rsid w:val="007C7A72"/>
    <w:rsid w:val="007C7B78"/>
    <w:rsid w:val="007D0109"/>
    <w:rsid w:val="007D04E9"/>
    <w:rsid w:val="007D05B3"/>
    <w:rsid w:val="007D080A"/>
    <w:rsid w:val="007D0989"/>
    <w:rsid w:val="007D1B3C"/>
    <w:rsid w:val="007D2FC9"/>
    <w:rsid w:val="007D35B5"/>
    <w:rsid w:val="007D3BBE"/>
    <w:rsid w:val="007D42BE"/>
    <w:rsid w:val="007D4BF3"/>
    <w:rsid w:val="007D5847"/>
    <w:rsid w:val="007D5875"/>
    <w:rsid w:val="007D5EBC"/>
    <w:rsid w:val="007D5F57"/>
    <w:rsid w:val="007D6123"/>
    <w:rsid w:val="007D6176"/>
    <w:rsid w:val="007D6270"/>
    <w:rsid w:val="007D6681"/>
    <w:rsid w:val="007D6D36"/>
    <w:rsid w:val="007D7B5F"/>
    <w:rsid w:val="007E01DA"/>
    <w:rsid w:val="007E0C5E"/>
    <w:rsid w:val="007E0F7A"/>
    <w:rsid w:val="007E1553"/>
    <w:rsid w:val="007E1576"/>
    <w:rsid w:val="007E173A"/>
    <w:rsid w:val="007E1D71"/>
    <w:rsid w:val="007E1EC3"/>
    <w:rsid w:val="007E204E"/>
    <w:rsid w:val="007E2555"/>
    <w:rsid w:val="007E3DEE"/>
    <w:rsid w:val="007E49DB"/>
    <w:rsid w:val="007E4BE8"/>
    <w:rsid w:val="007E4D7C"/>
    <w:rsid w:val="007E4F1E"/>
    <w:rsid w:val="007E5BD1"/>
    <w:rsid w:val="007E6667"/>
    <w:rsid w:val="007E6871"/>
    <w:rsid w:val="007E79F2"/>
    <w:rsid w:val="007E7EEB"/>
    <w:rsid w:val="007F0703"/>
    <w:rsid w:val="007F072D"/>
    <w:rsid w:val="007F2C7B"/>
    <w:rsid w:val="007F3208"/>
    <w:rsid w:val="007F383E"/>
    <w:rsid w:val="007F46C4"/>
    <w:rsid w:val="007F490A"/>
    <w:rsid w:val="007F5A43"/>
    <w:rsid w:val="007F6146"/>
    <w:rsid w:val="007F6E43"/>
    <w:rsid w:val="007F6EAA"/>
    <w:rsid w:val="007F72DC"/>
    <w:rsid w:val="008003CC"/>
    <w:rsid w:val="00800AE1"/>
    <w:rsid w:val="00801BE4"/>
    <w:rsid w:val="00801DDC"/>
    <w:rsid w:val="00802062"/>
    <w:rsid w:val="0080206D"/>
    <w:rsid w:val="00802095"/>
    <w:rsid w:val="00802338"/>
    <w:rsid w:val="00802867"/>
    <w:rsid w:val="00802A90"/>
    <w:rsid w:val="00803388"/>
    <w:rsid w:val="008046BD"/>
    <w:rsid w:val="00804937"/>
    <w:rsid w:val="00804B1C"/>
    <w:rsid w:val="00804EA6"/>
    <w:rsid w:val="00804F74"/>
    <w:rsid w:val="008050CF"/>
    <w:rsid w:val="00805386"/>
    <w:rsid w:val="00805846"/>
    <w:rsid w:val="00805A8D"/>
    <w:rsid w:val="00805D42"/>
    <w:rsid w:val="00805F73"/>
    <w:rsid w:val="0080669B"/>
    <w:rsid w:val="008066F5"/>
    <w:rsid w:val="00806BD7"/>
    <w:rsid w:val="00810029"/>
    <w:rsid w:val="0081193F"/>
    <w:rsid w:val="00811EC6"/>
    <w:rsid w:val="00812B71"/>
    <w:rsid w:val="00813115"/>
    <w:rsid w:val="008136B0"/>
    <w:rsid w:val="0081394C"/>
    <w:rsid w:val="00814A57"/>
    <w:rsid w:val="008157DB"/>
    <w:rsid w:val="00815F42"/>
    <w:rsid w:val="0081608C"/>
    <w:rsid w:val="008161F4"/>
    <w:rsid w:val="0081675C"/>
    <w:rsid w:val="00816927"/>
    <w:rsid w:val="00816DCE"/>
    <w:rsid w:val="00816FCB"/>
    <w:rsid w:val="008177D4"/>
    <w:rsid w:val="00817F35"/>
    <w:rsid w:val="0082130B"/>
    <w:rsid w:val="00821449"/>
    <w:rsid w:val="008214F6"/>
    <w:rsid w:val="008220B4"/>
    <w:rsid w:val="008221FE"/>
    <w:rsid w:val="00822CB5"/>
    <w:rsid w:val="0082374E"/>
    <w:rsid w:val="008246BD"/>
    <w:rsid w:val="0082487D"/>
    <w:rsid w:val="008251B8"/>
    <w:rsid w:val="008253F9"/>
    <w:rsid w:val="0082549D"/>
    <w:rsid w:val="0082556C"/>
    <w:rsid w:val="00826BF0"/>
    <w:rsid w:val="00827536"/>
    <w:rsid w:val="00827C87"/>
    <w:rsid w:val="008302CE"/>
    <w:rsid w:val="00830788"/>
    <w:rsid w:val="008320B3"/>
    <w:rsid w:val="00832470"/>
    <w:rsid w:val="00832F54"/>
    <w:rsid w:val="00832FCD"/>
    <w:rsid w:val="008335C2"/>
    <w:rsid w:val="0083459F"/>
    <w:rsid w:val="00834676"/>
    <w:rsid w:val="00835111"/>
    <w:rsid w:val="008365FA"/>
    <w:rsid w:val="008369D7"/>
    <w:rsid w:val="0083764D"/>
    <w:rsid w:val="008403CF"/>
    <w:rsid w:val="008406D3"/>
    <w:rsid w:val="00840775"/>
    <w:rsid w:val="00841B39"/>
    <w:rsid w:val="00841B6E"/>
    <w:rsid w:val="0084228A"/>
    <w:rsid w:val="008423B7"/>
    <w:rsid w:val="00842794"/>
    <w:rsid w:val="00842AB5"/>
    <w:rsid w:val="00843384"/>
    <w:rsid w:val="00843E1B"/>
    <w:rsid w:val="0084511A"/>
    <w:rsid w:val="00845516"/>
    <w:rsid w:val="00845A35"/>
    <w:rsid w:val="00846B7C"/>
    <w:rsid w:val="00847872"/>
    <w:rsid w:val="00850367"/>
    <w:rsid w:val="00850E1F"/>
    <w:rsid w:val="008517D9"/>
    <w:rsid w:val="00851A08"/>
    <w:rsid w:val="0085220D"/>
    <w:rsid w:val="00852400"/>
    <w:rsid w:val="008539AC"/>
    <w:rsid w:val="00853A99"/>
    <w:rsid w:val="008542FF"/>
    <w:rsid w:val="008543AD"/>
    <w:rsid w:val="008544AC"/>
    <w:rsid w:val="00854F96"/>
    <w:rsid w:val="00855863"/>
    <w:rsid w:val="008559BB"/>
    <w:rsid w:val="008567EE"/>
    <w:rsid w:val="008569E9"/>
    <w:rsid w:val="00856D4D"/>
    <w:rsid w:val="008572A0"/>
    <w:rsid w:val="0085781E"/>
    <w:rsid w:val="00857AC5"/>
    <w:rsid w:val="00857D04"/>
    <w:rsid w:val="00857EAF"/>
    <w:rsid w:val="008612D4"/>
    <w:rsid w:val="0086160F"/>
    <w:rsid w:val="008619A4"/>
    <w:rsid w:val="00861AAD"/>
    <w:rsid w:val="00861CCD"/>
    <w:rsid w:val="008621B1"/>
    <w:rsid w:val="0086236D"/>
    <w:rsid w:val="00862E6B"/>
    <w:rsid w:val="00862F7C"/>
    <w:rsid w:val="00863297"/>
    <w:rsid w:val="008640AB"/>
    <w:rsid w:val="00864501"/>
    <w:rsid w:val="00864537"/>
    <w:rsid w:val="00865727"/>
    <w:rsid w:val="00867C7D"/>
    <w:rsid w:val="008700B3"/>
    <w:rsid w:val="00870D43"/>
    <w:rsid w:val="00871594"/>
    <w:rsid w:val="00871A15"/>
    <w:rsid w:val="00871DE1"/>
    <w:rsid w:val="00872673"/>
    <w:rsid w:val="00872C2D"/>
    <w:rsid w:val="00872E0F"/>
    <w:rsid w:val="008730FA"/>
    <w:rsid w:val="00873110"/>
    <w:rsid w:val="008747EB"/>
    <w:rsid w:val="008748A2"/>
    <w:rsid w:val="00874A6F"/>
    <w:rsid w:val="00874B52"/>
    <w:rsid w:val="00875429"/>
    <w:rsid w:val="00875BBE"/>
    <w:rsid w:val="008764FD"/>
    <w:rsid w:val="008770A5"/>
    <w:rsid w:val="00881058"/>
    <w:rsid w:val="00881D1F"/>
    <w:rsid w:val="00881ED4"/>
    <w:rsid w:val="00882209"/>
    <w:rsid w:val="00882785"/>
    <w:rsid w:val="00883553"/>
    <w:rsid w:val="0088548D"/>
    <w:rsid w:val="0088549A"/>
    <w:rsid w:val="00885824"/>
    <w:rsid w:val="00885ADE"/>
    <w:rsid w:val="00885CF4"/>
    <w:rsid w:val="0088628B"/>
    <w:rsid w:val="008865BC"/>
    <w:rsid w:val="00887AC5"/>
    <w:rsid w:val="0089026F"/>
    <w:rsid w:val="0089097D"/>
    <w:rsid w:val="00890EE7"/>
    <w:rsid w:val="008918DF"/>
    <w:rsid w:val="00891C79"/>
    <w:rsid w:val="00892DD8"/>
    <w:rsid w:val="00893180"/>
    <w:rsid w:val="008935E1"/>
    <w:rsid w:val="008949AD"/>
    <w:rsid w:val="00894C36"/>
    <w:rsid w:val="00896023"/>
    <w:rsid w:val="008963EE"/>
    <w:rsid w:val="008967CE"/>
    <w:rsid w:val="00896945"/>
    <w:rsid w:val="00897041"/>
    <w:rsid w:val="00897802"/>
    <w:rsid w:val="008A0953"/>
    <w:rsid w:val="008A1859"/>
    <w:rsid w:val="008A1A94"/>
    <w:rsid w:val="008A1BF6"/>
    <w:rsid w:val="008A1D6B"/>
    <w:rsid w:val="008A3173"/>
    <w:rsid w:val="008A35F6"/>
    <w:rsid w:val="008A368C"/>
    <w:rsid w:val="008A3C9D"/>
    <w:rsid w:val="008A4F75"/>
    <w:rsid w:val="008A54E4"/>
    <w:rsid w:val="008A5593"/>
    <w:rsid w:val="008A638D"/>
    <w:rsid w:val="008A6DFD"/>
    <w:rsid w:val="008A7128"/>
    <w:rsid w:val="008A734A"/>
    <w:rsid w:val="008B1D7B"/>
    <w:rsid w:val="008B21B6"/>
    <w:rsid w:val="008B2691"/>
    <w:rsid w:val="008B26E1"/>
    <w:rsid w:val="008B39BA"/>
    <w:rsid w:val="008B3B11"/>
    <w:rsid w:val="008B49AD"/>
    <w:rsid w:val="008B4DD4"/>
    <w:rsid w:val="008B5E47"/>
    <w:rsid w:val="008B62B2"/>
    <w:rsid w:val="008B64C1"/>
    <w:rsid w:val="008B6A8E"/>
    <w:rsid w:val="008B7310"/>
    <w:rsid w:val="008B7444"/>
    <w:rsid w:val="008B764A"/>
    <w:rsid w:val="008B7D27"/>
    <w:rsid w:val="008B7ECC"/>
    <w:rsid w:val="008C2096"/>
    <w:rsid w:val="008C2470"/>
    <w:rsid w:val="008C2967"/>
    <w:rsid w:val="008C47E1"/>
    <w:rsid w:val="008C5E37"/>
    <w:rsid w:val="008C793F"/>
    <w:rsid w:val="008D00B2"/>
    <w:rsid w:val="008D036C"/>
    <w:rsid w:val="008D043B"/>
    <w:rsid w:val="008D054E"/>
    <w:rsid w:val="008D0600"/>
    <w:rsid w:val="008D0D93"/>
    <w:rsid w:val="008D13C7"/>
    <w:rsid w:val="008D1D88"/>
    <w:rsid w:val="008D1E63"/>
    <w:rsid w:val="008D2AC4"/>
    <w:rsid w:val="008D2B2B"/>
    <w:rsid w:val="008D35A0"/>
    <w:rsid w:val="008D3C90"/>
    <w:rsid w:val="008D422B"/>
    <w:rsid w:val="008D5555"/>
    <w:rsid w:val="008D64AB"/>
    <w:rsid w:val="008D64C8"/>
    <w:rsid w:val="008D64D9"/>
    <w:rsid w:val="008D669A"/>
    <w:rsid w:val="008D6B5B"/>
    <w:rsid w:val="008E016B"/>
    <w:rsid w:val="008E0829"/>
    <w:rsid w:val="008E0A9C"/>
    <w:rsid w:val="008E1038"/>
    <w:rsid w:val="008E17B8"/>
    <w:rsid w:val="008E1900"/>
    <w:rsid w:val="008E293F"/>
    <w:rsid w:val="008E3676"/>
    <w:rsid w:val="008E3683"/>
    <w:rsid w:val="008E38F9"/>
    <w:rsid w:val="008E3E86"/>
    <w:rsid w:val="008E5005"/>
    <w:rsid w:val="008E5061"/>
    <w:rsid w:val="008E5071"/>
    <w:rsid w:val="008E57CB"/>
    <w:rsid w:val="008E6C27"/>
    <w:rsid w:val="008E6E1C"/>
    <w:rsid w:val="008E76AA"/>
    <w:rsid w:val="008E76B4"/>
    <w:rsid w:val="008E7D8B"/>
    <w:rsid w:val="008F0480"/>
    <w:rsid w:val="008F0E5D"/>
    <w:rsid w:val="008F0E94"/>
    <w:rsid w:val="008F148D"/>
    <w:rsid w:val="008F2206"/>
    <w:rsid w:val="008F3191"/>
    <w:rsid w:val="008F324E"/>
    <w:rsid w:val="008F386F"/>
    <w:rsid w:val="008F3AA1"/>
    <w:rsid w:val="008F3B70"/>
    <w:rsid w:val="008F3F86"/>
    <w:rsid w:val="008F3FDA"/>
    <w:rsid w:val="008F5168"/>
    <w:rsid w:val="008F5217"/>
    <w:rsid w:val="008F5C4D"/>
    <w:rsid w:val="008F6769"/>
    <w:rsid w:val="008F6E77"/>
    <w:rsid w:val="008F7385"/>
    <w:rsid w:val="009001A7"/>
    <w:rsid w:val="00900940"/>
    <w:rsid w:val="009010FD"/>
    <w:rsid w:val="00901524"/>
    <w:rsid w:val="00902364"/>
    <w:rsid w:val="0090276D"/>
    <w:rsid w:val="00902E94"/>
    <w:rsid w:val="009031AB"/>
    <w:rsid w:val="00903D78"/>
    <w:rsid w:val="0090469A"/>
    <w:rsid w:val="00905B9D"/>
    <w:rsid w:val="00905E6C"/>
    <w:rsid w:val="0091142B"/>
    <w:rsid w:val="00911537"/>
    <w:rsid w:val="00911571"/>
    <w:rsid w:val="009119C5"/>
    <w:rsid w:val="00911A52"/>
    <w:rsid w:val="0091276F"/>
    <w:rsid w:val="00912C3A"/>
    <w:rsid w:val="009130BA"/>
    <w:rsid w:val="00913436"/>
    <w:rsid w:val="009139B2"/>
    <w:rsid w:val="00913BFD"/>
    <w:rsid w:val="00913E2B"/>
    <w:rsid w:val="00914136"/>
    <w:rsid w:val="009146A5"/>
    <w:rsid w:val="009148E5"/>
    <w:rsid w:val="00914B72"/>
    <w:rsid w:val="00915D53"/>
    <w:rsid w:val="00915F1A"/>
    <w:rsid w:val="00916939"/>
    <w:rsid w:val="00916B56"/>
    <w:rsid w:val="0091718D"/>
    <w:rsid w:val="00917777"/>
    <w:rsid w:val="00920441"/>
    <w:rsid w:val="00920564"/>
    <w:rsid w:val="0092076C"/>
    <w:rsid w:val="00920C9A"/>
    <w:rsid w:val="00922960"/>
    <w:rsid w:val="00923662"/>
    <w:rsid w:val="00924526"/>
    <w:rsid w:val="009245DF"/>
    <w:rsid w:val="00924B75"/>
    <w:rsid w:val="0092602E"/>
    <w:rsid w:val="00926CA5"/>
    <w:rsid w:val="00926CD3"/>
    <w:rsid w:val="00926F9A"/>
    <w:rsid w:val="00926FE2"/>
    <w:rsid w:val="0092723E"/>
    <w:rsid w:val="009275B6"/>
    <w:rsid w:val="00927EA8"/>
    <w:rsid w:val="0093000B"/>
    <w:rsid w:val="009304EA"/>
    <w:rsid w:val="00932C24"/>
    <w:rsid w:val="00932D9E"/>
    <w:rsid w:val="00932DAD"/>
    <w:rsid w:val="009332D8"/>
    <w:rsid w:val="00933BF6"/>
    <w:rsid w:val="00933C4B"/>
    <w:rsid w:val="00934251"/>
    <w:rsid w:val="0093442E"/>
    <w:rsid w:val="009347D5"/>
    <w:rsid w:val="00935B85"/>
    <w:rsid w:val="00936129"/>
    <w:rsid w:val="00936B29"/>
    <w:rsid w:val="00936B50"/>
    <w:rsid w:val="00937024"/>
    <w:rsid w:val="009372EA"/>
    <w:rsid w:val="0094108B"/>
    <w:rsid w:val="00941F4F"/>
    <w:rsid w:val="00942609"/>
    <w:rsid w:val="0094355F"/>
    <w:rsid w:val="009438FD"/>
    <w:rsid w:val="00943D93"/>
    <w:rsid w:val="0094404A"/>
    <w:rsid w:val="00944217"/>
    <w:rsid w:val="009445CC"/>
    <w:rsid w:val="00944BD4"/>
    <w:rsid w:val="00944CC9"/>
    <w:rsid w:val="00944E4F"/>
    <w:rsid w:val="0094504C"/>
    <w:rsid w:val="0094597C"/>
    <w:rsid w:val="0094658B"/>
    <w:rsid w:val="009465FE"/>
    <w:rsid w:val="00946B17"/>
    <w:rsid w:val="009473C1"/>
    <w:rsid w:val="00947A76"/>
    <w:rsid w:val="00950624"/>
    <w:rsid w:val="009507B0"/>
    <w:rsid w:val="00950C75"/>
    <w:rsid w:val="009511C7"/>
    <w:rsid w:val="00951332"/>
    <w:rsid w:val="00951E6B"/>
    <w:rsid w:val="00952C22"/>
    <w:rsid w:val="00953764"/>
    <w:rsid w:val="00953994"/>
    <w:rsid w:val="00953A45"/>
    <w:rsid w:val="00953C67"/>
    <w:rsid w:val="00954C2C"/>
    <w:rsid w:val="00954EF4"/>
    <w:rsid w:val="0095510E"/>
    <w:rsid w:val="00955510"/>
    <w:rsid w:val="00955C05"/>
    <w:rsid w:val="009569BE"/>
    <w:rsid w:val="00956E91"/>
    <w:rsid w:val="00957398"/>
    <w:rsid w:val="009574B0"/>
    <w:rsid w:val="00957582"/>
    <w:rsid w:val="009576F1"/>
    <w:rsid w:val="00957AC4"/>
    <w:rsid w:val="00960C36"/>
    <w:rsid w:val="009614D6"/>
    <w:rsid w:val="009623A3"/>
    <w:rsid w:val="0096285D"/>
    <w:rsid w:val="00962A83"/>
    <w:rsid w:val="009631A4"/>
    <w:rsid w:val="0096369C"/>
    <w:rsid w:val="009636AB"/>
    <w:rsid w:val="0096375B"/>
    <w:rsid w:val="00963EA0"/>
    <w:rsid w:val="00964011"/>
    <w:rsid w:val="00964D2B"/>
    <w:rsid w:val="00964DE7"/>
    <w:rsid w:val="00965816"/>
    <w:rsid w:val="00966AF4"/>
    <w:rsid w:val="00966D9D"/>
    <w:rsid w:val="00967DDF"/>
    <w:rsid w:val="00970113"/>
    <w:rsid w:val="00971C39"/>
    <w:rsid w:val="00972611"/>
    <w:rsid w:val="0097294F"/>
    <w:rsid w:val="00974456"/>
    <w:rsid w:val="00975D10"/>
    <w:rsid w:val="00975E36"/>
    <w:rsid w:val="009770BC"/>
    <w:rsid w:val="00977A18"/>
    <w:rsid w:val="00981F2F"/>
    <w:rsid w:val="009822CD"/>
    <w:rsid w:val="00982CC0"/>
    <w:rsid w:val="0098375A"/>
    <w:rsid w:val="00984852"/>
    <w:rsid w:val="009861E6"/>
    <w:rsid w:val="00986F3D"/>
    <w:rsid w:val="00986FF3"/>
    <w:rsid w:val="00987F5F"/>
    <w:rsid w:val="00990102"/>
    <w:rsid w:val="009901B4"/>
    <w:rsid w:val="009904AB"/>
    <w:rsid w:val="009908B2"/>
    <w:rsid w:val="009910DB"/>
    <w:rsid w:val="00991500"/>
    <w:rsid w:val="00991AD6"/>
    <w:rsid w:val="00991B4C"/>
    <w:rsid w:val="00992F5E"/>
    <w:rsid w:val="0099308F"/>
    <w:rsid w:val="00993148"/>
    <w:rsid w:val="009932DD"/>
    <w:rsid w:val="009939EC"/>
    <w:rsid w:val="00994299"/>
    <w:rsid w:val="00994E24"/>
    <w:rsid w:val="00995495"/>
    <w:rsid w:val="009958A2"/>
    <w:rsid w:val="00995F17"/>
    <w:rsid w:val="00996C9B"/>
    <w:rsid w:val="009A026B"/>
    <w:rsid w:val="009A129D"/>
    <w:rsid w:val="009A25FF"/>
    <w:rsid w:val="009A3113"/>
    <w:rsid w:val="009A3B7C"/>
    <w:rsid w:val="009A3BA2"/>
    <w:rsid w:val="009A4C4B"/>
    <w:rsid w:val="009A5888"/>
    <w:rsid w:val="009A5A59"/>
    <w:rsid w:val="009A5BD1"/>
    <w:rsid w:val="009A78B8"/>
    <w:rsid w:val="009A7C70"/>
    <w:rsid w:val="009A7FA1"/>
    <w:rsid w:val="009B0519"/>
    <w:rsid w:val="009B0EDE"/>
    <w:rsid w:val="009B14AA"/>
    <w:rsid w:val="009B1532"/>
    <w:rsid w:val="009B1ABE"/>
    <w:rsid w:val="009B1B1A"/>
    <w:rsid w:val="009B1B56"/>
    <w:rsid w:val="009B27FF"/>
    <w:rsid w:val="009B2F27"/>
    <w:rsid w:val="009B38B8"/>
    <w:rsid w:val="009B3EF9"/>
    <w:rsid w:val="009B6415"/>
    <w:rsid w:val="009B6949"/>
    <w:rsid w:val="009B7336"/>
    <w:rsid w:val="009B778A"/>
    <w:rsid w:val="009C0712"/>
    <w:rsid w:val="009C1992"/>
    <w:rsid w:val="009C2000"/>
    <w:rsid w:val="009C2007"/>
    <w:rsid w:val="009C24BB"/>
    <w:rsid w:val="009C25E7"/>
    <w:rsid w:val="009C31E2"/>
    <w:rsid w:val="009C3DBB"/>
    <w:rsid w:val="009C431D"/>
    <w:rsid w:val="009C50E1"/>
    <w:rsid w:val="009C51E7"/>
    <w:rsid w:val="009C5747"/>
    <w:rsid w:val="009C67EB"/>
    <w:rsid w:val="009C7CAD"/>
    <w:rsid w:val="009D00B5"/>
    <w:rsid w:val="009D0240"/>
    <w:rsid w:val="009D0444"/>
    <w:rsid w:val="009D0886"/>
    <w:rsid w:val="009D11EE"/>
    <w:rsid w:val="009D196A"/>
    <w:rsid w:val="009D19DB"/>
    <w:rsid w:val="009D23B9"/>
    <w:rsid w:val="009D38A2"/>
    <w:rsid w:val="009D3BCF"/>
    <w:rsid w:val="009D3C3C"/>
    <w:rsid w:val="009D4207"/>
    <w:rsid w:val="009D590D"/>
    <w:rsid w:val="009D5B43"/>
    <w:rsid w:val="009D6037"/>
    <w:rsid w:val="009D6CEC"/>
    <w:rsid w:val="009D6DE2"/>
    <w:rsid w:val="009D7BE4"/>
    <w:rsid w:val="009D7DAF"/>
    <w:rsid w:val="009D7E19"/>
    <w:rsid w:val="009E00A1"/>
    <w:rsid w:val="009E04B1"/>
    <w:rsid w:val="009E0BDB"/>
    <w:rsid w:val="009E0CB1"/>
    <w:rsid w:val="009E0CBD"/>
    <w:rsid w:val="009E1235"/>
    <w:rsid w:val="009E21F3"/>
    <w:rsid w:val="009E2BA3"/>
    <w:rsid w:val="009E2C64"/>
    <w:rsid w:val="009E38FD"/>
    <w:rsid w:val="009E4890"/>
    <w:rsid w:val="009E558A"/>
    <w:rsid w:val="009E6C31"/>
    <w:rsid w:val="009F02F9"/>
    <w:rsid w:val="009F0FF1"/>
    <w:rsid w:val="009F14CA"/>
    <w:rsid w:val="009F18DC"/>
    <w:rsid w:val="009F2614"/>
    <w:rsid w:val="009F28C2"/>
    <w:rsid w:val="009F29FF"/>
    <w:rsid w:val="009F2A50"/>
    <w:rsid w:val="009F3274"/>
    <w:rsid w:val="009F36DE"/>
    <w:rsid w:val="009F498F"/>
    <w:rsid w:val="009F4AB7"/>
    <w:rsid w:val="009F55D6"/>
    <w:rsid w:val="009F634A"/>
    <w:rsid w:val="009F654F"/>
    <w:rsid w:val="009F665A"/>
    <w:rsid w:val="009F776A"/>
    <w:rsid w:val="00A001D8"/>
    <w:rsid w:val="00A00BEC"/>
    <w:rsid w:val="00A00CB9"/>
    <w:rsid w:val="00A00F9F"/>
    <w:rsid w:val="00A0141F"/>
    <w:rsid w:val="00A01738"/>
    <w:rsid w:val="00A033BD"/>
    <w:rsid w:val="00A05AB1"/>
    <w:rsid w:val="00A05F6A"/>
    <w:rsid w:val="00A065A8"/>
    <w:rsid w:val="00A077BC"/>
    <w:rsid w:val="00A10727"/>
    <w:rsid w:val="00A10F5C"/>
    <w:rsid w:val="00A1123F"/>
    <w:rsid w:val="00A118F8"/>
    <w:rsid w:val="00A12E68"/>
    <w:rsid w:val="00A1333D"/>
    <w:rsid w:val="00A1366A"/>
    <w:rsid w:val="00A143E8"/>
    <w:rsid w:val="00A15245"/>
    <w:rsid w:val="00A15716"/>
    <w:rsid w:val="00A15F54"/>
    <w:rsid w:val="00A1624B"/>
    <w:rsid w:val="00A1635F"/>
    <w:rsid w:val="00A16377"/>
    <w:rsid w:val="00A165A7"/>
    <w:rsid w:val="00A16C0C"/>
    <w:rsid w:val="00A16DF6"/>
    <w:rsid w:val="00A178FD"/>
    <w:rsid w:val="00A202A6"/>
    <w:rsid w:val="00A2044B"/>
    <w:rsid w:val="00A20941"/>
    <w:rsid w:val="00A20E0E"/>
    <w:rsid w:val="00A21C1A"/>
    <w:rsid w:val="00A21E88"/>
    <w:rsid w:val="00A22206"/>
    <w:rsid w:val="00A22591"/>
    <w:rsid w:val="00A22E59"/>
    <w:rsid w:val="00A23199"/>
    <w:rsid w:val="00A234DD"/>
    <w:rsid w:val="00A23B54"/>
    <w:rsid w:val="00A24012"/>
    <w:rsid w:val="00A240A8"/>
    <w:rsid w:val="00A2410C"/>
    <w:rsid w:val="00A2473E"/>
    <w:rsid w:val="00A25883"/>
    <w:rsid w:val="00A25CB7"/>
    <w:rsid w:val="00A26938"/>
    <w:rsid w:val="00A26F2A"/>
    <w:rsid w:val="00A278E1"/>
    <w:rsid w:val="00A27D70"/>
    <w:rsid w:val="00A303BD"/>
    <w:rsid w:val="00A306A6"/>
    <w:rsid w:val="00A3071F"/>
    <w:rsid w:val="00A308FE"/>
    <w:rsid w:val="00A30A02"/>
    <w:rsid w:val="00A30CDD"/>
    <w:rsid w:val="00A3163D"/>
    <w:rsid w:val="00A3199C"/>
    <w:rsid w:val="00A31BB1"/>
    <w:rsid w:val="00A32638"/>
    <w:rsid w:val="00A3317B"/>
    <w:rsid w:val="00A33C12"/>
    <w:rsid w:val="00A35AF1"/>
    <w:rsid w:val="00A36EB1"/>
    <w:rsid w:val="00A37232"/>
    <w:rsid w:val="00A37785"/>
    <w:rsid w:val="00A37EF1"/>
    <w:rsid w:val="00A37F2D"/>
    <w:rsid w:val="00A40A53"/>
    <w:rsid w:val="00A40C7E"/>
    <w:rsid w:val="00A4127C"/>
    <w:rsid w:val="00A4167B"/>
    <w:rsid w:val="00A41D88"/>
    <w:rsid w:val="00A41D9A"/>
    <w:rsid w:val="00A431FD"/>
    <w:rsid w:val="00A43571"/>
    <w:rsid w:val="00A436E5"/>
    <w:rsid w:val="00A451CB"/>
    <w:rsid w:val="00A452A2"/>
    <w:rsid w:val="00A47AF3"/>
    <w:rsid w:val="00A47F0C"/>
    <w:rsid w:val="00A5133D"/>
    <w:rsid w:val="00A514B8"/>
    <w:rsid w:val="00A51A57"/>
    <w:rsid w:val="00A52154"/>
    <w:rsid w:val="00A522B7"/>
    <w:rsid w:val="00A5231B"/>
    <w:rsid w:val="00A523E0"/>
    <w:rsid w:val="00A5265A"/>
    <w:rsid w:val="00A52723"/>
    <w:rsid w:val="00A52B26"/>
    <w:rsid w:val="00A52EEC"/>
    <w:rsid w:val="00A5392E"/>
    <w:rsid w:val="00A53CAC"/>
    <w:rsid w:val="00A54C6E"/>
    <w:rsid w:val="00A54D94"/>
    <w:rsid w:val="00A550DC"/>
    <w:rsid w:val="00A55732"/>
    <w:rsid w:val="00A5580A"/>
    <w:rsid w:val="00A55CE5"/>
    <w:rsid w:val="00A56996"/>
    <w:rsid w:val="00A56A04"/>
    <w:rsid w:val="00A56D27"/>
    <w:rsid w:val="00A577D4"/>
    <w:rsid w:val="00A57A7E"/>
    <w:rsid w:val="00A57E63"/>
    <w:rsid w:val="00A6050E"/>
    <w:rsid w:val="00A607BF"/>
    <w:rsid w:val="00A60DD9"/>
    <w:rsid w:val="00A60F06"/>
    <w:rsid w:val="00A61D73"/>
    <w:rsid w:val="00A62744"/>
    <w:rsid w:val="00A62775"/>
    <w:rsid w:val="00A6291D"/>
    <w:rsid w:val="00A62BD6"/>
    <w:rsid w:val="00A631C5"/>
    <w:rsid w:val="00A640B6"/>
    <w:rsid w:val="00A647FD"/>
    <w:rsid w:val="00A65041"/>
    <w:rsid w:val="00A65183"/>
    <w:rsid w:val="00A653B9"/>
    <w:rsid w:val="00A65CD1"/>
    <w:rsid w:val="00A65CFF"/>
    <w:rsid w:val="00A65FBB"/>
    <w:rsid w:val="00A66CC8"/>
    <w:rsid w:val="00A67D3A"/>
    <w:rsid w:val="00A67E77"/>
    <w:rsid w:val="00A70534"/>
    <w:rsid w:val="00A72508"/>
    <w:rsid w:val="00A725D7"/>
    <w:rsid w:val="00A72F52"/>
    <w:rsid w:val="00A73FD3"/>
    <w:rsid w:val="00A741B2"/>
    <w:rsid w:val="00A7460B"/>
    <w:rsid w:val="00A74942"/>
    <w:rsid w:val="00A74DC8"/>
    <w:rsid w:val="00A75085"/>
    <w:rsid w:val="00A756C6"/>
    <w:rsid w:val="00A75947"/>
    <w:rsid w:val="00A768E8"/>
    <w:rsid w:val="00A76F4B"/>
    <w:rsid w:val="00A77856"/>
    <w:rsid w:val="00A77A41"/>
    <w:rsid w:val="00A77A98"/>
    <w:rsid w:val="00A80554"/>
    <w:rsid w:val="00A80956"/>
    <w:rsid w:val="00A8182E"/>
    <w:rsid w:val="00A81D08"/>
    <w:rsid w:val="00A832AA"/>
    <w:rsid w:val="00A837D1"/>
    <w:rsid w:val="00A83D87"/>
    <w:rsid w:val="00A858BB"/>
    <w:rsid w:val="00A86489"/>
    <w:rsid w:val="00A9126C"/>
    <w:rsid w:val="00A91C7B"/>
    <w:rsid w:val="00A91DE9"/>
    <w:rsid w:val="00A92878"/>
    <w:rsid w:val="00A93D63"/>
    <w:rsid w:val="00A9498A"/>
    <w:rsid w:val="00A95B53"/>
    <w:rsid w:val="00A95C9D"/>
    <w:rsid w:val="00A96257"/>
    <w:rsid w:val="00A965E9"/>
    <w:rsid w:val="00A96B94"/>
    <w:rsid w:val="00A96BF6"/>
    <w:rsid w:val="00AA0107"/>
    <w:rsid w:val="00AA01A7"/>
    <w:rsid w:val="00AA0316"/>
    <w:rsid w:val="00AA050B"/>
    <w:rsid w:val="00AA0819"/>
    <w:rsid w:val="00AA1803"/>
    <w:rsid w:val="00AA1A91"/>
    <w:rsid w:val="00AA2B07"/>
    <w:rsid w:val="00AA3B3E"/>
    <w:rsid w:val="00AA4135"/>
    <w:rsid w:val="00AA5B66"/>
    <w:rsid w:val="00AA609B"/>
    <w:rsid w:val="00AA671A"/>
    <w:rsid w:val="00AA68DE"/>
    <w:rsid w:val="00AA6DEF"/>
    <w:rsid w:val="00AA7835"/>
    <w:rsid w:val="00AA7AFE"/>
    <w:rsid w:val="00AA7C49"/>
    <w:rsid w:val="00AB04BE"/>
    <w:rsid w:val="00AB0683"/>
    <w:rsid w:val="00AB0C9E"/>
    <w:rsid w:val="00AB149C"/>
    <w:rsid w:val="00AB1E6A"/>
    <w:rsid w:val="00AB246A"/>
    <w:rsid w:val="00AB2A44"/>
    <w:rsid w:val="00AB49A7"/>
    <w:rsid w:val="00AB4AB0"/>
    <w:rsid w:val="00AB5927"/>
    <w:rsid w:val="00AB633B"/>
    <w:rsid w:val="00AB676C"/>
    <w:rsid w:val="00AB6819"/>
    <w:rsid w:val="00AB7BD1"/>
    <w:rsid w:val="00AC051B"/>
    <w:rsid w:val="00AC1B5E"/>
    <w:rsid w:val="00AC2802"/>
    <w:rsid w:val="00AC2D84"/>
    <w:rsid w:val="00AC37B7"/>
    <w:rsid w:val="00AC3C13"/>
    <w:rsid w:val="00AC3C83"/>
    <w:rsid w:val="00AC3E00"/>
    <w:rsid w:val="00AC43D4"/>
    <w:rsid w:val="00AC4ECC"/>
    <w:rsid w:val="00AC544C"/>
    <w:rsid w:val="00AC55A0"/>
    <w:rsid w:val="00AC584F"/>
    <w:rsid w:val="00AC5D0F"/>
    <w:rsid w:val="00AC769F"/>
    <w:rsid w:val="00AC7899"/>
    <w:rsid w:val="00AC79ED"/>
    <w:rsid w:val="00AD0259"/>
    <w:rsid w:val="00AD06DE"/>
    <w:rsid w:val="00AD0CCC"/>
    <w:rsid w:val="00AD0D86"/>
    <w:rsid w:val="00AD0FE9"/>
    <w:rsid w:val="00AD1B44"/>
    <w:rsid w:val="00AD203A"/>
    <w:rsid w:val="00AD2184"/>
    <w:rsid w:val="00AD246E"/>
    <w:rsid w:val="00AD2E50"/>
    <w:rsid w:val="00AD370A"/>
    <w:rsid w:val="00AD4387"/>
    <w:rsid w:val="00AD49F7"/>
    <w:rsid w:val="00AD4B36"/>
    <w:rsid w:val="00AD4C3F"/>
    <w:rsid w:val="00AD7827"/>
    <w:rsid w:val="00AE0793"/>
    <w:rsid w:val="00AE09A6"/>
    <w:rsid w:val="00AE0D6D"/>
    <w:rsid w:val="00AE178A"/>
    <w:rsid w:val="00AE1F58"/>
    <w:rsid w:val="00AE20D9"/>
    <w:rsid w:val="00AE28DB"/>
    <w:rsid w:val="00AE3E19"/>
    <w:rsid w:val="00AE49C2"/>
    <w:rsid w:val="00AE6BB9"/>
    <w:rsid w:val="00AE7E02"/>
    <w:rsid w:val="00AE7ECB"/>
    <w:rsid w:val="00AF0284"/>
    <w:rsid w:val="00AF13B6"/>
    <w:rsid w:val="00AF1442"/>
    <w:rsid w:val="00AF1F1C"/>
    <w:rsid w:val="00AF2378"/>
    <w:rsid w:val="00AF2C68"/>
    <w:rsid w:val="00AF2E20"/>
    <w:rsid w:val="00AF2FB5"/>
    <w:rsid w:val="00AF339B"/>
    <w:rsid w:val="00AF38BD"/>
    <w:rsid w:val="00AF3CD0"/>
    <w:rsid w:val="00AF4BBD"/>
    <w:rsid w:val="00AF5A82"/>
    <w:rsid w:val="00AF5ABA"/>
    <w:rsid w:val="00AF62C5"/>
    <w:rsid w:val="00AF6C76"/>
    <w:rsid w:val="00AF79F9"/>
    <w:rsid w:val="00AF7FA9"/>
    <w:rsid w:val="00B0011C"/>
    <w:rsid w:val="00B0030D"/>
    <w:rsid w:val="00B00CF7"/>
    <w:rsid w:val="00B00D21"/>
    <w:rsid w:val="00B00FB5"/>
    <w:rsid w:val="00B00FF9"/>
    <w:rsid w:val="00B019A1"/>
    <w:rsid w:val="00B02B40"/>
    <w:rsid w:val="00B02FE8"/>
    <w:rsid w:val="00B0320F"/>
    <w:rsid w:val="00B032D3"/>
    <w:rsid w:val="00B03813"/>
    <w:rsid w:val="00B03938"/>
    <w:rsid w:val="00B03D07"/>
    <w:rsid w:val="00B040AB"/>
    <w:rsid w:val="00B043A1"/>
    <w:rsid w:val="00B04D76"/>
    <w:rsid w:val="00B05DEA"/>
    <w:rsid w:val="00B05E1E"/>
    <w:rsid w:val="00B05EA4"/>
    <w:rsid w:val="00B05F4B"/>
    <w:rsid w:val="00B067BA"/>
    <w:rsid w:val="00B0710A"/>
    <w:rsid w:val="00B07634"/>
    <w:rsid w:val="00B11CAD"/>
    <w:rsid w:val="00B12975"/>
    <w:rsid w:val="00B13C90"/>
    <w:rsid w:val="00B13E66"/>
    <w:rsid w:val="00B146AA"/>
    <w:rsid w:val="00B15374"/>
    <w:rsid w:val="00B15A44"/>
    <w:rsid w:val="00B15DE3"/>
    <w:rsid w:val="00B16F7D"/>
    <w:rsid w:val="00B172A4"/>
    <w:rsid w:val="00B17696"/>
    <w:rsid w:val="00B17FCF"/>
    <w:rsid w:val="00B21378"/>
    <w:rsid w:val="00B21775"/>
    <w:rsid w:val="00B218D1"/>
    <w:rsid w:val="00B21C4C"/>
    <w:rsid w:val="00B223AB"/>
    <w:rsid w:val="00B22459"/>
    <w:rsid w:val="00B22489"/>
    <w:rsid w:val="00B22B67"/>
    <w:rsid w:val="00B22D44"/>
    <w:rsid w:val="00B23029"/>
    <w:rsid w:val="00B23ED0"/>
    <w:rsid w:val="00B24919"/>
    <w:rsid w:val="00B24D06"/>
    <w:rsid w:val="00B25A76"/>
    <w:rsid w:val="00B260EC"/>
    <w:rsid w:val="00B302B7"/>
    <w:rsid w:val="00B3053C"/>
    <w:rsid w:val="00B30F31"/>
    <w:rsid w:val="00B30FD3"/>
    <w:rsid w:val="00B3186E"/>
    <w:rsid w:val="00B3195D"/>
    <w:rsid w:val="00B31F3A"/>
    <w:rsid w:val="00B322E7"/>
    <w:rsid w:val="00B324C6"/>
    <w:rsid w:val="00B325B9"/>
    <w:rsid w:val="00B329F6"/>
    <w:rsid w:val="00B32DB9"/>
    <w:rsid w:val="00B332C6"/>
    <w:rsid w:val="00B332D1"/>
    <w:rsid w:val="00B33828"/>
    <w:rsid w:val="00B3416E"/>
    <w:rsid w:val="00B34E2E"/>
    <w:rsid w:val="00B3665E"/>
    <w:rsid w:val="00B372CB"/>
    <w:rsid w:val="00B37687"/>
    <w:rsid w:val="00B376EE"/>
    <w:rsid w:val="00B40A47"/>
    <w:rsid w:val="00B40BE5"/>
    <w:rsid w:val="00B40DBE"/>
    <w:rsid w:val="00B4278B"/>
    <w:rsid w:val="00B427A8"/>
    <w:rsid w:val="00B44AD7"/>
    <w:rsid w:val="00B45B12"/>
    <w:rsid w:val="00B4704E"/>
    <w:rsid w:val="00B471DA"/>
    <w:rsid w:val="00B4786B"/>
    <w:rsid w:val="00B47F3B"/>
    <w:rsid w:val="00B502EF"/>
    <w:rsid w:val="00B50724"/>
    <w:rsid w:val="00B51504"/>
    <w:rsid w:val="00B51529"/>
    <w:rsid w:val="00B51623"/>
    <w:rsid w:val="00B53C7B"/>
    <w:rsid w:val="00B54025"/>
    <w:rsid w:val="00B542AA"/>
    <w:rsid w:val="00B54329"/>
    <w:rsid w:val="00B544F7"/>
    <w:rsid w:val="00B5483D"/>
    <w:rsid w:val="00B54955"/>
    <w:rsid w:val="00B5560C"/>
    <w:rsid w:val="00B55D31"/>
    <w:rsid w:val="00B56252"/>
    <w:rsid w:val="00B564CC"/>
    <w:rsid w:val="00B565F0"/>
    <w:rsid w:val="00B56859"/>
    <w:rsid w:val="00B56EFC"/>
    <w:rsid w:val="00B57137"/>
    <w:rsid w:val="00B57657"/>
    <w:rsid w:val="00B5783A"/>
    <w:rsid w:val="00B578A1"/>
    <w:rsid w:val="00B57916"/>
    <w:rsid w:val="00B579D7"/>
    <w:rsid w:val="00B57E4C"/>
    <w:rsid w:val="00B60466"/>
    <w:rsid w:val="00B60521"/>
    <w:rsid w:val="00B60862"/>
    <w:rsid w:val="00B610F4"/>
    <w:rsid w:val="00B615E9"/>
    <w:rsid w:val="00B61F2C"/>
    <w:rsid w:val="00B62778"/>
    <w:rsid w:val="00B630CD"/>
    <w:rsid w:val="00B6367B"/>
    <w:rsid w:val="00B6402A"/>
    <w:rsid w:val="00B654A0"/>
    <w:rsid w:val="00B666B2"/>
    <w:rsid w:val="00B66ECB"/>
    <w:rsid w:val="00B67196"/>
    <w:rsid w:val="00B67469"/>
    <w:rsid w:val="00B675FA"/>
    <w:rsid w:val="00B70C5E"/>
    <w:rsid w:val="00B70FA5"/>
    <w:rsid w:val="00B7122D"/>
    <w:rsid w:val="00B71FF1"/>
    <w:rsid w:val="00B723B6"/>
    <w:rsid w:val="00B728DE"/>
    <w:rsid w:val="00B73190"/>
    <w:rsid w:val="00B73197"/>
    <w:rsid w:val="00B73D60"/>
    <w:rsid w:val="00B74484"/>
    <w:rsid w:val="00B74F42"/>
    <w:rsid w:val="00B75C2C"/>
    <w:rsid w:val="00B75C4A"/>
    <w:rsid w:val="00B75F81"/>
    <w:rsid w:val="00B76455"/>
    <w:rsid w:val="00B76777"/>
    <w:rsid w:val="00B77EB7"/>
    <w:rsid w:val="00B80B73"/>
    <w:rsid w:val="00B80BDB"/>
    <w:rsid w:val="00B810E5"/>
    <w:rsid w:val="00B813EB"/>
    <w:rsid w:val="00B823E5"/>
    <w:rsid w:val="00B827D7"/>
    <w:rsid w:val="00B82B87"/>
    <w:rsid w:val="00B8332D"/>
    <w:rsid w:val="00B83575"/>
    <w:rsid w:val="00B842A0"/>
    <w:rsid w:val="00B84678"/>
    <w:rsid w:val="00B85788"/>
    <w:rsid w:val="00B85CFA"/>
    <w:rsid w:val="00B86484"/>
    <w:rsid w:val="00B86688"/>
    <w:rsid w:val="00B86907"/>
    <w:rsid w:val="00B872E3"/>
    <w:rsid w:val="00B87639"/>
    <w:rsid w:val="00B904A9"/>
    <w:rsid w:val="00B9119A"/>
    <w:rsid w:val="00B918CD"/>
    <w:rsid w:val="00B91B82"/>
    <w:rsid w:val="00B93098"/>
    <w:rsid w:val="00B9338A"/>
    <w:rsid w:val="00B934D4"/>
    <w:rsid w:val="00B94114"/>
    <w:rsid w:val="00B94661"/>
    <w:rsid w:val="00B95005"/>
    <w:rsid w:val="00B9513A"/>
    <w:rsid w:val="00B95594"/>
    <w:rsid w:val="00B96955"/>
    <w:rsid w:val="00B969BE"/>
    <w:rsid w:val="00B96B5C"/>
    <w:rsid w:val="00B97489"/>
    <w:rsid w:val="00B97538"/>
    <w:rsid w:val="00B97D9C"/>
    <w:rsid w:val="00BA142B"/>
    <w:rsid w:val="00BA14C0"/>
    <w:rsid w:val="00BA2197"/>
    <w:rsid w:val="00BA2FDF"/>
    <w:rsid w:val="00BA338E"/>
    <w:rsid w:val="00BA3390"/>
    <w:rsid w:val="00BA3522"/>
    <w:rsid w:val="00BA360E"/>
    <w:rsid w:val="00BA38BE"/>
    <w:rsid w:val="00BA42D1"/>
    <w:rsid w:val="00BA4671"/>
    <w:rsid w:val="00BA4718"/>
    <w:rsid w:val="00BA4FCE"/>
    <w:rsid w:val="00BA5454"/>
    <w:rsid w:val="00BA760B"/>
    <w:rsid w:val="00BB0153"/>
    <w:rsid w:val="00BB1AB7"/>
    <w:rsid w:val="00BB1B6A"/>
    <w:rsid w:val="00BB1D72"/>
    <w:rsid w:val="00BB2432"/>
    <w:rsid w:val="00BB333C"/>
    <w:rsid w:val="00BB3539"/>
    <w:rsid w:val="00BB3E1D"/>
    <w:rsid w:val="00BB4023"/>
    <w:rsid w:val="00BB41D3"/>
    <w:rsid w:val="00BB4C08"/>
    <w:rsid w:val="00BB60C9"/>
    <w:rsid w:val="00BB65F8"/>
    <w:rsid w:val="00BB7038"/>
    <w:rsid w:val="00BB74A3"/>
    <w:rsid w:val="00BC008C"/>
    <w:rsid w:val="00BC0C5E"/>
    <w:rsid w:val="00BC11C6"/>
    <w:rsid w:val="00BC12F1"/>
    <w:rsid w:val="00BC2393"/>
    <w:rsid w:val="00BC2FD0"/>
    <w:rsid w:val="00BC3058"/>
    <w:rsid w:val="00BC35CC"/>
    <w:rsid w:val="00BC3662"/>
    <w:rsid w:val="00BC3A1B"/>
    <w:rsid w:val="00BC4D8A"/>
    <w:rsid w:val="00BC5A21"/>
    <w:rsid w:val="00BC5BEF"/>
    <w:rsid w:val="00BC5E88"/>
    <w:rsid w:val="00BC6AC4"/>
    <w:rsid w:val="00BC6C07"/>
    <w:rsid w:val="00BC6D82"/>
    <w:rsid w:val="00BC6FDC"/>
    <w:rsid w:val="00BC7802"/>
    <w:rsid w:val="00BD020A"/>
    <w:rsid w:val="00BD0CAC"/>
    <w:rsid w:val="00BD0F2F"/>
    <w:rsid w:val="00BD10CF"/>
    <w:rsid w:val="00BD172A"/>
    <w:rsid w:val="00BD1A36"/>
    <w:rsid w:val="00BD23CE"/>
    <w:rsid w:val="00BD23D0"/>
    <w:rsid w:val="00BD2DC8"/>
    <w:rsid w:val="00BD36F6"/>
    <w:rsid w:val="00BD3938"/>
    <w:rsid w:val="00BD3A15"/>
    <w:rsid w:val="00BD508A"/>
    <w:rsid w:val="00BD526C"/>
    <w:rsid w:val="00BD52B8"/>
    <w:rsid w:val="00BD5344"/>
    <w:rsid w:val="00BD5C1A"/>
    <w:rsid w:val="00BD5FBF"/>
    <w:rsid w:val="00BD7071"/>
    <w:rsid w:val="00BD7C56"/>
    <w:rsid w:val="00BE0069"/>
    <w:rsid w:val="00BE0CC5"/>
    <w:rsid w:val="00BE1185"/>
    <w:rsid w:val="00BE1502"/>
    <w:rsid w:val="00BE19ED"/>
    <w:rsid w:val="00BE2088"/>
    <w:rsid w:val="00BE20A0"/>
    <w:rsid w:val="00BE229F"/>
    <w:rsid w:val="00BE23E9"/>
    <w:rsid w:val="00BE34EB"/>
    <w:rsid w:val="00BE3B60"/>
    <w:rsid w:val="00BE4EAF"/>
    <w:rsid w:val="00BE534A"/>
    <w:rsid w:val="00BE60C6"/>
    <w:rsid w:val="00BE630B"/>
    <w:rsid w:val="00BE697B"/>
    <w:rsid w:val="00BE6A05"/>
    <w:rsid w:val="00BE7782"/>
    <w:rsid w:val="00BF000E"/>
    <w:rsid w:val="00BF0F65"/>
    <w:rsid w:val="00BF35E5"/>
    <w:rsid w:val="00BF5101"/>
    <w:rsid w:val="00BF548A"/>
    <w:rsid w:val="00BF614F"/>
    <w:rsid w:val="00BF61CF"/>
    <w:rsid w:val="00BF620E"/>
    <w:rsid w:val="00BF655C"/>
    <w:rsid w:val="00BF6BA5"/>
    <w:rsid w:val="00BF7131"/>
    <w:rsid w:val="00BF71DC"/>
    <w:rsid w:val="00BF7CD8"/>
    <w:rsid w:val="00BF7D2D"/>
    <w:rsid w:val="00BF7E66"/>
    <w:rsid w:val="00C0021E"/>
    <w:rsid w:val="00C006CA"/>
    <w:rsid w:val="00C01C7E"/>
    <w:rsid w:val="00C01F9F"/>
    <w:rsid w:val="00C02D2E"/>
    <w:rsid w:val="00C04871"/>
    <w:rsid w:val="00C04DF6"/>
    <w:rsid w:val="00C05A04"/>
    <w:rsid w:val="00C05BA0"/>
    <w:rsid w:val="00C0695F"/>
    <w:rsid w:val="00C10090"/>
    <w:rsid w:val="00C10F83"/>
    <w:rsid w:val="00C11EEC"/>
    <w:rsid w:val="00C11F3F"/>
    <w:rsid w:val="00C1250D"/>
    <w:rsid w:val="00C13E06"/>
    <w:rsid w:val="00C13E81"/>
    <w:rsid w:val="00C149AD"/>
    <w:rsid w:val="00C1502B"/>
    <w:rsid w:val="00C150DA"/>
    <w:rsid w:val="00C15DD7"/>
    <w:rsid w:val="00C169FA"/>
    <w:rsid w:val="00C16A1E"/>
    <w:rsid w:val="00C16E25"/>
    <w:rsid w:val="00C17095"/>
    <w:rsid w:val="00C171B2"/>
    <w:rsid w:val="00C17691"/>
    <w:rsid w:val="00C177FD"/>
    <w:rsid w:val="00C2096C"/>
    <w:rsid w:val="00C21DF9"/>
    <w:rsid w:val="00C220F6"/>
    <w:rsid w:val="00C226DB"/>
    <w:rsid w:val="00C23C8E"/>
    <w:rsid w:val="00C23D4C"/>
    <w:rsid w:val="00C2407E"/>
    <w:rsid w:val="00C248DC"/>
    <w:rsid w:val="00C257A1"/>
    <w:rsid w:val="00C25825"/>
    <w:rsid w:val="00C25DAE"/>
    <w:rsid w:val="00C26005"/>
    <w:rsid w:val="00C265C0"/>
    <w:rsid w:val="00C266EB"/>
    <w:rsid w:val="00C26862"/>
    <w:rsid w:val="00C27657"/>
    <w:rsid w:val="00C27A58"/>
    <w:rsid w:val="00C27B25"/>
    <w:rsid w:val="00C30A7F"/>
    <w:rsid w:val="00C3137B"/>
    <w:rsid w:val="00C3146C"/>
    <w:rsid w:val="00C31ADA"/>
    <w:rsid w:val="00C33928"/>
    <w:rsid w:val="00C342E2"/>
    <w:rsid w:val="00C34D22"/>
    <w:rsid w:val="00C35040"/>
    <w:rsid w:val="00C35A98"/>
    <w:rsid w:val="00C35AB6"/>
    <w:rsid w:val="00C35C88"/>
    <w:rsid w:val="00C35E27"/>
    <w:rsid w:val="00C3755F"/>
    <w:rsid w:val="00C37BBA"/>
    <w:rsid w:val="00C37EC6"/>
    <w:rsid w:val="00C40C4B"/>
    <w:rsid w:val="00C40CAB"/>
    <w:rsid w:val="00C40ED1"/>
    <w:rsid w:val="00C414F9"/>
    <w:rsid w:val="00C417E6"/>
    <w:rsid w:val="00C41FD8"/>
    <w:rsid w:val="00C42468"/>
    <w:rsid w:val="00C43332"/>
    <w:rsid w:val="00C44A73"/>
    <w:rsid w:val="00C44ABB"/>
    <w:rsid w:val="00C4506C"/>
    <w:rsid w:val="00C45658"/>
    <w:rsid w:val="00C4568E"/>
    <w:rsid w:val="00C45A51"/>
    <w:rsid w:val="00C463C3"/>
    <w:rsid w:val="00C4720C"/>
    <w:rsid w:val="00C47484"/>
    <w:rsid w:val="00C50B70"/>
    <w:rsid w:val="00C51213"/>
    <w:rsid w:val="00C51670"/>
    <w:rsid w:val="00C51EE4"/>
    <w:rsid w:val="00C52018"/>
    <w:rsid w:val="00C52B31"/>
    <w:rsid w:val="00C52BC0"/>
    <w:rsid w:val="00C53173"/>
    <w:rsid w:val="00C5349F"/>
    <w:rsid w:val="00C53CA9"/>
    <w:rsid w:val="00C5415A"/>
    <w:rsid w:val="00C54A42"/>
    <w:rsid w:val="00C55656"/>
    <w:rsid w:val="00C55AF8"/>
    <w:rsid w:val="00C57F6E"/>
    <w:rsid w:val="00C6016D"/>
    <w:rsid w:val="00C60308"/>
    <w:rsid w:val="00C6083C"/>
    <w:rsid w:val="00C60ADF"/>
    <w:rsid w:val="00C61169"/>
    <w:rsid w:val="00C61173"/>
    <w:rsid w:val="00C62452"/>
    <w:rsid w:val="00C6283B"/>
    <w:rsid w:val="00C62E7B"/>
    <w:rsid w:val="00C62FD3"/>
    <w:rsid w:val="00C641C2"/>
    <w:rsid w:val="00C64F77"/>
    <w:rsid w:val="00C65370"/>
    <w:rsid w:val="00C656C3"/>
    <w:rsid w:val="00C6576C"/>
    <w:rsid w:val="00C66076"/>
    <w:rsid w:val="00C6617A"/>
    <w:rsid w:val="00C662C1"/>
    <w:rsid w:val="00C672DB"/>
    <w:rsid w:val="00C67C81"/>
    <w:rsid w:val="00C7010B"/>
    <w:rsid w:val="00C715AC"/>
    <w:rsid w:val="00C715E3"/>
    <w:rsid w:val="00C71E8A"/>
    <w:rsid w:val="00C7254B"/>
    <w:rsid w:val="00C72E0B"/>
    <w:rsid w:val="00C73124"/>
    <w:rsid w:val="00C73882"/>
    <w:rsid w:val="00C739BA"/>
    <w:rsid w:val="00C743C0"/>
    <w:rsid w:val="00C745AC"/>
    <w:rsid w:val="00C74821"/>
    <w:rsid w:val="00C74D4C"/>
    <w:rsid w:val="00C76AFE"/>
    <w:rsid w:val="00C77712"/>
    <w:rsid w:val="00C77E2E"/>
    <w:rsid w:val="00C81158"/>
    <w:rsid w:val="00C81545"/>
    <w:rsid w:val="00C81FD6"/>
    <w:rsid w:val="00C8219A"/>
    <w:rsid w:val="00C8239C"/>
    <w:rsid w:val="00C8241A"/>
    <w:rsid w:val="00C82C0E"/>
    <w:rsid w:val="00C82DE4"/>
    <w:rsid w:val="00C83DE6"/>
    <w:rsid w:val="00C842DA"/>
    <w:rsid w:val="00C850DE"/>
    <w:rsid w:val="00C851E3"/>
    <w:rsid w:val="00C855F3"/>
    <w:rsid w:val="00C85A99"/>
    <w:rsid w:val="00C85B33"/>
    <w:rsid w:val="00C85F48"/>
    <w:rsid w:val="00C86A0A"/>
    <w:rsid w:val="00C871C2"/>
    <w:rsid w:val="00C879A9"/>
    <w:rsid w:val="00C91F4A"/>
    <w:rsid w:val="00C923F2"/>
    <w:rsid w:val="00C925F7"/>
    <w:rsid w:val="00C93427"/>
    <w:rsid w:val="00C93602"/>
    <w:rsid w:val="00C938B9"/>
    <w:rsid w:val="00C946A3"/>
    <w:rsid w:val="00C9481A"/>
    <w:rsid w:val="00C94E29"/>
    <w:rsid w:val="00C95089"/>
    <w:rsid w:val="00C951C7"/>
    <w:rsid w:val="00C975DF"/>
    <w:rsid w:val="00C97C83"/>
    <w:rsid w:val="00CA08C9"/>
    <w:rsid w:val="00CA1153"/>
    <w:rsid w:val="00CA2024"/>
    <w:rsid w:val="00CA2F40"/>
    <w:rsid w:val="00CA34FE"/>
    <w:rsid w:val="00CA392E"/>
    <w:rsid w:val="00CA3E0B"/>
    <w:rsid w:val="00CA4654"/>
    <w:rsid w:val="00CA4C5A"/>
    <w:rsid w:val="00CA4E3F"/>
    <w:rsid w:val="00CA4FA1"/>
    <w:rsid w:val="00CA4FD7"/>
    <w:rsid w:val="00CA5539"/>
    <w:rsid w:val="00CA5D2E"/>
    <w:rsid w:val="00CA5F31"/>
    <w:rsid w:val="00CA62BD"/>
    <w:rsid w:val="00CA62D9"/>
    <w:rsid w:val="00CA6601"/>
    <w:rsid w:val="00CA7019"/>
    <w:rsid w:val="00CA7598"/>
    <w:rsid w:val="00CA76B9"/>
    <w:rsid w:val="00CA7BC6"/>
    <w:rsid w:val="00CB0CE6"/>
    <w:rsid w:val="00CB0E5E"/>
    <w:rsid w:val="00CB207D"/>
    <w:rsid w:val="00CB2B76"/>
    <w:rsid w:val="00CB2F73"/>
    <w:rsid w:val="00CB3763"/>
    <w:rsid w:val="00CB4207"/>
    <w:rsid w:val="00CB489C"/>
    <w:rsid w:val="00CB4D45"/>
    <w:rsid w:val="00CB6C79"/>
    <w:rsid w:val="00CB7F18"/>
    <w:rsid w:val="00CC008B"/>
    <w:rsid w:val="00CC0B9A"/>
    <w:rsid w:val="00CC0CD7"/>
    <w:rsid w:val="00CC107B"/>
    <w:rsid w:val="00CC2C24"/>
    <w:rsid w:val="00CC3448"/>
    <w:rsid w:val="00CC45ED"/>
    <w:rsid w:val="00CC49CD"/>
    <w:rsid w:val="00CC58C8"/>
    <w:rsid w:val="00CC5A52"/>
    <w:rsid w:val="00CC654B"/>
    <w:rsid w:val="00CC658F"/>
    <w:rsid w:val="00CC697D"/>
    <w:rsid w:val="00CC6A1E"/>
    <w:rsid w:val="00CC6D68"/>
    <w:rsid w:val="00CC7240"/>
    <w:rsid w:val="00CC72F1"/>
    <w:rsid w:val="00CD0A16"/>
    <w:rsid w:val="00CD1209"/>
    <w:rsid w:val="00CD18C9"/>
    <w:rsid w:val="00CD1D66"/>
    <w:rsid w:val="00CD2262"/>
    <w:rsid w:val="00CD3BCA"/>
    <w:rsid w:val="00CD4107"/>
    <w:rsid w:val="00CD4D7E"/>
    <w:rsid w:val="00CD5C9C"/>
    <w:rsid w:val="00CD6337"/>
    <w:rsid w:val="00CE0240"/>
    <w:rsid w:val="00CE06BF"/>
    <w:rsid w:val="00CE120C"/>
    <w:rsid w:val="00CE1D5B"/>
    <w:rsid w:val="00CE2511"/>
    <w:rsid w:val="00CE256A"/>
    <w:rsid w:val="00CE2624"/>
    <w:rsid w:val="00CE5090"/>
    <w:rsid w:val="00CE5126"/>
    <w:rsid w:val="00CE5A31"/>
    <w:rsid w:val="00CE5BB1"/>
    <w:rsid w:val="00CE629F"/>
    <w:rsid w:val="00CE69C3"/>
    <w:rsid w:val="00CE6A43"/>
    <w:rsid w:val="00CE722A"/>
    <w:rsid w:val="00CE7CAD"/>
    <w:rsid w:val="00CE7CCD"/>
    <w:rsid w:val="00CF05DB"/>
    <w:rsid w:val="00CF1825"/>
    <w:rsid w:val="00CF208B"/>
    <w:rsid w:val="00CF2118"/>
    <w:rsid w:val="00CF34D9"/>
    <w:rsid w:val="00CF3807"/>
    <w:rsid w:val="00CF46D1"/>
    <w:rsid w:val="00CF4775"/>
    <w:rsid w:val="00CF48D3"/>
    <w:rsid w:val="00CF4976"/>
    <w:rsid w:val="00CF53A4"/>
    <w:rsid w:val="00CF57E3"/>
    <w:rsid w:val="00CF5D30"/>
    <w:rsid w:val="00CF644A"/>
    <w:rsid w:val="00CF6613"/>
    <w:rsid w:val="00CF6700"/>
    <w:rsid w:val="00CF67D3"/>
    <w:rsid w:val="00CF68F2"/>
    <w:rsid w:val="00CF6AA3"/>
    <w:rsid w:val="00CF6B44"/>
    <w:rsid w:val="00CF72A7"/>
    <w:rsid w:val="00CF75EC"/>
    <w:rsid w:val="00D0189F"/>
    <w:rsid w:val="00D01D79"/>
    <w:rsid w:val="00D02067"/>
    <w:rsid w:val="00D045A2"/>
    <w:rsid w:val="00D04666"/>
    <w:rsid w:val="00D04830"/>
    <w:rsid w:val="00D04865"/>
    <w:rsid w:val="00D04FBE"/>
    <w:rsid w:val="00D04FDB"/>
    <w:rsid w:val="00D04FDC"/>
    <w:rsid w:val="00D050FB"/>
    <w:rsid w:val="00D05765"/>
    <w:rsid w:val="00D05C8C"/>
    <w:rsid w:val="00D066F2"/>
    <w:rsid w:val="00D06C58"/>
    <w:rsid w:val="00D07F62"/>
    <w:rsid w:val="00D1004E"/>
    <w:rsid w:val="00D10787"/>
    <w:rsid w:val="00D10B6E"/>
    <w:rsid w:val="00D11301"/>
    <w:rsid w:val="00D114A1"/>
    <w:rsid w:val="00D11EA2"/>
    <w:rsid w:val="00D127FE"/>
    <w:rsid w:val="00D1309B"/>
    <w:rsid w:val="00D13EB2"/>
    <w:rsid w:val="00D1445A"/>
    <w:rsid w:val="00D151D5"/>
    <w:rsid w:val="00D16261"/>
    <w:rsid w:val="00D168A5"/>
    <w:rsid w:val="00D1758D"/>
    <w:rsid w:val="00D17E04"/>
    <w:rsid w:val="00D20898"/>
    <w:rsid w:val="00D20C57"/>
    <w:rsid w:val="00D216C3"/>
    <w:rsid w:val="00D2271E"/>
    <w:rsid w:val="00D22F2D"/>
    <w:rsid w:val="00D22F8C"/>
    <w:rsid w:val="00D2361B"/>
    <w:rsid w:val="00D24B4A"/>
    <w:rsid w:val="00D24C8D"/>
    <w:rsid w:val="00D24F2B"/>
    <w:rsid w:val="00D2614A"/>
    <w:rsid w:val="00D26BA7"/>
    <w:rsid w:val="00D275EB"/>
    <w:rsid w:val="00D275F1"/>
    <w:rsid w:val="00D27855"/>
    <w:rsid w:val="00D278E1"/>
    <w:rsid w:val="00D300BE"/>
    <w:rsid w:val="00D30DB4"/>
    <w:rsid w:val="00D3192A"/>
    <w:rsid w:val="00D319E7"/>
    <w:rsid w:val="00D320C9"/>
    <w:rsid w:val="00D32495"/>
    <w:rsid w:val="00D325E6"/>
    <w:rsid w:val="00D327E3"/>
    <w:rsid w:val="00D32BD9"/>
    <w:rsid w:val="00D32E52"/>
    <w:rsid w:val="00D33370"/>
    <w:rsid w:val="00D33474"/>
    <w:rsid w:val="00D342B7"/>
    <w:rsid w:val="00D34DF1"/>
    <w:rsid w:val="00D34E15"/>
    <w:rsid w:val="00D34ED5"/>
    <w:rsid w:val="00D35A57"/>
    <w:rsid w:val="00D36670"/>
    <w:rsid w:val="00D3669F"/>
    <w:rsid w:val="00D367DE"/>
    <w:rsid w:val="00D367DF"/>
    <w:rsid w:val="00D36AB9"/>
    <w:rsid w:val="00D37671"/>
    <w:rsid w:val="00D37D20"/>
    <w:rsid w:val="00D37E15"/>
    <w:rsid w:val="00D40443"/>
    <w:rsid w:val="00D40871"/>
    <w:rsid w:val="00D40C34"/>
    <w:rsid w:val="00D40F74"/>
    <w:rsid w:val="00D41175"/>
    <w:rsid w:val="00D411B0"/>
    <w:rsid w:val="00D41204"/>
    <w:rsid w:val="00D418D0"/>
    <w:rsid w:val="00D441BC"/>
    <w:rsid w:val="00D4464C"/>
    <w:rsid w:val="00D45285"/>
    <w:rsid w:val="00D45645"/>
    <w:rsid w:val="00D45D76"/>
    <w:rsid w:val="00D45FC3"/>
    <w:rsid w:val="00D46219"/>
    <w:rsid w:val="00D4638F"/>
    <w:rsid w:val="00D4668D"/>
    <w:rsid w:val="00D466B5"/>
    <w:rsid w:val="00D468EE"/>
    <w:rsid w:val="00D46DFA"/>
    <w:rsid w:val="00D46FCA"/>
    <w:rsid w:val="00D502E6"/>
    <w:rsid w:val="00D50DD0"/>
    <w:rsid w:val="00D516A4"/>
    <w:rsid w:val="00D518B1"/>
    <w:rsid w:val="00D527A1"/>
    <w:rsid w:val="00D527FA"/>
    <w:rsid w:val="00D53040"/>
    <w:rsid w:val="00D53BB5"/>
    <w:rsid w:val="00D54550"/>
    <w:rsid w:val="00D54760"/>
    <w:rsid w:val="00D54A15"/>
    <w:rsid w:val="00D56049"/>
    <w:rsid w:val="00D56719"/>
    <w:rsid w:val="00D572A8"/>
    <w:rsid w:val="00D5762B"/>
    <w:rsid w:val="00D579AC"/>
    <w:rsid w:val="00D60CD7"/>
    <w:rsid w:val="00D6160A"/>
    <w:rsid w:val="00D62703"/>
    <w:rsid w:val="00D627A8"/>
    <w:rsid w:val="00D62971"/>
    <w:rsid w:val="00D62C68"/>
    <w:rsid w:val="00D64368"/>
    <w:rsid w:val="00D6547F"/>
    <w:rsid w:val="00D65599"/>
    <w:rsid w:val="00D65EC7"/>
    <w:rsid w:val="00D669B2"/>
    <w:rsid w:val="00D669F6"/>
    <w:rsid w:val="00D66EE8"/>
    <w:rsid w:val="00D67950"/>
    <w:rsid w:val="00D67F33"/>
    <w:rsid w:val="00D702B6"/>
    <w:rsid w:val="00D72B5B"/>
    <w:rsid w:val="00D7309B"/>
    <w:rsid w:val="00D74B15"/>
    <w:rsid w:val="00D75F8B"/>
    <w:rsid w:val="00D75FF3"/>
    <w:rsid w:val="00D76771"/>
    <w:rsid w:val="00D76B9F"/>
    <w:rsid w:val="00D77207"/>
    <w:rsid w:val="00D7762E"/>
    <w:rsid w:val="00D81136"/>
    <w:rsid w:val="00D81D5E"/>
    <w:rsid w:val="00D82BA6"/>
    <w:rsid w:val="00D82E96"/>
    <w:rsid w:val="00D83795"/>
    <w:rsid w:val="00D845C2"/>
    <w:rsid w:val="00D84D74"/>
    <w:rsid w:val="00D85174"/>
    <w:rsid w:val="00D858EA"/>
    <w:rsid w:val="00D85F79"/>
    <w:rsid w:val="00D86297"/>
    <w:rsid w:val="00D8656B"/>
    <w:rsid w:val="00D86F29"/>
    <w:rsid w:val="00D879F8"/>
    <w:rsid w:val="00D87EF7"/>
    <w:rsid w:val="00D90689"/>
    <w:rsid w:val="00D90CB2"/>
    <w:rsid w:val="00D91701"/>
    <w:rsid w:val="00D91C60"/>
    <w:rsid w:val="00D936A8"/>
    <w:rsid w:val="00D936E3"/>
    <w:rsid w:val="00D94044"/>
    <w:rsid w:val="00D95051"/>
    <w:rsid w:val="00D9528F"/>
    <w:rsid w:val="00D95E13"/>
    <w:rsid w:val="00D965F6"/>
    <w:rsid w:val="00D96B2B"/>
    <w:rsid w:val="00D96BBD"/>
    <w:rsid w:val="00D96C72"/>
    <w:rsid w:val="00D9734D"/>
    <w:rsid w:val="00D97797"/>
    <w:rsid w:val="00D97D85"/>
    <w:rsid w:val="00DA01CF"/>
    <w:rsid w:val="00DA13BE"/>
    <w:rsid w:val="00DA155F"/>
    <w:rsid w:val="00DA2226"/>
    <w:rsid w:val="00DA311C"/>
    <w:rsid w:val="00DA3601"/>
    <w:rsid w:val="00DA39E2"/>
    <w:rsid w:val="00DA3DE1"/>
    <w:rsid w:val="00DA412A"/>
    <w:rsid w:val="00DA4331"/>
    <w:rsid w:val="00DA5803"/>
    <w:rsid w:val="00DA6359"/>
    <w:rsid w:val="00DA6BA0"/>
    <w:rsid w:val="00DA7640"/>
    <w:rsid w:val="00DA778D"/>
    <w:rsid w:val="00DB0BFB"/>
    <w:rsid w:val="00DB0CB8"/>
    <w:rsid w:val="00DB0E90"/>
    <w:rsid w:val="00DB13B1"/>
    <w:rsid w:val="00DB1A82"/>
    <w:rsid w:val="00DB1BF3"/>
    <w:rsid w:val="00DB25DD"/>
    <w:rsid w:val="00DB3152"/>
    <w:rsid w:val="00DB38FA"/>
    <w:rsid w:val="00DB3E87"/>
    <w:rsid w:val="00DB4243"/>
    <w:rsid w:val="00DB49B6"/>
    <w:rsid w:val="00DB4B25"/>
    <w:rsid w:val="00DB4DB0"/>
    <w:rsid w:val="00DB5A9E"/>
    <w:rsid w:val="00DB5FEF"/>
    <w:rsid w:val="00DB63A7"/>
    <w:rsid w:val="00DB7FB1"/>
    <w:rsid w:val="00DC1665"/>
    <w:rsid w:val="00DC1A7F"/>
    <w:rsid w:val="00DC1CB4"/>
    <w:rsid w:val="00DC25CF"/>
    <w:rsid w:val="00DC2836"/>
    <w:rsid w:val="00DC3195"/>
    <w:rsid w:val="00DC47A9"/>
    <w:rsid w:val="00DC4C31"/>
    <w:rsid w:val="00DC5474"/>
    <w:rsid w:val="00DC54F1"/>
    <w:rsid w:val="00DC587E"/>
    <w:rsid w:val="00DC5EF8"/>
    <w:rsid w:val="00DC6013"/>
    <w:rsid w:val="00DC6555"/>
    <w:rsid w:val="00DC6EEA"/>
    <w:rsid w:val="00DC74C1"/>
    <w:rsid w:val="00DD0000"/>
    <w:rsid w:val="00DD0E36"/>
    <w:rsid w:val="00DD0E96"/>
    <w:rsid w:val="00DD12F1"/>
    <w:rsid w:val="00DD13CD"/>
    <w:rsid w:val="00DD1746"/>
    <w:rsid w:val="00DD1BF9"/>
    <w:rsid w:val="00DD257A"/>
    <w:rsid w:val="00DD27BF"/>
    <w:rsid w:val="00DD2B34"/>
    <w:rsid w:val="00DD3A23"/>
    <w:rsid w:val="00DD4D98"/>
    <w:rsid w:val="00DD5920"/>
    <w:rsid w:val="00DD5FB8"/>
    <w:rsid w:val="00DD652E"/>
    <w:rsid w:val="00DD74F1"/>
    <w:rsid w:val="00DD78DB"/>
    <w:rsid w:val="00DE218C"/>
    <w:rsid w:val="00DE21B6"/>
    <w:rsid w:val="00DE2D0F"/>
    <w:rsid w:val="00DE2FD1"/>
    <w:rsid w:val="00DE347F"/>
    <w:rsid w:val="00DE394E"/>
    <w:rsid w:val="00DE4275"/>
    <w:rsid w:val="00DE44EB"/>
    <w:rsid w:val="00DE4815"/>
    <w:rsid w:val="00DE4C5F"/>
    <w:rsid w:val="00DE5D85"/>
    <w:rsid w:val="00DE702C"/>
    <w:rsid w:val="00DE7E5D"/>
    <w:rsid w:val="00DF07AE"/>
    <w:rsid w:val="00DF1408"/>
    <w:rsid w:val="00DF1F81"/>
    <w:rsid w:val="00DF1F8C"/>
    <w:rsid w:val="00DF2895"/>
    <w:rsid w:val="00DF2E38"/>
    <w:rsid w:val="00DF30B6"/>
    <w:rsid w:val="00DF36B7"/>
    <w:rsid w:val="00DF3B27"/>
    <w:rsid w:val="00DF4A26"/>
    <w:rsid w:val="00DF587C"/>
    <w:rsid w:val="00DF6382"/>
    <w:rsid w:val="00DF69B6"/>
    <w:rsid w:val="00DF6FA0"/>
    <w:rsid w:val="00DF7D1A"/>
    <w:rsid w:val="00E00EA9"/>
    <w:rsid w:val="00E015F0"/>
    <w:rsid w:val="00E01904"/>
    <w:rsid w:val="00E01DD8"/>
    <w:rsid w:val="00E01FBF"/>
    <w:rsid w:val="00E0205C"/>
    <w:rsid w:val="00E02559"/>
    <w:rsid w:val="00E02A92"/>
    <w:rsid w:val="00E039EE"/>
    <w:rsid w:val="00E0490E"/>
    <w:rsid w:val="00E05D2D"/>
    <w:rsid w:val="00E05DBA"/>
    <w:rsid w:val="00E06128"/>
    <w:rsid w:val="00E06309"/>
    <w:rsid w:val="00E077E2"/>
    <w:rsid w:val="00E07A0A"/>
    <w:rsid w:val="00E100A9"/>
    <w:rsid w:val="00E11512"/>
    <w:rsid w:val="00E12082"/>
    <w:rsid w:val="00E12432"/>
    <w:rsid w:val="00E125E7"/>
    <w:rsid w:val="00E1288B"/>
    <w:rsid w:val="00E12BBD"/>
    <w:rsid w:val="00E13E0E"/>
    <w:rsid w:val="00E14438"/>
    <w:rsid w:val="00E14C0A"/>
    <w:rsid w:val="00E15A87"/>
    <w:rsid w:val="00E16928"/>
    <w:rsid w:val="00E16931"/>
    <w:rsid w:val="00E169D0"/>
    <w:rsid w:val="00E1799B"/>
    <w:rsid w:val="00E17AA7"/>
    <w:rsid w:val="00E21273"/>
    <w:rsid w:val="00E2214D"/>
    <w:rsid w:val="00E22563"/>
    <w:rsid w:val="00E225EB"/>
    <w:rsid w:val="00E225F3"/>
    <w:rsid w:val="00E227E1"/>
    <w:rsid w:val="00E247CA"/>
    <w:rsid w:val="00E2611C"/>
    <w:rsid w:val="00E2673B"/>
    <w:rsid w:val="00E27709"/>
    <w:rsid w:val="00E278B4"/>
    <w:rsid w:val="00E306B2"/>
    <w:rsid w:val="00E30BB3"/>
    <w:rsid w:val="00E30FCB"/>
    <w:rsid w:val="00E31708"/>
    <w:rsid w:val="00E31D17"/>
    <w:rsid w:val="00E34417"/>
    <w:rsid w:val="00E36983"/>
    <w:rsid w:val="00E373D3"/>
    <w:rsid w:val="00E373DC"/>
    <w:rsid w:val="00E377C5"/>
    <w:rsid w:val="00E4034B"/>
    <w:rsid w:val="00E40803"/>
    <w:rsid w:val="00E417FC"/>
    <w:rsid w:val="00E420AE"/>
    <w:rsid w:val="00E4256B"/>
    <w:rsid w:val="00E42617"/>
    <w:rsid w:val="00E434A5"/>
    <w:rsid w:val="00E437B3"/>
    <w:rsid w:val="00E43A71"/>
    <w:rsid w:val="00E43C71"/>
    <w:rsid w:val="00E43C85"/>
    <w:rsid w:val="00E44301"/>
    <w:rsid w:val="00E447DF"/>
    <w:rsid w:val="00E46412"/>
    <w:rsid w:val="00E47273"/>
    <w:rsid w:val="00E47CA7"/>
    <w:rsid w:val="00E50129"/>
    <w:rsid w:val="00E5059F"/>
    <w:rsid w:val="00E5069F"/>
    <w:rsid w:val="00E51127"/>
    <w:rsid w:val="00E51745"/>
    <w:rsid w:val="00E5178D"/>
    <w:rsid w:val="00E51C2D"/>
    <w:rsid w:val="00E51E3A"/>
    <w:rsid w:val="00E528EF"/>
    <w:rsid w:val="00E530E8"/>
    <w:rsid w:val="00E53F41"/>
    <w:rsid w:val="00E541D8"/>
    <w:rsid w:val="00E54BA6"/>
    <w:rsid w:val="00E556B4"/>
    <w:rsid w:val="00E55B7E"/>
    <w:rsid w:val="00E566C0"/>
    <w:rsid w:val="00E56D19"/>
    <w:rsid w:val="00E571BC"/>
    <w:rsid w:val="00E576A0"/>
    <w:rsid w:val="00E57A3E"/>
    <w:rsid w:val="00E61995"/>
    <w:rsid w:val="00E62492"/>
    <w:rsid w:val="00E624E4"/>
    <w:rsid w:val="00E628CD"/>
    <w:rsid w:val="00E63079"/>
    <w:rsid w:val="00E636FF"/>
    <w:rsid w:val="00E642CB"/>
    <w:rsid w:val="00E644DC"/>
    <w:rsid w:val="00E6564A"/>
    <w:rsid w:val="00E65C9B"/>
    <w:rsid w:val="00E6647F"/>
    <w:rsid w:val="00E66996"/>
    <w:rsid w:val="00E66FAF"/>
    <w:rsid w:val="00E67AAA"/>
    <w:rsid w:val="00E67D0B"/>
    <w:rsid w:val="00E67DD2"/>
    <w:rsid w:val="00E713E3"/>
    <w:rsid w:val="00E71D6C"/>
    <w:rsid w:val="00E72226"/>
    <w:rsid w:val="00E7240F"/>
    <w:rsid w:val="00E727A9"/>
    <w:rsid w:val="00E72BEE"/>
    <w:rsid w:val="00E72F42"/>
    <w:rsid w:val="00E73154"/>
    <w:rsid w:val="00E7378E"/>
    <w:rsid w:val="00E739CC"/>
    <w:rsid w:val="00E74C09"/>
    <w:rsid w:val="00E74F0C"/>
    <w:rsid w:val="00E75919"/>
    <w:rsid w:val="00E759FE"/>
    <w:rsid w:val="00E76E0F"/>
    <w:rsid w:val="00E77340"/>
    <w:rsid w:val="00E773CA"/>
    <w:rsid w:val="00E776E9"/>
    <w:rsid w:val="00E77860"/>
    <w:rsid w:val="00E77CC5"/>
    <w:rsid w:val="00E77D61"/>
    <w:rsid w:val="00E77FE4"/>
    <w:rsid w:val="00E80DD5"/>
    <w:rsid w:val="00E82DDE"/>
    <w:rsid w:val="00E830B8"/>
    <w:rsid w:val="00E83EE3"/>
    <w:rsid w:val="00E851F1"/>
    <w:rsid w:val="00E85B12"/>
    <w:rsid w:val="00E86D63"/>
    <w:rsid w:val="00E871AD"/>
    <w:rsid w:val="00E87741"/>
    <w:rsid w:val="00E8788C"/>
    <w:rsid w:val="00E87957"/>
    <w:rsid w:val="00E87EF9"/>
    <w:rsid w:val="00E87F08"/>
    <w:rsid w:val="00E90846"/>
    <w:rsid w:val="00E90925"/>
    <w:rsid w:val="00E91226"/>
    <w:rsid w:val="00E9190E"/>
    <w:rsid w:val="00E922F2"/>
    <w:rsid w:val="00E93204"/>
    <w:rsid w:val="00E93225"/>
    <w:rsid w:val="00E94827"/>
    <w:rsid w:val="00E94DFB"/>
    <w:rsid w:val="00E95A78"/>
    <w:rsid w:val="00E95AFE"/>
    <w:rsid w:val="00E95E8B"/>
    <w:rsid w:val="00E96A58"/>
    <w:rsid w:val="00E97331"/>
    <w:rsid w:val="00E97EB9"/>
    <w:rsid w:val="00E97FB0"/>
    <w:rsid w:val="00EA0478"/>
    <w:rsid w:val="00EA10FD"/>
    <w:rsid w:val="00EA1E5D"/>
    <w:rsid w:val="00EA22E1"/>
    <w:rsid w:val="00EA2D9D"/>
    <w:rsid w:val="00EA35C0"/>
    <w:rsid w:val="00EA385B"/>
    <w:rsid w:val="00EA46AD"/>
    <w:rsid w:val="00EA4BED"/>
    <w:rsid w:val="00EA4D1E"/>
    <w:rsid w:val="00EA4E4B"/>
    <w:rsid w:val="00EA56E3"/>
    <w:rsid w:val="00EA5B18"/>
    <w:rsid w:val="00EA605E"/>
    <w:rsid w:val="00EA6510"/>
    <w:rsid w:val="00EA6668"/>
    <w:rsid w:val="00EA6817"/>
    <w:rsid w:val="00EA761C"/>
    <w:rsid w:val="00EA7834"/>
    <w:rsid w:val="00EB1052"/>
    <w:rsid w:val="00EB19D7"/>
    <w:rsid w:val="00EB234F"/>
    <w:rsid w:val="00EB24B4"/>
    <w:rsid w:val="00EB2976"/>
    <w:rsid w:val="00EB2F92"/>
    <w:rsid w:val="00EB3227"/>
    <w:rsid w:val="00EB346C"/>
    <w:rsid w:val="00EB4109"/>
    <w:rsid w:val="00EB411A"/>
    <w:rsid w:val="00EB44F4"/>
    <w:rsid w:val="00EB4792"/>
    <w:rsid w:val="00EB493C"/>
    <w:rsid w:val="00EB4B96"/>
    <w:rsid w:val="00EB5039"/>
    <w:rsid w:val="00EB5381"/>
    <w:rsid w:val="00EB624D"/>
    <w:rsid w:val="00EB723E"/>
    <w:rsid w:val="00EB7F4D"/>
    <w:rsid w:val="00EC05B8"/>
    <w:rsid w:val="00EC07D3"/>
    <w:rsid w:val="00EC1130"/>
    <w:rsid w:val="00EC1A71"/>
    <w:rsid w:val="00EC1DC2"/>
    <w:rsid w:val="00EC2007"/>
    <w:rsid w:val="00EC2AC6"/>
    <w:rsid w:val="00EC2C69"/>
    <w:rsid w:val="00EC41FB"/>
    <w:rsid w:val="00EC506D"/>
    <w:rsid w:val="00EC55D4"/>
    <w:rsid w:val="00EC6A30"/>
    <w:rsid w:val="00EC6AFA"/>
    <w:rsid w:val="00EC6B6C"/>
    <w:rsid w:val="00EC6E5E"/>
    <w:rsid w:val="00EC7334"/>
    <w:rsid w:val="00EC7D28"/>
    <w:rsid w:val="00EC7F89"/>
    <w:rsid w:val="00ED0041"/>
    <w:rsid w:val="00ED035F"/>
    <w:rsid w:val="00ED0D94"/>
    <w:rsid w:val="00ED24F6"/>
    <w:rsid w:val="00ED3DD8"/>
    <w:rsid w:val="00ED41F9"/>
    <w:rsid w:val="00ED4CD5"/>
    <w:rsid w:val="00ED52DC"/>
    <w:rsid w:val="00ED5686"/>
    <w:rsid w:val="00ED56AD"/>
    <w:rsid w:val="00ED5A2D"/>
    <w:rsid w:val="00ED67AC"/>
    <w:rsid w:val="00ED6D84"/>
    <w:rsid w:val="00ED6EC3"/>
    <w:rsid w:val="00EE04F2"/>
    <w:rsid w:val="00EE0725"/>
    <w:rsid w:val="00EE1C7E"/>
    <w:rsid w:val="00EE1DD0"/>
    <w:rsid w:val="00EE2406"/>
    <w:rsid w:val="00EE2425"/>
    <w:rsid w:val="00EE31BC"/>
    <w:rsid w:val="00EE33EC"/>
    <w:rsid w:val="00EE3C89"/>
    <w:rsid w:val="00EE3CD9"/>
    <w:rsid w:val="00EE4608"/>
    <w:rsid w:val="00EE5414"/>
    <w:rsid w:val="00EE5461"/>
    <w:rsid w:val="00EE5AEE"/>
    <w:rsid w:val="00EE6407"/>
    <w:rsid w:val="00EE70F5"/>
    <w:rsid w:val="00EE78C9"/>
    <w:rsid w:val="00EE7BF2"/>
    <w:rsid w:val="00EF0DD4"/>
    <w:rsid w:val="00EF1564"/>
    <w:rsid w:val="00EF1625"/>
    <w:rsid w:val="00EF191C"/>
    <w:rsid w:val="00EF30DF"/>
    <w:rsid w:val="00EF5793"/>
    <w:rsid w:val="00EF5BE1"/>
    <w:rsid w:val="00EF604B"/>
    <w:rsid w:val="00EF735F"/>
    <w:rsid w:val="00EF7631"/>
    <w:rsid w:val="00F0026D"/>
    <w:rsid w:val="00F00D83"/>
    <w:rsid w:val="00F01145"/>
    <w:rsid w:val="00F0213D"/>
    <w:rsid w:val="00F026DB"/>
    <w:rsid w:val="00F02D52"/>
    <w:rsid w:val="00F03228"/>
    <w:rsid w:val="00F05914"/>
    <w:rsid w:val="00F05C75"/>
    <w:rsid w:val="00F06E2B"/>
    <w:rsid w:val="00F07CB6"/>
    <w:rsid w:val="00F106B2"/>
    <w:rsid w:val="00F12519"/>
    <w:rsid w:val="00F12F79"/>
    <w:rsid w:val="00F12F96"/>
    <w:rsid w:val="00F13287"/>
    <w:rsid w:val="00F139DA"/>
    <w:rsid w:val="00F13DE7"/>
    <w:rsid w:val="00F15285"/>
    <w:rsid w:val="00F15828"/>
    <w:rsid w:val="00F16C1D"/>
    <w:rsid w:val="00F16DAE"/>
    <w:rsid w:val="00F16FD0"/>
    <w:rsid w:val="00F174A6"/>
    <w:rsid w:val="00F17ACC"/>
    <w:rsid w:val="00F17B1E"/>
    <w:rsid w:val="00F17C6A"/>
    <w:rsid w:val="00F2020A"/>
    <w:rsid w:val="00F206C3"/>
    <w:rsid w:val="00F21247"/>
    <w:rsid w:val="00F219BB"/>
    <w:rsid w:val="00F21B4C"/>
    <w:rsid w:val="00F21B52"/>
    <w:rsid w:val="00F21E50"/>
    <w:rsid w:val="00F21F9B"/>
    <w:rsid w:val="00F22874"/>
    <w:rsid w:val="00F22CC6"/>
    <w:rsid w:val="00F22EC4"/>
    <w:rsid w:val="00F23052"/>
    <w:rsid w:val="00F23117"/>
    <w:rsid w:val="00F2322F"/>
    <w:rsid w:val="00F23827"/>
    <w:rsid w:val="00F24553"/>
    <w:rsid w:val="00F24A70"/>
    <w:rsid w:val="00F2756B"/>
    <w:rsid w:val="00F2766F"/>
    <w:rsid w:val="00F300E3"/>
    <w:rsid w:val="00F308A8"/>
    <w:rsid w:val="00F30A88"/>
    <w:rsid w:val="00F31ADD"/>
    <w:rsid w:val="00F34261"/>
    <w:rsid w:val="00F34707"/>
    <w:rsid w:val="00F34992"/>
    <w:rsid w:val="00F34FA4"/>
    <w:rsid w:val="00F368EB"/>
    <w:rsid w:val="00F36AAA"/>
    <w:rsid w:val="00F36B81"/>
    <w:rsid w:val="00F36BD4"/>
    <w:rsid w:val="00F36FAA"/>
    <w:rsid w:val="00F400DE"/>
    <w:rsid w:val="00F40283"/>
    <w:rsid w:val="00F40D34"/>
    <w:rsid w:val="00F418D8"/>
    <w:rsid w:val="00F4207D"/>
    <w:rsid w:val="00F4300F"/>
    <w:rsid w:val="00F44202"/>
    <w:rsid w:val="00F447C6"/>
    <w:rsid w:val="00F4551A"/>
    <w:rsid w:val="00F45814"/>
    <w:rsid w:val="00F46EF1"/>
    <w:rsid w:val="00F47835"/>
    <w:rsid w:val="00F50146"/>
    <w:rsid w:val="00F5147C"/>
    <w:rsid w:val="00F53100"/>
    <w:rsid w:val="00F5383D"/>
    <w:rsid w:val="00F53F28"/>
    <w:rsid w:val="00F54CC4"/>
    <w:rsid w:val="00F54CF3"/>
    <w:rsid w:val="00F56093"/>
    <w:rsid w:val="00F5616C"/>
    <w:rsid w:val="00F5621D"/>
    <w:rsid w:val="00F56853"/>
    <w:rsid w:val="00F56887"/>
    <w:rsid w:val="00F60272"/>
    <w:rsid w:val="00F60A29"/>
    <w:rsid w:val="00F60ED7"/>
    <w:rsid w:val="00F60F46"/>
    <w:rsid w:val="00F61426"/>
    <w:rsid w:val="00F61C07"/>
    <w:rsid w:val="00F61EA2"/>
    <w:rsid w:val="00F61EF2"/>
    <w:rsid w:val="00F62370"/>
    <w:rsid w:val="00F63317"/>
    <w:rsid w:val="00F6373A"/>
    <w:rsid w:val="00F6488A"/>
    <w:rsid w:val="00F6530E"/>
    <w:rsid w:val="00F6538A"/>
    <w:rsid w:val="00F65481"/>
    <w:rsid w:val="00F6647C"/>
    <w:rsid w:val="00F6677D"/>
    <w:rsid w:val="00F66CF8"/>
    <w:rsid w:val="00F67062"/>
    <w:rsid w:val="00F67322"/>
    <w:rsid w:val="00F718F1"/>
    <w:rsid w:val="00F725C9"/>
    <w:rsid w:val="00F72970"/>
    <w:rsid w:val="00F72EB2"/>
    <w:rsid w:val="00F73C45"/>
    <w:rsid w:val="00F74690"/>
    <w:rsid w:val="00F756D1"/>
    <w:rsid w:val="00F757C5"/>
    <w:rsid w:val="00F77553"/>
    <w:rsid w:val="00F8059E"/>
    <w:rsid w:val="00F80EA0"/>
    <w:rsid w:val="00F80ED7"/>
    <w:rsid w:val="00F81215"/>
    <w:rsid w:val="00F81751"/>
    <w:rsid w:val="00F82E5F"/>
    <w:rsid w:val="00F8385B"/>
    <w:rsid w:val="00F83DFB"/>
    <w:rsid w:val="00F83E27"/>
    <w:rsid w:val="00F85712"/>
    <w:rsid w:val="00F85D9D"/>
    <w:rsid w:val="00F87901"/>
    <w:rsid w:val="00F9142B"/>
    <w:rsid w:val="00F914F7"/>
    <w:rsid w:val="00F9187B"/>
    <w:rsid w:val="00F92761"/>
    <w:rsid w:val="00F933CF"/>
    <w:rsid w:val="00F93495"/>
    <w:rsid w:val="00F9574B"/>
    <w:rsid w:val="00F95BD7"/>
    <w:rsid w:val="00F95C16"/>
    <w:rsid w:val="00F96FD5"/>
    <w:rsid w:val="00F97C0C"/>
    <w:rsid w:val="00F97D19"/>
    <w:rsid w:val="00FA0409"/>
    <w:rsid w:val="00FA059B"/>
    <w:rsid w:val="00FA08BC"/>
    <w:rsid w:val="00FA0B31"/>
    <w:rsid w:val="00FA1820"/>
    <w:rsid w:val="00FA1F44"/>
    <w:rsid w:val="00FA20CB"/>
    <w:rsid w:val="00FA3604"/>
    <w:rsid w:val="00FA3E6C"/>
    <w:rsid w:val="00FA4EE9"/>
    <w:rsid w:val="00FA568C"/>
    <w:rsid w:val="00FA5E07"/>
    <w:rsid w:val="00FA70C7"/>
    <w:rsid w:val="00FB01C7"/>
    <w:rsid w:val="00FB19F4"/>
    <w:rsid w:val="00FB20B6"/>
    <w:rsid w:val="00FB22AF"/>
    <w:rsid w:val="00FB3030"/>
    <w:rsid w:val="00FB3610"/>
    <w:rsid w:val="00FB4142"/>
    <w:rsid w:val="00FB4A56"/>
    <w:rsid w:val="00FB5222"/>
    <w:rsid w:val="00FB5D3D"/>
    <w:rsid w:val="00FB746B"/>
    <w:rsid w:val="00FB7876"/>
    <w:rsid w:val="00FB7B77"/>
    <w:rsid w:val="00FB7C03"/>
    <w:rsid w:val="00FB7FCF"/>
    <w:rsid w:val="00FC0E9E"/>
    <w:rsid w:val="00FC0F02"/>
    <w:rsid w:val="00FC11C8"/>
    <w:rsid w:val="00FC1752"/>
    <w:rsid w:val="00FC2023"/>
    <w:rsid w:val="00FC20DE"/>
    <w:rsid w:val="00FC220B"/>
    <w:rsid w:val="00FC2537"/>
    <w:rsid w:val="00FC2DE8"/>
    <w:rsid w:val="00FC315A"/>
    <w:rsid w:val="00FC324D"/>
    <w:rsid w:val="00FC3255"/>
    <w:rsid w:val="00FC3A73"/>
    <w:rsid w:val="00FC3B10"/>
    <w:rsid w:val="00FC60D3"/>
    <w:rsid w:val="00FC6C22"/>
    <w:rsid w:val="00FD0395"/>
    <w:rsid w:val="00FD150A"/>
    <w:rsid w:val="00FD3D87"/>
    <w:rsid w:val="00FD4A1C"/>
    <w:rsid w:val="00FD4A2F"/>
    <w:rsid w:val="00FD65D2"/>
    <w:rsid w:val="00FD7483"/>
    <w:rsid w:val="00FD77D5"/>
    <w:rsid w:val="00FE12C0"/>
    <w:rsid w:val="00FE1951"/>
    <w:rsid w:val="00FE1DC7"/>
    <w:rsid w:val="00FE249C"/>
    <w:rsid w:val="00FE2648"/>
    <w:rsid w:val="00FE3A1E"/>
    <w:rsid w:val="00FE40C4"/>
    <w:rsid w:val="00FE54A8"/>
    <w:rsid w:val="00FE552C"/>
    <w:rsid w:val="00FE5B84"/>
    <w:rsid w:val="00FE660A"/>
    <w:rsid w:val="00FE68B4"/>
    <w:rsid w:val="00FE695D"/>
    <w:rsid w:val="00FE6A96"/>
    <w:rsid w:val="00FE717F"/>
    <w:rsid w:val="00FE72F3"/>
    <w:rsid w:val="00FE7678"/>
    <w:rsid w:val="00FE7904"/>
    <w:rsid w:val="00FE7EDF"/>
    <w:rsid w:val="00FF1669"/>
    <w:rsid w:val="00FF186B"/>
    <w:rsid w:val="00FF29A3"/>
    <w:rsid w:val="00FF2CE3"/>
    <w:rsid w:val="00FF3037"/>
    <w:rsid w:val="00FF3DCE"/>
    <w:rsid w:val="00FF4E28"/>
    <w:rsid w:val="00FF50EA"/>
    <w:rsid w:val="00FF5155"/>
    <w:rsid w:val="00FF5C2B"/>
    <w:rsid w:val="00FF5DDB"/>
    <w:rsid w:val="00FF6040"/>
    <w:rsid w:val="00FF6EBE"/>
    <w:rsid w:val="00FF7810"/>
    <w:rsid w:val="02885072"/>
    <w:rsid w:val="2A6E33B0"/>
  </w:rsids>
  <m:mathPr>
    <m:mathFont m:val="Cambria Math"/>
    <m:brkBin m:val="before"/>
    <m:brkBinSub m:val="--"/>
    <m:smallFrac/>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78DBDE8"/>
  <w15:docId w15:val="{7F6A98ED-67FA-4826-96F3-837714238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F65"/>
    <w:pPr>
      <w:spacing w:after="120" w:line="240" w:lineRule="auto"/>
      <w:jc w:val="both"/>
    </w:pPr>
  </w:style>
  <w:style w:type="paragraph" w:styleId="Ttulo1">
    <w:name w:val="heading 1"/>
    <w:aliases w:val="Headline 1"/>
    <w:basedOn w:val="Normal"/>
    <w:next w:val="Textbody"/>
    <w:link w:val="Ttulo1Car"/>
    <w:uiPriority w:val="9"/>
    <w:qFormat/>
    <w:rsid w:val="001317EF"/>
    <w:pPr>
      <w:keepNext/>
      <w:numPr>
        <w:numId w:val="37"/>
      </w:numPr>
      <w:spacing w:before="960" w:after="240" w:line="480" w:lineRule="atLeast"/>
      <w:ind w:left="431" w:hanging="431"/>
      <w:outlineLvl w:val="0"/>
    </w:pPr>
    <w:rPr>
      <w:rFonts w:ascii="Calibri" w:eastAsia="Batang" w:hAnsi="Calibri" w:cs="Arial"/>
      <w:b/>
      <w:bCs/>
      <w:snapToGrid w:val="0"/>
      <w:color w:val="595959"/>
      <w:kern w:val="32"/>
      <w:sz w:val="44"/>
      <w:szCs w:val="44"/>
      <w:lang w:eastAsia="ko-KR"/>
    </w:rPr>
  </w:style>
  <w:style w:type="paragraph" w:styleId="Ttulo2">
    <w:name w:val="heading 2"/>
    <w:basedOn w:val="Normal"/>
    <w:next w:val="Textbody"/>
    <w:link w:val="Ttulo2Car"/>
    <w:uiPriority w:val="9"/>
    <w:qFormat/>
    <w:rsid w:val="0082130B"/>
    <w:pPr>
      <w:keepNext/>
      <w:numPr>
        <w:ilvl w:val="1"/>
        <w:numId w:val="37"/>
      </w:numPr>
      <w:tabs>
        <w:tab w:val="left" w:pos="709"/>
      </w:tabs>
      <w:spacing w:before="240" w:line="480" w:lineRule="atLeast"/>
      <w:ind w:left="578" w:hanging="578"/>
      <w:outlineLvl w:val="1"/>
    </w:pPr>
    <w:rPr>
      <w:rFonts w:ascii="Calibri" w:eastAsia="Batang" w:hAnsi="Calibri" w:cs="Arial"/>
      <w:b/>
      <w:iCs/>
      <w:snapToGrid w:val="0"/>
      <w:color w:val="595959"/>
      <w:kern w:val="32"/>
      <w:sz w:val="32"/>
      <w:szCs w:val="32"/>
      <w:lang w:eastAsia="ko-KR"/>
    </w:rPr>
  </w:style>
  <w:style w:type="paragraph" w:styleId="Ttulo3">
    <w:name w:val="heading 3"/>
    <w:basedOn w:val="Normal"/>
    <w:next w:val="Textbody"/>
    <w:link w:val="Ttulo3Car"/>
    <w:uiPriority w:val="9"/>
    <w:unhideWhenUsed/>
    <w:qFormat/>
    <w:rsid w:val="0082130B"/>
    <w:pPr>
      <w:keepNext/>
      <w:numPr>
        <w:ilvl w:val="2"/>
        <w:numId w:val="37"/>
      </w:numPr>
      <w:tabs>
        <w:tab w:val="left" w:pos="851"/>
      </w:tabs>
      <w:spacing w:before="120" w:after="60" w:line="360" w:lineRule="atLeast"/>
      <w:outlineLvl w:val="2"/>
    </w:pPr>
    <w:rPr>
      <w:rFonts w:ascii="Calibri" w:eastAsia="Batang" w:hAnsi="Calibri" w:cs="Arial"/>
      <w:b/>
      <w:iCs/>
      <w:snapToGrid w:val="0"/>
      <w:color w:val="595959"/>
      <w:kern w:val="32"/>
      <w:sz w:val="24"/>
      <w:szCs w:val="24"/>
      <w:lang w:eastAsia="ko-KR"/>
    </w:rPr>
  </w:style>
  <w:style w:type="paragraph" w:styleId="Ttulo4">
    <w:name w:val="heading 4"/>
    <w:basedOn w:val="Normal"/>
    <w:next w:val="Textbody"/>
    <w:link w:val="Ttulo4Car"/>
    <w:uiPriority w:val="9"/>
    <w:unhideWhenUsed/>
    <w:qFormat/>
    <w:rsid w:val="0082130B"/>
    <w:pPr>
      <w:keepNext/>
      <w:numPr>
        <w:ilvl w:val="3"/>
        <w:numId w:val="37"/>
      </w:numPr>
      <w:tabs>
        <w:tab w:val="left" w:pos="851"/>
      </w:tabs>
      <w:spacing w:before="120" w:after="0" w:line="320" w:lineRule="atLeast"/>
      <w:ind w:left="862" w:hanging="862"/>
      <w:outlineLvl w:val="3"/>
    </w:pPr>
    <w:rPr>
      <w:rFonts w:ascii="Calibri" w:eastAsia="Batang" w:hAnsi="Calibri" w:cs="Arial"/>
      <w:i/>
      <w:iCs/>
      <w:snapToGrid w:val="0"/>
      <w:kern w:val="32"/>
      <w:lang w:eastAsia="ko-KR"/>
    </w:rPr>
  </w:style>
  <w:style w:type="paragraph" w:styleId="Ttulo5">
    <w:name w:val="heading 5"/>
    <w:basedOn w:val="Normal"/>
    <w:next w:val="Normal"/>
    <w:link w:val="Ttulo5Car"/>
    <w:uiPriority w:val="9"/>
    <w:unhideWhenUsed/>
    <w:qFormat/>
    <w:rsid w:val="00AC5D0F"/>
    <w:pPr>
      <w:keepNext/>
      <w:keepLines/>
      <w:numPr>
        <w:ilvl w:val="4"/>
        <w:numId w:val="37"/>
      </w:numPr>
      <w:spacing w:before="60" w:after="0"/>
      <w:ind w:left="1009" w:hanging="1009"/>
      <w:outlineLvl w:val="4"/>
    </w:pPr>
    <w:rPr>
      <w:rFonts w:ascii="Calibri" w:eastAsiaTheme="majorEastAsia" w:hAnsi="Calibri" w:cstheme="majorBidi"/>
      <w:sz w:val="20"/>
      <w:u w:val="single"/>
    </w:rPr>
  </w:style>
  <w:style w:type="paragraph" w:styleId="Ttulo6">
    <w:name w:val="heading 6"/>
    <w:basedOn w:val="Normal"/>
    <w:next w:val="Normal"/>
    <w:link w:val="Ttulo6Car"/>
    <w:uiPriority w:val="9"/>
    <w:unhideWhenUsed/>
    <w:qFormat/>
    <w:rsid w:val="005065AC"/>
    <w:pPr>
      <w:keepNext/>
      <w:keepLines/>
      <w:numPr>
        <w:ilvl w:val="5"/>
        <w:numId w:val="3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5065AC"/>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5065AC"/>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5065AC"/>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A43"/>
    <w:pPr>
      <w:tabs>
        <w:tab w:val="center" w:pos="4513"/>
        <w:tab w:val="right" w:pos="9026"/>
      </w:tabs>
      <w:spacing w:after="0"/>
    </w:pPr>
  </w:style>
  <w:style w:type="character" w:customStyle="1" w:styleId="EncabezadoCar">
    <w:name w:val="Encabezado Car"/>
    <w:basedOn w:val="Fuentedeprrafopredeter"/>
    <w:link w:val="Encabezado"/>
    <w:uiPriority w:val="99"/>
    <w:rsid w:val="00264A43"/>
  </w:style>
  <w:style w:type="paragraph" w:styleId="Piedepgina">
    <w:name w:val="footer"/>
    <w:basedOn w:val="Normal"/>
    <w:link w:val="PiedepginaCar"/>
    <w:unhideWhenUsed/>
    <w:rsid w:val="00264A43"/>
    <w:pPr>
      <w:tabs>
        <w:tab w:val="center" w:pos="4513"/>
        <w:tab w:val="right" w:pos="9026"/>
      </w:tabs>
      <w:spacing w:after="0"/>
    </w:pPr>
  </w:style>
  <w:style w:type="character" w:customStyle="1" w:styleId="PiedepginaCar">
    <w:name w:val="Pie de página Car"/>
    <w:basedOn w:val="Fuentedeprrafopredeter"/>
    <w:link w:val="Piedepgina"/>
    <w:rsid w:val="00264A43"/>
  </w:style>
  <w:style w:type="paragraph" w:styleId="Textodeglobo">
    <w:name w:val="Balloon Text"/>
    <w:basedOn w:val="Normal"/>
    <w:link w:val="TextodegloboCar"/>
    <w:uiPriority w:val="99"/>
    <w:semiHidden/>
    <w:unhideWhenUsed/>
    <w:rsid w:val="00264A4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A43"/>
    <w:rPr>
      <w:rFonts w:ascii="Tahoma" w:hAnsi="Tahoma" w:cs="Tahoma"/>
      <w:sz w:val="16"/>
      <w:szCs w:val="16"/>
    </w:rPr>
  </w:style>
  <w:style w:type="character" w:customStyle="1" w:styleId="apple-converted-space">
    <w:name w:val="apple-converted-space"/>
    <w:basedOn w:val="Fuentedeprrafopredeter"/>
    <w:rsid w:val="00264A43"/>
  </w:style>
  <w:style w:type="character" w:styleId="nfasis">
    <w:name w:val="Emphasis"/>
    <w:basedOn w:val="Fuentedeprrafopredeter"/>
    <w:uiPriority w:val="20"/>
    <w:qFormat/>
    <w:rsid w:val="00264A43"/>
    <w:rPr>
      <w:i/>
      <w:iCs/>
    </w:rPr>
  </w:style>
  <w:style w:type="character" w:customStyle="1" w:styleId="Ttulo2Car">
    <w:name w:val="Título 2 Car"/>
    <w:basedOn w:val="Fuentedeprrafopredeter"/>
    <w:link w:val="Ttulo2"/>
    <w:uiPriority w:val="9"/>
    <w:rsid w:val="0082130B"/>
    <w:rPr>
      <w:rFonts w:ascii="Calibri" w:eastAsia="Batang" w:hAnsi="Calibri" w:cs="Arial"/>
      <w:b/>
      <w:iCs/>
      <w:snapToGrid w:val="0"/>
      <w:color w:val="595959"/>
      <w:kern w:val="32"/>
      <w:sz w:val="32"/>
      <w:szCs w:val="32"/>
      <w:lang w:eastAsia="ko-KR"/>
    </w:rPr>
  </w:style>
  <w:style w:type="paragraph" w:customStyle="1" w:styleId="Contents-Title">
    <w:name w:val="Contents - Title"/>
    <w:basedOn w:val="Ttulo1"/>
    <w:next w:val="Textbody"/>
    <w:autoRedefine/>
    <w:rsid w:val="00F60ED7"/>
    <w:pPr>
      <w:numPr>
        <w:numId w:val="0"/>
      </w:numPr>
      <w:tabs>
        <w:tab w:val="center" w:pos="4932"/>
      </w:tabs>
      <w:spacing w:before="360" w:after="560" w:line="560" w:lineRule="atLeast"/>
      <w:ind w:right="1191"/>
    </w:pPr>
    <w:rPr>
      <w:bCs w:val="0"/>
    </w:rPr>
  </w:style>
  <w:style w:type="paragraph" w:styleId="TDC1">
    <w:name w:val="toc 1"/>
    <w:basedOn w:val="Textoindependiente"/>
    <w:next w:val="Textoindependiente"/>
    <w:autoRedefine/>
    <w:uiPriority w:val="39"/>
    <w:rsid w:val="00D04FDC"/>
    <w:pPr>
      <w:tabs>
        <w:tab w:val="left" w:pos="284"/>
        <w:tab w:val="right" w:leader="dot" w:pos="9412"/>
      </w:tabs>
      <w:spacing w:before="120" w:after="0"/>
      <w:ind w:right="567"/>
    </w:pPr>
    <w:rPr>
      <w:rFonts w:ascii="Calibri" w:eastAsia="Batang" w:hAnsi="Calibri" w:cs="Times New Roman"/>
      <w:b/>
      <w:sz w:val="24"/>
      <w:szCs w:val="20"/>
      <w:lang w:eastAsia="ko-KR"/>
    </w:rPr>
  </w:style>
  <w:style w:type="paragraph" w:styleId="TDC2">
    <w:name w:val="toc 2"/>
    <w:basedOn w:val="Textoindependiente"/>
    <w:next w:val="Textoindependiente"/>
    <w:autoRedefine/>
    <w:uiPriority w:val="39"/>
    <w:rsid w:val="00350363"/>
    <w:pPr>
      <w:tabs>
        <w:tab w:val="left" w:pos="709"/>
        <w:tab w:val="right" w:leader="dot" w:pos="9412"/>
      </w:tabs>
      <w:spacing w:before="60" w:after="0"/>
      <w:ind w:left="284" w:right="567"/>
    </w:pPr>
    <w:rPr>
      <w:rFonts w:ascii="Calibri" w:eastAsia="Batang" w:hAnsi="Calibri" w:cs="Times New Roman"/>
      <w:i/>
      <w:szCs w:val="20"/>
      <w:lang w:eastAsia="ko-KR"/>
    </w:rPr>
  </w:style>
  <w:style w:type="paragraph" w:styleId="TDC3">
    <w:name w:val="toc 3"/>
    <w:basedOn w:val="Textoindependiente"/>
    <w:next w:val="Textoindependiente"/>
    <w:autoRedefine/>
    <w:uiPriority w:val="39"/>
    <w:rsid w:val="00350363"/>
    <w:pPr>
      <w:tabs>
        <w:tab w:val="left" w:pos="1134"/>
        <w:tab w:val="right" w:leader="dot" w:pos="9412"/>
      </w:tabs>
      <w:spacing w:after="0"/>
      <w:ind w:left="425" w:right="567"/>
    </w:pPr>
    <w:rPr>
      <w:rFonts w:ascii="Calibri" w:eastAsia="Batang" w:hAnsi="Calibri" w:cs="Times New Roman"/>
      <w:szCs w:val="20"/>
      <w:lang w:eastAsia="ko-KR"/>
    </w:rPr>
  </w:style>
  <w:style w:type="paragraph" w:styleId="Ttulo">
    <w:name w:val="Title"/>
    <w:basedOn w:val="Normal"/>
    <w:next w:val="Normal"/>
    <w:link w:val="TtuloCar"/>
    <w:uiPriority w:val="10"/>
    <w:rsid w:val="005065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065AC"/>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8C2096"/>
  </w:style>
  <w:style w:type="character" w:customStyle="1" w:styleId="TextoindependienteCar">
    <w:name w:val="Texto independiente Car"/>
    <w:basedOn w:val="Fuentedeprrafopredeter"/>
    <w:link w:val="Textoindependiente"/>
    <w:uiPriority w:val="99"/>
    <w:rsid w:val="008C2096"/>
  </w:style>
  <w:style w:type="character" w:customStyle="1" w:styleId="Ttulo1Car">
    <w:name w:val="Título 1 Car"/>
    <w:aliases w:val="Headline 1 Car"/>
    <w:basedOn w:val="Fuentedeprrafopredeter"/>
    <w:link w:val="Ttulo1"/>
    <w:uiPriority w:val="9"/>
    <w:rsid w:val="001317EF"/>
    <w:rPr>
      <w:rFonts w:ascii="Calibri" w:eastAsia="Batang" w:hAnsi="Calibri" w:cs="Arial"/>
      <w:b/>
      <w:bCs/>
      <w:snapToGrid w:val="0"/>
      <w:color w:val="595959"/>
      <w:kern w:val="32"/>
      <w:sz w:val="44"/>
      <w:szCs w:val="44"/>
      <w:lang w:eastAsia="ko-KR"/>
    </w:rPr>
  </w:style>
  <w:style w:type="character" w:customStyle="1" w:styleId="Ttulo3Car">
    <w:name w:val="Título 3 Car"/>
    <w:basedOn w:val="Fuentedeprrafopredeter"/>
    <w:link w:val="Ttulo3"/>
    <w:uiPriority w:val="9"/>
    <w:rsid w:val="0082130B"/>
    <w:rPr>
      <w:rFonts w:ascii="Calibri" w:eastAsia="Batang" w:hAnsi="Calibri" w:cs="Arial"/>
      <w:b/>
      <w:iCs/>
      <w:snapToGrid w:val="0"/>
      <w:color w:val="595959"/>
      <w:kern w:val="32"/>
      <w:sz w:val="24"/>
      <w:szCs w:val="24"/>
      <w:lang w:eastAsia="ko-KR"/>
    </w:rPr>
  </w:style>
  <w:style w:type="character" w:customStyle="1" w:styleId="Ttulo4Car">
    <w:name w:val="Título 4 Car"/>
    <w:basedOn w:val="Fuentedeprrafopredeter"/>
    <w:link w:val="Ttulo4"/>
    <w:uiPriority w:val="9"/>
    <w:rsid w:val="0082130B"/>
    <w:rPr>
      <w:rFonts w:ascii="Calibri" w:eastAsia="Batang" w:hAnsi="Calibri" w:cs="Arial"/>
      <w:i/>
      <w:iCs/>
      <w:snapToGrid w:val="0"/>
      <w:kern w:val="32"/>
      <w:lang w:eastAsia="ko-KR"/>
    </w:rPr>
  </w:style>
  <w:style w:type="character" w:customStyle="1" w:styleId="Ttulo6Car">
    <w:name w:val="Título 6 Car"/>
    <w:basedOn w:val="Fuentedeprrafopredeter"/>
    <w:link w:val="Ttulo6"/>
    <w:uiPriority w:val="9"/>
    <w:rsid w:val="005065A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5065A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5065A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5065AC"/>
    <w:rPr>
      <w:rFonts w:asciiTheme="majorHAnsi" w:eastAsiaTheme="majorEastAsia" w:hAnsiTheme="majorHAnsi" w:cstheme="majorBidi"/>
      <w:i/>
      <w:iCs/>
      <w:color w:val="404040" w:themeColor="text1" w:themeTint="BF"/>
      <w:sz w:val="20"/>
      <w:szCs w:val="20"/>
    </w:rPr>
  </w:style>
  <w:style w:type="paragraph" w:customStyle="1" w:styleId="Bulletwithspace-Level1">
    <w:name w:val="Bullet with space - Level 1"/>
    <w:basedOn w:val="Textoindependiente"/>
    <w:autoRedefine/>
    <w:rsid w:val="008D64AB"/>
    <w:pPr>
      <w:numPr>
        <w:numId w:val="5"/>
      </w:numPr>
      <w:spacing w:line="120" w:lineRule="atLeast"/>
    </w:pPr>
    <w:rPr>
      <w:rFonts w:ascii="Calibri" w:eastAsia="Batang" w:hAnsi="Calibri" w:cs="Times New Roman"/>
      <w:szCs w:val="20"/>
      <w:lang w:eastAsia="ko-KR"/>
    </w:rPr>
  </w:style>
  <w:style w:type="paragraph" w:customStyle="1" w:styleId="Bulletwithspace-Level2">
    <w:name w:val="Bullet with space - Level 2"/>
    <w:basedOn w:val="Bulletwithspace-Level1"/>
    <w:rsid w:val="00DB3E87"/>
    <w:pPr>
      <w:numPr>
        <w:numId w:val="2"/>
      </w:numPr>
      <w:snapToGrid w:val="0"/>
    </w:pPr>
  </w:style>
  <w:style w:type="paragraph" w:customStyle="1" w:styleId="Bulletwithspace-Level3">
    <w:name w:val="Bullet with space - Level 3"/>
    <w:basedOn w:val="Bulletwithspace-Level2"/>
    <w:rsid w:val="008C2096"/>
    <w:pPr>
      <w:numPr>
        <w:numId w:val="0"/>
      </w:numPr>
      <w:spacing w:after="100" w:afterAutospacing="1"/>
      <w:ind w:left="2840" w:hanging="360"/>
    </w:pPr>
  </w:style>
  <w:style w:type="paragraph" w:customStyle="1" w:styleId="Tablecolumnheader">
    <w:name w:val="Table: column header"/>
    <w:basedOn w:val="Normal"/>
    <w:autoRedefine/>
    <w:rsid w:val="005065AC"/>
    <w:pPr>
      <w:snapToGrid w:val="0"/>
      <w:spacing w:after="0" w:line="200" w:lineRule="atLeast"/>
    </w:pPr>
    <w:rPr>
      <w:rFonts w:ascii="Calibri" w:eastAsia="Batang" w:hAnsi="Calibri" w:cs="Times New Roman"/>
      <w:b/>
      <w:color w:val="F2F2F2"/>
      <w:sz w:val="20"/>
      <w:szCs w:val="20"/>
      <w:lang w:eastAsia="ko-KR"/>
    </w:rPr>
  </w:style>
  <w:style w:type="paragraph" w:customStyle="1" w:styleId="Tablecells">
    <w:name w:val="Table: cells"/>
    <w:autoRedefine/>
    <w:rsid w:val="005065AC"/>
    <w:pPr>
      <w:spacing w:after="0" w:line="240" w:lineRule="auto"/>
    </w:pPr>
    <w:rPr>
      <w:rFonts w:ascii="Calibri" w:eastAsia="Batang" w:hAnsi="Calibri" w:cs="Times New Roman"/>
      <w:sz w:val="20"/>
      <w:szCs w:val="20"/>
      <w:lang w:eastAsia="ko-KR"/>
    </w:rPr>
  </w:style>
  <w:style w:type="character" w:styleId="Hipervnculo">
    <w:name w:val="Hyperlink"/>
    <w:basedOn w:val="Fuentedeprrafopredeter"/>
    <w:uiPriority w:val="99"/>
    <w:rsid w:val="008C2096"/>
    <w:rPr>
      <w:rFonts w:cs="Arial"/>
      <w:iCs/>
      <w:noProof/>
      <w:color w:val="0000FF"/>
      <w:kern w:val="32"/>
      <w:u w:val="single"/>
    </w:rPr>
  </w:style>
  <w:style w:type="paragraph" w:customStyle="1" w:styleId="FigureBorder">
    <w:name w:val="Figure Border"/>
    <w:basedOn w:val="Textoindependiente"/>
    <w:next w:val="FigureCaption"/>
    <w:rsid w:val="005065AC"/>
    <w:pPr>
      <w:keepNext/>
      <w:pBdr>
        <w:top w:val="single" w:sz="2" w:space="14" w:color="00364A"/>
        <w:left w:val="single" w:sz="2" w:space="14" w:color="00364A"/>
        <w:bottom w:val="single" w:sz="2" w:space="14" w:color="00364A"/>
        <w:right w:val="single" w:sz="2" w:space="14" w:color="00364A"/>
      </w:pBdr>
      <w:spacing w:before="480" w:line="280" w:lineRule="atLeast"/>
      <w:ind w:left="312" w:right="312"/>
      <w:jc w:val="center"/>
    </w:pPr>
    <w:rPr>
      <w:rFonts w:ascii="Calibri" w:eastAsia="Batang" w:hAnsi="Calibri" w:cs="Times New Roman"/>
      <w:sz w:val="20"/>
      <w:szCs w:val="20"/>
      <w:lang w:eastAsia="ko-KR"/>
    </w:rPr>
  </w:style>
  <w:style w:type="paragraph" w:customStyle="1" w:styleId="FigureCaption">
    <w:name w:val="Figure Caption"/>
    <w:basedOn w:val="Textoindependiente"/>
    <w:next w:val="Textoindependiente"/>
    <w:rsid w:val="004A1FF3"/>
    <w:pPr>
      <w:spacing w:before="160" w:after="360" w:line="280" w:lineRule="atLeast"/>
      <w:jc w:val="center"/>
    </w:pPr>
    <w:rPr>
      <w:rFonts w:ascii="Calibri" w:eastAsia="Batang" w:hAnsi="Calibri" w:cs="Times New Roman"/>
      <w:color w:val="595959"/>
      <w:sz w:val="20"/>
      <w:szCs w:val="20"/>
      <w:lang w:eastAsia="ko-KR"/>
    </w:rPr>
  </w:style>
  <w:style w:type="paragraph" w:customStyle="1" w:styleId="TableCaption">
    <w:name w:val="Table Caption"/>
    <w:basedOn w:val="FigureCaption"/>
    <w:next w:val="Textoindependiente"/>
    <w:rsid w:val="005065AC"/>
  </w:style>
  <w:style w:type="paragraph" w:customStyle="1" w:styleId="References">
    <w:name w:val="References"/>
    <w:basedOn w:val="AcronymDefinition"/>
    <w:rsid w:val="005065AC"/>
    <w:pPr>
      <w:tabs>
        <w:tab w:val="clear" w:pos="1418"/>
        <w:tab w:val="left" w:pos="2268"/>
      </w:tabs>
      <w:ind w:left="2268" w:hanging="2268"/>
    </w:pPr>
  </w:style>
  <w:style w:type="paragraph" w:customStyle="1" w:styleId="AcronymDefinition">
    <w:name w:val="Acronym Definition"/>
    <w:basedOn w:val="Textoindependiente"/>
    <w:rsid w:val="005065AC"/>
    <w:pPr>
      <w:tabs>
        <w:tab w:val="left" w:pos="1418"/>
      </w:tabs>
      <w:spacing w:after="0" w:line="280" w:lineRule="atLeast"/>
      <w:ind w:left="1418" w:hanging="1418"/>
    </w:pPr>
    <w:rPr>
      <w:rFonts w:ascii="Calibri" w:eastAsia="Batang" w:hAnsi="Calibri" w:cs="Times New Roman"/>
      <w:sz w:val="18"/>
      <w:szCs w:val="20"/>
      <w:lang w:eastAsia="ko-KR"/>
    </w:rPr>
  </w:style>
  <w:style w:type="paragraph" w:customStyle="1" w:styleId="HeaderSubtitle">
    <w:name w:val="Header Subtitle"/>
    <w:basedOn w:val="Encabezado"/>
    <w:next w:val="HeaderGraphic"/>
    <w:rsid w:val="005065AC"/>
    <w:pPr>
      <w:tabs>
        <w:tab w:val="clear" w:pos="4513"/>
        <w:tab w:val="clear" w:pos="9026"/>
        <w:tab w:val="center" w:pos="4820"/>
        <w:tab w:val="right" w:pos="9866"/>
      </w:tabs>
      <w:spacing w:after="60" w:line="160" w:lineRule="atLeast"/>
    </w:pPr>
    <w:rPr>
      <w:rFonts w:ascii="Calibri" w:eastAsia="Batang" w:hAnsi="Calibri" w:cs="Times New Roman"/>
      <w:b/>
      <w:color w:val="5F8EA8"/>
      <w:sz w:val="16"/>
      <w:szCs w:val="16"/>
      <w:lang w:eastAsia="ko-KR"/>
    </w:rPr>
  </w:style>
  <w:style w:type="paragraph" w:customStyle="1" w:styleId="HeaderGraphic">
    <w:name w:val="Header Graphic"/>
    <w:basedOn w:val="HeaderSubtitle"/>
    <w:rsid w:val="005065AC"/>
    <w:pPr>
      <w:spacing w:after="320"/>
    </w:pPr>
  </w:style>
  <w:style w:type="character" w:styleId="Nmerodepgina">
    <w:name w:val="page number"/>
    <w:basedOn w:val="Fuentedeprrafopredeter"/>
    <w:rsid w:val="005065AC"/>
    <w:rPr>
      <w:rFonts w:ascii="Arial" w:hAnsi="Arial"/>
      <w:sz w:val="16"/>
    </w:rPr>
  </w:style>
  <w:style w:type="paragraph" w:customStyle="1" w:styleId="FooterFirstLine">
    <w:name w:val="Footer First Line"/>
    <w:basedOn w:val="Piedepgina"/>
    <w:next w:val="InformationTab"/>
    <w:rsid w:val="005065AC"/>
    <w:pPr>
      <w:tabs>
        <w:tab w:val="clear" w:pos="4513"/>
        <w:tab w:val="clear" w:pos="9026"/>
        <w:tab w:val="left" w:pos="1559"/>
        <w:tab w:val="center" w:pos="4153"/>
        <w:tab w:val="center" w:pos="4820"/>
        <w:tab w:val="right" w:pos="8306"/>
        <w:tab w:val="right" w:pos="9866"/>
      </w:tabs>
      <w:spacing w:line="320" w:lineRule="atLeast"/>
    </w:pPr>
    <w:rPr>
      <w:rFonts w:ascii="Calibri" w:eastAsia="Batang" w:hAnsi="Calibri" w:cs="Times New Roman"/>
      <w:color w:val="00364A"/>
      <w:sz w:val="16"/>
      <w:szCs w:val="16"/>
      <w:lang w:eastAsia="ko-KR"/>
    </w:rPr>
  </w:style>
  <w:style w:type="paragraph" w:customStyle="1" w:styleId="InformationTab">
    <w:name w:val="Information Tab"/>
    <w:basedOn w:val="Piedepgina"/>
    <w:next w:val="Piedepgina"/>
    <w:autoRedefine/>
    <w:rsid w:val="005065AC"/>
    <w:pPr>
      <w:pBdr>
        <w:top w:val="single" w:sz="2" w:space="2" w:color="00364A"/>
        <w:left w:val="single" w:sz="2" w:space="3" w:color="00364A"/>
        <w:bottom w:val="single" w:sz="2" w:space="2" w:color="00364A"/>
        <w:right w:val="single" w:sz="2" w:space="11" w:color="00364A"/>
      </w:pBdr>
      <w:tabs>
        <w:tab w:val="clear" w:pos="4513"/>
        <w:tab w:val="clear" w:pos="9026"/>
        <w:tab w:val="left" w:pos="1559"/>
        <w:tab w:val="left" w:pos="3828"/>
        <w:tab w:val="center" w:pos="4525"/>
        <w:tab w:val="center" w:pos="4820"/>
        <w:tab w:val="right" w:pos="8306"/>
        <w:tab w:val="right" w:pos="9866"/>
      </w:tabs>
      <w:adjustRightInd w:val="0"/>
      <w:spacing w:line="160" w:lineRule="atLeast"/>
      <w:ind w:right="6036"/>
    </w:pPr>
    <w:rPr>
      <w:rFonts w:ascii="Calibri" w:eastAsia="Batang" w:hAnsi="Calibri" w:cs="Times New Roman"/>
      <w:color w:val="00364A"/>
      <w:sz w:val="16"/>
      <w:szCs w:val="16"/>
      <w:lang w:eastAsia="ko-KR"/>
    </w:rPr>
  </w:style>
  <w:style w:type="paragraph" w:styleId="Tabladeilustraciones">
    <w:name w:val="table of figures"/>
    <w:basedOn w:val="Normal"/>
    <w:next w:val="Normal"/>
    <w:uiPriority w:val="99"/>
    <w:rsid w:val="00B95594"/>
    <w:pPr>
      <w:tabs>
        <w:tab w:val="right" w:leader="dot" w:pos="9639"/>
      </w:tabs>
      <w:spacing w:after="0"/>
      <w:ind w:left="480" w:hanging="480"/>
    </w:pPr>
    <w:rPr>
      <w:rFonts w:ascii="Calibri" w:eastAsia="Times New Roman" w:hAnsi="Calibri" w:cs="Times New Roman"/>
      <w:noProof/>
      <w:color w:val="000000" w:themeColor="text1"/>
      <w:szCs w:val="24"/>
      <w:lang w:eastAsia="pl-PL"/>
    </w:rPr>
  </w:style>
  <w:style w:type="paragraph" w:customStyle="1" w:styleId="AbstractTitle">
    <w:name w:val="Abstract Title"/>
    <w:basedOn w:val="DocumentInfo"/>
    <w:next w:val="DocumentInfo"/>
    <w:rsid w:val="00A3317B"/>
    <w:pPr>
      <w:spacing w:before="240" w:after="60"/>
    </w:pPr>
    <w:rPr>
      <w:b/>
      <w:sz w:val="24"/>
    </w:rPr>
  </w:style>
  <w:style w:type="paragraph" w:customStyle="1" w:styleId="DocumentInfo">
    <w:name w:val="Document Info"/>
    <w:basedOn w:val="Normal"/>
    <w:rsid w:val="00A3317B"/>
    <w:pPr>
      <w:tabs>
        <w:tab w:val="left" w:pos="1559"/>
      </w:tabs>
      <w:spacing w:after="0" w:line="240" w:lineRule="atLeast"/>
    </w:pPr>
    <w:rPr>
      <w:rFonts w:ascii="Calibri" w:eastAsia="Batang" w:hAnsi="Calibri" w:cs="Arial"/>
      <w:bCs/>
      <w:color w:val="00364A"/>
      <w:kern w:val="28"/>
      <w:sz w:val="20"/>
      <w:szCs w:val="16"/>
      <w:lang w:eastAsia="ko-KR"/>
    </w:rPr>
  </w:style>
  <w:style w:type="character" w:customStyle="1" w:styleId="Ttulo5Car">
    <w:name w:val="Título 5 Car"/>
    <w:basedOn w:val="Fuentedeprrafopredeter"/>
    <w:link w:val="Ttulo5"/>
    <w:uiPriority w:val="9"/>
    <w:rsid w:val="00AC5D0F"/>
    <w:rPr>
      <w:rFonts w:ascii="Calibri" w:eastAsiaTheme="majorEastAsia" w:hAnsi="Calibri" w:cstheme="majorBidi"/>
      <w:sz w:val="20"/>
      <w:u w:val="single"/>
    </w:rPr>
  </w:style>
  <w:style w:type="paragraph" w:styleId="TDC4">
    <w:name w:val="toc 4"/>
    <w:basedOn w:val="Normal"/>
    <w:next w:val="Normal"/>
    <w:autoRedefine/>
    <w:uiPriority w:val="39"/>
    <w:unhideWhenUsed/>
    <w:rsid w:val="005A681E"/>
    <w:pPr>
      <w:spacing w:after="100"/>
      <w:ind w:left="660"/>
    </w:pPr>
  </w:style>
  <w:style w:type="paragraph" w:styleId="Mapadeldocumento">
    <w:name w:val="Document Map"/>
    <w:basedOn w:val="Normal"/>
    <w:link w:val="MapadeldocumentoCar"/>
    <w:uiPriority w:val="99"/>
    <w:semiHidden/>
    <w:unhideWhenUsed/>
    <w:rsid w:val="002C44A0"/>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C44A0"/>
    <w:rPr>
      <w:rFonts w:ascii="Tahoma" w:hAnsi="Tahoma" w:cs="Tahoma"/>
      <w:sz w:val="16"/>
      <w:szCs w:val="16"/>
    </w:rPr>
  </w:style>
  <w:style w:type="paragraph" w:styleId="Prrafodelista">
    <w:name w:val="List Paragraph"/>
    <w:aliases w:val="Task Body,Lista viñetas,Bullet point,Numbering,Liste à puces retrait droite,Odstavec se seznamem,Figure"/>
    <w:basedOn w:val="Normal"/>
    <w:link w:val="PrrafodelistaCar"/>
    <w:uiPriority w:val="34"/>
    <w:qFormat/>
    <w:rsid w:val="002C44A0"/>
    <w:pPr>
      <w:ind w:left="720"/>
      <w:contextualSpacing/>
    </w:pPr>
  </w:style>
  <w:style w:type="table" w:styleId="Listaclara-nfasis3">
    <w:name w:val="Light List Accent 3"/>
    <w:basedOn w:val="Tablanormal"/>
    <w:uiPriority w:val="61"/>
    <w:rsid w:val="009347D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Descripcin">
    <w:name w:val="caption"/>
    <w:aliases w:val="Labelling,Caption ns,Caption1,TF,legend1,Caption Char Char Char1,Caption Char Char Char Char Char Char Char1,Caption Char Char Char Char Char Char Char Char Char Char Char Char1,Caption21,Caption Char Char Char21,legend,Figure-caption4,cap"/>
    <w:basedOn w:val="Normal"/>
    <w:next w:val="Normal"/>
    <w:link w:val="DescripcinCar"/>
    <w:uiPriority w:val="35"/>
    <w:unhideWhenUsed/>
    <w:qFormat/>
    <w:rsid w:val="003001E0"/>
    <w:pPr>
      <w:jc w:val="center"/>
    </w:pPr>
    <w:rPr>
      <w:b/>
      <w:bCs/>
      <w:szCs w:val="18"/>
    </w:rPr>
  </w:style>
  <w:style w:type="table" w:styleId="Tablaconcuadrcula">
    <w:name w:val="Table Grid"/>
    <w:basedOn w:val="Tablanormal"/>
    <w:uiPriority w:val="39"/>
    <w:rsid w:val="001E48F9"/>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sinformato">
    <w:name w:val="Plain Text"/>
    <w:basedOn w:val="Normal"/>
    <w:link w:val="TextosinformatoCar"/>
    <w:uiPriority w:val="99"/>
    <w:unhideWhenUsed/>
    <w:rsid w:val="00CB489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osinformatoCar">
    <w:name w:val="Texto sin formato Car"/>
    <w:basedOn w:val="Fuentedeprrafopredeter"/>
    <w:link w:val="Textosinformato"/>
    <w:uiPriority w:val="99"/>
    <w:rsid w:val="00CB489C"/>
    <w:rPr>
      <w:rFonts w:ascii="Times New Roman" w:eastAsia="Times New Roman" w:hAnsi="Times New Roman" w:cs="Times New Roman"/>
      <w:sz w:val="24"/>
      <w:szCs w:val="24"/>
      <w:lang w:eastAsia="en-GB"/>
    </w:rPr>
  </w:style>
  <w:style w:type="character" w:customStyle="1" w:styleId="normaltext1">
    <w:name w:val="normaltext1"/>
    <w:basedOn w:val="Fuentedeprrafopredeter"/>
    <w:rsid w:val="00CB489C"/>
  </w:style>
  <w:style w:type="character" w:styleId="Refdecomentario">
    <w:name w:val="annotation reference"/>
    <w:basedOn w:val="Fuentedeprrafopredeter"/>
    <w:uiPriority w:val="99"/>
    <w:semiHidden/>
    <w:unhideWhenUsed/>
    <w:rsid w:val="00017D50"/>
    <w:rPr>
      <w:sz w:val="16"/>
      <w:szCs w:val="16"/>
    </w:rPr>
  </w:style>
  <w:style w:type="paragraph" w:styleId="Textocomentario">
    <w:name w:val="annotation text"/>
    <w:basedOn w:val="Normal"/>
    <w:link w:val="TextocomentarioCar"/>
    <w:uiPriority w:val="99"/>
    <w:unhideWhenUsed/>
    <w:rsid w:val="00017D50"/>
    <w:rPr>
      <w:sz w:val="20"/>
      <w:szCs w:val="20"/>
    </w:rPr>
  </w:style>
  <w:style w:type="character" w:customStyle="1" w:styleId="TextocomentarioCar">
    <w:name w:val="Texto comentario Car"/>
    <w:basedOn w:val="Fuentedeprrafopredeter"/>
    <w:link w:val="Textocomentario"/>
    <w:uiPriority w:val="99"/>
    <w:rsid w:val="00017D50"/>
    <w:rPr>
      <w:sz w:val="20"/>
      <w:szCs w:val="20"/>
    </w:rPr>
  </w:style>
  <w:style w:type="paragraph" w:styleId="Asuntodelcomentario">
    <w:name w:val="annotation subject"/>
    <w:basedOn w:val="Textocomentario"/>
    <w:next w:val="Textocomentario"/>
    <w:link w:val="AsuntodelcomentarioCar"/>
    <w:uiPriority w:val="99"/>
    <w:semiHidden/>
    <w:unhideWhenUsed/>
    <w:rsid w:val="00017D50"/>
    <w:rPr>
      <w:b/>
      <w:bCs/>
    </w:rPr>
  </w:style>
  <w:style w:type="character" w:customStyle="1" w:styleId="AsuntodelcomentarioCar">
    <w:name w:val="Asunto del comentario Car"/>
    <w:basedOn w:val="TextocomentarioCar"/>
    <w:link w:val="Asuntodelcomentario"/>
    <w:uiPriority w:val="99"/>
    <w:semiHidden/>
    <w:rsid w:val="00017D50"/>
    <w:rPr>
      <w:b/>
      <w:bCs/>
      <w:sz w:val="20"/>
      <w:szCs w:val="20"/>
    </w:rPr>
  </w:style>
  <w:style w:type="character" w:customStyle="1" w:styleId="DescripcinCar">
    <w:name w:val="Descripción Car"/>
    <w:aliases w:val="Labelling Car,Caption ns Car,Caption1 Car,TF Car,legend1 Car,Caption Char Char Char1 Car,Caption Char Char Char Char Char Char Char1 Car,Caption Char Char Char Char Char Char Char Char Char Char Char Char1 Car,Caption21 Car,legend Car"/>
    <w:basedOn w:val="Fuentedeprrafopredeter"/>
    <w:link w:val="Descripcin"/>
    <w:uiPriority w:val="35"/>
    <w:rsid w:val="003001E0"/>
    <w:rPr>
      <w:b/>
      <w:bCs/>
      <w:szCs w:val="18"/>
    </w:rPr>
  </w:style>
  <w:style w:type="character" w:customStyle="1" w:styleId="hps">
    <w:name w:val="hps"/>
    <w:basedOn w:val="Fuentedeprrafopredeter"/>
    <w:rsid w:val="00323978"/>
  </w:style>
  <w:style w:type="paragraph" w:customStyle="1" w:styleId="Appendix">
    <w:name w:val="Appendix"/>
    <w:basedOn w:val="Ttulo6"/>
    <w:next w:val="Textbody"/>
    <w:link w:val="AppendixCarattere"/>
    <w:qFormat/>
    <w:rsid w:val="00716A03"/>
    <w:pPr>
      <w:keepLines w:val="0"/>
      <w:numPr>
        <w:numId w:val="1"/>
      </w:numPr>
      <w:spacing w:before="2640" w:after="480" w:line="480" w:lineRule="atLeast"/>
    </w:pPr>
    <w:rPr>
      <w:rFonts w:ascii="Calibri" w:eastAsia="Batang" w:hAnsi="Calibri" w:cs="Arial"/>
      <w:b/>
      <w:i w:val="0"/>
      <w:iCs w:val="0"/>
      <w:snapToGrid w:val="0"/>
      <w:color w:val="595959"/>
      <w:kern w:val="32"/>
      <w:sz w:val="32"/>
      <w:szCs w:val="44"/>
      <w:lang w:eastAsia="ko-KR"/>
    </w:rPr>
  </w:style>
  <w:style w:type="character" w:customStyle="1" w:styleId="AppendixCarattere">
    <w:name w:val="Appendix Carattere"/>
    <w:basedOn w:val="Ttulo6Car"/>
    <w:link w:val="Appendix"/>
    <w:rsid w:val="00716A03"/>
    <w:rPr>
      <w:rFonts w:ascii="Calibri" w:eastAsia="Batang" w:hAnsi="Calibri" w:cs="Arial"/>
      <w:b/>
      <w:i w:val="0"/>
      <w:iCs w:val="0"/>
      <w:snapToGrid w:val="0"/>
      <w:color w:val="595959"/>
      <w:kern w:val="32"/>
      <w:sz w:val="32"/>
      <w:szCs w:val="44"/>
      <w:lang w:eastAsia="ko-KR"/>
    </w:rPr>
  </w:style>
  <w:style w:type="paragraph" w:customStyle="1" w:styleId="Summary">
    <w:name w:val="Summary"/>
    <w:basedOn w:val="Ttulo1"/>
    <w:next w:val="Textbody"/>
    <w:link w:val="SummaryCarattere"/>
    <w:rsid w:val="000D3BE4"/>
    <w:pPr>
      <w:numPr>
        <w:numId w:val="0"/>
      </w:numPr>
    </w:pPr>
  </w:style>
  <w:style w:type="paragraph" w:customStyle="1" w:styleId="Textbody">
    <w:name w:val="Text body"/>
    <w:basedOn w:val="Normal"/>
    <w:link w:val="TextbodyCarattere"/>
    <w:qFormat/>
    <w:rsid w:val="00476F9F"/>
    <w:rPr>
      <w:lang w:eastAsia="ko-KR"/>
    </w:rPr>
  </w:style>
  <w:style w:type="character" w:customStyle="1" w:styleId="SummaryCarattere">
    <w:name w:val="Summary Carattere"/>
    <w:basedOn w:val="Fuentedeprrafopredeter"/>
    <w:link w:val="Summary"/>
    <w:rsid w:val="000D3BE4"/>
    <w:rPr>
      <w:rFonts w:ascii="Calibri" w:eastAsia="Batang" w:hAnsi="Calibri" w:cs="Arial"/>
      <w:b/>
      <w:bCs/>
      <w:snapToGrid w:val="0"/>
      <w:color w:val="595959"/>
      <w:kern w:val="32"/>
      <w:sz w:val="44"/>
      <w:szCs w:val="44"/>
      <w:lang w:eastAsia="ko-KR"/>
    </w:rPr>
  </w:style>
  <w:style w:type="character" w:customStyle="1" w:styleId="TextbodyCarattere">
    <w:name w:val="Text body Carattere"/>
    <w:basedOn w:val="Fuentedeprrafopredeter"/>
    <w:link w:val="Textbody"/>
    <w:qFormat/>
    <w:rsid w:val="00476F9F"/>
    <w:rPr>
      <w:lang w:eastAsia="ko-KR"/>
    </w:rPr>
  </w:style>
  <w:style w:type="paragraph" w:customStyle="1" w:styleId="CellHeading">
    <w:name w:val="Cell Heading"/>
    <w:basedOn w:val="Textoindependiente"/>
    <w:rsid w:val="0032084A"/>
    <w:pPr>
      <w:overflowPunct w:val="0"/>
      <w:autoSpaceDE w:val="0"/>
      <w:autoSpaceDN w:val="0"/>
      <w:adjustRightInd w:val="0"/>
      <w:spacing w:before="120"/>
      <w:textAlignment w:val="baseline"/>
    </w:pPr>
    <w:rPr>
      <w:rFonts w:ascii="Arial" w:eastAsia="Times New Roman" w:hAnsi="Arial" w:cs="Times New Roman"/>
      <w:b/>
      <w:sz w:val="18"/>
      <w:szCs w:val="18"/>
      <w:lang w:val="en-US" w:eastAsia="en-US"/>
    </w:rPr>
  </w:style>
  <w:style w:type="paragraph" w:customStyle="1" w:styleId="CellBodySmall">
    <w:name w:val="Cell Body Small"/>
    <w:basedOn w:val="Normal"/>
    <w:rsid w:val="0032084A"/>
    <w:pPr>
      <w:spacing w:before="60" w:after="60"/>
    </w:pPr>
    <w:rPr>
      <w:rFonts w:ascii="Arial" w:eastAsia="Times New Roman" w:hAnsi="Arial" w:cs="Times New Roman"/>
      <w:sz w:val="14"/>
      <w:szCs w:val="14"/>
      <w:lang w:val="en-US" w:eastAsia="en-US"/>
    </w:rPr>
  </w:style>
  <w:style w:type="paragraph" w:customStyle="1" w:styleId="Captionleft">
    <w:name w:val="Caption_left"/>
    <w:basedOn w:val="Descripcin"/>
    <w:link w:val="CaptionleftChar"/>
    <w:rsid w:val="00F21F9B"/>
    <w:pPr>
      <w:spacing w:before="120" w:after="0" w:line="240" w:lineRule="atLeast"/>
      <w:jc w:val="both"/>
    </w:pPr>
    <w:rPr>
      <w:rFonts w:eastAsia="Times New Roman" w:cs="Times New Roman"/>
      <w:b w:val="0"/>
      <w:bCs w:val="0"/>
      <w:szCs w:val="20"/>
      <w:lang w:val="en-US" w:eastAsia="en-US"/>
    </w:rPr>
  </w:style>
  <w:style w:type="character" w:customStyle="1" w:styleId="shorttext">
    <w:name w:val="short_text"/>
    <w:basedOn w:val="Fuentedeprrafopredeter"/>
    <w:rsid w:val="00167920"/>
  </w:style>
  <w:style w:type="character" w:customStyle="1" w:styleId="HintsChar">
    <w:name w:val="Hints Char"/>
    <w:basedOn w:val="Fuentedeprrafopredeter"/>
    <w:link w:val="Hints"/>
    <w:locked/>
    <w:rsid w:val="00944BD4"/>
    <w:rPr>
      <w:rFonts w:ascii="Arial" w:eastAsia="Times New Roman" w:hAnsi="Arial" w:cs="Times New Roman"/>
      <w:color w:val="5F5F5F"/>
      <w:sz w:val="20"/>
      <w:szCs w:val="20"/>
      <w:lang w:val="en-US" w:eastAsia="en-US"/>
    </w:rPr>
  </w:style>
  <w:style w:type="paragraph" w:customStyle="1" w:styleId="Hints">
    <w:name w:val="Hints"/>
    <w:basedOn w:val="Normal"/>
    <w:link w:val="HintsChar"/>
    <w:rsid w:val="00944BD4"/>
    <w:pPr>
      <w:spacing w:after="0"/>
    </w:pPr>
    <w:rPr>
      <w:rFonts w:ascii="Arial" w:eastAsia="Times New Roman" w:hAnsi="Arial" w:cs="Times New Roman"/>
      <w:color w:val="5F5F5F"/>
      <w:sz w:val="20"/>
      <w:szCs w:val="20"/>
      <w:lang w:val="en-US" w:eastAsia="en-US"/>
    </w:rPr>
  </w:style>
  <w:style w:type="paragraph" w:styleId="NormalWeb">
    <w:name w:val="Normal (Web)"/>
    <w:basedOn w:val="Normal"/>
    <w:uiPriority w:val="99"/>
    <w:unhideWhenUsed/>
    <w:rsid w:val="00C74821"/>
    <w:pPr>
      <w:spacing w:before="100" w:beforeAutospacing="1" w:after="100" w:afterAutospacing="1"/>
    </w:pPr>
    <w:rPr>
      <w:rFonts w:ascii="Times New Roman" w:eastAsia="Times New Roman" w:hAnsi="Times New Roman" w:cs="Times New Roman"/>
      <w:sz w:val="24"/>
      <w:szCs w:val="24"/>
      <w:lang w:val="it-IT" w:eastAsia="it-IT"/>
    </w:rPr>
  </w:style>
  <w:style w:type="paragraph" w:customStyle="1" w:styleId="Default">
    <w:name w:val="Default"/>
    <w:rsid w:val="006C49FE"/>
    <w:pPr>
      <w:autoSpaceDE w:val="0"/>
      <w:autoSpaceDN w:val="0"/>
      <w:adjustRightInd w:val="0"/>
      <w:spacing w:after="0" w:line="240" w:lineRule="auto"/>
    </w:pPr>
    <w:rPr>
      <w:rFonts w:ascii="Times New Roman" w:hAnsi="Times New Roman" w:cs="Times New Roman"/>
      <w:color w:val="000000"/>
      <w:sz w:val="24"/>
      <w:szCs w:val="24"/>
      <w:lang w:val="it-IT"/>
    </w:rPr>
  </w:style>
  <w:style w:type="character" w:customStyle="1" w:styleId="PrrafodelistaCar">
    <w:name w:val="Párrafo de lista Car"/>
    <w:aliases w:val="Task Body Car,Lista viñetas Car,Bullet point Car,Numbering Car,Liste à puces retrait droite Car,Odstavec se seznamem Car,Figure Car"/>
    <w:link w:val="Prrafodelista"/>
    <w:uiPriority w:val="34"/>
    <w:locked/>
    <w:rsid w:val="00FA5E07"/>
  </w:style>
  <w:style w:type="paragraph" w:styleId="Revisin">
    <w:name w:val="Revision"/>
    <w:hidden/>
    <w:uiPriority w:val="99"/>
    <w:semiHidden/>
    <w:rsid w:val="005D0E2A"/>
    <w:pPr>
      <w:spacing w:after="0" w:line="240" w:lineRule="auto"/>
    </w:pPr>
  </w:style>
  <w:style w:type="paragraph" w:styleId="TDC5">
    <w:name w:val="toc 5"/>
    <w:basedOn w:val="Normal"/>
    <w:next w:val="Normal"/>
    <w:autoRedefine/>
    <w:uiPriority w:val="39"/>
    <w:unhideWhenUsed/>
    <w:rsid w:val="0030588D"/>
    <w:pPr>
      <w:spacing w:after="100" w:line="276" w:lineRule="auto"/>
      <w:ind w:left="880"/>
    </w:pPr>
    <w:rPr>
      <w:lang w:val="it-IT" w:eastAsia="it-IT"/>
    </w:rPr>
  </w:style>
  <w:style w:type="paragraph" w:styleId="TDC6">
    <w:name w:val="toc 6"/>
    <w:basedOn w:val="Normal"/>
    <w:next w:val="Normal"/>
    <w:autoRedefine/>
    <w:uiPriority w:val="39"/>
    <w:unhideWhenUsed/>
    <w:rsid w:val="0030588D"/>
    <w:pPr>
      <w:spacing w:after="100" w:line="276" w:lineRule="auto"/>
      <w:ind w:left="1100"/>
    </w:pPr>
    <w:rPr>
      <w:lang w:val="it-IT" w:eastAsia="it-IT"/>
    </w:rPr>
  </w:style>
  <w:style w:type="paragraph" w:styleId="TDC7">
    <w:name w:val="toc 7"/>
    <w:basedOn w:val="Normal"/>
    <w:next w:val="Normal"/>
    <w:autoRedefine/>
    <w:uiPriority w:val="39"/>
    <w:unhideWhenUsed/>
    <w:rsid w:val="0030588D"/>
    <w:pPr>
      <w:spacing w:after="100" w:line="276" w:lineRule="auto"/>
      <w:ind w:left="1320"/>
    </w:pPr>
    <w:rPr>
      <w:lang w:val="it-IT" w:eastAsia="it-IT"/>
    </w:rPr>
  </w:style>
  <w:style w:type="paragraph" w:styleId="TDC8">
    <w:name w:val="toc 8"/>
    <w:basedOn w:val="Normal"/>
    <w:next w:val="Normal"/>
    <w:autoRedefine/>
    <w:uiPriority w:val="39"/>
    <w:unhideWhenUsed/>
    <w:rsid w:val="0030588D"/>
    <w:pPr>
      <w:spacing w:after="100" w:line="276" w:lineRule="auto"/>
      <w:ind w:left="1540"/>
    </w:pPr>
    <w:rPr>
      <w:lang w:val="it-IT" w:eastAsia="it-IT"/>
    </w:rPr>
  </w:style>
  <w:style w:type="paragraph" w:styleId="TDC9">
    <w:name w:val="toc 9"/>
    <w:basedOn w:val="Normal"/>
    <w:next w:val="Normal"/>
    <w:autoRedefine/>
    <w:uiPriority w:val="39"/>
    <w:unhideWhenUsed/>
    <w:rsid w:val="0030588D"/>
    <w:pPr>
      <w:spacing w:after="100" w:line="276" w:lineRule="auto"/>
      <w:ind w:left="1760"/>
    </w:pPr>
    <w:rPr>
      <w:lang w:val="it-IT" w:eastAsia="it-IT"/>
    </w:rPr>
  </w:style>
  <w:style w:type="character" w:styleId="Textoennegrita">
    <w:name w:val="Strong"/>
    <w:basedOn w:val="Fuentedeprrafopredeter"/>
    <w:uiPriority w:val="22"/>
    <w:qFormat/>
    <w:rsid w:val="00301E1E"/>
    <w:rPr>
      <w:b/>
      <w:bCs/>
    </w:rPr>
  </w:style>
  <w:style w:type="character" w:customStyle="1" w:styleId="longtext">
    <w:name w:val="long_text"/>
    <w:rsid w:val="008A6DFD"/>
  </w:style>
  <w:style w:type="paragraph" w:styleId="Bibliografa">
    <w:name w:val="Bibliography"/>
    <w:basedOn w:val="Normal"/>
    <w:next w:val="Normal"/>
    <w:uiPriority w:val="37"/>
    <w:unhideWhenUsed/>
    <w:rsid w:val="00E7240F"/>
  </w:style>
  <w:style w:type="paragraph" w:customStyle="1" w:styleId="pb1body1">
    <w:name w:val="pb1_body1"/>
    <w:basedOn w:val="Normal"/>
    <w:rsid w:val="00276B6C"/>
    <w:pPr>
      <w:spacing w:before="100" w:beforeAutospacing="1" w:after="100" w:afterAutospacing="1"/>
    </w:pPr>
    <w:rPr>
      <w:rFonts w:ascii="Times New Roman" w:eastAsia="Times New Roman" w:hAnsi="Times New Roman" w:cs="Times New Roman"/>
      <w:sz w:val="24"/>
      <w:szCs w:val="24"/>
      <w:lang w:eastAsia="en-GB"/>
    </w:rPr>
  </w:style>
  <w:style w:type="character" w:styleId="Refdenotaalpie">
    <w:name w:val="footnote reference"/>
    <w:basedOn w:val="Fuentedeprrafopredeter"/>
    <w:uiPriority w:val="99"/>
    <w:semiHidden/>
    <w:unhideWhenUsed/>
    <w:rsid w:val="00506105"/>
    <w:rPr>
      <w:vertAlign w:val="superscript"/>
    </w:rPr>
  </w:style>
  <w:style w:type="paragraph" w:customStyle="1" w:styleId="Body">
    <w:name w:val="Body"/>
    <w:rsid w:val="00D65599"/>
    <w:pPr>
      <w:spacing w:after="0" w:line="240" w:lineRule="auto"/>
    </w:pPr>
    <w:rPr>
      <w:rFonts w:ascii="Helvetica" w:eastAsia="ヒラギノ角ゴ Pro W3" w:hAnsi="Helvetica" w:cs="Times New Roman"/>
      <w:color w:val="000000"/>
      <w:sz w:val="24"/>
      <w:szCs w:val="20"/>
      <w:lang w:val="en-US" w:eastAsia="en-US"/>
    </w:rPr>
  </w:style>
  <w:style w:type="paragraph" w:customStyle="1" w:styleId="CaptionHeader">
    <w:name w:val="Caption Header"/>
    <w:next w:val="Normal"/>
    <w:rsid w:val="00D65599"/>
    <w:pPr>
      <w:spacing w:before="200" w:line="240" w:lineRule="auto"/>
    </w:pPr>
    <w:rPr>
      <w:rFonts w:ascii="Calibri Bold" w:eastAsia="ヒラギノ角ゴ Pro W3" w:hAnsi="Calibri Bold" w:cs="Times New Roman"/>
      <w:caps/>
      <w:color w:val="3F6BAE"/>
      <w:szCs w:val="20"/>
      <w:lang w:eastAsia="en-US"/>
    </w:rPr>
  </w:style>
  <w:style w:type="numbering" w:customStyle="1" w:styleId="Bullet">
    <w:name w:val="Bullet"/>
    <w:rsid w:val="00D65599"/>
  </w:style>
  <w:style w:type="paragraph" w:customStyle="1" w:styleId="BodyA">
    <w:name w:val="Body A"/>
    <w:autoRedefine/>
    <w:rsid w:val="00D65599"/>
    <w:pPr>
      <w:spacing w:after="0" w:line="240" w:lineRule="auto"/>
    </w:pPr>
    <w:rPr>
      <w:rFonts w:ascii="Times New Roman" w:eastAsia="ヒラギノ角ゴ Pro W3" w:hAnsi="Times New Roman" w:cs="Times New Roman"/>
      <w:color w:val="000000"/>
      <w:szCs w:val="20"/>
      <w:lang w:eastAsia="en-US"/>
    </w:rPr>
  </w:style>
  <w:style w:type="character" w:styleId="Textodelmarcadordeposicin">
    <w:name w:val="Placeholder Text"/>
    <w:basedOn w:val="Fuentedeprrafopredeter"/>
    <w:uiPriority w:val="99"/>
    <w:semiHidden/>
    <w:rsid w:val="0082487D"/>
    <w:rPr>
      <w:color w:val="808080"/>
    </w:rPr>
  </w:style>
  <w:style w:type="character" w:styleId="Hipervnculovisitado">
    <w:name w:val="FollowedHyperlink"/>
    <w:basedOn w:val="Fuentedeprrafopredeter"/>
    <w:uiPriority w:val="99"/>
    <w:semiHidden/>
    <w:unhideWhenUsed/>
    <w:rsid w:val="006F6A60"/>
    <w:rPr>
      <w:color w:val="800080"/>
      <w:u w:val="single"/>
    </w:rPr>
  </w:style>
  <w:style w:type="paragraph" w:customStyle="1" w:styleId="xl64">
    <w:name w:val="xl64"/>
    <w:basedOn w:val="Normal"/>
    <w:rsid w:val="006F6A60"/>
    <w:pPr>
      <w:spacing w:before="100" w:beforeAutospacing="1" w:after="100" w:afterAutospacing="1"/>
    </w:pPr>
    <w:rPr>
      <w:rFonts w:ascii="Times" w:hAnsi="Times"/>
      <w:color w:val="000000"/>
      <w:sz w:val="20"/>
      <w:szCs w:val="20"/>
      <w:lang w:eastAsia="en-US"/>
    </w:rPr>
  </w:style>
  <w:style w:type="paragraph" w:customStyle="1" w:styleId="xl65">
    <w:name w:val="xl65"/>
    <w:basedOn w:val="Normal"/>
    <w:rsid w:val="006F6A60"/>
    <w:pPr>
      <w:spacing w:before="100" w:beforeAutospacing="1" w:after="100" w:afterAutospacing="1"/>
      <w:jc w:val="center"/>
    </w:pPr>
    <w:rPr>
      <w:rFonts w:ascii="Times" w:hAnsi="Times"/>
      <w:color w:val="000000"/>
      <w:sz w:val="20"/>
      <w:szCs w:val="20"/>
      <w:lang w:eastAsia="en-US"/>
    </w:rPr>
  </w:style>
  <w:style w:type="paragraph" w:customStyle="1" w:styleId="xl66">
    <w:name w:val="xl66"/>
    <w:basedOn w:val="Normal"/>
    <w:rsid w:val="006F6A60"/>
    <w:pPr>
      <w:pBdr>
        <w:top w:val="single" w:sz="12" w:space="0" w:color="33CCCC"/>
        <w:left w:val="single" w:sz="12" w:space="0" w:color="33CCCC"/>
        <w:bottom w:val="single" w:sz="12" w:space="0" w:color="33CCCC"/>
        <w:right w:val="single" w:sz="12" w:space="0" w:color="33CCCC"/>
      </w:pBdr>
      <w:spacing w:before="100" w:beforeAutospacing="1" w:after="100" w:afterAutospacing="1"/>
    </w:pPr>
    <w:rPr>
      <w:rFonts w:ascii="Times" w:hAnsi="Times"/>
      <w:b/>
      <w:bCs/>
      <w:color w:val="000000"/>
      <w:sz w:val="20"/>
      <w:szCs w:val="20"/>
      <w:lang w:eastAsia="en-US"/>
    </w:rPr>
  </w:style>
  <w:style w:type="paragraph" w:customStyle="1" w:styleId="xl67">
    <w:name w:val="xl67"/>
    <w:basedOn w:val="Normal"/>
    <w:rsid w:val="006F6A60"/>
    <w:pPr>
      <w:pBdr>
        <w:top w:val="single" w:sz="12" w:space="0" w:color="33CCCC"/>
        <w:left w:val="single" w:sz="12" w:space="0" w:color="33CCCC"/>
        <w:bottom w:val="single" w:sz="12" w:space="0" w:color="33CCCC"/>
        <w:right w:val="single" w:sz="12" w:space="0" w:color="33CCCC"/>
      </w:pBdr>
      <w:spacing w:before="100" w:beforeAutospacing="1" w:after="100" w:afterAutospacing="1"/>
      <w:jc w:val="center"/>
    </w:pPr>
    <w:rPr>
      <w:rFonts w:ascii="Times" w:hAnsi="Times"/>
      <w:b/>
      <w:bCs/>
      <w:color w:val="000000"/>
      <w:sz w:val="20"/>
      <w:szCs w:val="20"/>
      <w:lang w:eastAsia="en-US"/>
    </w:rPr>
  </w:style>
  <w:style w:type="paragraph" w:customStyle="1" w:styleId="xl68">
    <w:name w:val="xl68"/>
    <w:basedOn w:val="Normal"/>
    <w:rsid w:val="006F6A60"/>
    <w:pPr>
      <w:pBdr>
        <w:top w:val="single" w:sz="12" w:space="0" w:color="33CCCC"/>
        <w:left w:val="single" w:sz="12" w:space="0" w:color="33CCCC"/>
      </w:pBdr>
      <w:spacing w:before="100" w:beforeAutospacing="1" w:after="100" w:afterAutospacing="1"/>
    </w:pPr>
    <w:rPr>
      <w:rFonts w:ascii="Times" w:hAnsi="Times"/>
      <w:b/>
      <w:bCs/>
      <w:color w:val="000000"/>
      <w:sz w:val="20"/>
      <w:szCs w:val="20"/>
      <w:lang w:eastAsia="en-US"/>
    </w:rPr>
  </w:style>
  <w:style w:type="paragraph" w:customStyle="1" w:styleId="xl69">
    <w:name w:val="xl69"/>
    <w:basedOn w:val="Normal"/>
    <w:rsid w:val="006F6A60"/>
    <w:pPr>
      <w:pBdr>
        <w:top w:val="single" w:sz="12" w:space="0" w:color="33CCCC"/>
      </w:pBdr>
      <w:spacing w:before="100" w:beforeAutospacing="1" w:after="100" w:afterAutospacing="1"/>
    </w:pPr>
    <w:rPr>
      <w:rFonts w:ascii="Times" w:hAnsi="Times"/>
      <w:b/>
      <w:bCs/>
      <w:color w:val="000000"/>
      <w:sz w:val="20"/>
      <w:szCs w:val="20"/>
      <w:lang w:eastAsia="en-US"/>
    </w:rPr>
  </w:style>
  <w:style w:type="paragraph" w:customStyle="1" w:styleId="xl70">
    <w:name w:val="xl70"/>
    <w:basedOn w:val="Normal"/>
    <w:rsid w:val="006F6A60"/>
    <w:pPr>
      <w:pBdr>
        <w:top w:val="single" w:sz="12" w:space="0" w:color="33CCCC"/>
      </w:pBdr>
      <w:spacing w:before="100" w:beforeAutospacing="1" w:after="100" w:afterAutospacing="1"/>
      <w:jc w:val="center"/>
    </w:pPr>
    <w:rPr>
      <w:rFonts w:ascii="Times" w:hAnsi="Times"/>
      <w:b/>
      <w:bCs/>
      <w:color w:val="000000"/>
      <w:sz w:val="20"/>
      <w:szCs w:val="20"/>
      <w:lang w:eastAsia="en-US"/>
    </w:rPr>
  </w:style>
  <w:style w:type="paragraph" w:customStyle="1" w:styleId="xl71">
    <w:name w:val="xl71"/>
    <w:basedOn w:val="Normal"/>
    <w:rsid w:val="006F6A60"/>
    <w:pPr>
      <w:pBdr>
        <w:top w:val="single" w:sz="12" w:space="0" w:color="33CCCC"/>
        <w:right w:val="single" w:sz="12" w:space="0" w:color="33CCCC"/>
      </w:pBdr>
      <w:spacing w:before="100" w:beforeAutospacing="1" w:after="100" w:afterAutospacing="1"/>
      <w:jc w:val="center"/>
    </w:pPr>
    <w:rPr>
      <w:rFonts w:ascii="Times" w:hAnsi="Times"/>
      <w:b/>
      <w:bCs/>
      <w:color w:val="000000"/>
      <w:sz w:val="20"/>
      <w:szCs w:val="20"/>
      <w:lang w:eastAsia="en-US"/>
    </w:rPr>
  </w:style>
  <w:style w:type="paragraph" w:customStyle="1" w:styleId="xl72">
    <w:name w:val="xl72"/>
    <w:basedOn w:val="Normal"/>
    <w:rsid w:val="006F6A60"/>
    <w:pPr>
      <w:pBdr>
        <w:top w:val="single" w:sz="12" w:space="0" w:color="33CCCC"/>
        <w:left w:val="single" w:sz="12"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3">
    <w:name w:val="xl73"/>
    <w:basedOn w:val="Normal"/>
    <w:rsid w:val="006F6A60"/>
    <w:pPr>
      <w:pBdr>
        <w:top w:val="single" w:sz="12" w:space="0" w:color="33CCCC"/>
        <w:left w:val="single" w:sz="4"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4">
    <w:name w:val="xl74"/>
    <w:basedOn w:val="Normal"/>
    <w:rsid w:val="006F6A60"/>
    <w:pPr>
      <w:pBdr>
        <w:top w:val="single" w:sz="12" w:space="0" w:color="33CCCC"/>
        <w:left w:val="single" w:sz="4" w:space="0" w:color="33CCCC"/>
        <w:bottom w:val="single" w:sz="4" w:space="0" w:color="33CCCC"/>
        <w:right w:val="single" w:sz="4" w:space="0" w:color="33CCCC"/>
      </w:pBdr>
      <w:spacing w:before="100" w:beforeAutospacing="1" w:after="100" w:afterAutospacing="1"/>
      <w:jc w:val="center"/>
    </w:pPr>
    <w:rPr>
      <w:rFonts w:ascii="Times" w:hAnsi="Times"/>
      <w:color w:val="000000"/>
      <w:sz w:val="20"/>
      <w:szCs w:val="20"/>
      <w:lang w:eastAsia="en-US"/>
    </w:rPr>
  </w:style>
  <w:style w:type="paragraph" w:customStyle="1" w:styleId="xl75">
    <w:name w:val="xl75"/>
    <w:basedOn w:val="Normal"/>
    <w:rsid w:val="006F6A60"/>
    <w:pPr>
      <w:pBdr>
        <w:top w:val="single" w:sz="12" w:space="0" w:color="33CCCC"/>
        <w:left w:val="single" w:sz="4" w:space="0" w:color="33CCCC"/>
        <w:bottom w:val="single" w:sz="4" w:space="0" w:color="33CCCC"/>
        <w:right w:val="single" w:sz="12" w:space="0" w:color="33CCCC"/>
      </w:pBdr>
      <w:spacing w:before="100" w:beforeAutospacing="1" w:after="100" w:afterAutospacing="1"/>
      <w:jc w:val="center"/>
    </w:pPr>
    <w:rPr>
      <w:rFonts w:ascii="Times" w:hAnsi="Times"/>
      <w:color w:val="000000"/>
      <w:sz w:val="20"/>
      <w:szCs w:val="20"/>
      <w:lang w:eastAsia="en-US"/>
    </w:rPr>
  </w:style>
  <w:style w:type="paragraph" w:customStyle="1" w:styleId="xl76">
    <w:name w:val="xl76"/>
    <w:basedOn w:val="Normal"/>
    <w:rsid w:val="006F6A60"/>
    <w:pPr>
      <w:pBdr>
        <w:top w:val="single" w:sz="4" w:space="0" w:color="33CCCC"/>
        <w:left w:val="single" w:sz="12"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7">
    <w:name w:val="xl77"/>
    <w:basedOn w:val="Normal"/>
    <w:rsid w:val="006F6A60"/>
    <w:pPr>
      <w:pBdr>
        <w:top w:val="single" w:sz="4" w:space="0" w:color="33CCCC"/>
        <w:left w:val="single" w:sz="4"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8">
    <w:name w:val="xl78"/>
    <w:basedOn w:val="Normal"/>
    <w:rsid w:val="006F6A60"/>
    <w:pPr>
      <w:pBdr>
        <w:top w:val="single" w:sz="4" w:space="0" w:color="33CCCC"/>
        <w:left w:val="single" w:sz="4" w:space="0" w:color="33CCCC"/>
        <w:bottom w:val="single" w:sz="4" w:space="0" w:color="33CCCC"/>
        <w:right w:val="single" w:sz="4" w:space="0" w:color="33CCCC"/>
      </w:pBdr>
      <w:spacing w:before="100" w:beforeAutospacing="1" w:after="100" w:afterAutospacing="1"/>
      <w:jc w:val="center"/>
    </w:pPr>
    <w:rPr>
      <w:rFonts w:ascii="Times" w:hAnsi="Times"/>
      <w:color w:val="000000"/>
      <w:sz w:val="20"/>
      <w:szCs w:val="20"/>
      <w:lang w:eastAsia="en-US"/>
    </w:rPr>
  </w:style>
  <w:style w:type="paragraph" w:customStyle="1" w:styleId="xl79">
    <w:name w:val="xl79"/>
    <w:basedOn w:val="Normal"/>
    <w:rsid w:val="006F6A60"/>
    <w:pPr>
      <w:pBdr>
        <w:top w:val="single" w:sz="4" w:space="0" w:color="33CCCC"/>
        <w:left w:val="single" w:sz="4" w:space="0" w:color="33CCCC"/>
        <w:bottom w:val="single" w:sz="4" w:space="0" w:color="33CCCC"/>
        <w:right w:val="single" w:sz="12" w:space="0" w:color="33CCCC"/>
      </w:pBdr>
      <w:spacing w:before="100" w:beforeAutospacing="1" w:after="100" w:afterAutospacing="1"/>
      <w:jc w:val="center"/>
    </w:pPr>
    <w:rPr>
      <w:rFonts w:ascii="Times" w:hAnsi="Times"/>
      <w:color w:val="000000"/>
      <w:sz w:val="20"/>
      <w:szCs w:val="20"/>
      <w:lang w:eastAsia="en-US"/>
    </w:rPr>
  </w:style>
  <w:style w:type="paragraph" w:customStyle="1" w:styleId="xl80">
    <w:name w:val="xl80"/>
    <w:basedOn w:val="Normal"/>
    <w:rsid w:val="006F6A60"/>
    <w:pPr>
      <w:pBdr>
        <w:top w:val="single" w:sz="4" w:space="0" w:color="33CCCC"/>
        <w:left w:val="single" w:sz="12" w:space="0" w:color="33CCCC"/>
        <w:bottom w:val="single" w:sz="4"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1">
    <w:name w:val="xl81"/>
    <w:basedOn w:val="Normal"/>
    <w:rsid w:val="006F6A60"/>
    <w:pPr>
      <w:pBdr>
        <w:top w:val="single" w:sz="4" w:space="0" w:color="33CCCC"/>
        <w:left w:val="single" w:sz="4" w:space="0" w:color="33CCCC"/>
        <w:bottom w:val="single" w:sz="4"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2">
    <w:name w:val="xl82"/>
    <w:basedOn w:val="Normal"/>
    <w:rsid w:val="006F6A60"/>
    <w:pPr>
      <w:pBdr>
        <w:top w:val="single" w:sz="4" w:space="0" w:color="33CCCC"/>
        <w:left w:val="single" w:sz="12" w:space="0" w:color="33CCCC"/>
        <w:bottom w:val="single" w:sz="12"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3">
    <w:name w:val="xl83"/>
    <w:basedOn w:val="Normal"/>
    <w:rsid w:val="006F6A60"/>
    <w:pPr>
      <w:pBdr>
        <w:top w:val="single" w:sz="4" w:space="0" w:color="33CCCC"/>
        <w:left w:val="single" w:sz="4" w:space="0" w:color="33CCCC"/>
        <w:bottom w:val="single" w:sz="12"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4">
    <w:name w:val="xl84"/>
    <w:basedOn w:val="Normal"/>
    <w:rsid w:val="006F6A60"/>
    <w:pPr>
      <w:pBdr>
        <w:top w:val="single" w:sz="4" w:space="0" w:color="33CCCC"/>
        <w:left w:val="single" w:sz="4" w:space="0" w:color="33CCCC"/>
        <w:bottom w:val="single" w:sz="12" w:space="0" w:color="33CCCC"/>
        <w:right w:val="single" w:sz="4" w:space="0" w:color="33CCCC"/>
      </w:pBdr>
      <w:spacing w:before="100" w:beforeAutospacing="1" w:after="100" w:afterAutospacing="1"/>
      <w:jc w:val="center"/>
    </w:pPr>
    <w:rPr>
      <w:rFonts w:ascii="Times" w:hAnsi="Times"/>
      <w:color w:val="000000"/>
      <w:sz w:val="20"/>
      <w:szCs w:val="20"/>
      <w:lang w:eastAsia="en-US"/>
    </w:rPr>
  </w:style>
  <w:style w:type="paragraph" w:customStyle="1" w:styleId="xl85">
    <w:name w:val="xl85"/>
    <w:basedOn w:val="Normal"/>
    <w:rsid w:val="006F6A60"/>
    <w:pPr>
      <w:pBdr>
        <w:top w:val="single" w:sz="4" w:space="0" w:color="33CCCC"/>
        <w:left w:val="single" w:sz="4" w:space="0" w:color="33CCCC"/>
        <w:bottom w:val="single" w:sz="12" w:space="0" w:color="33CCCC"/>
        <w:right w:val="single" w:sz="12" w:space="0" w:color="33CCCC"/>
      </w:pBdr>
      <w:spacing w:before="100" w:beforeAutospacing="1" w:after="100" w:afterAutospacing="1"/>
      <w:jc w:val="center"/>
    </w:pPr>
    <w:rPr>
      <w:rFonts w:ascii="Times" w:hAnsi="Times"/>
      <w:color w:val="000000"/>
      <w:sz w:val="20"/>
      <w:szCs w:val="20"/>
      <w:lang w:eastAsia="en-US"/>
    </w:rPr>
  </w:style>
  <w:style w:type="paragraph" w:customStyle="1" w:styleId="xl86">
    <w:name w:val="xl86"/>
    <w:basedOn w:val="Normal"/>
    <w:rsid w:val="006F6A60"/>
    <w:pPr>
      <w:pBdr>
        <w:top w:val="single" w:sz="12" w:space="0" w:color="auto"/>
        <w:left w:val="single" w:sz="12"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87">
    <w:name w:val="xl87"/>
    <w:basedOn w:val="Normal"/>
    <w:rsid w:val="006F6A60"/>
    <w:pPr>
      <w:pBdr>
        <w:top w:val="single" w:sz="12" w:space="0" w:color="auto"/>
        <w:left w:val="single" w:sz="4"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88">
    <w:name w:val="xl88"/>
    <w:basedOn w:val="Normal"/>
    <w:rsid w:val="006F6A60"/>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Times" w:hAnsi="Times"/>
      <w:color w:val="000000"/>
      <w:sz w:val="20"/>
      <w:szCs w:val="20"/>
      <w:lang w:eastAsia="en-US"/>
    </w:rPr>
  </w:style>
  <w:style w:type="paragraph" w:customStyle="1" w:styleId="xl89">
    <w:name w:val="xl89"/>
    <w:basedOn w:val="Normal"/>
    <w:rsid w:val="006F6A60"/>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Times" w:hAnsi="Times"/>
      <w:color w:val="000000"/>
      <w:sz w:val="20"/>
      <w:szCs w:val="20"/>
      <w:lang w:eastAsia="en-US"/>
    </w:rPr>
  </w:style>
  <w:style w:type="paragraph" w:customStyle="1" w:styleId="xl90">
    <w:name w:val="xl90"/>
    <w:basedOn w:val="Normal"/>
    <w:rsid w:val="006F6A60"/>
    <w:pPr>
      <w:pBdr>
        <w:top w:val="single" w:sz="4" w:space="0" w:color="auto"/>
        <w:left w:val="single" w:sz="12"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91">
    <w:name w:val="xl91"/>
    <w:basedOn w:val="Normal"/>
    <w:rsid w:val="006F6A6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92">
    <w:name w:val="xl92"/>
    <w:basedOn w:val="Normal"/>
    <w:rsid w:val="006F6A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color w:val="000000"/>
      <w:sz w:val="20"/>
      <w:szCs w:val="20"/>
      <w:lang w:eastAsia="en-US"/>
    </w:rPr>
  </w:style>
  <w:style w:type="paragraph" w:customStyle="1" w:styleId="xl93">
    <w:name w:val="xl93"/>
    <w:basedOn w:val="Normal"/>
    <w:rsid w:val="006F6A60"/>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Times" w:hAnsi="Times"/>
      <w:color w:val="000000"/>
      <w:sz w:val="20"/>
      <w:szCs w:val="20"/>
      <w:lang w:eastAsia="en-US"/>
    </w:rPr>
  </w:style>
  <w:style w:type="paragraph" w:customStyle="1" w:styleId="xl94">
    <w:name w:val="xl94"/>
    <w:basedOn w:val="Normal"/>
    <w:rsid w:val="006F6A60"/>
    <w:pPr>
      <w:pBdr>
        <w:top w:val="single" w:sz="4" w:space="0" w:color="auto"/>
        <w:left w:val="single" w:sz="12" w:space="0" w:color="auto"/>
        <w:bottom w:val="single" w:sz="4"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5">
    <w:name w:val="xl95"/>
    <w:basedOn w:val="Normal"/>
    <w:rsid w:val="006F6A6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6">
    <w:name w:val="xl96"/>
    <w:basedOn w:val="Normal"/>
    <w:rsid w:val="006F6A60"/>
    <w:pPr>
      <w:pBdr>
        <w:top w:val="single" w:sz="4" w:space="0" w:color="auto"/>
        <w:left w:val="single" w:sz="12" w:space="0" w:color="auto"/>
        <w:bottom w:val="single" w:sz="12"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7">
    <w:name w:val="xl97"/>
    <w:basedOn w:val="Normal"/>
    <w:rsid w:val="006F6A60"/>
    <w:pPr>
      <w:pBdr>
        <w:top w:val="single" w:sz="4" w:space="0" w:color="auto"/>
        <w:left w:val="single" w:sz="4" w:space="0" w:color="auto"/>
        <w:bottom w:val="single" w:sz="12"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8">
    <w:name w:val="xl98"/>
    <w:basedOn w:val="Normal"/>
    <w:rsid w:val="006F6A60"/>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Times" w:hAnsi="Times"/>
      <w:color w:val="000000"/>
      <w:sz w:val="20"/>
      <w:szCs w:val="20"/>
      <w:lang w:eastAsia="en-US"/>
    </w:rPr>
  </w:style>
  <w:style w:type="paragraph" w:customStyle="1" w:styleId="xl99">
    <w:name w:val="xl99"/>
    <w:basedOn w:val="Normal"/>
    <w:rsid w:val="006F6A60"/>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rFonts w:ascii="Times" w:hAnsi="Times"/>
      <w:color w:val="000000"/>
      <w:sz w:val="20"/>
      <w:szCs w:val="20"/>
      <w:lang w:eastAsia="en-US"/>
    </w:rPr>
  </w:style>
  <w:style w:type="character" w:customStyle="1" w:styleId="CommentTextChar1">
    <w:name w:val="Comment Text Char1"/>
    <w:uiPriority w:val="99"/>
    <w:semiHidden/>
    <w:locked/>
    <w:rsid w:val="006F6A60"/>
    <w:rPr>
      <w:rFonts w:ascii="Calibri" w:hAnsi="Calibri" w:cs="Arial"/>
      <w:lang w:val="fr-FR" w:eastAsia="fr-FR" w:bidi="ar-SA"/>
    </w:rPr>
  </w:style>
  <w:style w:type="paragraph" w:styleId="Textonotapie">
    <w:name w:val="footnote text"/>
    <w:basedOn w:val="Normal"/>
    <w:link w:val="TextonotapieCar"/>
    <w:uiPriority w:val="99"/>
    <w:unhideWhenUsed/>
    <w:rsid w:val="004D32ED"/>
    <w:pPr>
      <w:spacing w:after="0"/>
    </w:pPr>
    <w:rPr>
      <w:sz w:val="20"/>
      <w:szCs w:val="20"/>
    </w:rPr>
  </w:style>
  <w:style w:type="character" w:customStyle="1" w:styleId="TextonotapieCar">
    <w:name w:val="Texto nota pie Car"/>
    <w:basedOn w:val="Fuentedeprrafopredeter"/>
    <w:link w:val="Textonotapie"/>
    <w:uiPriority w:val="99"/>
    <w:rsid w:val="004D32ED"/>
    <w:rPr>
      <w:sz w:val="20"/>
      <w:szCs w:val="20"/>
    </w:rPr>
  </w:style>
  <w:style w:type="paragraph" w:customStyle="1" w:styleId="RefernceStyle">
    <w:name w:val="RefernceStyle"/>
    <w:basedOn w:val="Captionleft"/>
    <w:link w:val="RefernceStyleChar"/>
    <w:qFormat/>
    <w:rsid w:val="00C951C7"/>
    <w:pPr>
      <w:numPr>
        <w:numId w:val="3"/>
      </w:numPr>
    </w:pPr>
  </w:style>
  <w:style w:type="character" w:customStyle="1" w:styleId="CaptionleftChar">
    <w:name w:val="Caption_left Char"/>
    <w:basedOn w:val="DescripcinCar"/>
    <w:link w:val="Captionleft"/>
    <w:rsid w:val="003F5EB1"/>
    <w:rPr>
      <w:rFonts w:eastAsia="Times New Roman" w:cs="Times New Roman"/>
      <w:b/>
      <w:bCs/>
      <w:szCs w:val="20"/>
      <w:lang w:val="en-US" w:eastAsia="en-US"/>
    </w:rPr>
  </w:style>
  <w:style w:type="character" w:customStyle="1" w:styleId="RefernceStyleChar">
    <w:name w:val="RefernceStyle Char"/>
    <w:basedOn w:val="CaptionleftChar"/>
    <w:link w:val="RefernceStyle"/>
    <w:rsid w:val="00C951C7"/>
    <w:rPr>
      <w:rFonts w:eastAsia="Times New Roman" w:cs="Times New Roman"/>
      <w:b w:val="0"/>
      <w:bCs w:val="0"/>
      <w:szCs w:val="20"/>
      <w:lang w:val="en-US" w:eastAsia="en-US"/>
    </w:rPr>
  </w:style>
  <w:style w:type="paragraph" w:customStyle="1" w:styleId="MyNormal">
    <w:name w:val="MyNormal"/>
    <w:basedOn w:val="Normal"/>
    <w:link w:val="MyNormalChar"/>
    <w:qFormat/>
    <w:rsid w:val="00671182"/>
    <w:pPr>
      <w:spacing w:before="120" w:after="0"/>
    </w:pPr>
    <w:rPr>
      <w:rFonts w:ascii="Calibri" w:hAnsi="Calibri" w:cs="Calibri"/>
    </w:rPr>
  </w:style>
  <w:style w:type="paragraph" w:customStyle="1" w:styleId="MyList">
    <w:name w:val="MyList"/>
    <w:basedOn w:val="Prrafodelista"/>
    <w:link w:val="MyListChar"/>
    <w:qFormat/>
    <w:rsid w:val="0071137C"/>
    <w:pPr>
      <w:numPr>
        <w:numId w:val="4"/>
      </w:numPr>
      <w:spacing w:before="120" w:after="0"/>
      <w:contextualSpacing w:val="0"/>
    </w:pPr>
  </w:style>
  <w:style w:type="character" w:customStyle="1" w:styleId="MyNormalChar">
    <w:name w:val="MyNormal Char"/>
    <w:basedOn w:val="Fuentedeprrafopredeter"/>
    <w:link w:val="MyNormal"/>
    <w:rsid w:val="00671182"/>
    <w:rPr>
      <w:rFonts w:ascii="Calibri" w:hAnsi="Calibri" w:cs="Calibri"/>
    </w:rPr>
  </w:style>
  <w:style w:type="paragraph" w:customStyle="1" w:styleId="MyListSlim">
    <w:name w:val="MyListSlim"/>
    <w:basedOn w:val="MyList"/>
    <w:link w:val="MyListSlimChar"/>
    <w:qFormat/>
    <w:rsid w:val="00C1250D"/>
    <w:pPr>
      <w:spacing w:before="60"/>
      <w:ind w:left="567" w:hanging="283"/>
    </w:pPr>
  </w:style>
  <w:style w:type="character" w:customStyle="1" w:styleId="MyListChar">
    <w:name w:val="MyList Char"/>
    <w:basedOn w:val="TextbodyCarattere"/>
    <w:link w:val="MyList"/>
    <w:rsid w:val="0071137C"/>
    <w:rPr>
      <w:lang w:eastAsia="ko-KR"/>
    </w:rPr>
  </w:style>
  <w:style w:type="character" w:customStyle="1" w:styleId="MyListSlimChar">
    <w:name w:val="MyListSlim Char"/>
    <w:basedOn w:val="MyListChar"/>
    <w:link w:val="MyListSlim"/>
    <w:rsid w:val="00C1250D"/>
    <w:rPr>
      <w:lang w:eastAsia="ko-KR"/>
    </w:rPr>
  </w:style>
  <w:style w:type="paragraph" w:styleId="ndice1">
    <w:name w:val="index 1"/>
    <w:basedOn w:val="Normal"/>
    <w:next w:val="Normal"/>
    <w:autoRedefine/>
    <w:uiPriority w:val="99"/>
    <w:unhideWhenUsed/>
    <w:rsid w:val="00305DC9"/>
    <w:pPr>
      <w:ind w:left="220" w:hanging="220"/>
    </w:pPr>
  </w:style>
  <w:style w:type="paragraph" w:styleId="ndice2">
    <w:name w:val="index 2"/>
    <w:basedOn w:val="Normal"/>
    <w:next w:val="Normal"/>
    <w:autoRedefine/>
    <w:uiPriority w:val="99"/>
    <w:unhideWhenUsed/>
    <w:rsid w:val="00305DC9"/>
    <w:pPr>
      <w:ind w:left="440" w:hanging="220"/>
    </w:pPr>
  </w:style>
  <w:style w:type="paragraph" w:styleId="ndice3">
    <w:name w:val="index 3"/>
    <w:basedOn w:val="Normal"/>
    <w:next w:val="Normal"/>
    <w:autoRedefine/>
    <w:uiPriority w:val="99"/>
    <w:unhideWhenUsed/>
    <w:rsid w:val="00305DC9"/>
    <w:pPr>
      <w:ind w:left="660" w:hanging="220"/>
    </w:pPr>
  </w:style>
  <w:style w:type="paragraph" w:styleId="ndice4">
    <w:name w:val="index 4"/>
    <w:basedOn w:val="Normal"/>
    <w:next w:val="Normal"/>
    <w:autoRedefine/>
    <w:uiPriority w:val="99"/>
    <w:unhideWhenUsed/>
    <w:rsid w:val="00305DC9"/>
    <w:pPr>
      <w:ind w:left="880" w:hanging="220"/>
    </w:pPr>
  </w:style>
  <w:style w:type="paragraph" w:styleId="ndice5">
    <w:name w:val="index 5"/>
    <w:basedOn w:val="Normal"/>
    <w:next w:val="Normal"/>
    <w:autoRedefine/>
    <w:uiPriority w:val="99"/>
    <w:unhideWhenUsed/>
    <w:rsid w:val="00305DC9"/>
    <w:pPr>
      <w:ind w:left="1100" w:hanging="220"/>
    </w:pPr>
  </w:style>
  <w:style w:type="paragraph" w:styleId="ndice6">
    <w:name w:val="index 6"/>
    <w:basedOn w:val="Normal"/>
    <w:next w:val="Normal"/>
    <w:autoRedefine/>
    <w:uiPriority w:val="99"/>
    <w:unhideWhenUsed/>
    <w:rsid w:val="00305DC9"/>
    <w:pPr>
      <w:ind w:left="1320" w:hanging="220"/>
    </w:pPr>
  </w:style>
  <w:style w:type="paragraph" w:styleId="ndice7">
    <w:name w:val="index 7"/>
    <w:basedOn w:val="Normal"/>
    <w:next w:val="Normal"/>
    <w:autoRedefine/>
    <w:uiPriority w:val="99"/>
    <w:unhideWhenUsed/>
    <w:rsid w:val="00305DC9"/>
    <w:pPr>
      <w:ind w:left="1540" w:hanging="220"/>
    </w:pPr>
  </w:style>
  <w:style w:type="paragraph" w:styleId="ndice8">
    <w:name w:val="index 8"/>
    <w:basedOn w:val="Normal"/>
    <w:next w:val="Normal"/>
    <w:autoRedefine/>
    <w:uiPriority w:val="99"/>
    <w:unhideWhenUsed/>
    <w:rsid w:val="00305DC9"/>
    <w:pPr>
      <w:ind w:left="1760" w:hanging="220"/>
    </w:pPr>
  </w:style>
  <w:style w:type="paragraph" w:styleId="ndice9">
    <w:name w:val="index 9"/>
    <w:basedOn w:val="Normal"/>
    <w:next w:val="Normal"/>
    <w:autoRedefine/>
    <w:uiPriority w:val="99"/>
    <w:unhideWhenUsed/>
    <w:rsid w:val="00305DC9"/>
    <w:pPr>
      <w:ind w:left="1980" w:hanging="220"/>
    </w:pPr>
  </w:style>
  <w:style w:type="paragraph" w:styleId="Ttulodendice">
    <w:name w:val="index heading"/>
    <w:basedOn w:val="Normal"/>
    <w:next w:val="ndice1"/>
    <w:uiPriority w:val="99"/>
    <w:unhideWhenUsed/>
    <w:rsid w:val="00305DC9"/>
  </w:style>
  <w:style w:type="table" w:customStyle="1" w:styleId="GridTable3-Accent61">
    <w:name w:val="Grid Table 3 - Accent 61"/>
    <w:basedOn w:val="Tablanormal"/>
    <w:uiPriority w:val="48"/>
    <w:rsid w:val="00697C27"/>
    <w:pPr>
      <w:spacing w:after="0" w:line="240" w:lineRule="auto"/>
    </w:pPr>
    <w:rPr>
      <w:rFonts w:eastAsiaTheme="minorHAns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Accent11">
    <w:name w:val="Grid Table 4 - Accent 11"/>
    <w:basedOn w:val="Tablanormal"/>
    <w:uiPriority w:val="49"/>
    <w:rsid w:val="00697C2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61">
    <w:name w:val="Grid Table 6 Colorful - Accent 61"/>
    <w:basedOn w:val="Tablanormal"/>
    <w:uiPriority w:val="51"/>
    <w:rsid w:val="00697C27"/>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Accent61">
    <w:name w:val="Grid Table 7 Colorful - Accent 61"/>
    <w:basedOn w:val="Tablanormal"/>
    <w:uiPriority w:val="52"/>
    <w:rsid w:val="00697C27"/>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tablecontents">
    <w:name w:val="table contents"/>
    <w:basedOn w:val="Normal"/>
    <w:rsid w:val="00C27657"/>
    <w:pPr>
      <w:widowControl w:val="0"/>
      <w:spacing w:after="0"/>
    </w:pPr>
    <w:rPr>
      <w:rFonts w:ascii="Arial" w:eastAsia="Times New Roman" w:hAnsi="Arial" w:cs="Times New Roman"/>
      <w:color w:val="000000"/>
      <w:spacing w:val="4"/>
      <w:sz w:val="18"/>
      <w:szCs w:val="20"/>
      <w:lang w:eastAsia="de-DE"/>
    </w:rPr>
  </w:style>
  <w:style w:type="paragraph" w:styleId="Sinespaciado">
    <w:name w:val="No Spacing"/>
    <w:uiPriority w:val="1"/>
    <w:qFormat/>
    <w:rsid w:val="004F03BC"/>
    <w:pPr>
      <w:spacing w:after="0" w:line="240" w:lineRule="auto"/>
    </w:pPr>
  </w:style>
  <w:style w:type="table" w:styleId="Cuadrculadetablaclara">
    <w:name w:val="Grid Table Light"/>
    <w:basedOn w:val="Tablanormal"/>
    <w:uiPriority w:val="40"/>
    <w:rsid w:val="009A7C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1">
    <w:name w:val="List Table 3 Accent 1"/>
    <w:basedOn w:val="Tablanormal"/>
    <w:uiPriority w:val="48"/>
    <w:rsid w:val="00656FB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zionenonrisolta1">
    <w:name w:val="Menzione non risolta1"/>
    <w:basedOn w:val="Fuentedeprrafopredeter"/>
    <w:uiPriority w:val="99"/>
    <w:semiHidden/>
    <w:unhideWhenUsed/>
    <w:rsid w:val="00345C50"/>
    <w:rPr>
      <w:color w:val="605E5C"/>
      <w:shd w:val="clear" w:color="auto" w:fill="E1DFDD"/>
    </w:rPr>
  </w:style>
  <w:style w:type="paragraph" w:customStyle="1" w:styleId="COMMENT">
    <w:name w:val="COMMENT"/>
    <w:basedOn w:val="Textbody"/>
    <w:qFormat/>
    <w:rsid w:val="00ED52DC"/>
    <w:pPr>
      <w:shd w:val="clear" w:color="auto" w:fill="FFFF00"/>
      <w:spacing w:after="0"/>
    </w:pPr>
    <w:rPr>
      <w:i/>
      <w:iCs/>
      <w:color w:val="FF0000"/>
      <w:lang w:eastAsia="zh-CN"/>
    </w:rPr>
  </w:style>
  <w:style w:type="paragraph" w:customStyle="1" w:styleId="TAH">
    <w:name w:val="TAH"/>
    <w:basedOn w:val="Normal"/>
    <w:rsid w:val="00372573"/>
    <w:pPr>
      <w:keepNext/>
      <w:keepLines/>
      <w:overflowPunct w:val="0"/>
      <w:autoSpaceDE w:val="0"/>
      <w:autoSpaceDN w:val="0"/>
      <w:adjustRightInd w:val="0"/>
      <w:spacing w:after="0"/>
      <w:jc w:val="center"/>
      <w:textAlignment w:val="baseline"/>
    </w:pPr>
    <w:rPr>
      <w:rFonts w:ascii="Arial" w:eastAsia="Times New Roman" w:hAnsi="Arial" w:cs="Times New Roman"/>
      <w:b/>
      <w:sz w:val="18"/>
      <w:szCs w:val="20"/>
      <w:lang w:eastAsia="en-US"/>
    </w:rPr>
  </w:style>
  <w:style w:type="paragraph" w:customStyle="1" w:styleId="TH">
    <w:name w:val="TH"/>
    <w:basedOn w:val="Normal"/>
    <w:next w:val="Normal"/>
    <w:rsid w:val="00372573"/>
    <w:pPr>
      <w:keepNext/>
      <w:keepLines/>
      <w:overflowPunct w:val="0"/>
      <w:autoSpaceDE w:val="0"/>
      <w:autoSpaceDN w:val="0"/>
      <w:adjustRightInd w:val="0"/>
      <w:spacing w:before="60" w:after="180"/>
      <w:jc w:val="center"/>
      <w:textAlignment w:val="baseline"/>
    </w:pPr>
    <w:rPr>
      <w:rFonts w:ascii="Arial" w:eastAsia="Times New Roman" w:hAnsi="Arial" w:cs="Times New Roman"/>
      <w:b/>
      <w:sz w:val="20"/>
      <w:szCs w:val="20"/>
      <w:lang w:eastAsia="en-US"/>
    </w:rPr>
  </w:style>
  <w:style w:type="character" w:customStyle="1" w:styleId="UnresolvedMention1">
    <w:name w:val="Unresolved Mention1"/>
    <w:basedOn w:val="Fuentedeprrafopredeter"/>
    <w:uiPriority w:val="99"/>
    <w:semiHidden/>
    <w:unhideWhenUsed/>
    <w:rsid w:val="00165721"/>
    <w:rPr>
      <w:color w:val="605E5C"/>
      <w:shd w:val="clear" w:color="auto" w:fill="E1DFDD"/>
    </w:rPr>
  </w:style>
  <w:style w:type="character" w:customStyle="1" w:styleId="st">
    <w:name w:val="st"/>
    <w:basedOn w:val="Fuentedeprrafopredeter"/>
    <w:rsid w:val="00DD3A23"/>
  </w:style>
  <w:style w:type="table" w:customStyle="1" w:styleId="Tablaconcuadrcula1">
    <w:name w:val="Tabla con cuadrícula1"/>
    <w:basedOn w:val="Tablanormal"/>
    <w:next w:val="Tablaconcuadrcula"/>
    <w:rsid w:val="00CD2262"/>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rsid w:val="00CD2262"/>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anormal"/>
    <w:next w:val="Tablaconcuadrcula"/>
    <w:rsid w:val="00461ED9"/>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conformatoprevio">
    <w:name w:val="HTML Preformatted"/>
    <w:basedOn w:val="Normal"/>
    <w:link w:val="HTMLconformatoprevioCar"/>
    <w:uiPriority w:val="99"/>
    <w:semiHidden/>
    <w:unhideWhenUsed/>
    <w:rsid w:val="00C23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pt-PT" w:eastAsia="pt-PT"/>
    </w:rPr>
  </w:style>
  <w:style w:type="character" w:customStyle="1" w:styleId="HTMLconformatoprevioCar">
    <w:name w:val="HTML con formato previo Car"/>
    <w:basedOn w:val="Fuentedeprrafopredeter"/>
    <w:link w:val="HTMLconformatoprevio"/>
    <w:uiPriority w:val="99"/>
    <w:semiHidden/>
    <w:rsid w:val="00C23C8E"/>
    <w:rPr>
      <w:rFonts w:ascii="Courier New" w:hAnsi="Courier New" w:cs="Courier New"/>
      <w:sz w:val="20"/>
      <w:szCs w:val="20"/>
      <w:lang w:val="pt-PT" w:eastAsia="pt-PT"/>
    </w:rPr>
  </w:style>
  <w:style w:type="character" w:customStyle="1" w:styleId="inline-comment-marker">
    <w:name w:val="inline-comment-marker"/>
    <w:basedOn w:val="Fuentedeprrafopredeter"/>
    <w:rsid w:val="00C23C8E"/>
  </w:style>
  <w:style w:type="paragraph" w:customStyle="1" w:styleId="DecimalAligned">
    <w:name w:val="Decimal Aligned"/>
    <w:basedOn w:val="Normal"/>
    <w:uiPriority w:val="40"/>
    <w:qFormat/>
    <w:rsid w:val="003522BB"/>
    <w:pPr>
      <w:tabs>
        <w:tab w:val="decimal" w:pos="360"/>
      </w:tabs>
      <w:spacing w:after="200" w:line="276" w:lineRule="auto"/>
      <w:jc w:val="left"/>
    </w:pPr>
    <w:rPr>
      <w:rFonts w:cs="Times New Roman"/>
      <w:lang w:val="en-US" w:eastAsia="en-US"/>
    </w:rPr>
  </w:style>
  <w:style w:type="character" w:styleId="nfasissutil">
    <w:name w:val="Subtle Emphasis"/>
    <w:basedOn w:val="Fuentedeprrafopredeter"/>
    <w:uiPriority w:val="19"/>
    <w:qFormat/>
    <w:rsid w:val="003522BB"/>
    <w:rPr>
      <w:i/>
      <w:iCs/>
    </w:rPr>
  </w:style>
  <w:style w:type="table" w:styleId="Sombreadoclaro-nfasis1">
    <w:name w:val="Light Shading Accent 1"/>
    <w:basedOn w:val="Tablanormal"/>
    <w:uiPriority w:val="60"/>
    <w:rsid w:val="003522BB"/>
    <w:pPr>
      <w:spacing w:after="0" w:line="240" w:lineRule="auto"/>
    </w:pPr>
    <w:rPr>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decuadrcula5oscura-nfasis3">
    <w:name w:val="Grid Table 5 Dark Accent 3"/>
    <w:basedOn w:val="Tablanormal"/>
    <w:uiPriority w:val="50"/>
    <w:rsid w:val="009555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6concolores-nfasis1">
    <w:name w:val="Grid Table 6 Colorful Accent 1"/>
    <w:basedOn w:val="Tablanormal"/>
    <w:uiPriority w:val="51"/>
    <w:rsid w:val="00FA568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2-nfasis1">
    <w:name w:val="Grid Table 2 Accent 1"/>
    <w:basedOn w:val="Tablanormal"/>
    <w:uiPriority w:val="47"/>
    <w:rsid w:val="00FA568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1clara-nfasis1">
    <w:name w:val="Grid Table 1 Light Accent 1"/>
    <w:basedOn w:val="Tablanormal"/>
    <w:uiPriority w:val="46"/>
    <w:rsid w:val="004957D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4957D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3">
    <w:name w:val="Tabla con cuadrícula3"/>
    <w:basedOn w:val="Tablanormal"/>
    <w:next w:val="Tablaconcuadrcula"/>
    <w:rsid w:val="001D7E5C"/>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rsid w:val="001D7E5C"/>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rsid w:val="006621B8"/>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rsid w:val="006621B8"/>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ile1">
    <w:name w:val="Stile1"/>
    <w:basedOn w:val="Ttulo1"/>
    <w:qFormat/>
    <w:rsid w:val="00E571BC"/>
    <w:pPr>
      <w:numPr>
        <w:numId w:val="0"/>
      </w:numPr>
      <w:ind w:left="432" w:hanging="432"/>
    </w:pPr>
  </w:style>
  <w:style w:type="character" w:customStyle="1" w:styleId="UnresolvedMention">
    <w:name w:val="Unresolved Mention"/>
    <w:basedOn w:val="Fuentedeprrafopredeter"/>
    <w:uiPriority w:val="99"/>
    <w:semiHidden/>
    <w:unhideWhenUsed/>
    <w:rsid w:val="00EB4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861">
      <w:bodyDiv w:val="1"/>
      <w:marLeft w:val="0"/>
      <w:marRight w:val="0"/>
      <w:marTop w:val="0"/>
      <w:marBottom w:val="0"/>
      <w:divBdr>
        <w:top w:val="none" w:sz="0" w:space="0" w:color="auto"/>
        <w:left w:val="none" w:sz="0" w:space="0" w:color="auto"/>
        <w:bottom w:val="none" w:sz="0" w:space="0" w:color="auto"/>
        <w:right w:val="none" w:sz="0" w:space="0" w:color="auto"/>
      </w:divBdr>
    </w:div>
    <w:div w:id="7610232">
      <w:bodyDiv w:val="1"/>
      <w:marLeft w:val="0"/>
      <w:marRight w:val="0"/>
      <w:marTop w:val="0"/>
      <w:marBottom w:val="0"/>
      <w:divBdr>
        <w:top w:val="none" w:sz="0" w:space="0" w:color="auto"/>
        <w:left w:val="none" w:sz="0" w:space="0" w:color="auto"/>
        <w:bottom w:val="none" w:sz="0" w:space="0" w:color="auto"/>
        <w:right w:val="none" w:sz="0" w:space="0" w:color="auto"/>
      </w:divBdr>
    </w:div>
    <w:div w:id="15891849">
      <w:bodyDiv w:val="1"/>
      <w:marLeft w:val="0"/>
      <w:marRight w:val="0"/>
      <w:marTop w:val="0"/>
      <w:marBottom w:val="0"/>
      <w:divBdr>
        <w:top w:val="none" w:sz="0" w:space="0" w:color="auto"/>
        <w:left w:val="none" w:sz="0" w:space="0" w:color="auto"/>
        <w:bottom w:val="none" w:sz="0" w:space="0" w:color="auto"/>
        <w:right w:val="none" w:sz="0" w:space="0" w:color="auto"/>
      </w:divBdr>
    </w:div>
    <w:div w:id="30882107">
      <w:bodyDiv w:val="1"/>
      <w:marLeft w:val="0"/>
      <w:marRight w:val="0"/>
      <w:marTop w:val="0"/>
      <w:marBottom w:val="0"/>
      <w:divBdr>
        <w:top w:val="none" w:sz="0" w:space="0" w:color="auto"/>
        <w:left w:val="none" w:sz="0" w:space="0" w:color="auto"/>
        <w:bottom w:val="none" w:sz="0" w:space="0" w:color="auto"/>
        <w:right w:val="none" w:sz="0" w:space="0" w:color="auto"/>
      </w:divBdr>
    </w:div>
    <w:div w:id="40525157">
      <w:bodyDiv w:val="1"/>
      <w:marLeft w:val="0"/>
      <w:marRight w:val="0"/>
      <w:marTop w:val="0"/>
      <w:marBottom w:val="0"/>
      <w:divBdr>
        <w:top w:val="none" w:sz="0" w:space="0" w:color="auto"/>
        <w:left w:val="none" w:sz="0" w:space="0" w:color="auto"/>
        <w:bottom w:val="none" w:sz="0" w:space="0" w:color="auto"/>
        <w:right w:val="none" w:sz="0" w:space="0" w:color="auto"/>
      </w:divBdr>
    </w:div>
    <w:div w:id="41515115">
      <w:bodyDiv w:val="1"/>
      <w:marLeft w:val="0"/>
      <w:marRight w:val="0"/>
      <w:marTop w:val="0"/>
      <w:marBottom w:val="0"/>
      <w:divBdr>
        <w:top w:val="none" w:sz="0" w:space="0" w:color="auto"/>
        <w:left w:val="none" w:sz="0" w:space="0" w:color="auto"/>
        <w:bottom w:val="none" w:sz="0" w:space="0" w:color="auto"/>
        <w:right w:val="none" w:sz="0" w:space="0" w:color="auto"/>
      </w:divBdr>
    </w:div>
    <w:div w:id="43412488">
      <w:bodyDiv w:val="1"/>
      <w:marLeft w:val="0"/>
      <w:marRight w:val="0"/>
      <w:marTop w:val="0"/>
      <w:marBottom w:val="0"/>
      <w:divBdr>
        <w:top w:val="none" w:sz="0" w:space="0" w:color="auto"/>
        <w:left w:val="none" w:sz="0" w:space="0" w:color="auto"/>
        <w:bottom w:val="none" w:sz="0" w:space="0" w:color="auto"/>
        <w:right w:val="none" w:sz="0" w:space="0" w:color="auto"/>
      </w:divBdr>
    </w:div>
    <w:div w:id="44137935">
      <w:bodyDiv w:val="1"/>
      <w:marLeft w:val="0"/>
      <w:marRight w:val="0"/>
      <w:marTop w:val="0"/>
      <w:marBottom w:val="0"/>
      <w:divBdr>
        <w:top w:val="none" w:sz="0" w:space="0" w:color="auto"/>
        <w:left w:val="none" w:sz="0" w:space="0" w:color="auto"/>
        <w:bottom w:val="none" w:sz="0" w:space="0" w:color="auto"/>
        <w:right w:val="none" w:sz="0" w:space="0" w:color="auto"/>
      </w:divBdr>
    </w:div>
    <w:div w:id="72548962">
      <w:bodyDiv w:val="1"/>
      <w:marLeft w:val="0"/>
      <w:marRight w:val="0"/>
      <w:marTop w:val="0"/>
      <w:marBottom w:val="0"/>
      <w:divBdr>
        <w:top w:val="none" w:sz="0" w:space="0" w:color="auto"/>
        <w:left w:val="none" w:sz="0" w:space="0" w:color="auto"/>
        <w:bottom w:val="none" w:sz="0" w:space="0" w:color="auto"/>
        <w:right w:val="none" w:sz="0" w:space="0" w:color="auto"/>
      </w:divBdr>
    </w:div>
    <w:div w:id="76098675">
      <w:bodyDiv w:val="1"/>
      <w:marLeft w:val="0"/>
      <w:marRight w:val="0"/>
      <w:marTop w:val="0"/>
      <w:marBottom w:val="0"/>
      <w:divBdr>
        <w:top w:val="none" w:sz="0" w:space="0" w:color="auto"/>
        <w:left w:val="none" w:sz="0" w:space="0" w:color="auto"/>
        <w:bottom w:val="none" w:sz="0" w:space="0" w:color="auto"/>
        <w:right w:val="none" w:sz="0" w:space="0" w:color="auto"/>
      </w:divBdr>
    </w:div>
    <w:div w:id="78915483">
      <w:bodyDiv w:val="1"/>
      <w:marLeft w:val="0"/>
      <w:marRight w:val="0"/>
      <w:marTop w:val="0"/>
      <w:marBottom w:val="0"/>
      <w:divBdr>
        <w:top w:val="none" w:sz="0" w:space="0" w:color="auto"/>
        <w:left w:val="none" w:sz="0" w:space="0" w:color="auto"/>
        <w:bottom w:val="none" w:sz="0" w:space="0" w:color="auto"/>
        <w:right w:val="none" w:sz="0" w:space="0" w:color="auto"/>
      </w:divBdr>
    </w:div>
    <w:div w:id="81339642">
      <w:bodyDiv w:val="1"/>
      <w:marLeft w:val="0"/>
      <w:marRight w:val="0"/>
      <w:marTop w:val="0"/>
      <w:marBottom w:val="0"/>
      <w:divBdr>
        <w:top w:val="none" w:sz="0" w:space="0" w:color="auto"/>
        <w:left w:val="none" w:sz="0" w:space="0" w:color="auto"/>
        <w:bottom w:val="none" w:sz="0" w:space="0" w:color="auto"/>
        <w:right w:val="none" w:sz="0" w:space="0" w:color="auto"/>
      </w:divBdr>
    </w:div>
    <w:div w:id="81488798">
      <w:bodyDiv w:val="1"/>
      <w:marLeft w:val="0"/>
      <w:marRight w:val="0"/>
      <w:marTop w:val="0"/>
      <w:marBottom w:val="0"/>
      <w:divBdr>
        <w:top w:val="none" w:sz="0" w:space="0" w:color="auto"/>
        <w:left w:val="none" w:sz="0" w:space="0" w:color="auto"/>
        <w:bottom w:val="none" w:sz="0" w:space="0" w:color="auto"/>
        <w:right w:val="none" w:sz="0" w:space="0" w:color="auto"/>
      </w:divBdr>
    </w:div>
    <w:div w:id="81802396">
      <w:bodyDiv w:val="1"/>
      <w:marLeft w:val="0"/>
      <w:marRight w:val="0"/>
      <w:marTop w:val="0"/>
      <w:marBottom w:val="0"/>
      <w:divBdr>
        <w:top w:val="none" w:sz="0" w:space="0" w:color="auto"/>
        <w:left w:val="none" w:sz="0" w:space="0" w:color="auto"/>
        <w:bottom w:val="none" w:sz="0" w:space="0" w:color="auto"/>
        <w:right w:val="none" w:sz="0" w:space="0" w:color="auto"/>
      </w:divBdr>
    </w:div>
    <w:div w:id="83303606">
      <w:bodyDiv w:val="1"/>
      <w:marLeft w:val="0"/>
      <w:marRight w:val="0"/>
      <w:marTop w:val="0"/>
      <w:marBottom w:val="0"/>
      <w:divBdr>
        <w:top w:val="none" w:sz="0" w:space="0" w:color="auto"/>
        <w:left w:val="none" w:sz="0" w:space="0" w:color="auto"/>
        <w:bottom w:val="none" w:sz="0" w:space="0" w:color="auto"/>
        <w:right w:val="none" w:sz="0" w:space="0" w:color="auto"/>
      </w:divBdr>
    </w:div>
    <w:div w:id="108397963">
      <w:bodyDiv w:val="1"/>
      <w:marLeft w:val="0"/>
      <w:marRight w:val="0"/>
      <w:marTop w:val="0"/>
      <w:marBottom w:val="0"/>
      <w:divBdr>
        <w:top w:val="none" w:sz="0" w:space="0" w:color="auto"/>
        <w:left w:val="none" w:sz="0" w:space="0" w:color="auto"/>
        <w:bottom w:val="none" w:sz="0" w:space="0" w:color="auto"/>
        <w:right w:val="none" w:sz="0" w:space="0" w:color="auto"/>
      </w:divBdr>
    </w:div>
    <w:div w:id="113406580">
      <w:bodyDiv w:val="1"/>
      <w:marLeft w:val="0"/>
      <w:marRight w:val="0"/>
      <w:marTop w:val="0"/>
      <w:marBottom w:val="0"/>
      <w:divBdr>
        <w:top w:val="none" w:sz="0" w:space="0" w:color="auto"/>
        <w:left w:val="none" w:sz="0" w:space="0" w:color="auto"/>
        <w:bottom w:val="none" w:sz="0" w:space="0" w:color="auto"/>
        <w:right w:val="none" w:sz="0" w:space="0" w:color="auto"/>
      </w:divBdr>
    </w:div>
    <w:div w:id="116877926">
      <w:bodyDiv w:val="1"/>
      <w:marLeft w:val="0"/>
      <w:marRight w:val="0"/>
      <w:marTop w:val="0"/>
      <w:marBottom w:val="0"/>
      <w:divBdr>
        <w:top w:val="none" w:sz="0" w:space="0" w:color="auto"/>
        <w:left w:val="none" w:sz="0" w:space="0" w:color="auto"/>
        <w:bottom w:val="none" w:sz="0" w:space="0" w:color="auto"/>
        <w:right w:val="none" w:sz="0" w:space="0" w:color="auto"/>
      </w:divBdr>
    </w:div>
    <w:div w:id="121270225">
      <w:bodyDiv w:val="1"/>
      <w:marLeft w:val="0"/>
      <w:marRight w:val="0"/>
      <w:marTop w:val="0"/>
      <w:marBottom w:val="0"/>
      <w:divBdr>
        <w:top w:val="none" w:sz="0" w:space="0" w:color="auto"/>
        <w:left w:val="none" w:sz="0" w:space="0" w:color="auto"/>
        <w:bottom w:val="none" w:sz="0" w:space="0" w:color="auto"/>
        <w:right w:val="none" w:sz="0" w:space="0" w:color="auto"/>
      </w:divBdr>
    </w:div>
    <w:div w:id="127938206">
      <w:bodyDiv w:val="1"/>
      <w:marLeft w:val="0"/>
      <w:marRight w:val="0"/>
      <w:marTop w:val="0"/>
      <w:marBottom w:val="0"/>
      <w:divBdr>
        <w:top w:val="none" w:sz="0" w:space="0" w:color="auto"/>
        <w:left w:val="none" w:sz="0" w:space="0" w:color="auto"/>
        <w:bottom w:val="none" w:sz="0" w:space="0" w:color="auto"/>
        <w:right w:val="none" w:sz="0" w:space="0" w:color="auto"/>
      </w:divBdr>
    </w:div>
    <w:div w:id="134808658">
      <w:bodyDiv w:val="1"/>
      <w:marLeft w:val="0"/>
      <w:marRight w:val="0"/>
      <w:marTop w:val="0"/>
      <w:marBottom w:val="0"/>
      <w:divBdr>
        <w:top w:val="none" w:sz="0" w:space="0" w:color="auto"/>
        <w:left w:val="none" w:sz="0" w:space="0" w:color="auto"/>
        <w:bottom w:val="none" w:sz="0" w:space="0" w:color="auto"/>
        <w:right w:val="none" w:sz="0" w:space="0" w:color="auto"/>
      </w:divBdr>
    </w:div>
    <w:div w:id="149910419">
      <w:bodyDiv w:val="1"/>
      <w:marLeft w:val="0"/>
      <w:marRight w:val="0"/>
      <w:marTop w:val="0"/>
      <w:marBottom w:val="0"/>
      <w:divBdr>
        <w:top w:val="none" w:sz="0" w:space="0" w:color="auto"/>
        <w:left w:val="none" w:sz="0" w:space="0" w:color="auto"/>
        <w:bottom w:val="none" w:sz="0" w:space="0" w:color="auto"/>
        <w:right w:val="none" w:sz="0" w:space="0" w:color="auto"/>
      </w:divBdr>
    </w:div>
    <w:div w:id="172762083">
      <w:bodyDiv w:val="1"/>
      <w:marLeft w:val="0"/>
      <w:marRight w:val="0"/>
      <w:marTop w:val="0"/>
      <w:marBottom w:val="0"/>
      <w:divBdr>
        <w:top w:val="none" w:sz="0" w:space="0" w:color="auto"/>
        <w:left w:val="none" w:sz="0" w:space="0" w:color="auto"/>
        <w:bottom w:val="none" w:sz="0" w:space="0" w:color="auto"/>
        <w:right w:val="none" w:sz="0" w:space="0" w:color="auto"/>
      </w:divBdr>
    </w:div>
    <w:div w:id="175847826">
      <w:bodyDiv w:val="1"/>
      <w:marLeft w:val="0"/>
      <w:marRight w:val="0"/>
      <w:marTop w:val="0"/>
      <w:marBottom w:val="0"/>
      <w:divBdr>
        <w:top w:val="none" w:sz="0" w:space="0" w:color="auto"/>
        <w:left w:val="none" w:sz="0" w:space="0" w:color="auto"/>
        <w:bottom w:val="none" w:sz="0" w:space="0" w:color="auto"/>
        <w:right w:val="none" w:sz="0" w:space="0" w:color="auto"/>
      </w:divBdr>
    </w:div>
    <w:div w:id="191503784">
      <w:bodyDiv w:val="1"/>
      <w:marLeft w:val="0"/>
      <w:marRight w:val="0"/>
      <w:marTop w:val="0"/>
      <w:marBottom w:val="0"/>
      <w:divBdr>
        <w:top w:val="none" w:sz="0" w:space="0" w:color="auto"/>
        <w:left w:val="none" w:sz="0" w:space="0" w:color="auto"/>
        <w:bottom w:val="none" w:sz="0" w:space="0" w:color="auto"/>
        <w:right w:val="none" w:sz="0" w:space="0" w:color="auto"/>
      </w:divBdr>
    </w:div>
    <w:div w:id="193157288">
      <w:bodyDiv w:val="1"/>
      <w:marLeft w:val="0"/>
      <w:marRight w:val="0"/>
      <w:marTop w:val="0"/>
      <w:marBottom w:val="0"/>
      <w:divBdr>
        <w:top w:val="none" w:sz="0" w:space="0" w:color="auto"/>
        <w:left w:val="none" w:sz="0" w:space="0" w:color="auto"/>
        <w:bottom w:val="none" w:sz="0" w:space="0" w:color="auto"/>
        <w:right w:val="none" w:sz="0" w:space="0" w:color="auto"/>
      </w:divBdr>
    </w:div>
    <w:div w:id="207646930">
      <w:bodyDiv w:val="1"/>
      <w:marLeft w:val="0"/>
      <w:marRight w:val="0"/>
      <w:marTop w:val="0"/>
      <w:marBottom w:val="0"/>
      <w:divBdr>
        <w:top w:val="none" w:sz="0" w:space="0" w:color="auto"/>
        <w:left w:val="none" w:sz="0" w:space="0" w:color="auto"/>
        <w:bottom w:val="none" w:sz="0" w:space="0" w:color="auto"/>
        <w:right w:val="none" w:sz="0" w:space="0" w:color="auto"/>
      </w:divBdr>
    </w:div>
    <w:div w:id="211039348">
      <w:bodyDiv w:val="1"/>
      <w:marLeft w:val="0"/>
      <w:marRight w:val="0"/>
      <w:marTop w:val="0"/>
      <w:marBottom w:val="0"/>
      <w:divBdr>
        <w:top w:val="none" w:sz="0" w:space="0" w:color="auto"/>
        <w:left w:val="none" w:sz="0" w:space="0" w:color="auto"/>
        <w:bottom w:val="none" w:sz="0" w:space="0" w:color="auto"/>
        <w:right w:val="none" w:sz="0" w:space="0" w:color="auto"/>
      </w:divBdr>
    </w:div>
    <w:div w:id="211163241">
      <w:bodyDiv w:val="1"/>
      <w:marLeft w:val="0"/>
      <w:marRight w:val="0"/>
      <w:marTop w:val="0"/>
      <w:marBottom w:val="0"/>
      <w:divBdr>
        <w:top w:val="none" w:sz="0" w:space="0" w:color="auto"/>
        <w:left w:val="none" w:sz="0" w:space="0" w:color="auto"/>
        <w:bottom w:val="none" w:sz="0" w:space="0" w:color="auto"/>
        <w:right w:val="none" w:sz="0" w:space="0" w:color="auto"/>
      </w:divBdr>
    </w:div>
    <w:div w:id="212691534">
      <w:bodyDiv w:val="1"/>
      <w:marLeft w:val="0"/>
      <w:marRight w:val="0"/>
      <w:marTop w:val="0"/>
      <w:marBottom w:val="0"/>
      <w:divBdr>
        <w:top w:val="none" w:sz="0" w:space="0" w:color="auto"/>
        <w:left w:val="none" w:sz="0" w:space="0" w:color="auto"/>
        <w:bottom w:val="none" w:sz="0" w:space="0" w:color="auto"/>
        <w:right w:val="none" w:sz="0" w:space="0" w:color="auto"/>
      </w:divBdr>
    </w:div>
    <w:div w:id="230510366">
      <w:bodyDiv w:val="1"/>
      <w:marLeft w:val="0"/>
      <w:marRight w:val="0"/>
      <w:marTop w:val="0"/>
      <w:marBottom w:val="0"/>
      <w:divBdr>
        <w:top w:val="none" w:sz="0" w:space="0" w:color="auto"/>
        <w:left w:val="none" w:sz="0" w:space="0" w:color="auto"/>
        <w:bottom w:val="none" w:sz="0" w:space="0" w:color="auto"/>
        <w:right w:val="none" w:sz="0" w:space="0" w:color="auto"/>
      </w:divBdr>
    </w:div>
    <w:div w:id="231736923">
      <w:bodyDiv w:val="1"/>
      <w:marLeft w:val="0"/>
      <w:marRight w:val="0"/>
      <w:marTop w:val="0"/>
      <w:marBottom w:val="0"/>
      <w:divBdr>
        <w:top w:val="none" w:sz="0" w:space="0" w:color="auto"/>
        <w:left w:val="none" w:sz="0" w:space="0" w:color="auto"/>
        <w:bottom w:val="none" w:sz="0" w:space="0" w:color="auto"/>
        <w:right w:val="none" w:sz="0" w:space="0" w:color="auto"/>
      </w:divBdr>
    </w:div>
    <w:div w:id="235017193">
      <w:bodyDiv w:val="1"/>
      <w:marLeft w:val="0"/>
      <w:marRight w:val="0"/>
      <w:marTop w:val="0"/>
      <w:marBottom w:val="0"/>
      <w:divBdr>
        <w:top w:val="none" w:sz="0" w:space="0" w:color="auto"/>
        <w:left w:val="none" w:sz="0" w:space="0" w:color="auto"/>
        <w:bottom w:val="none" w:sz="0" w:space="0" w:color="auto"/>
        <w:right w:val="none" w:sz="0" w:space="0" w:color="auto"/>
      </w:divBdr>
    </w:div>
    <w:div w:id="248200255">
      <w:bodyDiv w:val="1"/>
      <w:marLeft w:val="0"/>
      <w:marRight w:val="0"/>
      <w:marTop w:val="0"/>
      <w:marBottom w:val="0"/>
      <w:divBdr>
        <w:top w:val="none" w:sz="0" w:space="0" w:color="auto"/>
        <w:left w:val="none" w:sz="0" w:space="0" w:color="auto"/>
        <w:bottom w:val="none" w:sz="0" w:space="0" w:color="auto"/>
        <w:right w:val="none" w:sz="0" w:space="0" w:color="auto"/>
      </w:divBdr>
    </w:div>
    <w:div w:id="262225144">
      <w:bodyDiv w:val="1"/>
      <w:marLeft w:val="0"/>
      <w:marRight w:val="0"/>
      <w:marTop w:val="0"/>
      <w:marBottom w:val="0"/>
      <w:divBdr>
        <w:top w:val="none" w:sz="0" w:space="0" w:color="auto"/>
        <w:left w:val="none" w:sz="0" w:space="0" w:color="auto"/>
        <w:bottom w:val="none" w:sz="0" w:space="0" w:color="auto"/>
        <w:right w:val="none" w:sz="0" w:space="0" w:color="auto"/>
      </w:divBdr>
    </w:div>
    <w:div w:id="271057051">
      <w:bodyDiv w:val="1"/>
      <w:marLeft w:val="0"/>
      <w:marRight w:val="0"/>
      <w:marTop w:val="0"/>
      <w:marBottom w:val="0"/>
      <w:divBdr>
        <w:top w:val="none" w:sz="0" w:space="0" w:color="auto"/>
        <w:left w:val="none" w:sz="0" w:space="0" w:color="auto"/>
        <w:bottom w:val="none" w:sz="0" w:space="0" w:color="auto"/>
        <w:right w:val="none" w:sz="0" w:space="0" w:color="auto"/>
      </w:divBdr>
      <w:divsChild>
        <w:div w:id="199098942">
          <w:marLeft w:val="30"/>
          <w:marRight w:val="0"/>
          <w:marTop w:val="0"/>
          <w:marBottom w:val="0"/>
          <w:divBdr>
            <w:top w:val="none" w:sz="0" w:space="0" w:color="auto"/>
            <w:left w:val="none" w:sz="0" w:space="0" w:color="auto"/>
            <w:bottom w:val="none" w:sz="0" w:space="0" w:color="auto"/>
            <w:right w:val="none" w:sz="0" w:space="0" w:color="auto"/>
          </w:divBdr>
        </w:div>
      </w:divsChild>
    </w:div>
    <w:div w:id="272328700">
      <w:bodyDiv w:val="1"/>
      <w:marLeft w:val="0"/>
      <w:marRight w:val="0"/>
      <w:marTop w:val="0"/>
      <w:marBottom w:val="0"/>
      <w:divBdr>
        <w:top w:val="none" w:sz="0" w:space="0" w:color="auto"/>
        <w:left w:val="none" w:sz="0" w:space="0" w:color="auto"/>
        <w:bottom w:val="none" w:sz="0" w:space="0" w:color="auto"/>
        <w:right w:val="none" w:sz="0" w:space="0" w:color="auto"/>
      </w:divBdr>
    </w:div>
    <w:div w:id="272977419">
      <w:bodyDiv w:val="1"/>
      <w:marLeft w:val="0"/>
      <w:marRight w:val="0"/>
      <w:marTop w:val="0"/>
      <w:marBottom w:val="0"/>
      <w:divBdr>
        <w:top w:val="none" w:sz="0" w:space="0" w:color="auto"/>
        <w:left w:val="none" w:sz="0" w:space="0" w:color="auto"/>
        <w:bottom w:val="none" w:sz="0" w:space="0" w:color="auto"/>
        <w:right w:val="none" w:sz="0" w:space="0" w:color="auto"/>
      </w:divBdr>
    </w:div>
    <w:div w:id="273367966">
      <w:bodyDiv w:val="1"/>
      <w:marLeft w:val="0"/>
      <w:marRight w:val="0"/>
      <w:marTop w:val="0"/>
      <w:marBottom w:val="0"/>
      <w:divBdr>
        <w:top w:val="none" w:sz="0" w:space="0" w:color="auto"/>
        <w:left w:val="none" w:sz="0" w:space="0" w:color="auto"/>
        <w:bottom w:val="none" w:sz="0" w:space="0" w:color="auto"/>
        <w:right w:val="none" w:sz="0" w:space="0" w:color="auto"/>
      </w:divBdr>
    </w:div>
    <w:div w:id="276065189">
      <w:bodyDiv w:val="1"/>
      <w:marLeft w:val="0"/>
      <w:marRight w:val="0"/>
      <w:marTop w:val="0"/>
      <w:marBottom w:val="0"/>
      <w:divBdr>
        <w:top w:val="none" w:sz="0" w:space="0" w:color="auto"/>
        <w:left w:val="none" w:sz="0" w:space="0" w:color="auto"/>
        <w:bottom w:val="none" w:sz="0" w:space="0" w:color="auto"/>
        <w:right w:val="none" w:sz="0" w:space="0" w:color="auto"/>
      </w:divBdr>
    </w:div>
    <w:div w:id="282687094">
      <w:bodyDiv w:val="1"/>
      <w:marLeft w:val="0"/>
      <w:marRight w:val="0"/>
      <w:marTop w:val="0"/>
      <w:marBottom w:val="0"/>
      <w:divBdr>
        <w:top w:val="none" w:sz="0" w:space="0" w:color="auto"/>
        <w:left w:val="none" w:sz="0" w:space="0" w:color="auto"/>
        <w:bottom w:val="none" w:sz="0" w:space="0" w:color="auto"/>
        <w:right w:val="none" w:sz="0" w:space="0" w:color="auto"/>
      </w:divBdr>
      <w:divsChild>
        <w:div w:id="738138584">
          <w:marLeft w:val="0"/>
          <w:marRight w:val="0"/>
          <w:marTop w:val="0"/>
          <w:marBottom w:val="0"/>
          <w:divBdr>
            <w:top w:val="none" w:sz="0" w:space="0" w:color="auto"/>
            <w:left w:val="none" w:sz="0" w:space="0" w:color="auto"/>
            <w:bottom w:val="none" w:sz="0" w:space="0" w:color="auto"/>
            <w:right w:val="none" w:sz="0" w:space="0" w:color="auto"/>
          </w:divBdr>
          <w:divsChild>
            <w:div w:id="1028212632">
              <w:marLeft w:val="0"/>
              <w:marRight w:val="0"/>
              <w:marTop w:val="0"/>
              <w:marBottom w:val="0"/>
              <w:divBdr>
                <w:top w:val="none" w:sz="0" w:space="0" w:color="auto"/>
                <w:left w:val="none" w:sz="0" w:space="0" w:color="auto"/>
                <w:bottom w:val="none" w:sz="0" w:space="0" w:color="auto"/>
                <w:right w:val="none" w:sz="0" w:space="0" w:color="auto"/>
              </w:divBdr>
              <w:divsChild>
                <w:div w:id="875772009">
                  <w:marLeft w:val="0"/>
                  <w:marRight w:val="0"/>
                  <w:marTop w:val="0"/>
                  <w:marBottom w:val="0"/>
                  <w:divBdr>
                    <w:top w:val="none" w:sz="0" w:space="0" w:color="auto"/>
                    <w:left w:val="none" w:sz="0" w:space="0" w:color="auto"/>
                    <w:bottom w:val="none" w:sz="0" w:space="0" w:color="auto"/>
                    <w:right w:val="none" w:sz="0" w:space="0" w:color="auto"/>
                  </w:divBdr>
                  <w:divsChild>
                    <w:div w:id="1012025083">
                      <w:marLeft w:val="0"/>
                      <w:marRight w:val="0"/>
                      <w:marTop w:val="0"/>
                      <w:marBottom w:val="0"/>
                      <w:divBdr>
                        <w:top w:val="none" w:sz="0" w:space="0" w:color="auto"/>
                        <w:left w:val="none" w:sz="0" w:space="0" w:color="auto"/>
                        <w:bottom w:val="none" w:sz="0" w:space="0" w:color="auto"/>
                        <w:right w:val="none" w:sz="0" w:space="0" w:color="auto"/>
                      </w:divBdr>
                      <w:divsChild>
                        <w:div w:id="1484274754">
                          <w:marLeft w:val="0"/>
                          <w:marRight w:val="0"/>
                          <w:marTop w:val="0"/>
                          <w:marBottom w:val="0"/>
                          <w:divBdr>
                            <w:top w:val="none" w:sz="0" w:space="0" w:color="auto"/>
                            <w:left w:val="none" w:sz="0" w:space="0" w:color="auto"/>
                            <w:bottom w:val="none" w:sz="0" w:space="0" w:color="auto"/>
                            <w:right w:val="none" w:sz="0" w:space="0" w:color="auto"/>
                          </w:divBdr>
                          <w:divsChild>
                            <w:div w:id="1886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75553">
      <w:bodyDiv w:val="1"/>
      <w:marLeft w:val="0"/>
      <w:marRight w:val="0"/>
      <w:marTop w:val="0"/>
      <w:marBottom w:val="0"/>
      <w:divBdr>
        <w:top w:val="none" w:sz="0" w:space="0" w:color="auto"/>
        <w:left w:val="none" w:sz="0" w:space="0" w:color="auto"/>
        <w:bottom w:val="none" w:sz="0" w:space="0" w:color="auto"/>
        <w:right w:val="none" w:sz="0" w:space="0" w:color="auto"/>
      </w:divBdr>
    </w:div>
    <w:div w:id="288705695">
      <w:bodyDiv w:val="1"/>
      <w:marLeft w:val="0"/>
      <w:marRight w:val="0"/>
      <w:marTop w:val="0"/>
      <w:marBottom w:val="0"/>
      <w:divBdr>
        <w:top w:val="none" w:sz="0" w:space="0" w:color="auto"/>
        <w:left w:val="none" w:sz="0" w:space="0" w:color="auto"/>
        <w:bottom w:val="none" w:sz="0" w:space="0" w:color="auto"/>
        <w:right w:val="none" w:sz="0" w:space="0" w:color="auto"/>
      </w:divBdr>
    </w:div>
    <w:div w:id="293217391">
      <w:bodyDiv w:val="1"/>
      <w:marLeft w:val="0"/>
      <w:marRight w:val="0"/>
      <w:marTop w:val="0"/>
      <w:marBottom w:val="0"/>
      <w:divBdr>
        <w:top w:val="none" w:sz="0" w:space="0" w:color="auto"/>
        <w:left w:val="none" w:sz="0" w:space="0" w:color="auto"/>
        <w:bottom w:val="none" w:sz="0" w:space="0" w:color="auto"/>
        <w:right w:val="none" w:sz="0" w:space="0" w:color="auto"/>
      </w:divBdr>
    </w:div>
    <w:div w:id="303973547">
      <w:bodyDiv w:val="1"/>
      <w:marLeft w:val="0"/>
      <w:marRight w:val="0"/>
      <w:marTop w:val="0"/>
      <w:marBottom w:val="0"/>
      <w:divBdr>
        <w:top w:val="none" w:sz="0" w:space="0" w:color="auto"/>
        <w:left w:val="none" w:sz="0" w:space="0" w:color="auto"/>
        <w:bottom w:val="none" w:sz="0" w:space="0" w:color="auto"/>
        <w:right w:val="none" w:sz="0" w:space="0" w:color="auto"/>
      </w:divBdr>
    </w:div>
    <w:div w:id="339040733">
      <w:bodyDiv w:val="1"/>
      <w:marLeft w:val="0"/>
      <w:marRight w:val="0"/>
      <w:marTop w:val="0"/>
      <w:marBottom w:val="0"/>
      <w:divBdr>
        <w:top w:val="none" w:sz="0" w:space="0" w:color="auto"/>
        <w:left w:val="none" w:sz="0" w:space="0" w:color="auto"/>
        <w:bottom w:val="none" w:sz="0" w:space="0" w:color="auto"/>
        <w:right w:val="none" w:sz="0" w:space="0" w:color="auto"/>
      </w:divBdr>
    </w:div>
    <w:div w:id="340862987">
      <w:bodyDiv w:val="1"/>
      <w:marLeft w:val="0"/>
      <w:marRight w:val="0"/>
      <w:marTop w:val="0"/>
      <w:marBottom w:val="0"/>
      <w:divBdr>
        <w:top w:val="none" w:sz="0" w:space="0" w:color="auto"/>
        <w:left w:val="none" w:sz="0" w:space="0" w:color="auto"/>
        <w:bottom w:val="none" w:sz="0" w:space="0" w:color="auto"/>
        <w:right w:val="none" w:sz="0" w:space="0" w:color="auto"/>
      </w:divBdr>
    </w:div>
    <w:div w:id="349529074">
      <w:bodyDiv w:val="1"/>
      <w:marLeft w:val="0"/>
      <w:marRight w:val="0"/>
      <w:marTop w:val="0"/>
      <w:marBottom w:val="0"/>
      <w:divBdr>
        <w:top w:val="none" w:sz="0" w:space="0" w:color="auto"/>
        <w:left w:val="none" w:sz="0" w:space="0" w:color="auto"/>
        <w:bottom w:val="none" w:sz="0" w:space="0" w:color="auto"/>
        <w:right w:val="none" w:sz="0" w:space="0" w:color="auto"/>
      </w:divBdr>
    </w:div>
    <w:div w:id="367995211">
      <w:bodyDiv w:val="1"/>
      <w:marLeft w:val="0"/>
      <w:marRight w:val="0"/>
      <w:marTop w:val="0"/>
      <w:marBottom w:val="0"/>
      <w:divBdr>
        <w:top w:val="none" w:sz="0" w:space="0" w:color="auto"/>
        <w:left w:val="none" w:sz="0" w:space="0" w:color="auto"/>
        <w:bottom w:val="none" w:sz="0" w:space="0" w:color="auto"/>
        <w:right w:val="none" w:sz="0" w:space="0" w:color="auto"/>
      </w:divBdr>
    </w:div>
    <w:div w:id="375011933">
      <w:bodyDiv w:val="1"/>
      <w:marLeft w:val="0"/>
      <w:marRight w:val="0"/>
      <w:marTop w:val="0"/>
      <w:marBottom w:val="0"/>
      <w:divBdr>
        <w:top w:val="none" w:sz="0" w:space="0" w:color="auto"/>
        <w:left w:val="none" w:sz="0" w:space="0" w:color="auto"/>
        <w:bottom w:val="none" w:sz="0" w:space="0" w:color="auto"/>
        <w:right w:val="none" w:sz="0" w:space="0" w:color="auto"/>
      </w:divBdr>
    </w:div>
    <w:div w:id="388068061">
      <w:bodyDiv w:val="1"/>
      <w:marLeft w:val="0"/>
      <w:marRight w:val="0"/>
      <w:marTop w:val="0"/>
      <w:marBottom w:val="0"/>
      <w:divBdr>
        <w:top w:val="none" w:sz="0" w:space="0" w:color="auto"/>
        <w:left w:val="none" w:sz="0" w:space="0" w:color="auto"/>
        <w:bottom w:val="none" w:sz="0" w:space="0" w:color="auto"/>
        <w:right w:val="none" w:sz="0" w:space="0" w:color="auto"/>
      </w:divBdr>
      <w:divsChild>
        <w:div w:id="1257784073">
          <w:marLeft w:val="274"/>
          <w:marRight w:val="0"/>
          <w:marTop w:val="0"/>
          <w:marBottom w:val="0"/>
          <w:divBdr>
            <w:top w:val="none" w:sz="0" w:space="0" w:color="auto"/>
            <w:left w:val="none" w:sz="0" w:space="0" w:color="auto"/>
            <w:bottom w:val="none" w:sz="0" w:space="0" w:color="auto"/>
            <w:right w:val="none" w:sz="0" w:space="0" w:color="auto"/>
          </w:divBdr>
        </w:div>
        <w:div w:id="1589386059">
          <w:marLeft w:val="274"/>
          <w:marRight w:val="0"/>
          <w:marTop w:val="0"/>
          <w:marBottom w:val="0"/>
          <w:divBdr>
            <w:top w:val="none" w:sz="0" w:space="0" w:color="auto"/>
            <w:left w:val="none" w:sz="0" w:space="0" w:color="auto"/>
            <w:bottom w:val="none" w:sz="0" w:space="0" w:color="auto"/>
            <w:right w:val="none" w:sz="0" w:space="0" w:color="auto"/>
          </w:divBdr>
        </w:div>
      </w:divsChild>
    </w:div>
    <w:div w:id="395249457">
      <w:bodyDiv w:val="1"/>
      <w:marLeft w:val="0"/>
      <w:marRight w:val="0"/>
      <w:marTop w:val="0"/>
      <w:marBottom w:val="0"/>
      <w:divBdr>
        <w:top w:val="none" w:sz="0" w:space="0" w:color="auto"/>
        <w:left w:val="none" w:sz="0" w:space="0" w:color="auto"/>
        <w:bottom w:val="none" w:sz="0" w:space="0" w:color="auto"/>
        <w:right w:val="none" w:sz="0" w:space="0" w:color="auto"/>
      </w:divBdr>
    </w:div>
    <w:div w:id="426384059">
      <w:bodyDiv w:val="1"/>
      <w:marLeft w:val="0"/>
      <w:marRight w:val="0"/>
      <w:marTop w:val="0"/>
      <w:marBottom w:val="0"/>
      <w:divBdr>
        <w:top w:val="none" w:sz="0" w:space="0" w:color="auto"/>
        <w:left w:val="none" w:sz="0" w:space="0" w:color="auto"/>
        <w:bottom w:val="none" w:sz="0" w:space="0" w:color="auto"/>
        <w:right w:val="none" w:sz="0" w:space="0" w:color="auto"/>
      </w:divBdr>
    </w:div>
    <w:div w:id="427312693">
      <w:bodyDiv w:val="1"/>
      <w:marLeft w:val="0"/>
      <w:marRight w:val="0"/>
      <w:marTop w:val="0"/>
      <w:marBottom w:val="0"/>
      <w:divBdr>
        <w:top w:val="none" w:sz="0" w:space="0" w:color="auto"/>
        <w:left w:val="none" w:sz="0" w:space="0" w:color="auto"/>
        <w:bottom w:val="none" w:sz="0" w:space="0" w:color="auto"/>
        <w:right w:val="none" w:sz="0" w:space="0" w:color="auto"/>
      </w:divBdr>
    </w:div>
    <w:div w:id="429861764">
      <w:bodyDiv w:val="1"/>
      <w:marLeft w:val="0"/>
      <w:marRight w:val="0"/>
      <w:marTop w:val="0"/>
      <w:marBottom w:val="0"/>
      <w:divBdr>
        <w:top w:val="none" w:sz="0" w:space="0" w:color="auto"/>
        <w:left w:val="none" w:sz="0" w:space="0" w:color="auto"/>
        <w:bottom w:val="none" w:sz="0" w:space="0" w:color="auto"/>
        <w:right w:val="none" w:sz="0" w:space="0" w:color="auto"/>
      </w:divBdr>
    </w:div>
    <w:div w:id="435487607">
      <w:bodyDiv w:val="1"/>
      <w:marLeft w:val="0"/>
      <w:marRight w:val="0"/>
      <w:marTop w:val="0"/>
      <w:marBottom w:val="0"/>
      <w:divBdr>
        <w:top w:val="none" w:sz="0" w:space="0" w:color="auto"/>
        <w:left w:val="none" w:sz="0" w:space="0" w:color="auto"/>
        <w:bottom w:val="none" w:sz="0" w:space="0" w:color="auto"/>
        <w:right w:val="none" w:sz="0" w:space="0" w:color="auto"/>
      </w:divBdr>
    </w:div>
    <w:div w:id="464661058">
      <w:bodyDiv w:val="1"/>
      <w:marLeft w:val="0"/>
      <w:marRight w:val="0"/>
      <w:marTop w:val="0"/>
      <w:marBottom w:val="0"/>
      <w:divBdr>
        <w:top w:val="none" w:sz="0" w:space="0" w:color="auto"/>
        <w:left w:val="none" w:sz="0" w:space="0" w:color="auto"/>
        <w:bottom w:val="none" w:sz="0" w:space="0" w:color="auto"/>
        <w:right w:val="none" w:sz="0" w:space="0" w:color="auto"/>
      </w:divBdr>
    </w:div>
    <w:div w:id="468397096">
      <w:bodyDiv w:val="1"/>
      <w:marLeft w:val="0"/>
      <w:marRight w:val="0"/>
      <w:marTop w:val="0"/>
      <w:marBottom w:val="0"/>
      <w:divBdr>
        <w:top w:val="none" w:sz="0" w:space="0" w:color="auto"/>
        <w:left w:val="none" w:sz="0" w:space="0" w:color="auto"/>
        <w:bottom w:val="none" w:sz="0" w:space="0" w:color="auto"/>
        <w:right w:val="none" w:sz="0" w:space="0" w:color="auto"/>
      </w:divBdr>
    </w:div>
    <w:div w:id="481772076">
      <w:bodyDiv w:val="1"/>
      <w:marLeft w:val="0"/>
      <w:marRight w:val="0"/>
      <w:marTop w:val="0"/>
      <w:marBottom w:val="0"/>
      <w:divBdr>
        <w:top w:val="none" w:sz="0" w:space="0" w:color="auto"/>
        <w:left w:val="none" w:sz="0" w:space="0" w:color="auto"/>
        <w:bottom w:val="none" w:sz="0" w:space="0" w:color="auto"/>
        <w:right w:val="none" w:sz="0" w:space="0" w:color="auto"/>
      </w:divBdr>
    </w:div>
    <w:div w:id="487402370">
      <w:bodyDiv w:val="1"/>
      <w:marLeft w:val="0"/>
      <w:marRight w:val="0"/>
      <w:marTop w:val="0"/>
      <w:marBottom w:val="0"/>
      <w:divBdr>
        <w:top w:val="none" w:sz="0" w:space="0" w:color="auto"/>
        <w:left w:val="none" w:sz="0" w:space="0" w:color="auto"/>
        <w:bottom w:val="none" w:sz="0" w:space="0" w:color="auto"/>
        <w:right w:val="none" w:sz="0" w:space="0" w:color="auto"/>
      </w:divBdr>
    </w:div>
    <w:div w:id="492528918">
      <w:bodyDiv w:val="1"/>
      <w:marLeft w:val="0"/>
      <w:marRight w:val="0"/>
      <w:marTop w:val="0"/>
      <w:marBottom w:val="0"/>
      <w:divBdr>
        <w:top w:val="none" w:sz="0" w:space="0" w:color="auto"/>
        <w:left w:val="none" w:sz="0" w:space="0" w:color="auto"/>
        <w:bottom w:val="none" w:sz="0" w:space="0" w:color="auto"/>
        <w:right w:val="none" w:sz="0" w:space="0" w:color="auto"/>
      </w:divBdr>
    </w:div>
    <w:div w:id="494957705">
      <w:bodyDiv w:val="1"/>
      <w:marLeft w:val="0"/>
      <w:marRight w:val="0"/>
      <w:marTop w:val="0"/>
      <w:marBottom w:val="0"/>
      <w:divBdr>
        <w:top w:val="none" w:sz="0" w:space="0" w:color="auto"/>
        <w:left w:val="none" w:sz="0" w:space="0" w:color="auto"/>
        <w:bottom w:val="none" w:sz="0" w:space="0" w:color="auto"/>
        <w:right w:val="none" w:sz="0" w:space="0" w:color="auto"/>
      </w:divBdr>
    </w:div>
    <w:div w:id="495847315">
      <w:bodyDiv w:val="1"/>
      <w:marLeft w:val="0"/>
      <w:marRight w:val="0"/>
      <w:marTop w:val="0"/>
      <w:marBottom w:val="0"/>
      <w:divBdr>
        <w:top w:val="none" w:sz="0" w:space="0" w:color="auto"/>
        <w:left w:val="none" w:sz="0" w:space="0" w:color="auto"/>
        <w:bottom w:val="none" w:sz="0" w:space="0" w:color="auto"/>
        <w:right w:val="none" w:sz="0" w:space="0" w:color="auto"/>
      </w:divBdr>
    </w:div>
    <w:div w:id="501746751">
      <w:bodyDiv w:val="1"/>
      <w:marLeft w:val="0"/>
      <w:marRight w:val="0"/>
      <w:marTop w:val="0"/>
      <w:marBottom w:val="0"/>
      <w:divBdr>
        <w:top w:val="none" w:sz="0" w:space="0" w:color="auto"/>
        <w:left w:val="none" w:sz="0" w:space="0" w:color="auto"/>
        <w:bottom w:val="none" w:sz="0" w:space="0" w:color="auto"/>
        <w:right w:val="none" w:sz="0" w:space="0" w:color="auto"/>
      </w:divBdr>
    </w:div>
    <w:div w:id="512064821">
      <w:bodyDiv w:val="1"/>
      <w:marLeft w:val="0"/>
      <w:marRight w:val="0"/>
      <w:marTop w:val="0"/>
      <w:marBottom w:val="0"/>
      <w:divBdr>
        <w:top w:val="none" w:sz="0" w:space="0" w:color="auto"/>
        <w:left w:val="none" w:sz="0" w:space="0" w:color="auto"/>
        <w:bottom w:val="none" w:sz="0" w:space="0" w:color="auto"/>
        <w:right w:val="none" w:sz="0" w:space="0" w:color="auto"/>
      </w:divBdr>
    </w:div>
    <w:div w:id="528033620">
      <w:bodyDiv w:val="1"/>
      <w:marLeft w:val="0"/>
      <w:marRight w:val="0"/>
      <w:marTop w:val="0"/>
      <w:marBottom w:val="0"/>
      <w:divBdr>
        <w:top w:val="none" w:sz="0" w:space="0" w:color="auto"/>
        <w:left w:val="none" w:sz="0" w:space="0" w:color="auto"/>
        <w:bottom w:val="none" w:sz="0" w:space="0" w:color="auto"/>
        <w:right w:val="none" w:sz="0" w:space="0" w:color="auto"/>
      </w:divBdr>
    </w:div>
    <w:div w:id="534731784">
      <w:bodyDiv w:val="1"/>
      <w:marLeft w:val="0"/>
      <w:marRight w:val="0"/>
      <w:marTop w:val="0"/>
      <w:marBottom w:val="0"/>
      <w:divBdr>
        <w:top w:val="none" w:sz="0" w:space="0" w:color="auto"/>
        <w:left w:val="none" w:sz="0" w:space="0" w:color="auto"/>
        <w:bottom w:val="none" w:sz="0" w:space="0" w:color="auto"/>
        <w:right w:val="none" w:sz="0" w:space="0" w:color="auto"/>
      </w:divBdr>
      <w:divsChild>
        <w:div w:id="409423331">
          <w:marLeft w:val="274"/>
          <w:marRight w:val="0"/>
          <w:marTop w:val="0"/>
          <w:marBottom w:val="0"/>
          <w:divBdr>
            <w:top w:val="none" w:sz="0" w:space="0" w:color="auto"/>
            <w:left w:val="none" w:sz="0" w:space="0" w:color="auto"/>
            <w:bottom w:val="none" w:sz="0" w:space="0" w:color="auto"/>
            <w:right w:val="none" w:sz="0" w:space="0" w:color="auto"/>
          </w:divBdr>
        </w:div>
        <w:div w:id="546182853">
          <w:marLeft w:val="274"/>
          <w:marRight w:val="0"/>
          <w:marTop w:val="0"/>
          <w:marBottom w:val="0"/>
          <w:divBdr>
            <w:top w:val="none" w:sz="0" w:space="0" w:color="auto"/>
            <w:left w:val="none" w:sz="0" w:space="0" w:color="auto"/>
            <w:bottom w:val="none" w:sz="0" w:space="0" w:color="auto"/>
            <w:right w:val="none" w:sz="0" w:space="0" w:color="auto"/>
          </w:divBdr>
        </w:div>
      </w:divsChild>
    </w:div>
    <w:div w:id="536818981">
      <w:bodyDiv w:val="1"/>
      <w:marLeft w:val="0"/>
      <w:marRight w:val="0"/>
      <w:marTop w:val="0"/>
      <w:marBottom w:val="0"/>
      <w:divBdr>
        <w:top w:val="none" w:sz="0" w:space="0" w:color="auto"/>
        <w:left w:val="none" w:sz="0" w:space="0" w:color="auto"/>
        <w:bottom w:val="none" w:sz="0" w:space="0" w:color="auto"/>
        <w:right w:val="none" w:sz="0" w:space="0" w:color="auto"/>
      </w:divBdr>
    </w:div>
    <w:div w:id="558826801">
      <w:bodyDiv w:val="1"/>
      <w:marLeft w:val="0"/>
      <w:marRight w:val="0"/>
      <w:marTop w:val="0"/>
      <w:marBottom w:val="0"/>
      <w:divBdr>
        <w:top w:val="none" w:sz="0" w:space="0" w:color="auto"/>
        <w:left w:val="none" w:sz="0" w:space="0" w:color="auto"/>
        <w:bottom w:val="none" w:sz="0" w:space="0" w:color="auto"/>
        <w:right w:val="none" w:sz="0" w:space="0" w:color="auto"/>
      </w:divBdr>
    </w:div>
    <w:div w:id="582567153">
      <w:bodyDiv w:val="1"/>
      <w:marLeft w:val="0"/>
      <w:marRight w:val="0"/>
      <w:marTop w:val="0"/>
      <w:marBottom w:val="0"/>
      <w:divBdr>
        <w:top w:val="none" w:sz="0" w:space="0" w:color="auto"/>
        <w:left w:val="none" w:sz="0" w:space="0" w:color="auto"/>
        <w:bottom w:val="none" w:sz="0" w:space="0" w:color="auto"/>
        <w:right w:val="none" w:sz="0" w:space="0" w:color="auto"/>
      </w:divBdr>
    </w:div>
    <w:div w:id="585579612">
      <w:bodyDiv w:val="1"/>
      <w:marLeft w:val="0"/>
      <w:marRight w:val="0"/>
      <w:marTop w:val="0"/>
      <w:marBottom w:val="0"/>
      <w:divBdr>
        <w:top w:val="none" w:sz="0" w:space="0" w:color="auto"/>
        <w:left w:val="none" w:sz="0" w:space="0" w:color="auto"/>
        <w:bottom w:val="none" w:sz="0" w:space="0" w:color="auto"/>
        <w:right w:val="none" w:sz="0" w:space="0" w:color="auto"/>
      </w:divBdr>
    </w:div>
    <w:div w:id="593513263">
      <w:bodyDiv w:val="1"/>
      <w:marLeft w:val="0"/>
      <w:marRight w:val="0"/>
      <w:marTop w:val="0"/>
      <w:marBottom w:val="0"/>
      <w:divBdr>
        <w:top w:val="none" w:sz="0" w:space="0" w:color="auto"/>
        <w:left w:val="none" w:sz="0" w:space="0" w:color="auto"/>
        <w:bottom w:val="none" w:sz="0" w:space="0" w:color="auto"/>
        <w:right w:val="none" w:sz="0" w:space="0" w:color="auto"/>
      </w:divBdr>
    </w:div>
    <w:div w:id="593709818">
      <w:bodyDiv w:val="1"/>
      <w:marLeft w:val="0"/>
      <w:marRight w:val="0"/>
      <w:marTop w:val="0"/>
      <w:marBottom w:val="0"/>
      <w:divBdr>
        <w:top w:val="none" w:sz="0" w:space="0" w:color="auto"/>
        <w:left w:val="none" w:sz="0" w:space="0" w:color="auto"/>
        <w:bottom w:val="none" w:sz="0" w:space="0" w:color="auto"/>
        <w:right w:val="none" w:sz="0" w:space="0" w:color="auto"/>
      </w:divBdr>
    </w:div>
    <w:div w:id="600069137">
      <w:bodyDiv w:val="1"/>
      <w:marLeft w:val="0"/>
      <w:marRight w:val="0"/>
      <w:marTop w:val="0"/>
      <w:marBottom w:val="0"/>
      <w:divBdr>
        <w:top w:val="none" w:sz="0" w:space="0" w:color="auto"/>
        <w:left w:val="none" w:sz="0" w:space="0" w:color="auto"/>
        <w:bottom w:val="none" w:sz="0" w:space="0" w:color="auto"/>
        <w:right w:val="none" w:sz="0" w:space="0" w:color="auto"/>
      </w:divBdr>
    </w:div>
    <w:div w:id="603073594">
      <w:bodyDiv w:val="1"/>
      <w:marLeft w:val="0"/>
      <w:marRight w:val="0"/>
      <w:marTop w:val="0"/>
      <w:marBottom w:val="0"/>
      <w:divBdr>
        <w:top w:val="none" w:sz="0" w:space="0" w:color="auto"/>
        <w:left w:val="none" w:sz="0" w:space="0" w:color="auto"/>
        <w:bottom w:val="none" w:sz="0" w:space="0" w:color="auto"/>
        <w:right w:val="none" w:sz="0" w:space="0" w:color="auto"/>
      </w:divBdr>
    </w:div>
    <w:div w:id="612132067">
      <w:bodyDiv w:val="1"/>
      <w:marLeft w:val="0"/>
      <w:marRight w:val="0"/>
      <w:marTop w:val="0"/>
      <w:marBottom w:val="0"/>
      <w:divBdr>
        <w:top w:val="none" w:sz="0" w:space="0" w:color="auto"/>
        <w:left w:val="none" w:sz="0" w:space="0" w:color="auto"/>
        <w:bottom w:val="none" w:sz="0" w:space="0" w:color="auto"/>
        <w:right w:val="none" w:sz="0" w:space="0" w:color="auto"/>
      </w:divBdr>
    </w:div>
    <w:div w:id="621418872">
      <w:bodyDiv w:val="1"/>
      <w:marLeft w:val="0"/>
      <w:marRight w:val="0"/>
      <w:marTop w:val="0"/>
      <w:marBottom w:val="0"/>
      <w:divBdr>
        <w:top w:val="none" w:sz="0" w:space="0" w:color="auto"/>
        <w:left w:val="none" w:sz="0" w:space="0" w:color="auto"/>
        <w:bottom w:val="none" w:sz="0" w:space="0" w:color="auto"/>
        <w:right w:val="none" w:sz="0" w:space="0" w:color="auto"/>
      </w:divBdr>
    </w:div>
    <w:div w:id="631056916">
      <w:bodyDiv w:val="1"/>
      <w:marLeft w:val="0"/>
      <w:marRight w:val="0"/>
      <w:marTop w:val="0"/>
      <w:marBottom w:val="0"/>
      <w:divBdr>
        <w:top w:val="none" w:sz="0" w:space="0" w:color="auto"/>
        <w:left w:val="none" w:sz="0" w:space="0" w:color="auto"/>
        <w:bottom w:val="none" w:sz="0" w:space="0" w:color="auto"/>
        <w:right w:val="none" w:sz="0" w:space="0" w:color="auto"/>
      </w:divBdr>
    </w:div>
    <w:div w:id="633681073">
      <w:bodyDiv w:val="1"/>
      <w:marLeft w:val="0"/>
      <w:marRight w:val="0"/>
      <w:marTop w:val="0"/>
      <w:marBottom w:val="0"/>
      <w:divBdr>
        <w:top w:val="none" w:sz="0" w:space="0" w:color="auto"/>
        <w:left w:val="none" w:sz="0" w:space="0" w:color="auto"/>
        <w:bottom w:val="none" w:sz="0" w:space="0" w:color="auto"/>
        <w:right w:val="none" w:sz="0" w:space="0" w:color="auto"/>
      </w:divBdr>
    </w:div>
    <w:div w:id="639843499">
      <w:bodyDiv w:val="1"/>
      <w:marLeft w:val="0"/>
      <w:marRight w:val="0"/>
      <w:marTop w:val="0"/>
      <w:marBottom w:val="0"/>
      <w:divBdr>
        <w:top w:val="none" w:sz="0" w:space="0" w:color="auto"/>
        <w:left w:val="none" w:sz="0" w:space="0" w:color="auto"/>
        <w:bottom w:val="none" w:sz="0" w:space="0" w:color="auto"/>
        <w:right w:val="none" w:sz="0" w:space="0" w:color="auto"/>
      </w:divBdr>
    </w:div>
    <w:div w:id="650250953">
      <w:bodyDiv w:val="1"/>
      <w:marLeft w:val="0"/>
      <w:marRight w:val="0"/>
      <w:marTop w:val="0"/>
      <w:marBottom w:val="0"/>
      <w:divBdr>
        <w:top w:val="none" w:sz="0" w:space="0" w:color="auto"/>
        <w:left w:val="none" w:sz="0" w:space="0" w:color="auto"/>
        <w:bottom w:val="none" w:sz="0" w:space="0" w:color="auto"/>
        <w:right w:val="none" w:sz="0" w:space="0" w:color="auto"/>
      </w:divBdr>
    </w:div>
    <w:div w:id="673847661">
      <w:bodyDiv w:val="1"/>
      <w:marLeft w:val="0"/>
      <w:marRight w:val="0"/>
      <w:marTop w:val="0"/>
      <w:marBottom w:val="0"/>
      <w:divBdr>
        <w:top w:val="none" w:sz="0" w:space="0" w:color="auto"/>
        <w:left w:val="none" w:sz="0" w:space="0" w:color="auto"/>
        <w:bottom w:val="none" w:sz="0" w:space="0" w:color="auto"/>
        <w:right w:val="none" w:sz="0" w:space="0" w:color="auto"/>
      </w:divBdr>
    </w:div>
    <w:div w:id="689526890">
      <w:bodyDiv w:val="1"/>
      <w:marLeft w:val="0"/>
      <w:marRight w:val="0"/>
      <w:marTop w:val="0"/>
      <w:marBottom w:val="0"/>
      <w:divBdr>
        <w:top w:val="none" w:sz="0" w:space="0" w:color="auto"/>
        <w:left w:val="none" w:sz="0" w:space="0" w:color="auto"/>
        <w:bottom w:val="none" w:sz="0" w:space="0" w:color="auto"/>
        <w:right w:val="none" w:sz="0" w:space="0" w:color="auto"/>
      </w:divBdr>
    </w:div>
    <w:div w:id="691299113">
      <w:bodyDiv w:val="1"/>
      <w:marLeft w:val="0"/>
      <w:marRight w:val="0"/>
      <w:marTop w:val="0"/>
      <w:marBottom w:val="0"/>
      <w:divBdr>
        <w:top w:val="none" w:sz="0" w:space="0" w:color="auto"/>
        <w:left w:val="none" w:sz="0" w:space="0" w:color="auto"/>
        <w:bottom w:val="none" w:sz="0" w:space="0" w:color="auto"/>
        <w:right w:val="none" w:sz="0" w:space="0" w:color="auto"/>
      </w:divBdr>
    </w:div>
    <w:div w:id="698160751">
      <w:bodyDiv w:val="1"/>
      <w:marLeft w:val="0"/>
      <w:marRight w:val="0"/>
      <w:marTop w:val="0"/>
      <w:marBottom w:val="0"/>
      <w:divBdr>
        <w:top w:val="none" w:sz="0" w:space="0" w:color="auto"/>
        <w:left w:val="none" w:sz="0" w:space="0" w:color="auto"/>
        <w:bottom w:val="none" w:sz="0" w:space="0" w:color="auto"/>
        <w:right w:val="none" w:sz="0" w:space="0" w:color="auto"/>
      </w:divBdr>
    </w:div>
    <w:div w:id="708453000">
      <w:bodyDiv w:val="1"/>
      <w:marLeft w:val="0"/>
      <w:marRight w:val="0"/>
      <w:marTop w:val="0"/>
      <w:marBottom w:val="0"/>
      <w:divBdr>
        <w:top w:val="none" w:sz="0" w:space="0" w:color="auto"/>
        <w:left w:val="none" w:sz="0" w:space="0" w:color="auto"/>
        <w:bottom w:val="none" w:sz="0" w:space="0" w:color="auto"/>
        <w:right w:val="none" w:sz="0" w:space="0" w:color="auto"/>
      </w:divBdr>
    </w:div>
    <w:div w:id="718669091">
      <w:bodyDiv w:val="1"/>
      <w:marLeft w:val="0"/>
      <w:marRight w:val="0"/>
      <w:marTop w:val="0"/>
      <w:marBottom w:val="0"/>
      <w:divBdr>
        <w:top w:val="none" w:sz="0" w:space="0" w:color="auto"/>
        <w:left w:val="none" w:sz="0" w:space="0" w:color="auto"/>
        <w:bottom w:val="none" w:sz="0" w:space="0" w:color="auto"/>
        <w:right w:val="none" w:sz="0" w:space="0" w:color="auto"/>
      </w:divBdr>
    </w:div>
    <w:div w:id="736518871">
      <w:bodyDiv w:val="1"/>
      <w:marLeft w:val="0"/>
      <w:marRight w:val="0"/>
      <w:marTop w:val="0"/>
      <w:marBottom w:val="0"/>
      <w:divBdr>
        <w:top w:val="none" w:sz="0" w:space="0" w:color="auto"/>
        <w:left w:val="none" w:sz="0" w:space="0" w:color="auto"/>
        <w:bottom w:val="none" w:sz="0" w:space="0" w:color="auto"/>
        <w:right w:val="none" w:sz="0" w:space="0" w:color="auto"/>
      </w:divBdr>
    </w:div>
    <w:div w:id="759714798">
      <w:bodyDiv w:val="1"/>
      <w:marLeft w:val="0"/>
      <w:marRight w:val="0"/>
      <w:marTop w:val="0"/>
      <w:marBottom w:val="0"/>
      <w:divBdr>
        <w:top w:val="none" w:sz="0" w:space="0" w:color="auto"/>
        <w:left w:val="none" w:sz="0" w:space="0" w:color="auto"/>
        <w:bottom w:val="none" w:sz="0" w:space="0" w:color="auto"/>
        <w:right w:val="none" w:sz="0" w:space="0" w:color="auto"/>
      </w:divBdr>
    </w:div>
    <w:div w:id="764881785">
      <w:bodyDiv w:val="1"/>
      <w:marLeft w:val="0"/>
      <w:marRight w:val="0"/>
      <w:marTop w:val="0"/>
      <w:marBottom w:val="0"/>
      <w:divBdr>
        <w:top w:val="none" w:sz="0" w:space="0" w:color="auto"/>
        <w:left w:val="none" w:sz="0" w:space="0" w:color="auto"/>
        <w:bottom w:val="none" w:sz="0" w:space="0" w:color="auto"/>
        <w:right w:val="none" w:sz="0" w:space="0" w:color="auto"/>
      </w:divBdr>
    </w:div>
    <w:div w:id="776681766">
      <w:bodyDiv w:val="1"/>
      <w:marLeft w:val="0"/>
      <w:marRight w:val="0"/>
      <w:marTop w:val="0"/>
      <w:marBottom w:val="0"/>
      <w:divBdr>
        <w:top w:val="none" w:sz="0" w:space="0" w:color="auto"/>
        <w:left w:val="none" w:sz="0" w:space="0" w:color="auto"/>
        <w:bottom w:val="none" w:sz="0" w:space="0" w:color="auto"/>
        <w:right w:val="none" w:sz="0" w:space="0" w:color="auto"/>
      </w:divBdr>
    </w:div>
    <w:div w:id="780731206">
      <w:bodyDiv w:val="1"/>
      <w:marLeft w:val="0"/>
      <w:marRight w:val="0"/>
      <w:marTop w:val="0"/>
      <w:marBottom w:val="0"/>
      <w:divBdr>
        <w:top w:val="none" w:sz="0" w:space="0" w:color="auto"/>
        <w:left w:val="none" w:sz="0" w:space="0" w:color="auto"/>
        <w:bottom w:val="none" w:sz="0" w:space="0" w:color="auto"/>
        <w:right w:val="none" w:sz="0" w:space="0" w:color="auto"/>
      </w:divBdr>
    </w:div>
    <w:div w:id="781611971">
      <w:bodyDiv w:val="1"/>
      <w:marLeft w:val="0"/>
      <w:marRight w:val="0"/>
      <w:marTop w:val="0"/>
      <w:marBottom w:val="0"/>
      <w:divBdr>
        <w:top w:val="none" w:sz="0" w:space="0" w:color="auto"/>
        <w:left w:val="none" w:sz="0" w:space="0" w:color="auto"/>
        <w:bottom w:val="none" w:sz="0" w:space="0" w:color="auto"/>
        <w:right w:val="none" w:sz="0" w:space="0" w:color="auto"/>
      </w:divBdr>
      <w:divsChild>
        <w:div w:id="1814373053">
          <w:marLeft w:val="0"/>
          <w:marRight w:val="0"/>
          <w:marTop w:val="0"/>
          <w:marBottom w:val="0"/>
          <w:divBdr>
            <w:top w:val="none" w:sz="0" w:space="0" w:color="auto"/>
            <w:left w:val="none" w:sz="0" w:space="0" w:color="auto"/>
            <w:bottom w:val="none" w:sz="0" w:space="0" w:color="auto"/>
            <w:right w:val="none" w:sz="0" w:space="0" w:color="auto"/>
          </w:divBdr>
          <w:divsChild>
            <w:div w:id="25524122">
              <w:marLeft w:val="0"/>
              <w:marRight w:val="0"/>
              <w:marTop w:val="0"/>
              <w:marBottom w:val="0"/>
              <w:divBdr>
                <w:top w:val="none" w:sz="0" w:space="0" w:color="auto"/>
                <w:left w:val="none" w:sz="0" w:space="0" w:color="auto"/>
                <w:bottom w:val="none" w:sz="0" w:space="0" w:color="auto"/>
                <w:right w:val="none" w:sz="0" w:space="0" w:color="auto"/>
              </w:divBdr>
              <w:divsChild>
                <w:div w:id="114450445">
                  <w:marLeft w:val="0"/>
                  <w:marRight w:val="0"/>
                  <w:marTop w:val="0"/>
                  <w:marBottom w:val="0"/>
                  <w:divBdr>
                    <w:top w:val="none" w:sz="0" w:space="0" w:color="auto"/>
                    <w:left w:val="none" w:sz="0" w:space="0" w:color="auto"/>
                    <w:bottom w:val="none" w:sz="0" w:space="0" w:color="auto"/>
                    <w:right w:val="none" w:sz="0" w:space="0" w:color="auto"/>
                  </w:divBdr>
                  <w:divsChild>
                    <w:div w:id="1462337178">
                      <w:marLeft w:val="0"/>
                      <w:marRight w:val="0"/>
                      <w:marTop w:val="0"/>
                      <w:marBottom w:val="0"/>
                      <w:divBdr>
                        <w:top w:val="none" w:sz="0" w:space="0" w:color="auto"/>
                        <w:left w:val="none" w:sz="0" w:space="0" w:color="auto"/>
                        <w:bottom w:val="none" w:sz="0" w:space="0" w:color="auto"/>
                        <w:right w:val="none" w:sz="0" w:space="0" w:color="auto"/>
                      </w:divBdr>
                      <w:divsChild>
                        <w:div w:id="1997225774">
                          <w:marLeft w:val="0"/>
                          <w:marRight w:val="0"/>
                          <w:marTop w:val="0"/>
                          <w:marBottom w:val="0"/>
                          <w:divBdr>
                            <w:top w:val="none" w:sz="0" w:space="0" w:color="auto"/>
                            <w:left w:val="none" w:sz="0" w:space="0" w:color="auto"/>
                            <w:bottom w:val="none" w:sz="0" w:space="0" w:color="auto"/>
                            <w:right w:val="none" w:sz="0" w:space="0" w:color="auto"/>
                          </w:divBdr>
                          <w:divsChild>
                            <w:div w:id="1478762471">
                              <w:marLeft w:val="0"/>
                              <w:marRight w:val="0"/>
                              <w:marTop w:val="0"/>
                              <w:marBottom w:val="0"/>
                              <w:divBdr>
                                <w:top w:val="none" w:sz="0" w:space="0" w:color="auto"/>
                                <w:left w:val="none" w:sz="0" w:space="0" w:color="auto"/>
                                <w:bottom w:val="none" w:sz="0" w:space="0" w:color="auto"/>
                                <w:right w:val="none" w:sz="0" w:space="0" w:color="auto"/>
                              </w:divBdr>
                              <w:divsChild>
                                <w:div w:id="1646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7240">
              <w:marLeft w:val="0"/>
              <w:marRight w:val="0"/>
              <w:marTop w:val="0"/>
              <w:marBottom w:val="0"/>
              <w:divBdr>
                <w:top w:val="none" w:sz="0" w:space="0" w:color="auto"/>
                <w:left w:val="none" w:sz="0" w:space="0" w:color="auto"/>
                <w:bottom w:val="none" w:sz="0" w:space="0" w:color="auto"/>
                <w:right w:val="none" w:sz="0" w:space="0" w:color="auto"/>
              </w:divBdr>
              <w:divsChild>
                <w:div w:id="1236432059">
                  <w:marLeft w:val="0"/>
                  <w:marRight w:val="0"/>
                  <w:marTop w:val="0"/>
                  <w:marBottom w:val="0"/>
                  <w:divBdr>
                    <w:top w:val="none" w:sz="0" w:space="0" w:color="auto"/>
                    <w:left w:val="none" w:sz="0" w:space="0" w:color="auto"/>
                    <w:bottom w:val="none" w:sz="0" w:space="0" w:color="auto"/>
                    <w:right w:val="none" w:sz="0" w:space="0" w:color="auto"/>
                  </w:divBdr>
                  <w:divsChild>
                    <w:div w:id="1831866628">
                      <w:marLeft w:val="0"/>
                      <w:marRight w:val="0"/>
                      <w:marTop w:val="0"/>
                      <w:marBottom w:val="0"/>
                      <w:divBdr>
                        <w:top w:val="none" w:sz="0" w:space="0" w:color="auto"/>
                        <w:left w:val="none" w:sz="0" w:space="0" w:color="auto"/>
                        <w:bottom w:val="none" w:sz="0" w:space="0" w:color="auto"/>
                        <w:right w:val="none" w:sz="0" w:space="0" w:color="auto"/>
                      </w:divBdr>
                      <w:divsChild>
                        <w:div w:id="10032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597715">
      <w:bodyDiv w:val="1"/>
      <w:marLeft w:val="0"/>
      <w:marRight w:val="0"/>
      <w:marTop w:val="0"/>
      <w:marBottom w:val="0"/>
      <w:divBdr>
        <w:top w:val="none" w:sz="0" w:space="0" w:color="auto"/>
        <w:left w:val="none" w:sz="0" w:space="0" w:color="auto"/>
        <w:bottom w:val="none" w:sz="0" w:space="0" w:color="auto"/>
        <w:right w:val="none" w:sz="0" w:space="0" w:color="auto"/>
      </w:divBdr>
    </w:div>
    <w:div w:id="797915677">
      <w:bodyDiv w:val="1"/>
      <w:marLeft w:val="0"/>
      <w:marRight w:val="0"/>
      <w:marTop w:val="0"/>
      <w:marBottom w:val="0"/>
      <w:divBdr>
        <w:top w:val="none" w:sz="0" w:space="0" w:color="auto"/>
        <w:left w:val="none" w:sz="0" w:space="0" w:color="auto"/>
        <w:bottom w:val="none" w:sz="0" w:space="0" w:color="auto"/>
        <w:right w:val="none" w:sz="0" w:space="0" w:color="auto"/>
      </w:divBdr>
    </w:div>
    <w:div w:id="800421098">
      <w:bodyDiv w:val="1"/>
      <w:marLeft w:val="0"/>
      <w:marRight w:val="0"/>
      <w:marTop w:val="0"/>
      <w:marBottom w:val="0"/>
      <w:divBdr>
        <w:top w:val="none" w:sz="0" w:space="0" w:color="auto"/>
        <w:left w:val="none" w:sz="0" w:space="0" w:color="auto"/>
        <w:bottom w:val="none" w:sz="0" w:space="0" w:color="auto"/>
        <w:right w:val="none" w:sz="0" w:space="0" w:color="auto"/>
      </w:divBdr>
    </w:div>
    <w:div w:id="809371280">
      <w:bodyDiv w:val="1"/>
      <w:marLeft w:val="0"/>
      <w:marRight w:val="0"/>
      <w:marTop w:val="0"/>
      <w:marBottom w:val="0"/>
      <w:divBdr>
        <w:top w:val="none" w:sz="0" w:space="0" w:color="auto"/>
        <w:left w:val="none" w:sz="0" w:space="0" w:color="auto"/>
        <w:bottom w:val="none" w:sz="0" w:space="0" w:color="auto"/>
        <w:right w:val="none" w:sz="0" w:space="0" w:color="auto"/>
      </w:divBdr>
    </w:div>
    <w:div w:id="813988511">
      <w:bodyDiv w:val="1"/>
      <w:marLeft w:val="0"/>
      <w:marRight w:val="0"/>
      <w:marTop w:val="0"/>
      <w:marBottom w:val="0"/>
      <w:divBdr>
        <w:top w:val="none" w:sz="0" w:space="0" w:color="auto"/>
        <w:left w:val="none" w:sz="0" w:space="0" w:color="auto"/>
        <w:bottom w:val="none" w:sz="0" w:space="0" w:color="auto"/>
        <w:right w:val="none" w:sz="0" w:space="0" w:color="auto"/>
      </w:divBdr>
    </w:div>
    <w:div w:id="817302338">
      <w:bodyDiv w:val="1"/>
      <w:marLeft w:val="0"/>
      <w:marRight w:val="0"/>
      <w:marTop w:val="0"/>
      <w:marBottom w:val="0"/>
      <w:divBdr>
        <w:top w:val="none" w:sz="0" w:space="0" w:color="auto"/>
        <w:left w:val="none" w:sz="0" w:space="0" w:color="auto"/>
        <w:bottom w:val="none" w:sz="0" w:space="0" w:color="auto"/>
        <w:right w:val="none" w:sz="0" w:space="0" w:color="auto"/>
      </w:divBdr>
    </w:div>
    <w:div w:id="840395933">
      <w:bodyDiv w:val="1"/>
      <w:marLeft w:val="0"/>
      <w:marRight w:val="0"/>
      <w:marTop w:val="0"/>
      <w:marBottom w:val="0"/>
      <w:divBdr>
        <w:top w:val="none" w:sz="0" w:space="0" w:color="auto"/>
        <w:left w:val="none" w:sz="0" w:space="0" w:color="auto"/>
        <w:bottom w:val="none" w:sz="0" w:space="0" w:color="auto"/>
        <w:right w:val="none" w:sz="0" w:space="0" w:color="auto"/>
      </w:divBdr>
      <w:divsChild>
        <w:div w:id="848912826">
          <w:marLeft w:val="0"/>
          <w:marRight w:val="0"/>
          <w:marTop w:val="0"/>
          <w:marBottom w:val="0"/>
          <w:divBdr>
            <w:top w:val="none" w:sz="0" w:space="0" w:color="auto"/>
            <w:left w:val="none" w:sz="0" w:space="0" w:color="auto"/>
            <w:bottom w:val="none" w:sz="0" w:space="0" w:color="auto"/>
            <w:right w:val="none" w:sz="0" w:space="0" w:color="auto"/>
          </w:divBdr>
        </w:div>
      </w:divsChild>
    </w:div>
    <w:div w:id="843200663">
      <w:bodyDiv w:val="1"/>
      <w:marLeft w:val="0"/>
      <w:marRight w:val="0"/>
      <w:marTop w:val="0"/>
      <w:marBottom w:val="0"/>
      <w:divBdr>
        <w:top w:val="none" w:sz="0" w:space="0" w:color="auto"/>
        <w:left w:val="none" w:sz="0" w:space="0" w:color="auto"/>
        <w:bottom w:val="none" w:sz="0" w:space="0" w:color="auto"/>
        <w:right w:val="none" w:sz="0" w:space="0" w:color="auto"/>
      </w:divBdr>
    </w:div>
    <w:div w:id="856967745">
      <w:bodyDiv w:val="1"/>
      <w:marLeft w:val="0"/>
      <w:marRight w:val="0"/>
      <w:marTop w:val="0"/>
      <w:marBottom w:val="0"/>
      <w:divBdr>
        <w:top w:val="none" w:sz="0" w:space="0" w:color="auto"/>
        <w:left w:val="none" w:sz="0" w:space="0" w:color="auto"/>
        <w:bottom w:val="none" w:sz="0" w:space="0" w:color="auto"/>
        <w:right w:val="none" w:sz="0" w:space="0" w:color="auto"/>
      </w:divBdr>
    </w:div>
    <w:div w:id="859776706">
      <w:bodyDiv w:val="1"/>
      <w:marLeft w:val="0"/>
      <w:marRight w:val="0"/>
      <w:marTop w:val="0"/>
      <w:marBottom w:val="0"/>
      <w:divBdr>
        <w:top w:val="none" w:sz="0" w:space="0" w:color="auto"/>
        <w:left w:val="none" w:sz="0" w:space="0" w:color="auto"/>
        <w:bottom w:val="none" w:sz="0" w:space="0" w:color="auto"/>
        <w:right w:val="none" w:sz="0" w:space="0" w:color="auto"/>
      </w:divBdr>
    </w:div>
    <w:div w:id="877208426">
      <w:bodyDiv w:val="1"/>
      <w:marLeft w:val="0"/>
      <w:marRight w:val="0"/>
      <w:marTop w:val="0"/>
      <w:marBottom w:val="0"/>
      <w:divBdr>
        <w:top w:val="none" w:sz="0" w:space="0" w:color="auto"/>
        <w:left w:val="none" w:sz="0" w:space="0" w:color="auto"/>
        <w:bottom w:val="none" w:sz="0" w:space="0" w:color="auto"/>
        <w:right w:val="none" w:sz="0" w:space="0" w:color="auto"/>
      </w:divBdr>
    </w:div>
    <w:div w:id="917440125">
      <w:bodyDiv w:val="1"/>
      <w:marLeft w:val="0"/>
      <w:marRight w:val="0"/>
      <w:marTop w:val="0"/>
      <w:marBottom w:val="0"/>
      <w:divBdr>
        <w:top w:val="none" w:sz="0" w:space="0" w:color="auto"/>
        <w:left w:val="none" w:sz="0" w:space="0" w:color="auto"/>
        <w:bottom w:val="none" w:sz="0" w:space="0" w:color="auto"/>
        <w:right w:val="none" w:sz="0" w:space="0" w:color="auto"/>
      </w:divBdr>
    </w:div>
    <w:div w:id="923802624">
      <w:bodyDiv w:val="1"/>
      <w:marLeft w:val="0"/>
      <w:marRight w:val="0"/>
      <w:marTop w:val="0"/>
      <w:marBottom w:val="0"/>
      <w:divBdr>
        <w:top w:val="none" w:sz="0" w:space="0" w:color="auto"/>
        <w:left w:val="none" w:sz="0" w:space="0" w:color="auto"/>
        <w:bottom w:val="none" w:sz="0" w:space="0" w:color="auto"/>
        <w:right w:val="none" w:sz="0" w:space="0" w:color="auto"/>
      </w:divBdr>
    </w:div>
    <w:div w:id="924000529">
      <w:bodyDiv w:val="1"/>
      <w:marLeft w:val="0"/>
      <w:marRight w:val="0"/>
      <w:marTop w:val="0"/>
      <w:marBottom w:val="0"/>
      <w:divBdr>
        <w:top w:val="none" w:sz="0" w:space="0" w:color="auto"/>
        <w:left w:val="none" w:sz="0" w:space="0" w:color="auto"/>
        <w:bottom w:val="none" w:sz="0" w:space="0" w:color="auto"/>
        <w:right w:val="none" w:sz="0" w:space="0" w:color="auto"/>
      </w:divBdr>
    </w:div>
    <w:div w:id="932708765">
      <w:bodyDiv w:val="1"/>
      <w:marLeft w:val="0"/>
      <w:marRight w:val="0"/>
      <w:marTop w:val="0"/>
      <w:marBottom w:val="0"/>
      <w:divBdr>
        <w:top w:val="none" w:sz="0" w:space="0" w:color="auto"/>
        <w:left w:val="none" w:sz="0" w:space="0" w:color="auto"/>
        <w:bottom w:val="none" w:sz="0" w:space="0" w:color="auto"/>
        <w:right w:val="none" w:sz="0" w:space="0" w:color="auto"/>
      </w:divBdr>
    </w:div>
    <w:div w:id="933241403">
      <w:bodyDiv w:val="1"/>
      <w:marLeft w:val="0"/>
      <w:marRight w:val="0"/>
      <w:marTop w:val="0"/>
      <w:marBottom w:val="0"/>
      <w:divBdr>
        <w:top w:val="none" w:sz="0" w:space="0" w:color="auto"/>
        <w:left w:val="none" w:sz="0" w:space="0" w:color="auto"/>
        <w:bottom w:val="none" w:sz="0" w:space="0" w:color="auto"/>
        <w:right w:val="none" w:sz="0" w:space="0" w:color="auto"/>
      </w:divBdr>
      <w:divsChild>
        <w:div w:id="61223139">
          <w:marLeft w:val="605"/>
          <w:marRight w:val="0"/>
          <w:marTop w:val="40"/>
          <w:marBottom w:val="80"/>
          <w:divBdr>
            <w:top w:val="none" w:sz="0" w:space="0" w:color="auto"/>
            <w:left w:val="none" w:sz="0" w:space="0" w:color="auto"/>
            <w:bottom w:val="none" w:sz="0" w:space="0" w:color="auto"/>
            <w:right w:val="none" w:sz="0" w:space="0" w:color="auto"/>
          </w:divBdr>
        </w:div>
        <w:div w:id="77752868">
          <w:marLeft w:val="605"/>
          <w:marRight w:val="0"/>
          <w:marTop w:val="40"/>
          <w:marBottom w:val="80"/>
          <w:divBdr>
            <w:top w:val="none" w:sz="0" w:space="0" w:color="auto"/>
            <w:left w:val="none" w:sz="0" w:space="0" w:color="auto"/>
            <w:bottom w:val="none" w:sz="0" w:space="0" w:color="auto"/>
            <w:right w:val="none" w:sz="0" w:space="0" w:color="auto"/>
          </w:divBdr>
        </w:div>
        <w:div w:id="929200460">
          <w:marLeft w:val="605"/>
          <w:marRight w:val="0"/>
          <w:marTop w:val="40"/>
          <w:marBottom w:val="80"/>
          <w:divBdr>
            <w:top w:val="none" w:sz="0" w:space="0" w:color="auto"/>
            <w:left w:val="none" w:sz="0" w:space="0" w:color="auto"/>
            <w:bottom w:val="none" w:sz="0" w:space="0" w:color="auto"/>
            <w:right w:val="none" w:sz="0" w:space="0" w:color="auto"/>
          </w:divBdr>
        </w:div>
        <w:div w:id="1446149337">
          <w:marLeft w:val="605"/>
          <w:marRight w:val="0"/>
          <w:marTop w:val="40"/>
          <w:marBottom w:val="80"/>
          <w:divBdr>
            <w:top w:val="none" w:sz="0" w:space="0" w:color="auto"/>
            <w:left w:val="none" w:sz="0" w:space="0" w:color="auto"/>
            <w:bottom w:val="none" w:sz="0" w:space="0" w:color="auto"/>
            <w:right w:val="none" w:sz="0" w:space="0" w:color="auto"/>
          </w:divBdr>
        </w:div>
        <w:div w:id="1940596390">
          <w:marLeft w:val="144"/>
          <w:marRight w:val="0"/>
          <w:marTop w:val="240"/>
          <w:marBottom w:val="40"/>
          <w:divBdr>
            <w:top w:val="none" w:sz="0" w:space="0" w:color="auto"/>
            <w:left w:val="none" w:sz="0" w:space="0" w:color="auto"/>
            <w:bottom w:val="none" w:sz="0" w:space="0" w:color="auto"/>
            <w:right w:val="none" w:sz="0" w:space="0" w:color="auto"/>
          </w:divBdr>
        </w:div>
      </w:divsChild>
    </w:div>
    <w:div w:id="935869760">
      <w:bodyDiv w:val="1"/>
      <w:marLeft w:val="0"/>
      <w:marRight w:val="0"/>
      <w:marTop w:val="0"/>
      <w:marBottom w:val="0"/>
      <w:divBdr>
        <w:top w:val="none" w:sz="0" w:space="0" w:color="auto"/>
        <w:left w:val="none" w:sz="0" w:space="0" w:color="auto"/>
        <w:bottom w:val="none" w:sz="0" w:space="0" w:color="auto"/>
        <w:right w:val="none" w:sz="0" w:space="0" w:color="auto"/>
      </w:divBdr>
    </w:div>
    <w:div w:id="949699046">
      <w:bodyDiv w:val="1"/>
      <w:marLeft w:val="0"/>
      <w:marRight w:val="0"/>
      <w:marTop w:val="0"/>
      <w:marBottom w:val="0"/>
      <w:divBdr>
        <w:top w:val="none" w:sz="0" w:space="0" w:color="auto"/>
        <w:left w:val="none" w:sz="0" w:space="0" w:color="auto"/>
        <w:bottom w:val="none" w:sz="0" w:space="0" w:color="auto"/>
        <w:right w:val="none" w:sz="0" w:space="0" w:color="auto"/>
      </w:divBdr>
    </w:div>
    <w:div w:id="962033055">
      <w:bodyDiv w:val="1"/>
      <w:marLeft w:val="0"/>
      <w:marRight w:val="0"/>
      <w:marTop w:val="0"/>
      <w:marBottom w:val="0"/>
      <w:divBdr>
        <w:top w:val="none" w:sz="0" w:space="0" w:color="auto"/>
        <w:left w:val="none" w:sz="0" w:space="0" w:color="auto"/>
        <w:bottom w:val="none" w:sz="0" w:space="0" w:color="auto"/>
        <w:right w:val="none" w:sz="0" w:space="0" w:color="auto"/>
      </w:divBdr>
    </w:div>
    <w:div w:id="962157167">
      <w:bodyDiv w:val="1"/>
      <w:marLeft w:val="0"/>
      <w:marRight w:val="0"/>
      <w:marTop w:val="0"/>
      <w:marBottom w:val="0"/>
      <w:divBdr>
        <w:top w:val="none" w:sz="0" w:space="0" w:color="auto"/>
        <w:left w:val="none" w:sz="0" w:space="0" w:color="auto"/>
        <w:bottom w:val="none" w:sz="0" w:space="0" w:color="auto"/>
        <w:right w:val="none" w:sz="0" w:space="0" w:color="auto"/>
      </w:divBdr>
    </w:div>
    <w:div w:id="984507411">
      <w:bodyDiv w:val="1"/>
      <w:marLeft w:val="0"/>
      <w:marRight w:val="0"/>
      <w:marTop w:val="0"/>
      <w:marBottom w:val="0"/>
      <w:divBdr>
        <w:top w:val="none" w:sz="0" w:space="0" w:color="auto"/>
        <w:left w:val="none" w:sz="0" w:space="0" w:color="auto"/>
        <w:bottom w:val="none" w:sz="0" w:space="0" w:color="auto"/>
        <w:right w:val="none" w:sz="0" w:space="0" w:color="auto"/>
      </w:divBdr>
    </w:div>
    <w:div w:id="988636405">
      <w:bodyDiv w:val="1"/>
      <w:marLeft w:val="0"/>
      <w:marRight w:val="0"/>
      <w:marTop w:val="0"/>
      <w:marBottom w:val="0"/>
      <w:divBdr>
        <w:top w:val="none" w:sz="0" w:space="0" w:color="auto"/>
        <w:left w:val="none" w:sz="0" w:space="0" w:color="auto"/>
        <w:bottom w:val="none" w:sz="0" w:space="0" w:color="auto"/>
        <w:right w:val="none" w:sz="0" w:space="0" w:color="auto"/>
      </w:divBdr>
    </w:div>
    <w:div w:id="1006861009">
      <w:bodyDiv w:val="1"/>
      <w:marLeft w:val="0"/>
      <w:marRight w:val="0"/>
      <w:marTop w:val="0"/>
      <w:marBottom w:val="0"/>
      <w:divBdr>
        <w:top w:val="none" w:sz="0" w:space="0" w:color="auto"/>
        <w:left w:val="none" w:sz="0" w:space="0" w:color="auto"/>
        <w:bottom w:val="none" w:sz="0" w:space="0" w:color="auto"/>
        <w:right w:val="none" w:sz="0" w:space="0" w:color="auto"/>
      </w:divBdr>
    </w:div>
    <w:div w:id="1007513855">
      <w:bodyDiv w:val="1"/>
      <w:marLeft w:val="0"/>
      <w:marRight w:val="0"/>
      <w:marTop w:val="0"/>
      <w:marBottom w:val="0"/>
      <w:divBdr>
        <w:top w:val="none" w:sz="0" w:space="0" w:color="auto"/>
        <w:left w:val="none" w:sz="0" w:space="0" w:color="auto"/>
        <w:bottom w:val="none" w:sz="0" w:space="0" w:color="auto"/>
        <w:right w:val="none" w:sz="0" w:space="0" w:color="auto"/>
      </w:divBdr>
      <w:divsChild>
        <w:div w:id="285938749">
          <w:marLeft w:val="0"/>
          <w:marRight w:val="0"/>
          <w:marTop w:val="0"/>
          <w:marBottom w:val="0"/>
          <w:divBdr>
            <w:top w:val="none" w:sz="0" w:space="0" w:color="auto"/>
            <w:left w:val="none" w:sz="0" w:space="0" w:color="auto"/>
            <w:bottom w:val="none" w:sz="0" w:space="0" w:color="auto"/>
            <w:right w:val="none" w:sz="0" w:space="0" w:color="auto"/>
          </w:divBdr>
          <w:divsChild>
            <w:div w:id="1798841280">
              <w:marLeft w:val="-150"/>
              <w:marRight w:val="0"/>
              <w:marTop w:val="0"/>
              <w:marBottom w:val="0"/>
              <w:divBdr>
                <w:top w:val="none" w:sz="0" w:space="0" w:color="auto"/>
                <w:left w:val="none" w:sz="0" w:space="0" w:color="auto"/>
                <w:bottom w:val="none" w:sz="0" w:space="0" w:color="auto"/>
                <w:right w:val="none" w:sz="0" w:space="0" w:color="auto"/>
              </w:divBdr>
              <w:divsChild>
                <w:div w:id="945424307">
                  <w:marLeft w:val="0"/>
                  <w:marRight w:val="0"/>
                  <w:marTop w:val="0"/>
                  <w:marBottom w:val="0"/>
                  <w:divBdr>
                    <w:top w:val="none" w:sz="0" w:space="0" w:color="auto"/>
                    <w:left w:val="none" w:sz="0" w:space="0" w:color="auto"/>
                    <w:bottom w:val="none" w:sz="0" w:space="0" w:color="auto"/>
                    <w:right w:val="none" w:sz="0" w:space="0" w:color="auto"/>
                  </w:divBdr>
                  <w:divsChild>
                    <w:div w:id="351414593">
                      <w:marLeft w:val="0"/>
                      <w:marRight w:val="0"/>
                      <w:marTop w:val="0"/>
                      <w:marBottom w:val="0"/>
                      <w:divBdr>
                        <w:top w:val="none" w:sz="0" w:space="0" w:color="auto"/>
                        <w:left w:val="none" w:sz="0" w:space="0" w:color="auto"/>
                        <w:bottom w:val="none" w:sz="0" w:space="0" w:color="auto"/>
                        <w:right w:val="none" w:sz="0" w:space="0" w:color="auto"/>
                      </w:divBdr>
                    </w:div>
                    <w:div w:id="359671926">
                      <w:marLeft w:val="0"/>
                      <w:marRight w:val="0"/>
                      <w:marTop w:val="0"/>
                      <w:marBottom w:val="0"/>
                      <w:divBdr>
                        <w:top w:val="none" w:sz="0" w:space="0" w:color="auto"/>
                        <w:left w:val="none" w:sz="0" w:space="0" w:color="auto"/>
                        <w:bottom w:val="none" w:sz="0" w:space="0" w:color="auto"/>
                        <w:right w:val="none" w:sz="0" w:space="0" w:color="auto"/>
                      </w:divBdr>
                      <w:divsChild>
                        <w:div w:id="370810412">
                          <w:marLeft w:val="0"/>
                          <w:marRight w:val="0"/>
                          <w:marTop w:val="0"/>
                          <w:marBottom w:val="0"/>
                          <w:divBdr>
                            <w:top w:val="none" w:sz="0" w:space="0" w:color="auto"/>
                            <w:left w:val="none" w:sz="0" w:space="0" w:color="auto"/>
                            <w:bottom w:val="none" w:sz="0" w:space="0" w:color="auto"/>
                            <w:right w:val="none" w:sz="0" w:space="0" w:color="auto"/>
                          </w:divBdr>
                        </w:div>
                        <w:div w:id="430786455">
                          <w:marLeft w:val="0"/>
                          <w:marRight w:val="0"/>
                          <w:marTop w:val="0"/>
                          <w:marBottom w:val="0"/>
                          <w:divBdr>
                            <w:top w:val="none" w:sz="0" w:space="0" w:color="auto"/>
                            <w:left w:val="none" w:sz="0" w:space="0" w:color="auto"/>
                            <w:bottom w:val="none" w:sz="0" w:space="0" w:color="auto"/>
                            <w:right w:val="none" w:sz="0" w:space="0" w:color="auto"/>
                          </w:divBdr>
                        </w:div>
                        <w:div w:id="1041437643">
                          <w:marLeft w:val="0"/>
                          <w:marRight w:val="0"/>
                          <w:marTop w:val="0"/>
                          <w:marBottom w:val="0"/>
                          <w:divBdr>
                            <w:top w:val="none" w:sz="0" w:space="0" w:color="auto"/>
                            <w:left w:val="none" w:sz="0" w:space="0" w:color="auto"/>
                            <w:bottom w:val="none" w:sz="0" w:space="0" w:color="auto"/>
                            <w:right w:val="none" w:sz="0" w:space="0" w:color="auto"/>
                          </w:divBdr>
                        </w:div>
                        <w:div w:id="1487471068">
                          <w:marLeft w:val="0"/>
                          <w:marRight w:val="0"/>
                          <w:marTop w:val="0"/>
                          <w:marBottom w:val="0"/>
                          <w:divBdr>
                            <w:top w:val="none" w:sz="0" w:space="0" w:color="auto"/>
                            <w:left w:val="none" w:sz="0" w:space="0" w:color="auto"/>
                            <w:bottom w:val="none" w:sz="0" w:space="0" w:color="auto"/>
                            <w:right w:val="none" w:sz="0" w:space="0" w:color="auto"/>
                          </w:divBdr>
                        </w:div>
                        <w:div w:id="1566067284">
                          <w:marLeft w:val="0"/>
                          <w:marRight w:val="0"/>
                          <w:marTop w:val="0"/>
                          <w:marBottom w:val="0"/>
                          <w:divBdr>
                            <w:top w:val="none" w:sz="0" w:space="0" w:color="auto"/>
                            <w:left w:val="none" w:sz="0" w:space="0" w:color="auto"/>
                            <w:bottom w:val="none" w:sz="0" w:space="0" w:color="auto"/>
                            <w:right w:val="none" w:sz="0" w:space="0" w:color="auto"/>
                          </w:divBdr>
                        </w:div>
                        <w:div w:id="1720587831">
                          <w:marLeft w:val="0"/>
                          <w:marRight w:val="0"/>
                          <w:marTop w:val="0"/>
                          <w:marBottom w:val="0"/>
                          <w:divBdr>
                            <w:top w:val="none" w:sz="0" w:space="0" w:color="auto"/>
                            <w:left w:val="none" w:sz="0" w:space="0" w:color="auto"/>
                            <w:bottom w:val="none" w:sz="0" w:space="0" w:color="auto"/>
                            <w:right w:val="none" w:sz="0" w:space="0" w:color="auto"/>
                          </w:divBdr>
                        </w:div>
                      </w:divsChild>
                    </w:div>
                    <w:div w:id="843593893">
                      <w:marLeft w:val="0"/>
                      <w:marRight w:val="0"/>
                      <w:marTop w:val="0"/>
                      <w:marBottom w:val="0"/>
                      <w:divBdr>
                        <w:top w:val="none" w:sz="0" w:space="0" w:color="auto"/>
                        <w:left w:val="none" w:sz="0" w:space="0" w:color="auto"/>
                        <w:bottom w:val="none" w:sz="0" w:space="0" w:color="auto"/>
                        <w:right w:val="none" w:sz="0" w:space="0" w:color="auto"/>
                      </w:divBdr>
                    </w:div>
                    <w:div w:id="853153346">
                      <w:marLeft w:val="0"/>
                      <w:marRight w:val="0"/>
                      <w:marTop w:val="0"/>
                      <w:marBottom w:val="0"/>
                      <w:divBdr>
                        <w:top w:val="none" w:sz="0" w:space="0" w:color="auto"/>
                        <w:left w:val="none" w:sz="0" w:space="0" w:color="auto"/>
                        <w:bottom w:val="none" w:sz="0" w:space="0" w:color="auto"/>
                        <w:right w:val="none" w:sz="0" w:space="0" w:color="auto"/>
                      </w:divBdr>
                    </w:div>
                    <w:div w:id="975643665">
                      <w:marLeft w:val="0"/>
                      <w:marRight w:val="0"/>
                      <w:marTop w:val="0"/>
                      <w:marBottom w:val="0"/>
                      <w:divBdr>
                        <w:top w:val="none" w:sz="0" w:space="0" w:color="auto"/>
                        <w:left w:val="none" w:sz="0" w:space="0" w:color="auto"/>
                        <w:bottom w:val="none" w:sz="0" w:space="0" w:color="auto"/>
                        <w:right w:val="none" w:sz="0" w:space="0" w:color="auto"/>
                      </w:divBdr>
                    </w:div>
                    <w:div w:id="1247612279">
                      <w:marLeft w:val="0"/>
                      <w:marRight w:val="0"/>
                      <w:marTop w:val="0"/>
                      <w:marBottom w:val="0"/>
                      <w:divBdr>
                        <w:top w:val="none" w:sz="0" w:space="0" w:color="auto"/>
                        <w:left w:val="none" w:sz="0" w:space="0" w:color="auto"/>
                        <w:bottom w:val="none" w:sz="0" w:space="0" w:color="auto"/>
                        <w:right w:val="none" w:sz="0" w:space="0" w:color="auto"/>
                      </w:divBdr>
                    </w:div>
                    <w:div w:id="17981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303533">
      <w:bodyDiv w:val="1"/>
      <w:marLeft w:val="0"/>
      <w:marRight w:val="0"/>
      <w:marTop w:val="0"/>
      <w:marBottom w:val="0"/>
      <w:divBdr>
        <w:top w:val="none" w:sz="0" w:space="0" w:color="auto"/>
        <w:left w:val="none" w:sz="0" w:space="0" w:color="auto"/>
        <w:bottom w:val="none" w:sz="0" w:space="0" w:color="auto"/>
        <w:right w:val="none" w:sz="0" w:space="0" w:color="auto"/>
      </w:divBdr>
    </w:div>
    <w:div w:id="1016613499">
      <w:bodyDiv w:val="1"/>
      <w:marLeft w:val="0"/>
      <w:marRight w:val="0"/>
      <w:marTop w:val="0"/>
      <w:marBottom w:val="0"/>
      <w:divBdr>
        <w:top w:val="none" w:sz="0" w:space="0" w:color="auto"/>
        <w:left w:val="none" w:sz="0" w:space="0" w:color="auto"/>
        <w:bottom w:val="none" w:sz="0" w:space="0" w:color="auto"/>
        <w:right w:val="none" w:sz="0" w:space="0" w:color="auto"/>
      </w:divBdr>
    </w:div>
    <w:div w:id="1020087377">
      <w:bodyDiv w:val="1"/>
      <w:marLeft w:val="0"/>
      <w:marRight w:val="0"/>
      <w:marTop w:val="0"/>
      <w:marBottom w:val="0"/>
      <w:divBdr>
        <w:top w:val="none" w:sz="0" w:space="0" w:color="auto"/>
        <w:left w:val="none" w:sz="0" w:space="0" w:color="auto"/>
        <w:bottom w:val="none" w:sz="0" w:space="0" w:color="auto"/>
        <w:right w:val="none" w:sz="0" w:space="0" w:color="auto"/>
      </w:divBdr>
      <w:divsChild>
        <w:div w:id="73404059">
          <w:marLeft w:val="864"/>
          <w:marRight w:val="0"/>
          <w:marTop w:val="100"/>
          <w:marBottom w:val="0"/>
          <w:divBdr>
            <w:top w:val="none" w:sz="0" w:space="0" w:color="auto"/>
            <w:left w:val="none" w:sz="0" w:space="0" w:color="auto"/>
            <w:bottom w:val="none" w:sz="0" w:space="0" w:color="auto"/>
            <w:right w:val="none" w:sz="0" w:space="0" w:color="auto"/>
          </w:divBdr>
        </w:div>
        <w:div w:id="80563794">
          <w:marLeft w:val="864"/>
          <w:marRight w:val="0"/>
          <w:marTop w:val="100"/>
          <w:marBottom w:val="0"/>
          <w:divBdr>
            <w:top w:val="none" w:sz="0" w:space="0" w:color="auto"/>
            <w:left w:val="none" w:sz="0" w:space="0" w:color="auto"/>
            <w:bottom w:val="none" w:sz="0" w:space="0" w:color="auto"/>
            <w:right w:val="none" w:sz="0" w:space="0" w:color="auto"/>
          </w:divBdr>
        </w:div>
        <w:div w:id="198519090">
          <w:marLeft w:val="864"/>
          <w:marRight w:val="0"/>
          <w:marTop w:val="100"/>
          <w:marBottom w:val="0"/>
          <w:divBdr>
            <w:top w:val="none" w:sz="0" w:space="0" w:color="auto"/>
            <w:left w:val="none" w:sz="0" w:space="0" w:color="auto"/>
            <w:bottom w:val="none" w:sz="0" w:space="0" w:color="auto"/>
            <w:right w:val="none" w:sz="0" w:space="0" w:color="auto"/>
          </w:divBdr>
        </w:div>
        <w:div w:id="1272128711">
          <w:marLeft w:val="864"/>
          <w:marRight w:val="0"/>
          <w:marTop w:val="100"/>
          <w:marBottom w:val="0"/>
          <w:divBdr>
            <w:top w:val="none" w:sz="0" w:space="0" w:color="auto"/>
            <w:left w:val="none" w:sz="0" w:space="0" w:color="auto"/>
            <w:bottom w:val="none" w:sz="0" w:space="0" w:color="auto"/>
            <w:right w:val="none" w:sz="0" w:space="0" w:color="auto"/>
          </w:divBdr>
        </w:div>
        <w:div w:id="2103990428">
          <w:marLeft w:val="432"/>
          <w:marRight w:val="0"/>
          <w:marTop w:val="120"/>
          <w:marBottom w:val="0"/>
          <w:divBdr>
            <w:top w:val="none" w:sz="0" w:space="0" w:color="auto"/>
            <w:left w:val="none" w:sz="0" w:space="0" w:color="auto"/>
            <w:bottom w:val="none" w:sz="0" w:space="0" w:color="auto"/>
            <w:right w:val="none" w:sz="0" w:space="0" w:color="auto"/>
          </w:divBdr>
        </w:div>
      </w:divsChild>
    </w:div>
    <w:div w:id="1025134858">
      <w:bodyDiv w:val="1"/>
      <w:marLeft w:val="0"/>
      <w:marRight w:val="0"/>
      <w:marTop w:val="0"/>
      <w:marBottom w:val="0"/>
      <w:divBdr>
        <w:top w:val="none" w:sz="0" w:space="0" w:color="auto"/>
        <w:left w:val="none" w:sz="0" w:space="0" w:color="auto"/>
        <w:bottom w:val="none" w:sz="0" w:space="0" w:color="auto"/>
        <w:right w:val="none" w:sz="0" w:space="0" w:color="auto"/>
      </w:divBdr>
    </w:div>
    <w:div w:id="1036541698">
      <w:bodyDiv w:val="1"/>
      <w:marLeft w:val="0"/>
      <w:marRight w:val="0"/>
      <w:marTop w:val="0"/>
      <w:marBottom w:val="0"/>
      <w:divBdr>
        <w:top w:val="none" w:sz="0" w:space="0" w:color="auto"/>
        <w:left w:val="none" w:sz="0" w:space="0" w:color="auto"/>
        <w:bottom w:val="none" w:sz="0" w:space="0" w:color="auto"/>
        <w:right w:val="none" w:sz="0" w:space="0" w:color="auto"/>
      </w:divBdr>
      <w:divsChild>
        <w:div w:id="213539473">
          <w:marLeft w:val="0"/>
          <w:marRight w:val="0"/>
          <w:marTop w:val="0"/>
          <w:marBottom w:val="0"/>
          <w:divBdr>
            <w:top w:val="none" w:sz="0" w:space="0" w:color="auto"/>
            <w:left w:val="none" w:sz="0" w:space="0" w:color="auto"/>
            <w:bottom w:val="none" w:sz="0" w:space="0" w:color="auto"/>
            <w:right w:val="none" w:sz="0" w:space="0" w:color="auto"/>
          </w:divBdr>
        </w:div>
        <w:div w:id="230047519">
          <w:marLeft w:val="0"/>
          <w:marRight w:val="0"/>
          <w:marTop w:val="0"/>
          <w:marBottom w:val="0"/>
          <w:divBdr>
            <w:top w:val="none" w:sz="0" w:space="0" w:color="auto"/>
            <w:left w:val="none" w:sz="0" w:space="0" w:color="auto"/>
            <w:bottom w:val="none" w:sz="0" w:space="0" w:color="auto"/>
            <w:right w:val="none" w:sz="0" w:space="0" w:color="auto"/>
          </w:divBdr>
        </w:div>
        <w:div w:id="415787581">
          <w:marLeft w:val="0"/>
          <w:marRight w:val="0"/>
          <w:marTop w:val="0"/>
          <w:marBottom w:val="0"/>
          <w:divBdr>
            <w:top w:val="none" w:sz="0" w:space="0" w:color="auto"/>
            <w:left w:val="none" w:sz="0" w:space="0" w:color="auto"/>
            <w:bottom w:val="none" w:sz="0" w:space="0" w:color="auto"/>
            <w:right w:val="none" w:sz="0" w:space="0" w:color="auto"/>
          </w:divBdr>
        </w:div>
        <w:div w:id="531917751">
          <w:marLeft w:val="0"/>
          <w:marRight w:val="0"/>
          <w:marTop w:val="0"/>
          <w:marBottom w:val="0"/>
          <w:divBdr>
            <w:top w:val="none" w:sz="0" w:space="0" w:color="auto"/>
            <w:left w:val="none" w:sz="0" w:space="0" w:color="auto"/>
            <w:bottom w:val="none" w:sz="0" w:space="0" w:color="auto"/>
            <w:right w:val="none" w:sz="0" w:space="0" w:color="auto"/>
          </w:divBdr>
        </w:div>
        <w:div w:id="571425255">
          <w:marLeft w:val="0"/>
          <w:marRight w:val="0"/>
          <w:marTop w:val="0"/>
          <w:marBottom w:val="0"/>
          <w:divBdr>
            <w:top w:val="none" w:sz="0" w:space="0" w:color="auto"/>
            <w:left w:val="none" w:sz="0" w:space="0" w:color="auto"/>
            <w:bottom w:val="none" w:sz="0" w:space="0" w:color="auto"/>
            <w:right w:val="none" w:sz="0" w:space="0" w:color="auto"/>
          </w:divBdr>
        </w:div>
        <w:div w:id="1269464951">
          <w:marLeft w:val="0"/>
          <w:marRight w:val="0"/>
          <w:marTop w:val="0"/>
          <w:marBottom w:val="0"/>
          <w:divBdr>
            <w:top w:val="none" w:sz="0" w:space="0" w:color="auto"/>
            <w:left w:val="none" w:sz="0" w:space="0" w:color="auto"/>
            <w:bottom w:val="none" w:sz="0" w:space="0" w:color="auto"/>
            <w:right w:val="none" w:sz="0" w:space="0" w:color="auto"/>
          </w:divBdr>
        </w:div>
        <w:div w:id="1326394257">
          <w:marLeft w:val="0"/>
          <w:marRight w:val="0"/>
          <w:marTop w:val="0"/>
          <w:marBottom w:val="0"/>
          <w:divBdr>
            <w:top w:val="none" w:sz="0" w:space="0" w:color="auto"/>
            <w:left w:val="none" w:sz="0" w:space="0" w:color="auto"/>
            <w:bottom w:val="none" w:sz="0" w:space="0" w:color="auto"/>
            <w:right w:val="none" w:sz="0" w:space="0" w:color="auto"/>
          </w:divBdr>
        </w:div>
        <w:div w:id="1614357607">
          <w:marLeft w:val="0"/>
          <w:marRight w:val="0"/>
          <w:marTop w:val="0"/>
          <w:marBottom w:val="0"/>
          <w:divBdr>
            <w:top w:val="none" w:sz="0" w:space="0" w:color="auto"/>
            <w:left w:val="none" w:sz="0" w:space="0" w:color="auto"/>
            <w:bottom w:val="none" w:sz="0" w:space="0" w:color="auto"/>
            <w:right w:val="none" w:sz="0" w:space="0" w:color="auto"/>
          </w:divBdr>
        </w:div>
        <w:div w:id="1907374197">
          <w:marLeft w:val="0"/>
          <w:marRight w:val="0"/>
          <w:marTop w:val="0"/>
          <w:marBottom w:val="0"/>
          <w:divBdr>
            <w:top w:val="none" w:sz="0" w:space="0" w:color="auto"/>
            <w:left w:val="none" w:sz="0" w:space="0" w:color="auto"/>
            <w:bottom w:val="none" w:sz="0" w:space="0" w:color="auto"/>
            <w:right w:val="none" w:sz="0" w:space="0" w:color="auto"/>
          </w:divBdr>
        </w:div>
        <w:div w:id="2094425748">
          <w:marLeft w:val="0"/>
          <w:marRight w:val="0"/>
          <w:marTop w:val="0"/>
          <w:marBottom w:val="0"/>
          <w:divBdr>
            <w:top w:val="none" w:sz="0" w:space="0" w:color="auto"/>
            <w:left w:val="none" w:sz="0" w:space="0" w:color="auto"/>
            <w:bottom w:val="none" w:sz="0" w:space="0" w:color="auto"/>
            <w:right w:val="none" w:sz="0" w:space="0" w:color="auto"/>
          </w:divBdr>
        </w:div>
      </w:divsChild>
    </w:div>
    <w:div w:id="1044645557">
      <w:bodyDiv w:val="1"/>
      <w:marLeft w:val="0"/>
      <w:marRight w:val="0"/>
      <w:marTop w:val="0"/>
      <w:marBottom w:val="0"/>
      <w:divBdr>
        <w:top w:val="none" w:sz="0" w:space="0" w:color="auto"/>
        <w:left w:val="none" w:sz="0" w:space="0" w:color="auto"/>
        <w:bottom w:val="none" w:sz="0" w:space="0" w:color="auto"/>
        <w:right w:val="none" w:sz="0" w:space="0" w:color="auto"/>
      </w:divBdr>
    </w:div>
    <w:div w:id="1060178821">
      <w:bodyDiv w:val="1"/>
      <w:marLeft w:val="0"/>
      <w:marRight w:val="0"/>
      <w:marTop w:val="0"/>
      <w:marBottom w:val="0"/>
      <w:divBdr>
        <w:top w:val="none" w:sz="0" w:space="0" w:color="auto"/>
        <w:left w:val="none" w:sz="0" w:space="0" w:color="auto"/>
        <w:bottom w:val="none" w:sz="0" w:space="0" w:color="auto"/>
        <w:right w:val="none" w:sz="0" w:space="0" w:color="auto"/>
      </w:divBdr>
    </w:div>
    <w:div w:id="1072921846">
      <w:bodyDiv w:val="1"/>
      <w:marLeft w:val="0"/>
      <w:marRight w:val="0"/>
      <w:marTop w:val="0"/>
      <w:marBottom w:val="0"/>
      <w:divBdr>
        <w:top w:val="none" w:sz="0" w:space="0" w:color="auto"/>
        <w:left w:val="none" w:sz="0" w:space="0" w:color="auto"/>
        <w:bottom w:val="none" w:sz="0" w:space="0" w:color="auto"/>
        <w:right w:val="none" w:sz="0" w:space="0" w:color="auto"/>
      </w:divBdr>
    </w:div>
    <w:div w:id="1076128331">
      <w:bodyDiv w:val="1"/>
      <w:marLeft w:val="0"/>
      <w:marRight w:val="0"/>
      <w:marTop w:val="0"/>
      <w:marBottom w:val="0"/>
      <w:divBdr>
        <w:top w:val="none" w:sz="0" w:space="0" w:color="auto"/>
        <w:left w:val="none" w:sz="0" w:space="0" w:color="auto"/>
        <w:bottom w:val="none" w:sz="0" w:space="0" w:color="auto"/>
        <w:right w:val="none" w:sz="0" w:space="0" w:color="auto"/>
      </w:divBdr>
      <w:divsChild>
        <w:div w:id="319383067">
          <w:marLeft w:val="1166"/>
          <w:marRight w:val="0"/>
          <w:marTop w:val="0"/>
          <w:marBottom w:val="0"/>
          <w:divBdr>
            <w:top w:val="none" w:sz="0" w:space="0" w:color="auto"/>
            <w:left w:val="none" w:sz="0" w:space="0" w:color="auto"/>
            <w:bottom w:val="none" w:sz="0" w:space="0" w:color="auto"/>
            <w:right w:val="none" w:sz="0" w:space="0" w:color="auto"/>
          </w:divBdr>
        </w:div>
        <w:div w:id="666981280">
          <w:marLeft w:val="1166"/>
          <w:marRight w:val="0"/>
          <w:marTop w:val="0"/>
          <w:marBottom w:val="0"/>
          <w:divBdr>
            <w:top w:val="none" w:sz="0" w:space="0" w:color="auto"/>
            <w:left w:val="none" w:sz="0" w:space="0" w:color="auto"/>
            <w:bottom w:val="none" w:sz="0" w:space="0" w:color="auto"/>
            <w:right w:val="none" w:sz="0" w:space="0" w:color="auto"/>
          </w:divBdr>
        </w:div>
        <w:div w:id="734661903">
          <w:marLeft w:val="547"/>
          <w:marRight w:val="0"/>
          <w:marTop w:val="0"/>
          <w:marBottom w:val="0"/>
          <w:divBdr>
            <w:top w:val="none" w:sz="0" w:space="0" w:color="auto"/>
            <w:left w:val="none" w:sz="0" w:space="0" w:color="auto"/>
            <w:bottom w:val="none" w:sz="0" w:space="0" w:color="auto"/>
            <w:right w:val="none" w:sz="0" w:space="0" w:color="auto"/>
          </w:divBdr>
        </w:div>
        <w:div w:id="795298699">
          <w:marLeft w:val="1166"/>
          <w:marRight w:val="0"/>
          <w:marTop w:val="0"/>
          <w:marBottom w:val="0"/>
          <w:divBdr>
            <w:top w:val="none" w:sz="0" w:space="0" w:color="auto"/>
            <w:left w:val="none" w:sz="0" w:space="0" w:color="auto"/>
            <w:bottom w:val="none" w:sz="0" w:space="0" w:color="auto"/>
            <w:right w:val="none" w:sz="0" w:space="0" w:color="auto"/>
          </w:divBdr>
        </w:div>
        <w:div w:id="820852845">
          <w:marLeft w:val="547"/>
          <w:marRight w:val="0"/>
          <w:marTop w:val="0"/>
          <w:marBottom w:val="0"/>
          <w:divBdr>
            <w:top w:val="none" w:sz="0" w:space="0" w:color="auto"/>
            <w:left w:val="none" w:sz="0" w:space="0" w:color="auto"/>
            <w:bottom w:val="none" w:sz="0" w:space="0" w:color="auto"/>
            <w:right w:val="none" w:sz="0" w:space="0" w:color="auto"/>
          </w:divBdr>
        </w:div>
        <w:div w:id="869537993">
          <w:marLeft w:val="547"/>
          <w:marRight w:val="0"/>
          <w:marTop w:val="0"/>
          <w:marBottom w:val="0"/>
          <w:divBdr>
            <w:top w:val="none" w:sz="0" w:space="0" w:color="auto"/>
            <w:left w:val="none" w:sz="0" w:space="0" w:color="auto"/>
            <w:bottom w:val="none" w:sz="0" w:space="0" w:color="auto"/>
            <w:right w:val="none" w:sz="0" w:space="0" w:color="auto"/>
          </w:divBdr>
        </w:div>
        <w:div w:id="1062797931">
          <w:marLeft w:val="1166"/>
          <w:marRight w:val="0"/>
          <w:marTop w:val="0"/>
          <w:marBottom w:val="0"/>
          <w:divBdr>
            <w:top w:val="none" w:sz="0" w:space="0" w:color="auto"/>
            <w:left w:val="none" w:sz="0" w:space="0" w:color="auto"/>
            <w:bottom w:val="none" w:sz="0" w:space="0" w:color="auto"/>
            <w:right w:val="none" w:sz="0" w:space="0" w:color="auto"/>
          </w:divBdr>
        </w:div>
        <w:div w:id="1378358542">
          <w:marLeft w:val="1166"/>
          <w:marRight w:val="0"/>
          <w:marTop w:val="0"/>
          <w:marBottom w:val="0"/>
          <w:divBdr>
            <w:top w:val="none" w:sz="0" w:space="0" w:color="auto"/>
            <w:left w:val="none" w:sz="0" w:space="0" w:color="auto"/>
            <w:bottom w:val="none" w:sz="0" w:space="0" w:color="auto"/>
            <w:right w:val="none" w:sz="0" w:space="0" w:color="auto"/>
          </w:divBdr>
        </w:div>
        <w:div w:id="1622762763">
          <w:marLeft w:val="1166"/>
          <w:marRight w:val="0"/>
          <w:marTop w:val="0"/>
          <w:marBottom w:val="0"/>
          <w:divBdr>
            <w:top w:val="none" w:sz="0" w:space="0" w:color="auto"/>
            <w:left w:val="none" w:sz="0" w:space="0" w:color="auto"/>
            <w:bottom w:val="none" w:sz="0" w:space="0" w:color="auto"/>
            <w:right w:val="none" w:sz="0" w:space="0" w:color="auto"/>
          </w:divBdr>
        </w:div>
        <w:div w:id="1913928090">
          <w:marLeft w:val="547"/>
          <w:marRight w:val="0"/>
          <w:marTop w:val="0"/>
          <w:marBottom w:val="0"/>
          <w:divBdr>
            <w:top w:val="none" w:sz="0" w:space="0" w:color="auto"/>
            <w:left w:val="none" w:sz="0" w:space="0" w:color="auto"/>
            <w:bottom w:val="none" w:sz="0" w:space="0" w:color="auto"/>
            <w:right w:val="none" w:sz="0" w:space="0" w:color="auto"/>
          </w:divBdr>
        </w:div>
        <w:div w:id="1920820712">
          <w:marLeft w:val="1166"/>
          <w:marRight w:val="0"/>
          <w:marTop w:val="0"/>
          <w:marBottom w:val="0"/>
          <w:divBdr>
            <w:top w:val="none" w:sz="0" w:space="0" w:color="auto"/>
            <w:left w:val="none" w:sz="0" w:space="0" w:color="auto"/>
            <w:bottom w:val="none" w:sz="0" w:space="0" w:color="auto"/>
            <w:right w:val="none" w:sz="0" w:space="0" w:color="auto"/>
          </w:divBdr>
        </w:div>
        <w:div w:id="2002658882">
          <w:marLeft w:val="1166"/>
          <w:marRight w:val="0"/>
          <w:marTop w:val="0"/>
          <w:marBottom w:val="0"/>
          <w:divBdr>
            <w:top w:val="none" w:sz="0" w:space="0" w:color="auto"/>
            <w:left w:val="none" w:sz="0" w:space="0" w:color="auto"/>
            <w:bottom w:val="none" w:sz="0" w:space="0" w:color="auto"/>
            <w:right w:val="none" w:sz="0" w:space="0" w:color="auto"/>
          </w:divBdr>
        </w:div>
        <w:div w:id="2015839840">
          <w:marLeft w:val="1166"/>
          <w:marRight w:val="0"/>
          <w:marTop w:val="0"/>
          <w:marBottom w:val="0"/>
          <w:divBdr>
            <w:top w:val="none" w:sz="0" w:space="0" w:color="auto"/>
            <w:left w:val="none" w:sz="0" w:space="0" w:color="auto"/>
            <w:bottom w:val="none" w:sz="0" w:space="0" w:color="auto"/>
            <w:right w:val="none" w:sz="0" w:space="0" w:color="auto"/>
          </w:divBdr>
        </w:div>
        <w:div w:id="2045599248">
          <w:marLeft w:val="1166"/>
          <w:marRight w:val="0"/>
          <w:marTop w:val="0"/>
          <w:marBottom w:val="0"/>
          <w:divBdr>
            <w:top w:val="none" w:sz="0" w:space="0" w:color="auto"/>
            <w:left w:val="none" w:sz="0" w:space="0" w:color="auto"/>
            <w:bottom w:val="none" w:sz="0" w:space="0" w:color="auto"/>
            <w:right w:val="none" w:sz="0" w:space="0" w:color="auto"/>
          </w:divBdr>
        </w:div>
      </w:divsChild>
    </w:div>
    <w:div w:id="1087312886">
      <w:bodyDiv w:val="1"/>
      <w:marLeft w:val="0"/>
      <w:marRight w:val="0"/>
      <w:marTop w:val="0"/>
      <w:marBottom w:val="0"/>
      <w:divBdr>
        <w:top w:val="none" w:sz="0" w:space="0" w:color="auto"/>
        <w:left w:val="none" w:sz="0" w:space="0" w:color="auto"/>
        <w:bottom w:val="none" w:sz="0" w:space="0" w:color="auto"/>
        <w:right w:val="none" w:sz="0" w:space="0" w:color="auto"/>
      </w:divBdr>
    </w:div>
    <w:div w:id="1092779120">
      <w:bodyDiv w:val="1"/>
      <w:marLeft w:val="0"/>
      <w:marRight w:val="0"/>
      <w:marTop w:val="0"/>
      <w:marBottom w:val="0"/>
      <w:divBdr>
        <w:top w:val="none" w:sz="0" w:space="0" w:color="auto"/>
        <w:left w:val="none" w:sz="0" w:space="0" w:color="auto"/>
        <w:bottom w:val="none" w:sz="0" w:space="0" w:color="auto"/>
        <w:right w:val="none" w:sz="0" w:space="0" w:color="auto"/>
      </w:divBdr>
    </w:div>
    <w:div w:id="1109856257">
      <w:bodyDiv w:val="1"/>
      <w:marLeft w:val="0"/>
      <w:marRight w:val="0"/>
      <w:marTop w:val="0"/>
      <w:marBottom w:val="0"/>
      <w:divBdr>
        <w:top w:val="none" w:sz="0" w:space="0" w:color="auto"/>
        <w:left w:val="none" w:sz="0" w:space="0" w:color="auto"/>
        <w:bottom w:val="none" w:sz="0" w:space="0" w:color="auto"/>
        <w:right w:val="none" w:sz="0" w:space="0" w:color="auto"/>
      </w:divBdr>
    </w:div>
    <w:div w:id="1124346264">
      <w:bodyDiv w:val="1"/>
      <w:marLeft w:val="0"/>
      <w:marRight w:val="0"/>
      <w:marTop w:val="0"/>
      <w:marBottom w:val="0"/>
      <w:divBdr>
        <w:top w:val="none" w:sz="0" w:space="0" w:color="auto"/>
        <w:left w:val="none" w:sz="0" w:space="0" w:color="auto"/>
        <w:bottom w:val="none" w:sz="0" w:space="0" w:color="auto"/>
        <w:right w:val="none" w:sz="0" w:space="0" w:color="auto"/>
      </w:divBdr>
    </w:div>
    <w:div w:id="1126504582">
      <w:bodyDiv w:val="1"/>
      <w:marLeft w:val="0"/>
      <w:marRight w:val="0"/>
      <w:marTop w:val="0"/>
      <w:marBottom w:val="0"/>
      <w:divBdr>
        <w:top w:val="none" w:sz="0" w:space="0" w:color="auto"/>
        <w:left w:val="none" w:sz="0" w:space="0" w:color="auto"/>
        <w:bottom w:val="none" w:sz="0" w:space="0" w:color="auto"/>
        <w:right w:val="none" w:sz="0" w:space="0" w:color="auto"/>
      </w:divBdr>
    </w:div>
    <w:div w:id="1128475567">
      <w:bodyDiv w:val="1"/>
      <w:marLeft w:val="0"/>
      <w:marRight w:val="0"/>
      <w:marTop w:val="0"/>
      <w:marBottom w:val="0"/>
      <w:divBdr>
        <w:top w:val="none" w:sz="0" w:space="0" w:color="auto"/>
        <w:left w:val="none" w:sz="0" w:space="0" w:color="auto"/>
        <w:bottom w:val="none" w:sz="0" w:space="0" w:color="auto"/>
        <w:right w:val="none" w:sz="0" w:space="0" w:color="auto"/>
      </w:divBdr>
    </w:div>
    <w:div w:id="1130634698">
      <w:bodyDiv w:val="1"/>
      <w:marLeft w:val="0"/>
      <w:marRight w:val="0"/>
      <w:marTop w:val="0"/>
      <w:marBottom w:val="0"/>
      <w:divBdr>
        <w:top w:val="none" w:sz="0" w:space="0" w:color="auto"/>
        <w:left w:val="none" w:sz="0" w:space="0" w:color="auto"/>
        <w:bottom w:val="none" w:sz="0" w:space="0" w:color="auto"/>
        <w:right w:val="none" w:sz="0" w:space="0" w:color="auto"/>
      </w:divBdr>
    </w:div>
    <w:div w:id="1145470532">
      <w:bodyDiv w:val="1"/>
      <w:marLeft w:val="0"/>
      <w:marRight w:val="0"/>
      <w:marTop w:val="0"/>
      <w:marBottom w:val="0"/>
      <w:divBdr>
        <w:top w:val="none" w:sz="0" w:space="0" w:color="auto"/>
        <w:left w:val="none" w:sz="0" w:space="0" w:color="auto"/>
        <w:bottom w:val="none" w:sz="0" w:space="0" w:color="auto"/>
        <w:right w:val="none" w:sz="0" w:space="0" w:color="auto"/>
      </w:divBdr>
    </w:div>
    <w:div w:id="1146356322">
      <w:bodyDiv w:val="1"/>
      <w:marLeft w:val="0"/>
      <w:marRight w:val="0"/>
      <w:marTop w:val="0"/>
      <w:marBottom w:val="0"/>
      <w:divBdr>
        <w:top w:val="none" w:sz="0" w:space="0" w:color="auto"/>
        <w:left w:val="none" w:sz="0" w:space="0" w:color="auto"/>
        <w:bottom w:val="none" w:sz="0" w:space="0" w:color="auto"/>
        <w:right w:val="none" w:sz="0" w:space="0" w:color="auto"/>
      </w:divBdr>
    </w:div>
    <w:div w:id="1154952247">
      <w:bodyDiv w:val="1"/>
      <w:marLeft w:val="0"/>
      <w:marRight w:val="0"/>
      <w:marTop w:val="0"/>
      <w:marBottom w:val="0"/>
      <w:divBdr>
        <w:top w:val="none" w:sz="0" w:space="0" w:color="auto"/>
        <w:left w:val="none" w:sz="0" w:space="0" w:color="auto"/>
        <w:bottom w:val="none" w:sz="0" w:space="0" w:color="auto"/>
        <w:right w:val="none" w:sz="0" w:space="0" w:color="auto"/>
      </w:divBdr>
    </w:div>
    <w:div w:id="1154955787">
      <w:bodyDiv w:val="1"/>
      <w:marLeft w:val="0"/>
      <w:marRight w:val="0"/>
      <w:marTop w:val="0"/>
      <w:marBottom w:val="0"/>
      <w:divBdr>
        <w:top w:val="none" w:sz="0" w:space="0" w:color="auto"/>
        <w:left w:val="none" w:sz="0" w:space="0" w:color="auto"/>
        <w:bottom w:val="none" w:sz="0" w:space="0" w:color="auto"/>
        <w:right w:val="none" w:sz="0" w:space="0" w:color="auto"/>
      </w:divBdr>
    </w:div>
    <w:div w:id="1156646528">
      <w:bodyDiv w:val="1"/>
      <w:marLeft w:val="0"/>
      <w:marRight w:val="0"/>
      <w:marTop w:val="0"/>
      <w:marBottom w:val="0"/>
      <w:divBdr>
        <w:top w:val="none" w:sz="0" w:space="0" w:color="auto"/>
        <w:left w:val="none" w:sz="0" w:space="0" w:color="auto"/>
        <w:bottom w:val="none" w:sz="0" w:space="0" w:color="auto"/>
        <w:right w:val="none" w:sz="0" w:space="0" w:color="auto"/>
      </w:divBdr>
    </w:div>
    <w:div w:id="1163161734">
      <w:bodyDiv w:val="1"/>
      <w:marLeft w:val="0"/>
      <w:marRight w:val="0"/>
      <w:marTop w:val="0"/>
      <w:marBottom w:val="0"/>
      <w:divBdr>
        <w:top w:val="none" w:sz="0" w:space="0" w:color="auto"/>
        <w:left w:val="none" w:sz="0" w:space="0" w:color="auto"/>
        <w:bottom w:val="none" w:sz="0" w:space="0" w:color="auto"/>
        <w:right w:val="none" w:sz="0" w:space="0" w:color="auto"/>
      </w:divBdr>
    </w:div>
    <w:div w:id="1165825746">
      <w:bodyDiv w:val="1"/>
      <w:marLeft w:val="0"/>
      <w:marRight w:val="0"/>
      <w:marTop w:val="0"/>
      <w:marBottom w:val="0"/>
      <w:divBdr>
        <w:top w:val="none" w:sz="0" w:space="0" w:color="auto"/>
        <w:left w:val="none" w:sz="0" w:space="0" w:color="auto"/>
        <w:bottom w:val="none" w:sz="0" w:space="0" w:color="auto"/>
        <w:right w:val="none" w:sz="0" w:space="0" w:color="auto"/>
      </w:divBdr>
    </w:div>
    <w:div w:id="1169098488">
      <w:bodyDiv w:val="1"/>
      <w:marLeft w:val="0"/>
      <w:marRight w:val="0"/>
      <w:marTop w:val="0"/>
      <w:marBottom w:val="0"/>
      <w:divBdr>
        <w:top w:val="none" w:sz="0" w:space="0" w:color="auto"/>
        <w:left w:val="none" w:sz="0" w:space="0" w:color="auto"/>
        <w:bottom w:val="none" w:sz="0" w:space="0" w:color="auto"/>
        <w:right w:val="none" w:sz="0" w:space="0" w:color="auto"/>
      </w:divBdr>
    </w:div>
    <w:div w:id="1170758045">
      <w:bodyDiv w:val="1"/>
      <w:marLeft w:val="0"/>
      <w:marRight w:val="0"/>
      <w:marTop w:val="0"/>
      <w:marBottom w:val="0"/>
      <w:divBdr>
        <w:top w:val="none" w:sz="0" w:space="0" w:color="auto"/>
        <w:left w:val="none" w:sz="0" w:space="0" w:color="auto"/>
        <w:bottom w:val="none" w:sz="0" w:space="0" w:color="auto"/>
        <w:right w:val="none" w:sz="0" w:space="0" w:color="auto"/>
      </w:divBdr>
    </w:div>
    <w:div w:id="1172602655">
      <w:bodyDiv w:val="1"/>
      <w:marLeft w:val="0"/>
      <w:marRight w:val="0"/>
      <w:marTop w:val="0"/>
      <w:marBottom w:val="0"/>
      <w:divBdr>
        <w:top w:val="none" w:sz="0" w:space="0" w:color="auto"/>
        <w:left w:val="none" w:sz="0" w:space="0" w:color="auto"/>
        <w:bottom w:val="none" w:sz="0" w:space="0" w:color="auto"/>
        <w:right w:val="none" w:sz="0" w:space="0" w:color="auto"/>
      </w:divBdr>
    </w:div>
    <w:div w:id="1181966355">
      <w:bodyDiv w:val="1"/>
      <w:marLeft w:val="0"/>
      <w:marRight w:val="0"/>
      <w:marTop w:val="0"/>
      <w:marBottom w:val="0"/>
      <w:divBdr>
        <w:top w:val="none" w:sz="0" w:space="0" w:color="auto"/>
        <w:left w:val="none" w:sz="0" w:space="0" w:color="auto"/>
        <w:bottom w:val="none" w:sz="0" w:space="0" w:color="auto"/>
        <w:right w:val="none" w:sz="0" w:space="0" w:color="auto"/>
      </w:divBdr>
    </w:div>
    <w:div w:id="1196885968">
      <w:bodyDiv w:val="1"/>
      <w:marLeft w:val="0"/>
      <w:marRight w:val="0"/>
      <w:marTop w:val="0"/>
      <w:marBottom w:val="0"/>
      <w:divBdr>
        <w:top w:val="none" w:sz="0" w:space="0" w:color="auto"/>
        <w:left w:val="none" w:sz="0" w:space="0" w:color="auto"/>
        <w:bottom w:val="none" w:sz="0" w:space="0" w:color="auto"/>
        <w:right w:val="none" w:sz="0" w:space="0" w:color="auto"/>
      </w:divBdr>
      <w:divsChild>
        <w:div w:id="2012022239">
          <w:marLeft w:val="0"/>
          <w:marRight w:val="0"/>
          <w:marTop w:val="0"/>
          <w:marBottom w:val="0"/>
          <w:divBdr>
            <w:top w:val="none" w:sz="0" w:space="0" w:color="auto"/>
            <w:left w:val="none" w:sz="0" w:space="0" w:color="auto"/>
            <w:bottom w:val="none" w:sz="0" w:space="0" w:color="auto"/>
            <w:right w:val="none" w:sz="0" w:space="0" w:color="auto"/>
          </w:divBdr>
          <w:divsChild>
            <w:div w:id="1929846302">
              <w:marLeft w:val="0"/>
              <w:marRight w:val="0"/>
              <w:marTop w:val="0"/>
              <w:marBottom w:val="0"/>
              <w:divBdr>
                <w:top w:val="none" w:sz="0" w:space="0" w:color="auto"/>
                <w:left w:val="none" w:sz="0" w:space="0" w:color="auto"/>
                <w:bottom w:val="none" w:sz="0" w:space="0" w:color="auto"/>
                <w:right w:val="none" w:sz="0" w:space="0" w:color="auto"/>
              </w:divBdr>
              <w:divsChild>
                <w:div w:id="1376999330">
                  <w:marLeft w:val="0"/>
                  <w:marRight w:val="0"/>
                  <w:marTop w:val="0"/>
                  <w:marBottom w:val="0"/>
                  <w:divBdr>
                    <w:top w:val="none" w:sz="0" w:space="0" w:color="auto"/>
                    <w:left w:val="none" w:sz="0" w:space="0" w:color="auto"/>
                    <w:bottom w:val="none" w:sz="0" w:space="0" w:color="auto"/>
                    <w:right w:val="none" w:sz="0" w:space="0" w:color="auto"/>
                  </w:divBdr>
                  <w:divsChild>
                    <w:div w:id="1835678756">
                      <w:marLeft w:val="0"/>
                      <w:marRight w:val="0"/>
                      <w:marTop w:val="0"/>
                      <w:marBottom w:val="0"/>
                      <w:divBdr>
                        <w:top w:val="none" w:sz="0" w:space="0" w:color="auto"/>
                        <w:left w:val="none" w:sz="0" w:space="0" w:color="auto"/>
                        <w:bottom w:val="none" w:sz="0" w:space="0" w:color="auto"/>
                        <w:right w:val="none" w:sz="0" w:space="0" w:color="auto"/>
                      </w:divBdr>
                      <w:divsChild>
                        <w:div w:id="1781410321">
                          <w:marLeft w:val="0"/>
                          <w:marRight w:val="0"/>
                          <w:marTop w:val="0"/>
                          <w:marBottom w:val="0"/>
                          <w:divBdr>
                            <w:top w:val="none" w:sz="0" w:space="0" w:color="auto"/>
                            <w:left w:val="none" w:sz="0" w:space="0" w:color="auto"/>
                            <w:bottom w:val="none" w:sz="0" w:space="0" w:color="auto"/>
                            <w:right w:val="none" w:sz="0" w:space="0" w:color="auto"/>
                          </w:divBdr>
                          <w:divsChild>
                            <w:div w:id="3164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662314">
      <w:bodyDiv w:val="1"/>
      <w:marLeft w:val="0"/>
      <w:marRight w:val="0"/>
      <w:marTop w:val="0"/>
      <w:marBottom w:val="0"/>
      <w:divBdr>
        <w:top w:val="none" w:sz="0" w:space="0" w:color="auto"/>
        <w:left w:val="none" w:sz="0" w:space="0" w:color="auto"/>
        <w:bottom w:val="none" w:sz="0" w:space="0" w:color="auto"/>
        <w:right w:val="none" w:sz="0" w:space="0" w:color="auto"/>
      </w:divBdr>
    </w:div>
    <w:div w:id="1206911757">
      <w:bodyDiv w:val="1"/>
      <w:marLeft w:val="0"/>
      <w:marRight w:val="0"/>
      <w:marTop w:val="0"/>
      <w:marBottom w:val="0"/>
      <w:divBdr>
        <w:top w:val="none" w:sz="0" w:space="0" w:color="auto"/>
        <w:left w:val="none" w:sz="0" w:space="0" w:color="auto"/>
        <w:bottom w:val="none" w:sz="0" w:space="0" w:color="auto"/>
        <w:right w:val="none" w:sz="0" w:space="0" w:color="auto"/>
      </w:divBdr>
    </w:div>
    <w:div w:id="1226717711">
      <w:bodyDiv w:val="1"/>
      <w:marLeft w:val="0"/>
      <w:marRight w:val="0"/>
      <w:marTop w:val="0"/>
      <w:marBottom w:val="0"/>
      <w:divBdr>
        <w:top w:val="none" w:sz="0" w:space="0" w:color="auto"/>
        <w:left w:val="none" w:sz="0" w:space="0" w:color="auto"/>
        <w:bottom w:val="none" w:sz="0" w:space="0" w:color="auto"/>
        <w:right w:val="none" w:sz="0" w:space="0" w:color="auto"/>
      </w:divBdr>
    </w:div>
    <w:div w:id="1228539914">
      <w:bodyDiv w:val="1"/>
      <w:marLeft w:val="0"/>
      <w:marRight w:val="0"/>
      <w:marTop w:val="0"/>
      <w:marBottom w:val="0"/>
      <w:divBdr>
        <w:top w:val="none" w:sz="0" w:space="0" w:color="auto"/>
        <w:left w:val="none" w:sz="0" w:space="0" w:color="auto"/>
        <w:bottom w:val="none" w:sz="0" w:space="0" w:color="auto"/>
        <w:right w:val="none" w:sz="0" w:space="0" w:color="auto"/>
      </w:divBdr>
    </w:div>
    <w:div w:id="1236161754">
      <w:bodyDiv w:val="1"/>
      <w:marLeft w:val="0"/>
      <w:marRight w:val="0"/>
      <w:marTop w:val="0"/>
      <w:marBottom w:val="0"/>
      <w:divBdr>
        <w:top w:val="none" w:sz="0" w:space="0" w:color="auto"/>
        <w:left w:val="none" w:sz="0" w:space="0" w:color="auto"/>
        <w:bottom w:val="none" w:sz="0" w:space="0" w:color="auto"/>
        <w:right w:val="none" w:sz="0" w:space="0" w:color="auto"/>
      </w:divBdr>
    </w:div>
    <w:div w:id="1236353166">
      <w:bodyDiv w:val="1"/>
      <w:marLeft w:val="0"/>
      <w:marRight w:val="0"/>
      <w:marTop w:val="0"/>
      <w:marBottom w:val="0"/>
      <w:divBdr>
        <w:top w:val="none" w:sz="0" w:space="0" w:color="auto"/>
        <w:left w:val="none" w:sz="0" w:space="0" w:color="auto"/>
        <w:bottom w:val="none" w:sz="0" w:space="0" w:color="auto"/>
        <w:right w:val="none" w:sz="0" w:space="0" w:color="auto"/>
      </w:divBdr>
    </w:div>
    <w:div w:id="1250503572">
      <w:bodyDiv w:val="1"/>
      <w:marLeft w:val="0"/>
      <w:marRight w:val="0"/>
      <w:marTop w:val="0"/>
      <w:marBottom w:val="0"/>
      <w:divBdr>
        <w:top w:val="none" w:sz="0" w:space="0" w:color="auto"/>
        <w:left w:val="none" w:sz="0" w:space="0" w:color="auto"/>
        <w:bottom w:val="none" w:sz="0" w:space="0" w:color="auto"/>
        <w:right w:val="none" w:sz="0" w:space="0" w:color="auto"/>
      </w:divBdr>
    </w:div>
    <w:div w:id="1250576020">
      <w:bodyDiv w:val="1"/>
      <w:marLeft w:val="0"/>
      <w:marRight w:val="0"/>
      <w:marTop w:val="0"/>
      <w:marBottom w:val="0"/>
      <w:divBdr>
        <w:top w:val="none" w:sz="0" w:space="0" w:color="auto"/>
        <w:left w:val="none" w:sz="0" w:space="0" w:color="auto"/>
        <w:bottom w:val="none" w:sz="0" w:space="0" w:color="auto"/>
        <w:right w:val="none" w:sz="0" w:space="0" w:color="auto"/>
      </w:divBdr>
    </w:div>
    <w:div w:id="1265572979">
      <w:bodyDiv w:val="1"/>
      <w:marLeft w:val="0"/>
      <w:marRight w:val="0"/>
      <w:marTop w:val="0"/>
      <w:marBottom w:val="0"/>
      <w:divBdr>
        <w:top w:val="none" w:sz="0" w:space="0" w:color="auto"/>
        <w:left w:val="none" w:sz="0" w:space="0" w:color="auto"/>
        <w:bottom w:val="none" w:sz="0" w:space="0" w:color="auto"/>
        <w:right w:val="none" w:sz="0" w:space="0" w:color="auto"/>
      </w:divBdr>
      <w:divsChild>
        <w:div w:id="10033426">
          <w:marLeft w:val="2160"/>
          <w:marRight w:val="0"/>
          <w:marTop w:val="0"/>
          <w:marBottom w:val="0"/>
          <w:divBdr>
            <w:top w:val="none" w:sz="0" w:space="0" w:color="auto"/>
            <w:left w:val="none" w:sz="0" w:space="0" w:color="auto"/>
            <w:bottom w:val="none" w:sz="0" w:space="0" w:color="auto"/>
            <w:right w:val="none" w:sz="0" w:space="0" w:color="auto"/>
          </w:divBdr>
        </w:div>
        <w:div w:id="121466636">
          <w:marLeft w:val="2160"/>
          <w:marRight w:val="0"/>
          <w:marTop w:val="0"/>
          <w:marBottom w:val="0"/>
          <w:divBdr>
            <w:top w:val="none" w:sz="0" w:space="0" w:color="auto"/>
            <w:left w:val="none" w:sz="0" w:space="0" w:color="auto"/>
            <w:bottom w:val="none" w:sz="0" w:space="0" w:color="auto"/>
            <w:right w:val="none" w:sz="0" w:space="0" w:color="auto"/>
          </w:divBdr>
        </w:div>
        <w:div w:id="155650466">
          <w:marLeft w:val="1440"/>
          <w:marRight w:val="0"/>
          <w:marTop w:val="0"/>
          <w:marBottom w:val="0"/>
          <w:divBdr>
            <w:top w:val="none" w:sz="0" w:space="0" w:color="auto"/>
            <w:left w:val="none" w:sz="0" w:space="0" w:color="auto"/>
            <w:bottom w:val="none" w:sz="0" w:space="0" w:color="auto"/>
            <w:right w:val="none" w:sz="0" w:space="0" w:color="auto"/>
          </w:divBdr>
        </w:div>
        <w:div w:id="293412387">
          <w:marLeft w:val="2160"/>
          <w:marRight w:val="0"/>
          <w:marTop w:val="0"/>
          <w:marBottom w:val="0"/>
          <w:divBdr>
            <w:top w:val="none" w:sz="0" w:space="0" w:color="auto"/>
            <w:left w:val="none" w:sz="0" w:space="0" w:color="auto"/>
            <w:bottom w:val="none" w:sz="0" w:space="0" w:color="auto"/>
            <w:right w:val="none" w:sz="0" w:space="0" w:color="auto"/>
          </w:divBdr>
        </w:div>
        <w:div w:id="478501383">
          <w:marLeft w:val="2160"/>
          <w:marRight w:val="0"/>
          <w:marTop w:val="0"/>
          <w:marBottom w:val="0"/>
          <w:divBdr>
            <w:top w:val="none" w:sz="0" w:space="0" w:color="auto"/>
            <w:left w:val="none" w:sz="0" w:space="0" w:color="auto"/>
            <w:bottom w:val="none" w:sz="0" w:space="0" w:color="auto"/>
            <w:right w:val="none" w:sz="0" w:space="0" w:color="auto"/>
          </w:divBdr>
        </w:div>
        <w:div w:id="638652803">
          <w:marLeft w:val="2160"/>
          <w:marRight w:val="0"/>
          <w:marTop w:val="0"/>
          <w:marBottom w:val="0"/>
          <w:divBdr>
            <w:top w:val="none" w:sz="0" w:space="0" w:color="auto"/>
            <w:left w:val="none" w:sz="0" w:space="0" w:color="auto"/>
            <w:bottom w:val="none" w:sz="0" w:space="0" w:color="auto"/>
            <w:right w:val="none" w:sz="0" w:space="0" w:color="auto"/>
          </w:divBdr>
        </w:div>
        <w:div w:id="1290042350">
          <w:marLeft w:val="2160"/>
          <w:marRight w:val="0"/>
          <w:marTop w:val="0"/>
          <w:marBottom w:val="0"/>
          <w:divBdr>
            <w:top w:val="none" w:sz="0" w:space="0" w:color="auto"/>
            <w:left w:val="none" w:sz="0" w:space="0" w:color="auto"/>
            <w:bottom w:val="none" w:sz="0" w:space="0" w:color="auto"/>
            <w:right w:val="none" w:sz="0" w:space="0" w:color="auto"/>
          </w:divBdr>
        </w:div>
        <w:div w:id="1430657371">
          <w:marLeft w:val="1440"/>
          <w:marRight w:val="0"/>
          <w:marTop w:val="0"/>
          <w:marBottom w:val="0"/>
          <w:divBdr>
            <w:top w:val="none" w:sz="0" w:space="0" w:color="auto"/>
            <w:left w:val="none" w:sz="0" w:space="0" w:color="auto"/>
            <w:bottom w:val="none" w:sz="0" w:space="0" w:color="auto"/>
            <w:right w:val="none" w:sz="0" w:space="0" w:color="auto"/>
          </w:divBdr>
        </w:div>
        <w:div w:id="1632051639">
          <w:marLeft w:val="1440"/>
          <w:marRight w:val="0"/>
          <w:marTop w:val="0"/>
          <w:marBottom w:val="0"/>
          <w:divBdr>
            <w:top w:val="none" w:sz="0" w:space="0" w:color="auto"/>
            <w:left w:val="none" w:sz="0" w:space="0" w:color="auto"/>
            <w:bottom w:val="none" w:sz="0" w:space="0" w:color="auto"/>
            <w:right w:val="none" w:sz="0" w:space="0" w:color="auto"/>
          </w:divBdr>
        </w:div>
        <w:div w:id="1785886198">
          <w:marLeft w:val="1440"/>
          <w:marRight w:val="0"/>
          <w:marTop w:val="0"/>
          <w:marBottom w:val="0"/>
          <w:divBdr>
            <w:top w:val="none" w:sz="0" w:space="0" w:color="auto"/>
            <w:left w:val="none" w:sz="0" w:space="0" w:color="auto"/>
            <w:bottom w:val="none" w:sz="0" w:space="0" w:color="auto"/>
            <w:right w:val="none" w:sz="0" w:space="0" w:color="auto"/>
          </w:divBdr>
        </w:div>
        <w:div w:id="1793280598">
          <w:marLeft w:val="1440"/>
          <w:marRight w:val="0"/>
          <w:marTop w:val="0"/>
          <w:marBottom w:val="0"/>
          <w:divBdr>
            <w:top w:val="none" w:sz="0" w:space="0" w:color="auto"/>
            <w:left w:val="none" w:sz="0" w:space="0" w:color="auto"/>
            <w:bottom w:val="none" w:sz="0" w:space="0" w:color="auto"/>
            <w:right w:val="none" w:sz="0" w:space="0" w:color="auto"/>
          </w:divBdr>
        </w:div>
        <w:div w:id="2089421405">
          <w:marLeft w:val="1440"/>
          <w:marRight w:val="0"/>
          <w:marTop w:val="0"/>
          <w:marBottom w:val="0"/>
          <w:divBdr>
            <w:top w:val="none" w:sz="0" w:space="0" w:color="auto"/>
            <w:left w:val="none" w:sz="0" w:space="0" w:color="auto"/>
            <w:bottom w:val="none" w:sz="0" w:space="0" w:color="auto"/>
            <w:right w:val="none" w:sz="0" w:space="0" w:color="auto"/>
          </w:divBdr>
        </w:div>
        <w:div w:id="2104495787">
          <w:marLeft w:val="2160"/>
          <w:marRight w:val="0"/>
          <w:marTop w:val="0"/>
          <w:marBottom w:val="0"/>
          <w:divBdr>
            <w:top w:val="none" w:sz="0" w:space="0" w:color="auto"/>
            <w:left w:val="none" w:sz="0" w:space="0" w:color="auto"/>
            <w:bottom w:val="none" w:sz="0" w:space="0" w:color="auto"/>
            <w:right w:val="none" w:sz="0" w:space="0" w:color="auto"/>
          </w:divBdr>
        </w:div>
      </w:divsChild>
    </w:div>
    <w:div w:id="1269703495">
      <w:bodyDiv w:val="1"/>
      <w:marLeft w:val="0"/>
      <w:marRight w:val="0"/>
      <w:marTop w:val="0"/>
      <w:marBottom w:val="0"/>
      <w:divBdr>
        <w:top w:val="none" w:sz="0" w:space="0" w:color="auto"/>
        <w:left w:val="none" w:sz="0" w:space="0" w:color="auto"/>
        <w:bottom w:val="none" w:sz="0" w:space="0" w:color="auto"/>
        <w:right w:val="none" w:sz="0" w:space="0" w:color="auto"/>
      </w:divBdr>
    </w:div>
    <w:div w:id="1276056227">
      <w:bodyDiv w:val="1"/>
      <w:marLeft w:val="0"/>
      <w:marRight w:val="0"/>
      <w:marTop w:val="0"/>
      <w:marBottom w:val="0"/>
      <w:divBdr>
        <w:top w:val="none" w:sz="0" w:space="0" w:color="auto"/>
        <w:left w:val="none" w:sz="0" w:space="0" w:color="auto"/>
        <w:bottom w:val="none" w:sz="0" w:space="0" w:color="auto"/>
        <w:right w:val="none" w:sz="0" w:space="0" w:color="auto"/>
      </w:divBdr>
    </w:div>
    <w:div w:id="1290629092">
      <w:bodyDiv w:val="1"/>
      <w:marLeft w:val="0"/>
      <w:marRight w:val="0"/>
      <w:marTop w:val="0"/>
      <w:marBottom w:val="0"/>
      <w:divBdr>
        <w:top w:val="none" w:sz="0" w:space="0" w:color="auto"/>
        <w:left w:val="none" w:sz="0" w:space="0" w:color="auto"/>
        <w:bottom w:val="none" w:sz="0" w:space="0" w:color="auto"/>
        <w:right w:val="none" w:sz="0" w:space="0" w:color="auto"/>
      </w:divBdr>
    </w:div>
    <w:div w:id="1303076587">
      <w:bodyDiv w:val="1"/>
      <w:marLeft w:val="0"/>
      <w:marRight w:val="0"/>
      <w:marTop w:val="0"/>
      <w:marBottom w:val="0"/>
      <w:divBdr>
        <w:top w:val="none" w:sz="0" w:space="0" w:color="auto"/>
        <w:left w:val="none" w:sz="0" w:space="0" w:color="auto"/>
        <w:bottom w:val="none" w:sz="0" w:space="0" w:color="auto"/>
        <w:right w:val="none" w:sz="0" w:space="0" w:color="auto"/>
      </w:divBdr>
    </w:div>
    <w:div w:id="1304196043">
      <w:bodyDiv w:val="1"/>
      <w:marLeft w:val="0"/>
      <w:marRight w:val="0"/>
      <w:marTop w:val="0"/>
      <w:marBottom w:val="0"/>
      <w:divBdr>
        <w:top w:val="none" w:sz="0" w:space="0" w:color="auto"/>
        <w:left w:val="none" w:sz="0" w:space="0" w:color="auto"/>
        <w:bottom w:val="none" w:sz="0" w:space="0" w:color="auto"/>
        <w:right w:val="none" w:sz="0" w:space="0" w:color="auto"/>
      </w:divBdr>
    </w:div>
    <w:div w:id="1305349340">
      <w:bodyDiv w:val="1"/>
      <w:marLeft w:val="0"/>
      <w:marRight w:val="0"/>
      <w:marTop w:val="0"/>
      <w:marBottom w:val="0"/>
      <w:divBdr>
        <w:top w:val="none" w:sz="0" w:space="0" w:color="auto"/>
        <w:left w:val="none" w:sz="0" w:space="0" w:color="auto"/>
        <w:bottom w:val="none" w:sz="0" w:space="0" w:color="auto"/>
        <w:right w:val="none" w:sz="0" w:space="0" w:color="auto"/>
      </w:divBdr>
    </w:div>
    <w:div w:id="1320308697">
      <w:bodyDiv w:val="1"/>
      <w:marLeft w:val="0"/>
      <w:marRight w:val="0"/>
      <w:marTop w:val="0"/>
      <w:marBottom w:val="0"/>
      <w:divBdr>
        <w:top w:val="none" w:sz="0" w:space="0" w:color="auto"/>
        <w:left w:val="none" w:sz="0" w:space="0" w:color="auto"/>
        <w:bottom w:val="none" w:sz="0" w:space="0" w:color="auto"/>
        <w:right w:val="none" w:sz="0" w:space="0" w:color="auto"/>
      </w:divBdr>
    </w:div>
    <w:div w:id="1329557593">
      <w:bodyDiv w:val="1"/>
      <w:marLeft w:val="0"/>
      <w:marRight w:val="0"/>
      <w:marTop w:val="0"/>
      <w:marBottom w:val="0"/>
      <w:divBdr>
        <w:top w:val="none" w:sz="0" w:space="0" w:color="auto"/>
        <w:left w:val="none" w:sz="0" w:space="0" w:color="auto"/>
        <w:bottom w:val="none" w:sz="0" w:space="0" w:color="auto"/>
        <w:right w:val="none" w:sz="0" w:space="0" w:color="auto"/>
      </w:divBdr>
    </w:div>
    <w:div w:id="1340889635">
      <w:bodyDiv w:val="1"/>
      <w:marLeft w:val="0"/>
      <w:marRight w:val="0"/>
      <w:marTop w:val="0"/>
      <w:marBottom w:val="0"/>
      <w:divBdr>
        <w:top w:val="none" w:sz="0" w:space="0" w:color="auto"/>
        <w:left w:val="none" w:sz="0" w:space="0" w:color="auto"/>
        <w:bottom w:val="none" w:sz="0" w:space="0" w:color="auto"/>
        <w:right w:val="none" w:sz="0" w:space="0" w:color="auto"/>
      </w:divBdr>
    </w:div>
    <w:div w:id="1343704795">
      <w:bodyDiv w:val="1"/>
      <w:marLeft w:val="0"/>
      <w:marRight w:val="0"/>
      <w:marTop w:val="0"/>
      <w:marBottom w:val="0"/>
      <w:divBdr>
        <w:top w:val="none" w:sz="0" w:space="0" w:color="auto"/>
        <w:left w:val="none" w:sz="0" w:space="0" w:color="auto"/>
        <w:bottom w:val="none" w:sz="0" w:space="0" w:color="auto"/>
        <w:right w:val="none" w:sz="0" w:space="0" w:color="auto"/>
      </w:divBdr>
      <w:divsChild>
        <w:div w:id="1646546928">
          <w:marLeft w:val="0"/>
          <w:marRight w:val="0"/>
          <w:marTop w:val="0"/>
          <w:marBottom w:val="0"/>
          <w:divBdr>
            <w:top w:val="none" w:sz="0" w:space="0" w:color="auto"/>
            <w:left w:val="none" w:sz="0" w:space="0" w:color="auto"/>
            <w:bottom w:val="none" w:sz="0" w:space="0" w:color="auto"/>
            <w:right w:val="none" w:sz="0" w:space="0" w:color="auto"/>
          </w:divBdr>
          <w:divsChild>
            <w:div w:id="456796678">
              <w:marLeft w:val="0"/>
              <w:marRight w:val="0"/>
              <w:marTop w:val="0"/>
              <w:marBottom w:val="0"/>
              <w:divBdr>
                <w:top w:val="none" w:sz="0" w:space="0" w:color="auto"/>
                <w:left w:val="none" w:sz="0" w:space="0" w:color="auto"/>
                <w:bottom w:val="none" w:sz="0" w:space="0" w:color="auto"/>
                <w:right w:val="none" w:sz="0" w:space="0" w:color="auto"/>
              </w:divBdr>
              <w:divsChild>
                <w:div w:id="2114860804">
                  <w:marLeft w:val="0"/>
                  <w:marRight w:val="0"/>
                  <w:marTop w:val="0"/>
                  <w:marBottom w:val="0"/>
                  <w:divBdr>
                    <w:top w:val="none" w:sz="0" w:space="0" w:color="auto"/>
                    <w:left w:val="none" w:sz="0" w:space="0" w:color="auto"/>
                    <w:bottom w:val="none" w:sz="0" w:space="0" w:color="auto"/>
                    <w:right w:val="none" w:sz="0" w:space="0" w:color="auto"/>
                  </w:divBdr>
                  <w:divsChild>
                    <w:div w:id="1109668751">
                      <w:marLeft w:val="0"/>
                      <w:marRight w:val="0"/>
                      <w:marTop w:val="0"/>
                      <w:marBottom w:val="0"/>
                      <w:divBdr>
                        <w:top w:val="none" w:sz="0" w:space="0" w:color="auto"/>
                        <w:left w:val="none" w:sz="0" w:space="0" w:color="auto"/>
                        <w:bottom w:val="none" w:sz="0" w:space="0" w:color="auto"/>
                        <w:right w:val="none" w:sz="0" w:space="0" w:color="auto"/>
                      </w:divBdr>
                      <w:divsChild>
                        <w:div w:id="14407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2406">
              <w:marLeft w:val="0"/>
              <w:marRight w:val="0"/>
              <w:marTop w:val="0"/>
              <w:marBottom w:val="0"/>
              <w:divBdr>
                <w:top w:val="none" w:sz="0" w:space="0" w:color="auto"/>
                <w:left w:val="none" w:sz="0" w:space="0" w:color="auto"/>
                <w:bottom w:val="none" w:sz="0" w:space="0" w:color="auto"/>
                <w:right w:val="none" w:sz="0" w:space="0" w:color="auto"/>
              </w:divBdr>
              <w:divsChild>
                <w:div w:id="1775860689">
                  <w:marLeft w:val="0"/>
                  <w:marRight w:val="0"/>
                  <w:marTop w:val="0"/>
                  <w:marBottom w:val="0"/>
                  <w:divBdr>
                    <w:top w:val="none" w:sz="0" w:space="0" w:color="auto"/>
                    <w:left w:val="none" w:sz="0" w:space="0" w:color="auto"/>
                    <w:bottom w:val="none" w:sz="0" w:space="0" w:color="auto"/>
                    <w:right w:val="none" w:sz="0" w:space="0" w:color="auto"/>
                  </w:divBdr>
                  <w:divsChild>
                    <w:div w:id="1594437908">
                      <w:marLeft w:val="0"/>
                      <w:marRight w:val="0"/>
                      <w:marTop w:val="0"/>
                      <w:marBottom w:val="0"/>
                      <w:divBdr>
                        <w:top w:val="none" w:sz="0" w:space="0" w:color="auto"/>
                        <w:left w:val="none" w:sz="0" w:space="0" w:color="auto"/>
                        <w:bottom w:val="none" w:sz="0" w:space="0" w:color="auto"/>
                        <w:right w:val="none" w:sz="0" w:space="0" w:color="auto"/>
                      </w:divBdr>
                      <w:divsChild>
                        <w:div w:id="81800948">
                          <w:marLeft w:val="0"/>
                          <w:marRight w:val="0"/>
                          <w:marTop w:val="0"/>
                          <w:marBottom w:val="0"/>
                          <w:divBdr>
                            <w:top w:val="none" w:sz="0" w:space="0" w:color="auto"/>
                            <w:left w:val="none" w:sz="0" w:space="0" w:color="auto"/>
                            <w:bottom w:val="none" w:sz="0" w:space="0" w:color="auto"/>
                            <w:right w:val="none" w:sz="0" w:space="0" w:color="auto"/>
                          </w:divBdr>
                          <w:divsChild>
                            <w:div w:id="934440127">
                              <w:marLeft w:val="0"/>
                              <w:marRight w:val="0"/>
                              <w:marTop w:val="0"/>
                              <w:marBottom w:val="0"/>
                              <w:divBdr>
                                <w:top w:val="none" w:sz="0" w:space="0" w:color="auto"/>
                                <w:left w:val="none" w:sz="0" w:space="0" w:color="auto"/>
                                <w:bottom w:val="none" w:sz="0" w:space="0" w:color="auto"/>
                                <w:right w:val="none" w:sz="0" w:space="0" w:color="auto"/>
                              </w:divBdr>
                              <w:divsChild>
                                <w:div w:id="8602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648631">
      <w:bodyDiv w:val="1"/>
      <w:marLeft w:val="0"/>
      <w:marRight w:val="0"/>
      <w:marTop w:val="0"/>
      <w:marBottom w:val="0"/>
      <w:divBdr>
        <w:top w:val="none" w:sz="0" w:space="0" w:color="auto"/>
        <w:left w:val="none" w:sz="0" w:space="0" w:color="auto"/>
        <w:bottom w:val="none" w:sz="0" w:space="0" w:color="auto"/>
        <w:right w:val="none" w:sz="0" w:space="0" w:color="auto"/>
      </w:divBdr>
    </w:div>
    <w:div w:id="1373772600">
      <w:bodyDiv w:val="1"/>
      <w:marLeft w:val="0"/>
      <w:marRight w:val="0"/>
      <w:marTop w:val="0"/>
      <w:marBottom w:val="0"/>
      <w:divBdr>
        <w:top w:val="none" w:sz="0" w:space="0" w:color="auto"/>
        <w:left w:val="none" w:sz="0" w:space="0" w:color="auto"/>
        <w:bottom w:val="none" w:sz="0" w:space="0" w:color="auto"/>
        <w:right w:val="none" w:sz="0" w:space="0" w:color="auto"/>
      </w:divBdr>
    </w:div>
    <w:div w:id="1375278044">
      <w:bodyDiv w:val="1"/>
      <w:marLeft w:val="0"/>
      <w:marRight w:val="0"/>
      <w:marTop w:val="0"/>
      <w:marBottom w:val="0"/>
      <w:divBdr>
        <w:top w:val="none" w:sz="0" w:space="0" w:color="auto"/>
        <w:left w:val="none" w:sz="0" w:space="0" w:color="auto"/>
        <w:bottom w:val="none" w:sz="0" w:space="0" w:color="auto"/>
        <w:right w:val="none" w:sz="0" w:space="0" w:color="auto"/>
      </w:divBdr>
    </w:div>
    <w:div w:id="1377584319">
      <w:bodyDiv w:val="1"/>
      <w:marLeft w:val="0"/>
      <w:marRight w:val="0"/>
      <w:marTop w:val="0"/>
      <w:marBottom w:val="0"/>
      <w:divBdr>
        <w:top w:val="none" w:sz="0" w:space="0" w:color="auto"/>
        <w:left w:val="none" w:sz="0" w:space="0" w:color="auto"/>
        <w:bottom w:val="none" w:sz="0" w:space="0" w:color="auto"/>
        <w:right w:val="none" w:sz="0" w:space="0" w:color="auto"/>
      </w:divBdr>
    </w:div>
    <w:div w:id="1391659350">
      <w:bodyDiv w:val="1"/>
      <w:marLeft w:val="0"/>
      <w:marRight w:val="0"/>
      <w:marTop w:val="0"/>
      <w:marBottom w:val="0"/>
      <w:divBdr>
        <w:top w:val="none" w:sz="0" w:space="0" w:color="auto"/>
        <w:left w:val="none" w:sz="0" w:space="0" w:color="auto"/>
        <w:bottom w:val="none" w:sz="0" w:space="0" w:color="auto"/>
        <w:right w:val="none" w:sz="0" w:space="0" w:color="auto"/>
      </w:divBdr>
    </w:div>
    <w:div w:id="1415200783">
      <w:bodyDiv w:val="1"/>
      <w:marLeft w:val="0"/>
      <w:marRight w:val="0"/>
      <w:marTop w:val="0"/>
      <w:marBottom w:val="0"/>
      <w:divBdr>
        <w:top w:val="none" w:sz="0" w:space="0" w:color="auto"/>
        <w:left w:val="none" w:sz="0" w:space="0" w:color="auto"/>
        <w:bottom w:val="none" w:sz="0" w:space="0" w:color="auto"/>
        <w:right w:val="none" w:sz="0" w:space="0" w:color="auto"/>
      </w:divBdr>
    </w:div>
    <w:div w:id="1453939497">
      <w:bodyDiv w:val="1"/>
      <w:marLeft w:val="0"/>
      <w:marRight w:val="0"/>
      <w:marTop w:val="0"/>
      <w:marBottom w:val="0"/>
      <w:divBdr>
        <w:top w:val="none" w:sz="0" w:space="0" w:color="auto"/>
        <w:left w:val="none" w:sz="0" w:space="0" w:color="auto"/>
        <w:bottom w:val="none" w:sz="0" w:space="0" w:color="auto"/>
        <w:right w:val="none" w:sz="0" w:space="0" w:color="auto"/>
      </w:divBdr>
    </w:div>
    <w:div w:id="1455445312">
      <w:bodyDiv w:val="1"/>
      <w:marLeft w:val="0"/>
      <w:marRight w:val="0"/>
      <w:marTop w:val="0"/>
      <w:marBottom w:val="0"/>
      <w:divBdr>
        <w:top w:val="none" w:sz="0" w:space="0" w:color="auto"/>
        <w:left w:val="none" w:sz="0" w:space="0" w:color="auto"/>
        <w:bottom w:val="none" w:sz="0" w:space="0" w:color="auto"/>
        <w:right w:val="none" w:sz="0" w:space="0" w:color="auto"/>
      </w:divBdr>
    </w:div>
    <w:div w:id="1458179309">
      <w:bodyDiv w:val="1"/>
      <w:marLeft w:val="0"/>
      <w:marRight w:val="0"/>
      <w:marTop w:val="0"/>
      <w:marBottom w:val="0"/>
      <w:divBdr>
        <w:top w:val="none" w:sz="0" w:space="0" w:color="auto"/>
        <w:left w:val="none" w:sz="0" w:space="0" w:color="auto"/>
        <w:bottom w:val="none" w:sz="0" w:space="0" w:color="auto"/>
        <w:right w:val="none" w:sz="0" w:space="0" w:color="auto"/>
      </w:divBdr>
    </w:div>
    <w:div w:id="1459449631">
      <w:bodyDiv w:val="1"/>
      <w:marLeft w:val="0"/>
      <w:marRight w:val="0"/>
      <w:marTop w:val="0"/>
      <w:marBottom w:val="0"/>
      <w:divBdr>
        <w:top w:val="none" w:sz="0" w:space="0" w:color="auto"/>
        <w:left w:val="none" w:sz="0" w:space="0" w:color="auto"/>
        <w:bottom w:val="none" w:sz="0" w:space="0" w:color="auto"/>
        <w:right w:val="none" w:sz="0" w:space="0" w:color="auto"/>
      </w:divBdr>
    </w:div>
    <w:div w:id="1465730577">
      <w:bodyDiv w:val="1"/>
      <w:marLeft w:val="0"/>
      <w:marRight w:val="0"/>
      <w:marTop w:val="0"/>
      <w:marBottom w:val="0"/>
      <w:divBdr>
        <w:top w:val="none" w:sz="0" w:space="0" w:color="auto"/>
        <w:left w:val="none" w:sz="0" w:space="0" w:color="auto"/>
        <w:bottom w:val="none" w:sz="0" w:space="0" w:color="auto"/>
        <w:right w:val="none" w:sz="0" w:space="0" w:color="auto"/>
      </w:divBdr>
    </w:div>
    <w:div w:id="1480613062">
      <w:bodyDiv w:val="1"/>
      <w:marLeft w:val="0"/>
      <w:marRight w:val="0"/>
      <w:marTop w:val="0"/>
      <w:marBottom w:val="0"/>
      <w:divBdr>
        <w:top w:val="none" w:sz="0" w:space="0" w:color="auto"/>
        <w:left w:val="none" w:sz="0" w:space="0" w:color="auto"/>
        <w:bottom w:val="none" w:sz="0" w:space="0" w:color="auto"/>
        <w:right w:val="none" w:sz="0" w:space="0" w:color="auto"/>
      </w:divBdr>
    </w:div>
    <w:div w:id="1483741800">
      <w:bodyDiv w:val="1"/>
      <w:marLeft w:val="0"/>
      <w:marRight w:val="0"/>
      <w:marTop w:val="0"/>
      <w:marBottom w:val="0"/>
      <w:divBdr>
        <w:top w:val="none" w:sz="0" w:space="0" w:color="auto"/>
        <w:left w:val="none" w:sz="0" w:space="0" w:color="auto"/>
        <w:bottom w:val="none" w:sz="0" w:space="0" w:color="auto"/>
        <w:right w:val="none" w:sz="0" w:space="0" w:color="auto"/>
      </w:divBdr>
    </w:div>
    <w:div w:id="1494570586">
      <w:bodyDiv w:val="1"/>
      <w:marLeft w:val="0"/>
      <w:marRight w:val="0"/>
      <w:marTop w:val="0"/>
      <w:marBottom w:val="0"/>
      <w:divBdr>
        <w:top w:val="none" w:sz="0" w:space="0" w:color="auto"/>
        <w:left w:val="none" w:sz="0" w:space="0" w:color="auto"/>
        <w:bottom w:val="none" w:sz="0" w:space="0" w:color="auto"/>
        <w:right w:val="none" w:sz="0" w:space="0" w:color="auto"/>
      </w:divBdr>
    </w:div>
    <w:div w:id="1506090105">
      <w:bodyDiv w:val="1"/>
      <w:marLeft w:val="0"/>
      <w:marRight w:val="0"/>
      <w:marTop w:val="0"/>
      <w:marBottom w:val="0"/>
      <w:divBdr>
        <w:top w:val="none" w:sz="0" w:space="0" w:color="auto"/>
        <w:left w:val="none" w:sz="0" w:space="0" w:color="auto"/>
        <w:bottom w:val="none" w:sz="0" w:space="0" w:color="auto"/>
        <w:right w:val="none" w:sz="0" w:space="0" w:color="auto"/>
      </w:divBdr>
    </w:div>
    <w:div w:id="1515193731">
      <w:bodyDiv w:val="1"/>
      <w:marLeft w:val="0"/>
      <w:marRight w:val="0"/>
      <w:marTop w:val="0"/>
      <w:marBottom w:val="0"/>
      <w:divBdr>
        <w:top w:val="none" w:sz="0" w:space="0" w:color="auto"/>
        <w:left w:val="none" w:sz="0" w:space="0" w:color="auto"/>
        <w:bottom w:val="none" w:sz="0" w:space="0" w:color="auto"/>
        <w:right w:val="none" w:sz="0" w:space="0" w:color="auto"/>
      </w:divBdr>
      <w:divsChild>
        <w:div w:id="1392583978">
          <w:marLeft w:val="0"/>
          <w:marRight w:val="0"/>
          <w:marTop w:val="0"/>
          <w:marBottom w:val="0"/>
          <w:divBdr>
            <w:top w:val="none" w:sz="0" w:space="0" w:color="auto"/>
            <w:left w:val="none" w:sz="0" w:space="0" w:color="auto"/>
            <w:bottom w:val="none" w:sz="0" w:space="0" w:color="auto"/>
            <w:right w:val="none" w:sz="0" w:space="0" w:color="auto"/>
          </w:divBdr>
          <w:divsChild>
            <w:div w:id="509951259">
              <w:marLeft w:val="0"/>
              <w:marRight w:val="0"/>
              <w:marTop w:val="0"/>
              <w:marBottom w:val="0"/>
              <w:divBdr>
                <w:top w:val="none" w:sz="0" w:space="0" w:color="auto"/>
                <w:left w:val="none" w:sz="0" w:space="0" w:color="auto"/>
                <w:bottom w:val="none" w:sz="0" w:space="0" w:color="auto"/>
                <w:right w:val="none" w:sz="0" w:space="0" w:color="auto"/>
              </w:divBdr>
              <w:divsChild>
                <w:div w:id="1600917456">
                  <w:marLeft w:val="0"/>
                  <w:marRight w:val="0"/>
                  <w:marTop w:val="0"/>
                  <w:marBottom w:val="0"/>
                  <w:divBdr>
                    <w:top w:val="none" w:sz="0" w:space="0" w:color="auto"/>
                    <w:left w:val="none" w:sz="0" w:space="0" w:color="auto"/>
                    <w:bottom w:val="none" w:sz="0" w:space="0" w:color="auto"/>
                    <w:right w:val="none" w:sz="0" w:space="0" w:color="auto"/>
                  </w:divBdr>
                  <w:divsChild>
                    <w:div w:id="707147909">
                      <w:marLeft w:val="0"/>
                      <w:marRight w:val="0"/>
                      <w:marTop w:val="0"/>
                      <w:marBottom w:val="0"/>
                      <w:divBdr>
                        <w:top w:val="none" w:sz="0" w:space="0" w:color="auto"/>
                        <w:left w:val="none" w:sz="0" w:space="0" w:color="auto"/>
                        <w:bottom w:val="none" w:sz="0" w:space="0" w:color="auto"/>
                        <w:right w:val="none" w:sz="0" w:space="0" w:color="auto"/>
                      </w:divBdr>
                      <w:divsChild>
                        <w:div w:id="552039737">
                          <w:marLeft w:val="0"/>
                          <w:marRight w:val="0"/>
                          <w:marTop w:val="0"/>
                          <w:marBottom w:val="0"/>
                          <w:divBdr>
                            <w:top w:val="none" w:sz="0" w:space="0" w:color="auto"/>
                            <w:left w:val="none" w:sz="0" w:space="0" w:color="auto"/>
                            <w:bottom w:val="none" w:sz="0" w:space="0" w:color="auto"/>
                            <w:right w:val="none" w:sz="0" w:space="0" w:color="auto"/>
                          </w:divBdr>
                          <w:divsChild>
                            <w:div w:id="524447235">
                              <w:marLeft w:val="0"/>
                              <w:marRight w:val="0"/>
                              <w:marTop w:val="0"/>
                              <w:marBottom w:val="0"/>
                              <w:divBdr>
                                <w:top w:val="none" w:sz="0" w:space="0" w:color="auto"/>
                                <w:left w:val="none" w:sz="0" w:space="0" w:color="auto"/>
                                <w:bottom w:val="none" w:sz="0" w:space="0" w:color="auto"/>
                                <w:right w:val="none" w:sz="0" w:space="0" w:color="auto"/>
                              </w:divBdr>
                              <w:divsChild>
                                <w:div w:id="3626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301401">
              <w:marLeft w:val="0"/>
              <w:marRight w:val="0"/>
              <w:marTop w:val="0"/>
              <w:marBottom w:val="0"/>
              <w:divBdr>
                <w:top w:val="none" w:sz="0" w:space="0" w:color="auto"/>
                <w:left w:val="none" w:sz="0" w:space="0" w:color="auto"/>
                <w:bottom w:val="none" w:sz="0" w:space="0" w:color="auto"/>
                <w:right w:val="none" w:sz="0" w:space="0" w:color="auto"/>
              </w:divBdr>
              <w:divsChild>
                <w:div w:id="1028142964">
                  <w:marLeft w:val="0"/>
                  <w:marRight w:val="0"/>
                  <w:marTop w:val="0"/>
                  <w:marBottom w:val="0"/>
                  <w:divBdr>
                    <w:top w:val="none" w:sz="0" w:space="0" w:color="auto"/>
                    <w:left w:val="none" w:sz="0" w:space="0" w:color="auto"/>
                    <w:bottom w:val="none" w:sz="0" w:space="0" w:color="auto"/>
                    <w:right w:val="none" w:sz="0" w:space="0" w:color="auto"/>
                  </w:divBdr>
                  <w:divsChild>
                    <w:div w:id="1756852907">
                      <w:marLeft w:val="0"/>
                      <w:marRight w:val="0"/>
                      <w:marTop w:val="0"/>
                      <w:marBottom w:val="0"/>
                      <w:divBdr>
                        <w:top w:val="none" w:sz="0" w:space="0" w:color="auto"/>
                        <w:left w:val="none" w:sz="0" w:space="0" w:color="auto"/>
                        <w:bottom w:val="none" w:sz="0" w:space="0" w:color="auto"/>
                        <w:right w:val="none" w:sz="0" w:space="0" w:color="auto"/>
                      </w:divBdr>
                      <w:divsChild>
                        <w:div w:id="21471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738816">
      <w:bodyDiv w:val="1"/>
      <w:marLeft w:val="0"/>
      <w:marRight w:val="0"/>
      <w:marTop w:val="0"/>
      <w:marBottom w:val="0"/>
      <w:divBdr>
        <w:top w:val="none" w:sz="0" w:space="0" w:color="auto"/>
        <w:left w:val="none" w:sz="0" w:space="0" w:color="auto"/>
        <w:bottom w:val="none" w:sz="0" w:space="0" w:color="auto"/>
        <w:right w:val="none" w:sz="0" w:space="0" w:color="auto"/>
      </w:divBdr>
      <w:divsChild>
        <w:div w:id="1967226544">
          <w:marLeft w:val="0"/>
          <w:marRight w:val="0"/>
          <w:marTop w:val="0"/>
          <w:marBottom w:val="0"/>
          <w:divBdr>
            <w:top w:val="none" w:sz="0" w:space="0" w:color="auto"/>
            <w:left w:val="none" w:sz="0" w:space="0" w:color="auto"/>
            <w:bottom w:val="none" w:sz="0" w:space="0" w:color="auto"/>
            <w:right w:val="none" w:sz="0" w:space="0" w:color="auto"/>
          </w:divBdr>
        </w:div>
      </w:divsChild>
    </w:div>
    <w:div w:id="1591936837">
      <w:bodyDiv w:val="1"/>
      <w:marLeft w:val="0"/>
      <w:marRight w:val="0"/>
      <w:marTop w:val="0"/>
      <w:marBottom w:val="0"/>
      <w:divBdr>
        <w:top w:val="none" w:sz="0" w:space="0" w:color="auto"/>
        <w:left w:val="none" w:sz="0" w:space="0" w:color="auto"/>
        <w:bottom w:val="none" w:sz="0" w:space="0" w:color="auto"/>
        <w:right w:val="none" w:sz="0" w:space="0" w:color="auto"/>
      </w:divBdr>
    </w:div>
    <w:div w:id="1594051520">
      <w:bodyDiv w:val="1"/>
      <w:marLeft w:val="0"/>
      <w:marRight w:val="0"/>
      <w:marTop w:val="0"/>
      <w:marBottom w:val="0"/>
      <w:divBdr>
        <w:top w:val="none" w:sz="0" w:space="0" w:color="auto"/>
        <w:left w:val="none" w:sz="0" w:space="0" w:color="auto"/>
        <w:bottom w:val="none" w:sz="0" w:space="0" w:color="auto"/>
        <w:right w:val="none" w:sz="0" w:space="0" w:color="auto"/>
      </w:divBdr>
    </w:div>
    <w:div w:id="1597052932">
      <w:bodyDiv w:val="1"/>
      <w:marLeft w:val="0"/>
      <w:marRight w:val="0"/>
      <w:marTop w:val="0"/>
      <w:marBottom w:val="0"/>
      <w:divBdr>
        <w:top w:val="none" w:sz="0" w:space="0" w:color="auto"/>
        <w:left w:val="none" w:sz="0" w:space="0" w:color="auto"/>
        <w:bottom w:val="none" w:sz="0" w:space="0" w:color="auto"/>
        <w:right w:val="none" w:sz="0" w:space="0" w:color="auto"/>
      </w:divBdr>
    </w:div>
    <w:div w:id="1600913618">
      <w:bodyDiv w:val="1"/>
      <w:marLeft w:val="0"/>
      <w:marRight w:val="0"/>
      <w:marTop w:val="0"/>
      <w:marBottom w:val="0"/>
      <w:divBdr>
        <w:top w:val="none" w:sz="0" w:space="0" w:color="auto"/>
        <w:left w:val="none" w:sz="0" w:space="0" w:color="auto"/>
        <w:bottom w:val="none" w:sz="0" w:space="0" w:color="auto"/>
        <w:right w:val="none" w:sz="0" w:space="0" w:color="auto"/>
      </w:divBdr>
    </w:div>
    <w:div w:id="1612586210">
      <w:bodyDiv w:val="1"/>
      <w:marLeft w:val="0"/>
      <w:marRight w:val="0"/>
      <w:marTop w:val="0"/>
      <w:marBottom w:val="0"/>
      <w:divBdr>
        <w:top w:val="none" w:sz="0" w:space="0" w:color="auto"/>
        <w:left w:val="none" w:sz="0" w:space="0" w:color="auto"/>
        <w:bottom w:val="none" w:sz="0" w:space="0" w:color="auto"/>
        <w:right w:val="none" w:sz="0" w:space="0" w:color="auto"/>
      </w:divBdr>
    </w:div>
    <w:div w:id="1617370305">
      <w:bodyDiv w:val="1"/>
      <w:marLeft w:val="0"/>
      <w:marRight w:val="0"/>
      <w:marTop w:val="0"/>
      <w:marBottom w:val="0"/>
      <w:divBdr>
        <w:top w:val="none" w:sz="0" w:space="0" w:color="auto"/>
        <w:left w:val="none" w:sz="0" w:space="0" w:color="auto"/>
        <w:bottom w:val="none" w:sz="0" w:space="0" w:color="auto"/>
        <w:right w:val="none" w:sz="0" w:space="0" w:color="auto"/>
      </w:divBdr>
    </w:div>
    <w:div w:id="1622612917">
      <w:bodyDiv w:val="1"/>
      <w:marLeft w:val="0"/>
      <w:marRight w:val="0"/>
      <w:marTop w:val="0"/>
      <w:marBottom w:val="0"/>
      <w:divBdr>
        <w:top w:val="none" w:sz="0" w:space="0" w:color="auto"/>
        <w:left w:val="none" w:sz="0" w:space="0" w:color="auto"/>
        <w:bottom w:val="none" w:sz="0" w:space="0" w:color="auto"/>
        <w:right w:val="none" w:sz="0" w:space="0" w:color="auto"/>
      </w:divBdr>
    </w:div>
    <w:div w:id="1628897663">
      <w:bodyDiv w:val="1"/>
      <w:marLeft w:val="0"/>
      <w:marRight w:val="0"/>
      <w:marTop w:val="0"/>
      <w:marBottom w:val="0"/>
      <w:divBdr>
        <w:top w:val="none" w:sz="0" w:space="0" w:color="auto"/>
        <w:left w:val="none" w:sz="0" w:space="0" w:color="auto"/>
        <w:bottom w:val="none" w:sz="0" w:space="0" w:color="auto"/>
        <w:right w:val="none" w:sz="0" w:space="0" w:color="auto"/>
      </w:divBdr>
      <w:divsChild>
        <w:div w:id="279380988">
          <w:marLeft w:val="0"/>
          <w:marRight w:val="0"/>
          <w:marTop w:val="0"/>
          <w:marBottom w:val="0"/>
          <w:divBdr>
            <w:top w:val="none" w:sz="0" w:space="0" w:color="auto"/>
            <w:left w:val="none" w:sz="0" w:space="0" w:color="auto"/>
            <w:bottom w:val="none" w:sz="0" w:space="0" w:color="auto"/>
            <w:right w:val="none" w:sz="0" w:space="0" w:color="auto"/>
          </w:divBdr>
        </w:div>
        <w:div w:id="454955335">
          <w:marLeft w:val="0"/>
          <w:marRight w:val="0"/>
          <w:marTop w:val="0"/>
          <w:marBottom w:val="0"/>
          <w:divBdr>
            <w:top w:val="none" w:sz="0" w:space="0" w:color="auto"/>
            <w:left w:val="none" w:sz="0" w:space="0" w:color="auto"/>
            <w:bottom w:val="none" w:sz="0" w:space="0" w:color="auto"/>
            <w:right w:val="none" w:sz="0" w:space="0" w:color="auto"/>
          </w:divBdr>
        </w:div>
        <w:div w:id="465005229">
          <w:marLeft w:val="0"/>
          <w:marRight w:val="0"/>
          <w:marTop w:val="0"/>
          <w:marBottom w:val="0"/>
          <w:divBdr>
            <w:top w:val="none" w:sz="0" w:space="0" w:color="auto"/>
            <w:left w:val="none" w:sz="0" w:space="0" w:color="auto"/>
            <w:bottom w:val="none" w:sz="0" w:space="0" w:color="auto"/>
            <w:right w:val="none" w:sz="0" w:space="0" w:color="auto"/>
          </w:divBdr>
        </w:div>
        <w:div w:id="616720639">
          <w:marLeft w:val="0"/>
          <w:marRight w:val="0"/>
          <w:marTop w:val="0"/>
          <w:marBottom w:val="0"/>
          <w:divBdr>
            <w:top w:val="none" w:sz="0" w:space="0" w:color="auto"/>
            <w:left w:val="none" w:sz="0" w:space="0" w:color="auto"/>
            <w:bottom w:val="none" w:sz="0" w:space="0" w:color="auto"/>
            <w:right w:val="none" w:sz="0" w:space="0" w:color="auto"/>
          </w:divBdr>
        </w:div>
        <w:div w:id="622271456">
          <w:marLeft w:val="0"/>
          <w:marRight w:val="0"/>
          <w:marTop w:val="0"/>
          <w:marBottom w:val="0"/>
          <w:divBdr>
            <w:top w:val="none" w:sz="0" w:space="0" w:color="auto"/>
            <w:left w:val="none" w:sz="0" w:space="0" w:color="auto"/>
            <w:bottom w:val="none" w:sz="0" w:space="0" w:color="auto"/>
            <w:right w:val="none" w:sz="0" w:space="0" w:color="auto"/>
          </w:divBdr>
        </w:div>
        <w:div w:id="1512648606">
          <w:marLeft w:val="0"/>
          <w:marRight w:val="0"/>
          <w:marTop w:val="0"/>
          <w:marBottom w:val="0"/>
          <w:divBdr>
            <w:top w:val="none" w:sz="0" w:space="0" w:color="auto"/>
            <w:left w:val="none" w:sz="0" w:space="0" w:color="auto"/>
            <w:bottom w:val="none" w:sz="0" w:space="0" w:color="auto"/>
            <w:right w:val="none" w:sz="0" w:space="0" w:color="auto"/>
          </w:divBdr>
        </w:div>
        <w:div w:id="1516770942">
          <w:marLeft w:val="0"/>
          <w:marRight w:val="0"/>
          <w:marTop w:val="0"/>
          <w:marBottom w:val="0"/>
          <w:divBdr>
            <w:top w:val="none" w:sz="0" w:space="0" w:color="auto"/>
            <w:left w:val="none" w:sz="0" w:space="0" w:color="auto"/>
            <w:bottom w:val="none" w:sz="0" w:space="0" w:color="auto"/>
            <w:right w:val="none" w:sz="0" w:space="0" w:color="auto"/>
          </w:divBdr>
        </w:div>
        <w:div w:id="1656689983">
          <w:marLeft w:val="0"/>
          <w:marRight w:val="0"/>
          <w:marTop w:val="0"/>
          <w:marBottom w:val="0"/>
          <w:divBdr>
            <w:top w:val="none" w:sz="0" w:space="0" w:color="auto"/>
            <w:left w:val="none" w:sz="0" w:space="0" w:color="auto"/>
            <w:bottom w:val="none" w:sz="0" w:space="0" w:color="auto"/>
            <w:right w:val="none" w:sz="0" w:space="0" w:color="auto"/>
          </w:divBdr>
        </w:div>
        <w:div w:id="1841115244">
          <w:marLeft w:val="0"/>
          <w:marRight w:val="0"/>
          <w:marTop w:val="0"/>
          <w:marBottom w:val="0"/>
          <w:divBdr>
            <w:top w:val="none" w:sz="0" w:space="0" w:color="auto"/>
            <w:left w:val="none" w:sz="0" w:space="0" w:color="auto"/>
            <w:bottom w:val="none" w:sz="0" w:space="0" w:color="auto"/>
            <w:right w:val="none" w:sz="0" w:space="0" w:color="auto"/>
          </w:divBdr>
        </w:div>
        <w:div w:id="2096777262">
          <w:marLeft w:val="0"/>
          <w:marRight w:val="0"/>
          <w:marTop w:val="0"/>
          <w:marBottom w:val="0"/>
          <w:divBdr>
            <w:top w:val="none" w:sz="0" w:space="0" w:color="auto"/>
            <w:left w:val="none" w:sz="0" w:space="0" w:color="auto"/>
            <w:bottom w:val="none" w:sz="0" w:space="0" w:color="auto"/>
            <w:right w:val="none" w:sz="0" w:space="0" w:color="auto"/>
          </w:divBdr>
        </w:div>
      </w:divsChild>
    </w:div>
    <w:div w:id="1640303848">
      <w:bodyDiv w:val="1"/>
      <w:marLeft w:val="0"/>
      <w:marRight w:val="0"/>
      <w:marTop w:val="0"/>
      <w:marBottom w:val="0"/>
      <w:divBdr>
        <w:top w:val="none" w:sz="0" w:space="0" w:color="auto"/>
        <w:left w:val="none" w:sz="0" w:space="0" w:color="auto"/>
        <w:bottom w:val="none" w:sz="0" w:space="0" w:color="auto"/>
        <w:right w:val="none" w:sz="0" w:space="0" w:color="auto"/>
      </w:divBdr>
    </w:div>
    <w:div w:id="1640765346">
      <w:bodyDiv w:val="1"/>
      <w:marLeft w:val="0"/>
      <w:marRight w:val="0"/>
      <w:marTop w:val="0"/>
      <w:marBottom w:val="0"/>
      <w:divBdr>
        <w:top w:val="none" w:sz="0" w:space="0" w:color="auto"/>
        <w:left w:val="none" w:sz="0" w:space="0" w:color="auto"/>
        <w:bottom w:val="none" w:sz="0" w:space="0" w:color="auto"/>
        <w:right w:val="none" w:sz="0" w:space="0" w:color="auto"/>
      </w:divBdr>
    </w:div>
    <w:div w:id="1654292347">
      <w:bodyDiv w:val="1"/>
      <w:marLeft w:val="0"/>
      <w:marRight w:val="0"/>
      <w:marTop w:val="0"/>
      <w:marBottom w:val="0"/>
      <w:divBdr>
        <w:top w:val="none" w:sz="0" w:space="0" w:color="auto"/>
        <w:left w:val="none" w:sz="0" w:space="0" w:color="auto"/>
        <w:bottom w:val="none" w:sz="0" w:space="0" w:color="auto"/>
        <w:right w:val="none" w:sz="0" w:space="0" w:color="auto"/>
      </w:divBdr>
    </w:div>
    <w:div w:id="1655178485">
      <w:bodyDiv w:val="1"/>
      <w:marLeft w:val="0"/>
      <w:marRight w:val="0"/>
      <w:marTop w:val="0"/>
      <w:marBottom w:val="0"/>
      <w:divBdr>
        <w:top w:val="none" w:sz="0" w:space="0" w:color="auto"/>
        <w:left w:val="none" w:sz="0" w:space="0" w:color="auto"/>
        <w:bottom w:val="none" w:sz="0" w:space="0" w:color="auto"/>
        <w:right w:val="none" w:sz="0" w:space="0" w:color="auto"/>
      </w:divBdr>
    </w:div>
    <w:div w:id="1675524979">
      <w:bodyDiv w:val="1"/>
      <w:marLeft w:val="0"/>
      <w:marRight w:val="0"/>
      <w:marTop w:val="0"/>
      <w:marBottom w:val="0"/>
      <w:divBdr>
        <w:top w:val="none" w:sz="0" w:space="0" w:color="auto"/>
        <w:left w:val="none" w:sz="0" w:space="0" w:color="auto"/>
        <w:bottom w:val="none" w:sz="0" w:space="0" w:color="auto"/>
        <w:right w:val="none" w:sz="0" w:space="0" w:color="auto"/>
      </w:divBdr>
    </w:div>
    <w:div w:id="1684163343">
      <w:bodyDiv w:val="1"/>
      <w:marLeft w:val="0"/>
      <w:marRight w:val="0"/>
      <w:marTop w:val="0"/>
      <w:marBottom w:val="0"/>
      <w:divBdr>
        <w:top w:val="none" w:sz="0" w:space="0" w:color="auto"/>
        <w:left w:val="none" w:sz="0" w:space="0" w:color="auto"/>
        <w:bottom w:val="none" w:sz="0" w:space="0" w:color="auto"/>
        <w:right w:val="none" w:sz="0" w:space="0" w:color="auto"/>
      </w:divBdr>
    </w:div>
    <w:div w:id="1684210042">
      <w:bodyDiv w:val="1"/>
      <w:marLeft w:val="0"/>
      <w:marRight w:val="0"/>
      <w:marTop w:val="0"/>
      <w:marBottom w:val="0"/>
      <w:divBdr>
        <w:top w:val="none" w:sz="0" w:space="0" w:color="auto"/>
        <w:left w:val="none" w:sz="0" w:space="0" w:color="auto"/>
        <w:bottom w:val="none" w:sz="0" w:space="0" w:color="auto"/>
        <w:right w:val="none" w:sz="0" w:space="0" w:color="auto"/>
      </w:divBdr>
    </w:div>
    <w:div w:id="1687898814">
      <w:bodyDiv w:val="1"/>
      <w:marLeft w:val="0"/>
      <w:marRight w:val="0"/>
      <w:marTop w:val="0"/>
      <w:marBottom w:val="0"/>
      <w:divBdr>
        <w:top w:val="none" w:sz="0" w:space="0" w:color="auto"/>
        <w:left w:val="none" w:sz="0" w:space="0" w:color="auto"/>
        <w:bottom w:val="none" w:sz="0" w:space="0" w:color="auto"/>
        <w:right w:val="none" w:sz="0" w:space="0" w:color="auto"/>
      </w:divBdr>
    </w:div>
    <w:div w:id="1706978595">
      <w:bodyDiv w:val="1"/>
      <w:marLeft w:val="0"/>
      <w:marRight w:val="0"/>
      <w:marTop w:val="0"/>
      <w:marBottom w:val="0"/>
      <w:divBdr>
        <w:top w:val="none" w:sz="0" w:space="0" w:color="auto"/>
        <w:left w:val="none" w:sz="0" w:space="0" w:color="auto"/>
        <w:bottom w:val="none" w:sz="0" w:space="0" w:color="auto"/>
        <w:right w:val="none" w:sz="0" w:space="0" w:color="auto"/>
      </w:divBdr>
    </w:div>
    <w:div w:id="1713577933">
      <w:bodyDiv w:val="1"/>
      <w:marLeft w:val="0"/>
      <w:marRight w:val="0"/>
      <w:marTop w:val="0"/>
      <w:marBottom w:val="0"/>
      <w:divBdr>
        <w:top w:val="none" w:sz="0" w:space="0" w:color="auto"/>
        <w:left w:val="none" w:sz="0" w:space="0" w:color="auto"/>
        <w:bottom w:val="none" w:sz="0" w:space="0" w:color="auto"/>
        <w:right w:val="none" w:sz="0" w:space="0" w:color="auto"/>
      </w:divBdr>
    </w:div>
    <w:div w:id="1720129757">
      <w:bodyDiv w:val="1"/>
      <w:marLeft w:val="0"/>
      <w:marRight w:val="0"/>
      <w:marTop w:val="0"/>
      <w:marBottom w:val="0"/>
      <w:divBdr>
        <w:top w:val="none" w:sz="0" w:space="0" w:color="auto"/>
        <w:left w:val="none" w:sz="0" w:space="0" w:color="auto"/>
        <w:bottom w:val="none" w:sz="0" w:space="0" w:color="auto"/>
        <w:right w:val="none" w:sz="0" w:space="0" w:color="auto"/>
      </w:divBdr>
      <w:divsChild>
        <w:div w:id="396785742">
          <w:marLeft w:val="0"/>
          <w:marRight w:val="0"/>
          <w:marTop w:val="0"/>
          <w:marBottom w:val="0"/>
          <w:divBdr>
            <w:top w:val="none" w:sz="0" w:space="0" w:color="auto"/>
            <w:left w:val="none" w:sz="0" w:space="0" w:color="auto"/>
            <w:bottom w:val="none" w:sz="0" w:space="0" w:color="auto"/>
            <w:right w:val="none" w:sz="0" w:space="0" w:color="auto"/>
          </w:divBdr>
          <w:divsChild>
            <w:div w:id="212080422">
              <w:marLeft w:val="0"/>
              <w:marRight w:val="0"/>
              <w:marTop w:val="0"/>
              <w:marBottom w:val="0"/>
              <w:divBdr>
                <w:top w:val="none" w:sz="0" w:space="0" w:color="auto"/>
                <w:left w:val="none" w:sz="0" w:space="0" w:color="auto"/>
                <w:bottom w:val="none" w:sz="0" w:space="0" w:color="auto"/>
                <w:right w:val="none" w:sz="0" w:space="0" w:color="auto"/>
              </w:divBdr>
            </w:div>
            <w:div w:id="661934356">
              <w:marLeft w:val="0"/>
              <w:marRight w:val="0"/>
              <w:marTop w:val="0"/>
              <w:marBottom w:val="0"/>
              <w:divBdr>
                <w:top w:val="none" w:sz="0" w:space="0" w:color="auto"/>
                <w:left w:val="none" w:sz="0" w:space="0" w:color="auto"/>
                <w:bottom w:val="none" w:sz="0" w:space="0" w:color="auto"/>
                <w:right w:val="none" w:sz="0" w:space="0" w:color="auto"/>
              </w:divBdr>
            </w:div>
          </w:divsChild>
        </w:div>
        <w:div w:id="806319964">
          <w:marLeft w:val="0"/>
          <w:marRight w:val="0"/>
          <w:marTop w:val="0"/>
          <w:marBottom w:val="0"/>
          <w:divBdr>
            <w:top w:val="single" w:sz="6" w:space="0" w:color="C2C3C4"/>
            <w:left w:val="single" w:sz="6" w:space="0" w:color="C2C3C4"/>
            <w:bottom w:val="none" w:sz="0" w:space="0" w:color="auto"/>
            <w:right w:val="single" w:sz="6" w:space="0" w:color="C2C3C4"/>
          </w:divBdr>
          <w:divsChild>
            <w:div w:id="329253479">
              <w:marLeft w:val="0"/>
              <w:marRight w:val="0"/>
              <w:marTop w:val="0"/>
              <w:marBottom w:val="0"/>
              <w:divBdr>
                <w:top w:val="none" w:sz="0" w:space="0" w:color="auto"/>
                <w:left w:val="none" w:sz="0" w:space="0" w:color="auto"/>
                <w:bottom w:val="none" w:sz="0" w:space="0" w:color="auto"/>
                <w:right w:val="none" w:sz="0" w:space="0" w:color="auto"/>
              </w:divBdr>
              <w:divsChild>
                <w:div w:id="73167377">
                  <w:marLeft w:val="90"/>
                  <w:marRight w:val="0"/>
                  <w:marTop w:val="0"/>
                  <w:marBottom w:val="0"/>
                  <w:divBdr>
                    <w:top w:val="none" w:sz="0" w:space="0" w:color="auto"/>
                    <w:left w:val="none" w:sz="0" w:space="0" w:color="auto"/>
                    <w:bottom w:val="none" w:sz="0" w:space="0" w:color="auto"/>
                    <w:right w:val="none" w:sz="0" w:space="0" w:color="auto"/>
                  </w:divBdr>
                </w:div>
                <w:div w:id="155387058">
                  <w:marLeft w:val="90"/>
                  <w:marRight w:val="0"/>
                  <w:marTop w:val="0"/>
                  <w:marBottom w:val="0"/>
                  <w:divBdr>
                    <w:top w:val="none" w:sz="0" w:space="0" w:color="auto"/>
                    <w:left w:val="none" w:sz="0" w:space="0" w:color="auto"/>
                    <w:bottom w:val="none" w:sz="0" w:space="0" w:color="auto"/>
                    <w:right w:val="none" w:sz="0" w:space="0" w:color="auto"/>
                  </w:divBdr>
                </w:div>
                <w:div w:id="271472071">
                  <w:marLeft w:val="90"/>
                  <w:marRight w:val="0"/>
                  <w:marTop w:val="0"/>
                  <w:marBottom w:val="0"/>
                  <w:divBdr>
                    <w:top w:val="none" w:sz="0" w:space="0" w:color="auto"/>
                    <w:left w:val="none" w:sz="0" w:space="0" w:color="auto"/>
                    <w:bottom w:val="none" w:sz="0" w:space="0" w:color="auto"/>
                    <w:right w:val="none" w:sz="0" w:space="0" w:color="auto"/>
                  </w:divBdr>
                </w:div>
                <w:div w:id="335959791">
                  <w:marLeft w:val="90"/>
                  <w:marRight w:val="0"/>
                  <w:marTop w:val="0"/>
                  <w:marBottom w:val="0"/>
                  <w:divBdr>
                    <w:top w:val="none" w:sz="0" w:space="0" w:color="auto"/>
                    <w:left w:val="none" w:sz="0" w:space="0" w:color="auto"/>
                    <w:bottom w:val="none" w:sz="0" w:space="0" w:color="auto"/>
                    <w:right w:val="none" w:sz="0" w:space="0" w:color="auto"/>
                  </w:divBdr>
                </w:div>
                <w:div w:id="431244954">
                  <w:marLeft w:val="90"/>
                  <w:marRight w:val="0"/>
                  <w:marTop w:val="0"/>
                  <w:marBottom w:val="0"/>
                  <w:divBdr>
                    <w:top w:val="none" w:sz="0" w:space="0" w:color="auto"/>
                    <w:left w:val="none" w:sz="0" w:space="0" w:color="auto"/>
                    <w:bottom w:val="none" w:sz="0" w:space="0" w:color="auto"/>
                    <w:right w:val="none" w:sz="0" w:space="0" w:color="auto"/>
                  </w:divBdr>
                </w:div>
                <w:div w:id="736365976">
                  <w:marLeft w:val="90"/>
                  <w:marRight w:val="0"/>
                  <w:marTop w:val="0"/>
                  <w:marBottom w:val="0"/>
                  <w:divBdr>
                    <w:top w:val="none" w:sz="0" w:space="0" w:color="auto"/>
                    <w:left w:val="none" w:sz="0" w:space="0" w:color="auto"/>
                    <w:bottom w:val="none" w:sz="0" w:space="0" w:color="auto"/>
                    <w:right w:val="none" w:sz="0" w:space="0" w:color="auto"/>
                  </w:divBdr>
                </w:div>
                <w:div w:id="829634034">
                  <w:marLeft w:val="90"/>
                  <w:marRight w:val="0"/>
                  <w:marTop w:val="0"/>
                  <w:marBottom w:val="0"/>
                  <w:divBdr>
                    <w:top w:val="none" w:sz="0" w:space="0" w:color="auto"/>
                    <w:left w:val="none" w:sz="0" w:space="0" w:color="auto"/>
                    <w:bottom w:val="none" w:sz="0" w:space="0" w:color="auto"/>
                    <w:right w:val="none" w:sz="0" w:space="0" w:color="auto"/>
                  </w:divBdr>
                </w:div>
                <w:div w:id="1130512699">
                  <w:marLeft w:val="90"/>
                  <w:marRight w:val="0"/>
                  <w:marTop w:val="0"/>
                  <w:marBottom w:val="0"/>
                  <w:divBdr>
                    <w:top w:val="none" w:sz="0" w:space="0" w:color="auto"/>
                    <w:left w:val="none" w:sz="0" w:space="0" w:color="auto"/>
                    <w:bottom w:val="none" w:sz="0" w:space="0" w:color="auto"/>
                    <w:right w:val="none" w:sz="0" w:space="0" w:color="auto"/>
                  </w:divBdr>
                </w:div>
                <w:div w:id="140248023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26516247">
          <w:marLeft w:val="0"/>
          <w:marRight w:val="0"/>
          <w:marTop w:val="0"/>
          <w:marBottom w:val="0"/>
          <w:divBdr>
            <w:top w:val="none" w:sz="0" w:space="0" w:color="auto"/>
            <w:left w:val="none" w:sz="0" w:space="0" w:color="auto"/>
            <w:bottom w:val="none" w:sz="0" w:space="0" w:color="auto"/>
            <w:right w:val="none" w:sz="0" w:space="0" w:color="auto"/>
          </w:divBdr>
          <w:divsChild>
            <w:div w:id="951588795">
              <w:marLeft w:val="0"/>
              <w:marRight w:val="0"/>
              <w:marTop w:val="0"/>
              <w:marBottom w:val="0"/>
              <w:divBdr>
                <w:top w:val="none" w:sz="0" w:space="0" w:color="auto"/>
                <w:left w:val="none" w:sz="0" w:space="0" w:color="auto"/>
                <w:bottom w:val="none" w:sz="0" w:space="0" w:color="auto"/>
                <w:right w:val="none" w:sz="0" w:space="0" w:color="auto"/>
              </w:divBdr>
            </w:div>
            <w:div w:id="1836917767">
              <w:marLeft w:val="0"/>
              <w:marRight w:val="0"/>
              <w:marTop w:val="0"/>
              <w:marBottom w:val="0"/>
              <w:divBdr>
                <w:top w:val="none" w:sz="0" w:space="0" w:color="auto"/>
                <w:left w:val="none" w:sz="0" w:space="0" w:color="auto"/>
                <w:bottom w:val="none" w:sz="0" w:space="0" w:color="auto"/>
                <w:right w:val="none" w:sz="0" w:space="0" w:color="auto"/>
              </w:divBdr>
            </w:div>
          </w:divsChild>
        </w:div>
        <w:div w:id="1404716946">
          <w:marLeft w:val="0"/>
          <w:marRight w:val="0"/>
          <w:marTop w:val="0"/>
          <w:marBottom w:val="0"/>
          <w:divBdr>
            <w:top w:val="none" w:sz="0" w:space="0" w:color="auto"/>
            <w:left w:val="none" w:sz="0" w:space="0" w:color="auto"/>
            <w:bottom w:val="none" w:sz="0" w:space="0" w:color="auto"/>
            <w:right w:val="none" w:sz="0" w:space="0" w:color="auto"/>
          </w:divBdr>
          <w:divsChild>
            <w:div w:id="1247300028">
              <w:marLeft w:val="0"/>
              <w:marRight w:val="0"/>
              <w:marTop w:val="0"/>
              <w:marBottom w:val="0"/>
              <w:divBdr>
                <w:top w:val="none" w:sz="0" w:space="0" w:color="auto"/>
                <w:left w:val="none" w:sz="0" w:space="0" w:color="auto"/>
                <w:bottom w:val="none" w:sz="0" w:space="0" w:color="auto"/>
                <w:right w:val="none" w:sz="0" w:space="0" w:color="auto"/>
              </w:divBdr>
            </w:div>
            <w:div w:id="1601991186">
              <w:marLeft w:val="0"/>
              <w:marRight w:val="0"/>
              <w:marTop w:val="0"/>
              <w:marBottom w:val="0"/>
              <w:divBdr>
                <w:top w:val="none" w:sz="0" w:space="0" w:color="auto"/>
                <w:left w:val="none" w:sz="0" w:space="0" w:color="auto"/>
                <w:bottom w:val="none" w:sz="0" w:space="0" w:color="auto"/>
                <w:right w:val="none" w:sz="0" w:space="0" w:color="auto"/>
              </w:divBdr>
            </w:div>
          </w:divsChild>
        </w:div>
        <w:div w:id="1695686050">
          <w:marLeft w:val="0"/>
          <w:marRight w:val="0"/>
          <w:marTop w:val="0"/>
          <w:marBottom w:val="0"/>
          <w:divBdr>
            <w:top w:val="none" w:sz="0" w:space="0" w:color="auto"/>
            <w:left w:val="none" w:sz="0" w:space="0" w:color="auto"/>
            <w:bottom w:val="none" w:sz="0" w:space="0" w:color="auto"/>
            <w:right w:val="none" w:sz="0" w:space="0" w:color="auto"/>
          </w:divBdr>
          <w:divsChild>
            <w:div w:id="732199710">
              <w:marLeft w:val="0"/>
              <w:marRight w:val="0"/>
              <w:marTop w:val="0"/>
              <w:marBottom w:val="0"/>
              <w:divBdr>
                <w:top w:val="none" w:sz="0" w:space="0" w:color="auto"/>
                <w:left w:val="none" w:sz="0" w:space="0" w:color="auto"/>
                <w:bottom w:val="none" w:sz="0" w:space="0" w:color="auto"/>
                <w:right w:val="none" w:sz="0" w:space="0" w:color="auto"/>
              </w:divBdr>
            </w:div>
            <w:div w:id="1256744236">
              <w:marLeft w:val="0"/>
              <w:marRight w:val="0"/>
              <w:marTop w:val="0"/>
              <w:marBottom w:val="0"/>
              <w:divBdr>
                <w:top w:val="none" w:sz="0" w:space="0" w:color="auto"/>
                <w:left w:val="none" w:sz="0" w:space="0" w:color="auto"/>
                <w:bottom w:val="none" w:sz="0" w:space="0" w:color="auto"/>
                <w:right w:val="none" w:sz="0" w:space="0" w:color="auto"/>
              </w:divBdr>
            </w:div>
          </w:divsChild>
        </w:div>
        <w:div w:id="1834838648">
          <w:marLeft w:val="0"/>
          <w:marRight w:val="0"/>
          <w:marTop w:val="0"/>
          <w:marBottom w:val="0"/>
          <w:divBdr>
            <w:top w:val="none" w:sz="0" w:space="0" w:color="auto"/>
            <w:left w:val="none" w:sz="0" w:space="0" w:color="auto"/>
            <w:bottom w:val="none" w:sz="0" w:space="0" w:color="auto"/>
            <w:right w:val="none" w:sz="0" w:space="0" w:color="auto"/>
          </w:divBdr>
          <w:divsChild>
            <w:div w:id="612639312">
              <w:marLeft w:val="0"/>
              <w:marRight w:val="0"/>
              <w:marTop w:val="0"/>
              <w:marBottom w:val="0"/>
              <w:divBdr>
                <w:top w:val="none" w:sz="0" w:space="0" w:color="auto"/>
                <w:left w:val="none" w:sz="0" w:space="0" w:color="auto"/>
                <w:bottom w:val="none" w:sz="0" w:space="0" w:color="auto"/>
                <w:right w:val="none" w:sz="0" w:space="0" w:color="auto"/>
              </w:divBdr>
            </w:div>
            <w:div w:id="2090346046">
              <w:marLeft w:val="0"/>
              <w:marRight w:val="0"/>
              <w:marTop w:val="0"/>
              <w:marBottom w:val="0"/>
              <w:divBdr>
                <w:top w:val="none" w:sz="0" w:space="0" w:color="auto"/>
                <w:left w:val="none" w:sz="0" w:space="0" w:color="auto"/>
                <w:bottom w:val="none" w:sz="0" w:space="0" w:color="auto"/>
                <w:right w:val="none" w:sz="0" w:space="0" w:color="auto"/>
              </w:divBdr>
            </w:div>
          </w:divsChild>
        </w:div>
        <w:div w:id="1981381738">
          <w:marLeft w:val="0"/>
          <w:marRight w:val="0"/>
          <w:marTop w:val="0"/>
          <w:marBottom w:val="0"/>
          <w:divBdr>
            <w:top w:val="none" w:sz="0" w:space="0" w:color="auto"/>
            <w:left w:val="none" w:sz="0" w:space="0" w:color="auto"/>
            <w:bottom w:val="none" w:sz="0" w:space="0" w:color="auto"/>
            <w:right w:val="none" w:sz="0" w:space="0" w:color="auto"/>
          </w:divBdr>
          <w:divsChild>
            <w:div w:id="1172180779">
              <w:marLeft w:val="0"/>
              <w:marRight w:val="0"/>
              <w:marTop w:val="0"/>
              <w:marBottom w:val="0"/>
              <w:divBdr>
                <w:top w:val="none" w:sz="0" w:space="0" w:color="auto"/>
                <w:left w:val="none" w:sz="0" w:space="0" w:color="auto"/>
                <w:bottom w:val="none" w:sz="0" w:space="0" w:color="auto"/>
                <w:right w:val="none" w:sz="0" w:space="0" w:color="auto"/>
              </w:divBdr>
            </w:div>
            <w:div w:id="1856535763">
              <w:marLeft w:val="0"/>
              <w:marRight w:val="0"/>
              <w:marTop w:val="0"/>
              <w:marBottom w:val="0"/>
              <w:divBdr>
                <w:top w:val="none" w:sz="0" w:space="0" w:color="auto"/>
                <w:left w:val="none" w:sz="0" w:space="0" w:color="auto"/>
                <w:bottom w:val="none" w:sz="0" w:space="0" w:color="auto"/>
                <w:right w:val="none" w:sz="0" w:space="0" w:color="auto"/>
              </w:divBdr>
            </w:div>
          </w:divsChild>
        </w:div>
        <w:div w:id="2073497632">
          <w:marLeft w:val="0"/>
          <w:marRight w:val="0"/>
          <w:marTop w:val="0"/>
          <w:marBottom w:val="0"/>
          <w:divBdr>
            <w:top w:val="none" w:sz="0" w:space="0" w:color="auto"/>
            <w:left w:val="none" w:sz="0" w:space="0" w:color="auto"/>
            <w:bottom w:val="none" w:sz="0" w:space="0" w:color="auto"/>
            <w:right w:val="none" w:sz="0" w:space="0" w:color="auto"/>
          </w:divBdr>
          <w:divsChild>
            <w:div w:id="1300846264">
              <w:marLeft w:val="0"/>
              <w:marRight w:val="0"/>
              <w:marTop w:val="0"/>
              <w:marBottom w:val="0"/>
              <w:divBdr>
                <w:top w:val="none" w:sz="0" w:space="0" w:color="auto"/>
                <w:left w:val="none" w:sz="0" w:space="0" w:color="auto"/>
                <w:bottom w:val="none" w:sz="0" w:space="0" w:color="auto"/>
                <w:right w:val="none" w:sz="0" w:space="0" w:color="auto"/>
              </w:divBdr>
            </w:div>
            <w:div w:id="1927957095">
              <w:marLeft w:val="0"/>
              <w:marRight w:val="0"/>
              <w:marTop w:val="0"/>
              <w:marBottom w:val="0"/>
              <w:divBdr>
                <w:top w:val="none" w:sz="0" w:space="0" w:color="auto"/>
                <w:left w:val="none" w:sz="0" w:space="0" w:color="auto"/>
                <w:bottom w:val="none" w:sz="0" w:space="0" w:color="auto"/>
                <w:right w:val="none" w:sz="0" w:space="0" w:color="auto"/>
              </w:divBdr>
            </w:div>
          </w:divsChild>
        </w:div>
        <w:div w:id="2084177209">
          <w:marLeft w:val="0"/>
          <w:marRight w:val="0"/>
          <w:marTop w:val="0"/>
          <w:marBottom w:val="0"/>
          <w:divBdr>
            <w:top w:val="none" w:sz="0" w:space="0" w:color="auto"/>
            <w:left w:val="none" w:sz="0" w:space="0" w:color="auto"/>
            <w:bottom w:val="none" w:sz="0" w:space="0" w:color="auto"/>
            <w:right w:val="none" w:sz="0" w:space="0" w:color="auto"/>
          </w:divBdr>
          <w:divsChild>
            <w:div w:id="1120076792">
              <w:marLeft w:val="0"/>
              <w:marRight w:val="0"/>
              <w:marTop w:val="0"/>
              <w:marBottom w:val="0"/>
              <w:divBdr>
                <w:top w:val="none" w:sz="0" w:space="0" w:color="auto"/>
                <w:left w:val="none" w:sz="0" w:space="0" w:color="auto"/>
                <w:bottom w:val="none" w:sz="0" w:space="0" w:color="auto"/>
                <w:right w:val="none" w:sz="0" w:space="0" w:color="auto"/>
              </w:divBdr>
            </w:div>
            <w:div w:id="1489982720">
              <w:marLeft w:val="0"/>
              <w:marRight w:val="0"/>
              <w:marTop w:val="0"/>
              <w:marBottom w:val="0"/>
              <w:divBdr>
                <w:top w:val="none" w:sz="0" w:space="0" w:color="auto"/>
                <w:left w:val="none" w:sz="0" w:space="0" w:color="auto"/>
                <w:bottom w:val="none" w:sz="0" w:space="0" w:color="auto"/>
                <w:right w:val="none" w:sz="0" w:space="0" w:color="auto"/>
              </w:divBdr>
            </w:div>
          </w:divsChild>
        </w:div>
        <w:div w:id="2117480998">
          <w:marLeft w:val="0"/>
          <w:marRight w:val="0"/>
          <w:marTop w:val="0"/>
          <w:marBottom w:val="0"/>
          <w:divBdr>
            <w:top w:val="none" w:sz="0" w:space="0" w:color="auto"/>
            <w:left w:val="none" w:sz="0" w:space="0" w:color="auto"/>
            <w:bottom w:val="none" w:sz="0" w:space="0" w:color="auto"/>
            <w:right w:val="none" w:sz="0" w:space="0" w:color="auto"/>
          </w:divBdr>
          <w:divsChild>
            <w:div w:id="1875920594">
              <w:marLeft w:val="0"/>
              <w:marRight w:val="0"/>
              <w:marTop w:val="0"/>
              <w:marBottom w:val="0"/>
              <w:divBdr>
                <w:top w:val="none" w:sz="0" w:space="0" w:color="auto"/>
                <w:left w:val="none" w:sz="0" w:space="0" w:color="auto"/>
                <w:bottom w:val="none" w:sz="0" w:space="0" w:color="auto"/>
                <w:right w:val="none" w:sz="0" w:space="0" w:color="auto"/>
              </w:divBdr>
            </w:div>
            <w:div w:id="18886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5748">
      <w:bodyDiv w:val="1"/>
      <w:marLeft w:val="0"/>
      <w:marRight w:val="0"/>
      <w:marTop w:val="0"/>
      <w:marBottom w:val="0"/>
      <w:divBdr>
        <w:top w:val="none" w:sz="0" w:space="0" w:color="auto"/>
        <w:left w:val="none" w:sz="0" w:space="0" w:color="auto"/>
        <w:bottom w:val="none" w:sz="0" w:space="0" w:color="auto"/>
        <w:right w:val="none" w:sz="0" w:space="0" w:color="auto"/>
      </w:divBdr>
    </w:div>
    <w:div w:id="1730882049">
      <w:bodyDiv w:val="1"/>
      <w:marLeft w:val="0"/>
      <w:marRight w:val="0"/>
      <w:marTop w:val="0"/>
      <w:marBottom w:val="0"/>
      <w:divBdr>
        <w:top w:val="none" w:sz="0" w:space="0" w:color="auto"/>
        <w:left w:val="none" w:sz="0" w:space="0" w:color="auto"/>
        <w:bottom w:val="none" w:sz="0" w:space="0" w:color="auto"/>
        <w:right w:val="none" w:sz="0" w:space="0" w:color="auto"/>
      </w:divBdr>
    </w:div>
    <w:div w:id="1735204456">
      <w:bodyDiv w:val="1"/>
      <w:marLeft w:val="0"/>
      <w:marRight w:val="0"/>
      <w:marTop w:val="0"/>
      <w:marBottom w:val="0"/>
      <w:divBdr>
        <w:top w:val="none" w:sz="0" w:space="0" w:color="auto"/>
        <w:left w:val="none" w:sz="0" w:space="0" w:color="auto"/>
        <w:bottom w:val="none" w:sz="0" w:space="0" w:color="auto"/>
        <w:right w:val="none" w:sz="0" w:space="0" w:color="auto"/>
      </w:divBdr>
    </w:div>
    <w:div w:id="1739598613">
      <w:bodyDiv w:val="1"/>
      <w:marLeft w:val="0"/>
      <w:marRight w:val="0"/>
      <w:marTop w:val="0"/>
      <w:marBottom w:val="0"/>
      <w:divBdr>
        <w:top w:val="none" w:sz="0" w:space="0" w:color="auto"/>
        <w:left w:val="none" w:sz="0" w:space="0" w:color="auto"/>
        <w:bottom w:val="none" w:sz="0" w:space="0" w:color="auto"/>
        <w:right w:val="none" w:sz="0" w:space="0" w:color="auto"/>
      </w:divBdr>
    </w:div>
    <w:div w:id="1753552473">
      <w:bodyDiv w:val="1"/>
      <w:marLeft w:val="0"/>
      <w:marRight w:val="0"/>
      <w:marTop w:val="0"/>
      <w:marBottom w:val="0"/>
      <w:divBdr>
        <w:top w:val="none" w:sz="0" w:space="0" w:color="auto"/>
        <w:left w:val="none" w:sz="0" w:space="0" w:color="auto"/>
        <w:bottom w:val="none" w:sz="0" w:space="0" w:color="auto"/>
        <w:right w:val="none" w:sz="0" w:space="0" w:color="auto"/>
      </w:divBdr>
    </w:div>
    <w:div w:id="1771701418">
      <w:bodyDiv w:val="1"/>
      <w:marLeft w:val="0"/>
      <w:marRight w:val="0"/>
      <w:marTop w:val="0"/>
      <w:marBottom w:val="0"/>
      <w:divBdr>
        <w:top w:val="none" w:sz="0" w:space="0" w:color="auto"/>
        <w:left w:val="none" w:sz="0" w:space="0" w:color="auto"/>
        <w:bottom w:val="none" w:sz="0" w:space="0" w:color="auto"/>
        <w:right w:val="none" w:sz="0" w:space="0" w:color="auto"/>
      </w:divBdr>
    </w:div>
    <w:div w:id="1776906306">
      <w:bodyDiv w:val="1"/>
      <w:marLeft w:val="0"/>
      <w:marRight w:val="0"/>
      <w:marTop w:val="0"/>
      <w:marBottom w:val="0"/>
      <w:divBdr>
        <w:top w:val="none" w:sz="0" w:space="0" w:color="auto"/>
        <w:left w:val="none" w:sz="0" w:space="0" w:color="auto"/>
        <w:bottom w:val="none" w:sz="0" w:space="0" w:color="auto"/>
        <w:right w:val="none" w:sz="0" w:space="0" w:color="auto"/>
      </w:divBdr>
    </w:div>
    <w:div w:id="1782676132">
      <w:bodyDiv w:val="1"/>
      <w:marLeft w:val="0"/>
      <w:marRight w:val="0"/>
      <w:marTop w:val="0"/>
      <w:marBottom w:val="0"/>
      <w:divBdr>
        <w:top w:val="none" w:sz="0" w:space="0" w:color="auto"/>
        <w:left w:val="none" w:sz="0" w:space="0" w:color="auto"/>
        <w:bottom w:val="none" w:sz="0" w:space="0" w:color="auto"/>
        <w:right w:val="none" w:sz="0" w:space="0" w:color="auto"/>
      </w:divBdr>
    </w:div>
    <w:div w:id="1782794896">
      <w:bodyDiv w:val="1"/>
      <w:marLeft w:val="0"/>
      <w:marRight w:val="0"/>
      <w:marTop w:val="0"/>
      <w:marBottom w:val="0"/>
      <w:divBdr>
        <w:top w:val="none" w:sz="0" w:space="0" w:color="auto"/>
        <w:left w:val="none" w:sz="0" w:space="0" w:color="auto"/>
        <w:bottom w:val="none" w:sz="0" w:space="0" w:color="auto"/>
        <w:right w:val="none" w:sz="0" w:space="0" w:color="auto"/>
      </w:divBdr>
    </w:div>
    <w:div w:id="1786147791">
      <w:bodyDiv w:val="1"/>
      <w:marLeft w:val="0"/>
      <w:marRight w:val="0"/>
      <w:marTop w:val="0"/>
      <w:marBottom w:val="0"/>
      <w:divBdr>
        <w:top w:val="none" w:sz="0" w:space="0" w:color="auto"/>
        <w:left w:val="none" w:sz="0" w:space="0" w:color="auto"/>
        <w:bottom w:val="none" w:sz="0" w:space="0" w:color="auto"/>
        <w:right w:val="none" w:sz="0" w:space="0" w:color="auto"/>
      </w:divBdr>
    </w:div>
    <w:div w:id="1786843965">
      <w:bodyDiv w:val="1"/>
      <w:marLeft w:val="0"/>
      <w:marRight w:val="0"/>
      <w:marTop w:val="0"/>
      <w:marBottom w:val="0"/>
      <w:divBdr>
        <w:top w:val="none" w:sz="0" w:space="0" w:color="auto"/>
        <w:left w:val="none" w:sz="0" w:space="0" w:color="auto"/>
        <w:bottom w:val="none" w:sz="0" w:space="0" w:color="auto"/>
        <w:right w:val="none" w:sz="0" w:space="0" w:color="auto"/>
      </w:divBdr>
    </w:div>
    <w:div w:id="1798260579">
      <w:bodyDiv w:val="1"/>
      <w:marLeft w:val="0"/>
      <w:marRight w:val="0"/>
      <w:marTop w:val="0"/>
      <w:marBottom w:val="0"/>
      <w:divBdr>
        <w:top w:val="none" w:sz="0" w:space="0" w:color="auto"/>
        <w:left w:val="none" w:sz="0" w:space="0" w:color="auto"/>
        <w:bottom w:val="none" w:sz="0" w:space="0" w:color="auto"/>
        <w:right w:val="none" w:sz="0" w:space="0" w:color="auto"/>
      </w:divBdr>
    </w:div>
    <w:div w:id="1814171654">
      <w:bodyDiv w:val="1"/>
      <w:marLeft w:val="0"/>
      <w:marRight w:val="0"/>
      <w:marTop w:val="0"/>
      <w:marBottom w:val="0"/>
      <w:divBdr>
        <w:top w:val="none" w:sz="0" w:space="0" w:color="auto"/>
        <w:left w:val="none" w:sz="0" w:space="0" w:color="auto"/>
        <w:bottom w:val="none" w:sz="0" w:space="0" w:color="auto"/>
        <w:right w:val="none" w:sz="0" w:space="0" w:color="auto"/>
      </w:divBdr>
    </w:div>
    <w:div w:id="1837457324">
      <w:bodyDiv w:val="1"/>
      <w:marLeft w:val="0"/>
      <w:marRight w:val="0"/>
      <w:marTop w:val="0"/>
      <w:marBottom w:val="0"/>
      <w:divBdr>
        <w:top w:val="none" w:sz="0" w:space="0" w:color="auto"/>
        <w:left w:val="none" w:sz="0" w:space="0" w:color="auto"/>
        <w:bottom w:val="none" w:sz="0" w:space="0" w:color="auto"/>
        <w:right w:val="none" w:sz="0" w:space="0" w:color="auto"/>
      </w:divBdr>
    </w:div>
    <w:div w:id="1848060124">
      <w:bodyDiv w:val="1"/>
      <w:marLeft w:val="0"/>
      <w:marRight w:val="0"/>
      <w:marTop w:val="0"/>
      <w:marBottom w:val="0"/>
      <w:divBdr>
        <w:top w:val="none" w:sz="0" w:space="0" w:color="auto"/>
        <w:left w:val="none" w:sz="0" w:space="0" w:color="auto"/>
        <w:bottom w:val="none" w:sz="0" w:space="0" w:color="auto"/>
        <w:right w:val="none" w:sz="0" w:space="0" w:color="auto"/>
      </w:divBdr>
    </w:div>
    <w:div w:id="1856073883">
      <w:bodyDiv w:val="1"/>
      <w:marLeft w:val="0"/>
      <w:marRight w:val="0"/>
      <w:marTop w:val="0"/>
      <w:marBottom w:val="0"/>
      <w:divBdr>
        <w:top w:val="none" w:sz="0" w:space="0" w:color="auto"/>
        <w:left w:val="none" w:sz="0" w:space="0" w:color="auto"/>
        <w:bottom w:val="none" w:sz="0" w:space="0" w:color="auto"/>
        <w:right w:val="none" w:sz="0" w:space="0" w:color="auto"/>
      </w:divBdr>
    </w:div>
    <w:div w:id="1881090682">
      <w:bodyDiv w:val="1"/>
      <w:marLeft w:val="0"/>
      <w:marRight w:val="0"/>
      <w:marTop w:val="0"/>
      <w:marBottom w:val="0"/>
      <w:divBdr>
        <w:top w:val="none" w:sz="0" w:space="0" w:color="auto"/>
        <w:left w:val="none" w:sz="0" w:space="0" w:color="auto"/>
        <w:bottom w:val="none" w:sz="0" w:space="0" w:color="auto"/>
        <w:right w:val="none" w:sz="0" w:space="0" w:color="auto"/>
      </w:divBdr>
    </w:div>
    <w:div w:id="1901942547">
      <w:bodyDiv w:val="1"/>
      <w:marLeft w:val="0"/>
      <w:marRight w:val="0"/>
      <w:marTop w:val="0"/>
      <w:marBottom w:val="0"/>
      <w:divBdr>
        <w:top w:val="none" w:sz="0" w:space="0" w:color="auto"/>
        <w:left w:val="none" w:sz="0" w:space="0" w:color="auto"/>
        <w:bottom w:val="none" w:sz="0" w:space="0" w:color="auto"/>
        <w:right w:val="none" w:sz="0" w:space="0" w:color="auto"/>
      </w:divBdr>
    </w:div>
    <w:div w:id="1903714184">
      <w:bodyDiv w:val="1"/>
      <w:marLeft w:val="0"/>
      <w:marRight w:val="0"/>
      <w:marTop w:val="0"/>
      <w:marBottom w:val="0"/>
      <w:divBdr>
        <w:top w:val="none" w:sz="0" w:space="0" w:color="auto"/>
        <w:left w:val="none" w:sz="0" w:space="0" w:color="auto"/>
        <w:bottom w:val="none" w:sz="0" w:space="0" w:color="auto"/>
        <w:right w:val="none" w:sz="0" w:space="0" w:color="auto"/>
      </w:divBdr>
    </w:div>
    <w:div w:id="1912034443">
      <w:bodyDiv w:val="1"/>
      <w:marLeft w:val="0"/>
      <w:marRight w:val="0"/>
      <w:marTop w:val="0"/>
      <w:marBottom w:val="0"/>
      <w:divBdr>
        <w:top w:val="none" w:sz="0" w:space="0" w:color="auto"/>
        <w:left w:val="none" w:sz="0" w:space="0" w:color="auto"/>
        <w:bottom w:val="none" w:sz="0" w:space="0" w:color="auto"/>
        <w:right w:val="none" w:sz="0" w:space="0" w:color="auto"/>
      </w:divBdr>
    </w:div>
    <w:div w:id="1954364185">
      <w:bodyDiv w:val="1"/>
      <w:marLeft w:val="0"/>
      <w:marRight w:val="0"/>
      <w:marTop w:val="0"/>
      <w:marBottom w:val="0"/>
      <w:divBdr>
        <w:top w:val="none" w:sz="0" w:space="0" w:color="auto"/>
        <w:left w:val="none" w:sz="0" w:space="0" w:color="auto"/>
        <w:bottom w:val="none" w:sz="0" w:space="0" w:color="auto"/>
        <w:right w:val="none" w:sz="0" w:space="0" w:color="auto"/>
      </w:divBdr>
    </w:div>
    <w:div w:id="1970043629">
      <w:bodyDiv w:val="1"/>
      <w:marLeft w:val="0"/>
      <w:marRight w:val="0"/>
      <w:marTop w:val="0"/>
      <w:marBottom w:val="0"/>
      <w:divBdr>
        <w:top w:val="none" w:sz="0" w:space="0" w:color="auto"/>
        <w:left w:val="none" w:sz="0" w:space="0" w:color="auto"/>
        <w:bottom w:val="none" w:sz="0" w:space="0" w:color="auto"/>
        <w:right w:val="none" w:sz="0" w:space="0" w:color="auto"/>
      </w:divBdr>
    </w:div>
    <w:div w:id="1974015436">
      <w:bodyDiv w:val="1"/>
      <w:marLeft w:val="0"/>
      <w:marRight w:val="0"/>
      <w:marTop w:val="0"/>
      <w:marBottom w:val="0"/>
      <w:divBdr>
        <w:top w:val="none" w:sz="0" w:space="0" w:color="auto"/>
        <w:left w:val="none" w:sz="0" w:space="0" w:color="auto"/>
        <w:bottom w:val="none" w:sz="0" w:space="0" w:color="auto"/>
        <w:right w:val="none" w:sz="0" w:space="0" w:color="auto"/>
      </w:divBdr>
      <w:divsChild>
        <w:div w:id="57677167">
          <w:marLeft w:val="274"/>
          <w:marRight w:val="0"/>
          <w:marTop w:val="0"/>
          <w:marBottom w:val="0"/>
          <w:divBdr>
            <w:top w:val="none" w:sz="0" w:space="0" w:color="auto"/>
            <w:left w:val="none" w:sz="0" w:space="0" w:color="auto"/>
            <w:bottom w:val="none" w:sz="0" w:space="0" w:color="auto"/>
            <w:right w:val="none" w:sz="0" w:space="0" w:color="auto"/>
          </w:divBdr>
        </w:div>
        <w:div w:id="816188641">
          <w:marLeft w:val="274"/>
          <w:marRight w:val="0"/>
          <w:marTop w:val="0"/>
          <w:marBottom w:val="0"/>
          <w:divBdr>
            <w:top w:val="none" w:sz="0" w:space="0" w:color="auto"/>
            <w:left w:val="none" w:sz="0" w:space="0" w:color="auto"/>
            <w:bottom w:val="none" w:sz="0" w:space="0" w:color="auto"/>
            <w:right w:val="none" w:sz="0" w:space="0" w:color="auto"/>
          </w:divBdr>
        </w:div>
      </w:divsChild>
    </w:div>
    <w:div w:id="2004968650">
      <w:bodyDiv w:val="1"/>
      <w:marLeft w:val="0"/>
      <w:marRight w:val="0"/>
      <w:marTop w:val="0"/>
      <w:marBottom w:val="0"/>
      <w:divBdr>
        <w:top w:val="none" w:sz="0" w:space="0" w:color="auto"/>
        <w:left w:val="none" w:sz="0" w:space="0" w:color="auto"/>
        <w:bottom w:val="none" w:sz="0" w:space="0" w:color="auto"/>
        <w:right w:val="none" w:sz="0" w:space="0" w:color="auto"/>
      </w:divBdr>
      <w:divsChild>
        <w:div w:id="25448607">
          <w:marLeft w:val="0"/>
          <w:marRight w:val="0"/>
          <w:marTop w:val="0"/>
          <w:marBottom w:val="0"/>
          <w:divBdr>
            <w:top w:val="none" w:sz="0" w:space="0" w:color="auto"/>
            <w:left w:val="none" w:sz="0" w:space="0" w:color="auto"/>
            <w:bottom w:val="none" w:sz="0" w:space="0" w:color="auto"/>
            <w:right w:val="none" w:sz="0" w:space="0" w:color="auto"/>
          </w:divBdr>
          <w:divsChild>
            <w:div w:id="1254314123">
              <w:marLeft w:val="0"/>
              <w:marRight w:val="0"/>
              <w:marTop w:val="0"/>
              <w:marBottom w:val="0"/>
              <w:divBdr>
                <w:top w:val="none" w:sz="0" w:space="0" w:color="auto"/>
                <w:left w:val="none" w:sz="0" w:space="0" w:color="auto"/>
                <w:bottom w:val="none" w:sz="0" w:space="0" w:color="auto"/>
                <w:right w:val="none" w:sz="0" w:space="0" w:color="auto"/>
              </w:divBdr>
              <w:divsChild>
                <w:div w:id="11007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20174">
      <w:bodyDiv w:val="1"/>
      <w:marLeft w:val="0"/>
      <w:marRight w:val="0"/>
      <w:marTop w:val="0"/>
      <w:marBottom w:val="0"/>
      <w:divBdr>
        <w:top w:val="none" w:sz="0" w:space="0" w:color="auto"/>
        <w:left w:val="none" w:sz="0" w:space="0" w:color="auto"/>
        <w:bottom w:val="none" w:sz="0" w:space="0" w:color="auto"/>
        <w:right w:val="none" w:sz="0" w:space="0" w:color="auto"/>
      </w:divBdr>
    </w:div>
    <w:div w:id="2029987568">
      <w:bodyDiv w:val="1"/>
      <w:marLeft w:val="0"/>
      <w:marRight w:val="0"/>
      <w:marTop w:val="0"/>
      <w:marBottom w:val="0"/>
      <w:divBdr>
        <w:top w:val="none" w:sz="0" w:space="0" w:color="auto"/>
        <w:left w:val="none" w:sz="0" w:space="0" w:color="auto"/>
        <w:bottom w:val="none" w:sz="0" w:space="0" w:color="auto"/>
        <w:right w:val="none" w:sz="0" w:space="0" w:color="auto"/>
      </w:divBdr>
    </w:div>
    <w:div w:id="2030252361">
      <w:bodyDiv w:val="1"/>
      <w:marLeft w:val="0"/>
      <w:marRight w:val="0"/>
      <w:marTop w:val="0"/>
      <w:marBottom w:val="0"/>
      <w:divBdr>
        <w:top w:val="none" w:sz="0" w:space="0" w:color="auto"/>
        <w:left w:val="none" w:sz="0" w:space="0" w:color="auto"/>
        <w:bottom w:val="none" w:sz="0" w:space="0" w:color="auto"/>
        <w:right w:val="none" w:sz="0" w:space="0" w:color="auto"/>
      </w:divBdr>
    </w:div>
    <w:div w:id="2030982000">
      <w:bodyDiv w:val="1"/>
      <w:marLeft w:val="0"/>
      <w:marRight w:val="0"/>
      <w:marTop w:val="0"/>
      <w:marBottom w:val="0"/>
      <w:divBdr>
        <w:top w:val="none" w:sz="0" w:space="0" w:color="auto"/>
        <w:left w:val="none" w:sz="0" w:space="0" w:color="auto"/>
        <w:bottom w:val="none" w:sz="0" w:space="0" w:color="auto"/>
        <w:right w:val="none" w:sz="0" w:space="0" w:color="auto"/>
      </w:divBdr>
    </w:div>
    <w:div w:id="2037392133">
      <w:bodyDiv w:val="1"/>
      <w:marLeft w:val="0"/>
      <w:marRight w:val="0"/>
      <w:marTop w:val="0"/>
      <w:marBottom w:val="0"/>
      <w:divBdr>
        <w:top w:val="none" w:sz="0" w:space="0" w:color="auto"/>
        <w:left w:val="none" w:sz="0" w:space="0" w:color="auto"/>
        <w:bottom w:val="none" w:sz="0" w:space="0" w:color="auto"/>
        <w:right w:val="none" w:sz="0" w:space="0" w:color="auto"/>
      </w:divBdr>
    </w:div>
    <w:div w:id="2037535583">
      <w:bodyDiv w:val="1"/>
      <w:marLeft w:val="0"/>
      <w:marRight w:val="0"/>
      <w:marTop w:val="0"/>
      <w:marBottom w:val="0"/>
      <w:divBdr>
        <w:top w:val="none" w:sz="0" w:space="0" w:color="auto"/>
        <w:left w:val="none" w:sz="0" w:space="0" w:color="auto"/>
        <w:bottom w:val="none" w:sz="0" w:space="0" w:color="auto"/>
        <w:right w:val="none" w:sz="0" w:space="0" w:color="auto"/>
      </w:divBdr>
      <w:divsChild>
        <w:div w:id="1991053593">
          <w:marLeft w:val="0"/>
          <w:marRight w:val="0"/>
          <w:marTop w:val="0"/>
          <w:marBottom w:val="0"/>
          <w:divBdr>
            <w:top w:val="none" w:sz="0" w:space="0" w:color="auto"/>
            <w:left w:val="none" w:sz="0" w:space="0" w:color="auto"/>
            <w:bottom w:val="none" w:sz="0" w:space="0" w:color="auto"/>
            <w:right w:val="none" w:sz="0" w:space="0" w:color="auto"/>
          </w:divBdr>
        </w:div>
      </w:divsChild>
    </w:div>
    <w:div w:id="2059355679">
      <w:bodyDiv w:val="1"/>
      <w:marLeft w:val="0"/>
      <w:marRight w:val="0"/>
      <w:marTop w:val="0"/>
      <w:marBottom w:val="0"/>
      <w:divBdr>
        <w:top w:val="none" w:sz="0" w:space="0" w:color="auto"/>
        <w:left w:val="none" w:sz="0" w:space="0" w:color="auto"/>
        <w:bottom w:val="none" w:sz="0" w:space="0" w:color="auto"/>
        <w:right w:val="none" w:sz="0" w:space="0" w:color="auto"/>
      </w:divBdr>
    </w:div>
    <w:div w:id="2061786696">
      <w:bodyDiv w:val="1"/>
      <w:marLeft w:val="0"/>
      <w:marRight w:val="0"/>
      <w:marTop w:val="0"/>
      <w:marBottom w:val="0"/>
      <w:divBdr>
        <w:top w:val="none" w:sz="0" w:space="0" w:color="auto"/>
        <w:left w:val="none" w:sz="0" w:space="0" w:color="auto"/>
        <w:bottom w:val="none" w:sz="0" w:space="0" w:color="auto"/>
        <w:right w:val="none" w:sz="0" w:space="0" w:color="auto"/>
      </w:divBdr>
    </w:div>
    <w:div w:id="2083797030">
      <w:bodyDiv w:val="1"/>
      <w:marLeft w:val="0"/>
      <w:marRight w:val="0"/>
      <w:marTop w:val="0"/>
      <w:marBottom w:val="0"/>
      <w:divBdr>
        <w:top w:val="none" w:sz="0" w:space="0" w:color="auto"/>
        <w:left w:val="none" w:sz="0" w:space="0" w:color="auto"/>
        <w:bottom w:val="none" w:sz="0" w:space="0" w:color="auto"/>
        <w:right w:val="none" w:sz="0" w:space="0" w:color="auto"/>
      </w:divBdr>
      <w:divsChild>
        <w:div w:id="642079173">
          <w:marLeft w:val="432"/>
          <w:marRight w:val="0"/>
          <w:marTop w:val="120"/>
          <w:marBottom w:val="0"/>
          <w:divBdr>
            <w:top w:val="none" w:sz="0" w:space="0" w:color="auto"/>
            <w:left w:val="none" w:sz="0" w:space="0" w:color="auto"/>
            <w:bottom w:val="none" w:sz="0" w:space="0" w:color="auto"/>
            <w:right w:val="none" w:sz="0" w:space="0" w:color="auto"/>
          </w:divBdr>
        </w:div>
        <w:div w:id="916089156">
          <w:marLeft w:val="432"/>
          <w:marRight w:val="0"/>
          <w:marTop w:val="120"/>
          <w:marBottom w:val="0"/>
          <w:divBdr>
            <w:top w:val="none" w:sz="0" w:space="0" w:color="auto"/>
            <w:left w:val="none" w:sz="0" w:space="0" w:color="auto"/>
            <w:bottom w:val="none" w:sz="0" w:space="0" w:color="auto"/>
            <w:right w:val="none" w:sz="0" w:space="0" w:color="auto"/>
          </w:divBdr>
        </w:div>
        <w:div w:id="1823237164">
          <w:marLeft w:val="432"/>
          <w:marRight w:val="0"/>
          <w:marTop w:val="120"/>
          <w:marBottom w:val="0"/>
          <w:divBdr>
            <w:top w:val="none" w:sz="0" w:space="0" w:color="auto"/>
            <w:left w:val="none" w:sz="0" w:space="0" w:color="auto"/>
            <w:bottom w:val="none" w:sz="0" w:space="0" w:color="auto"/>
            <w:right w:val="none" w:sz="0" w:space="0" w:color="auto"/>
          </w:divBdr>
        </w:div>
        <w:div w:id="1878815462">
          <w:marLeft w:val="432"/>
          <w:marRight w:val="0"/>
          <w:marTop w:val="120"/>
          <w:marBottom w:val="0"/>
          <w:divBdr>
            <w:top w:val="none" w:sz="0" w:space="0" w:color="auto"/>
            <w:left w:val="none" w:sz="0" w:space="0" w:color="auto"/>
            <w:bottom w:val="none" w:sz="0" w:space="0" w:color="auto"/>
            <w:right w:val="none" w:sz="0" w:space="0" w:color="auto"/>
          </w:divBdr>
        </w:div>
        <w:div w:id="2055884972">
          <w:marLeft w:val="432"/>
          <w:marRight w:val="0"/>
          <w:marTop w:val="120"/>
          <w:marBottom w:val="0"/>
          <w:divBdr>
            <w:top w:val="none" w:sz="0" w:space="0" w:color="auto"/>
            <w:left w:val="none" w:sz="0" w:space="0" w:color="auto"/>
            <w:bottom w:val="none" w:sz="0" w:space="0" w:color="auto"/>
            <w:right w:val="none" w:sz="0" w:space="0" w:color="auto"/>
          </w:divBdr>
        </w:div>
      </w:divsChild>
    </w:div>
    <w:div w:id="2098671828">
      <w:bodyDiv w:val="1"/>
      <w:marLeft w:val="0"/>
      <w:marRight w:val="0"/>
      <w:marTop w:val="0"/>
      <w:marBottom w:val="0"/>
      <w:divBdr>
        <w:top w:val="none" w:sz="0" w:space="0" w:color="auto"/>
        <w:left w:val="none" w:sz="0" w:space="0" w:color="auto"/>
        <w:bottom w:val="none" w:sz="0" w:space="0" w:color="auto"/>
        <w:right w:val="none" w:sz="0" w:space="0" w:color="auto"/>
      </w:divBdr>
    </w:div>
    <w:div w:id="2117865308">
      <w:bodyDiv w:val="1"/>
      <w:marLeft w:val="0"/>
      <w:marRight w:val="0"/>
      <w:marTop w:val="0"/>
      <w:marBottom w:val="0"/>
      <w:divBdr>
        <w:top w:val="none" w:sz="0" w:space="0" w:color="auto"/>
        <w:left w:val="none" w:sz="0" w:space="0" w:color="auto"/>
        <w:bottom w:val="none" w:sz="0" w:space="0" w:color="auto"/>
        <w:right w:val="none" w:sz="0" w:space="0" w:color="auto"/>
      </w:divBdr>
    </w:div>
    <w:div w:id="2128115038">
      <w:bodyDiv w:val="1"/>
      <w:marLeft w:val="0"/>
      <w:marRight w:val="0"/>
      <w:marTop w:val="0"/>
      <w:marBottom w:val="0"/>
      <w:divBdr>
        <w:top w:val="none" w:sz="0" w:space="0" w:color="auto"/>
        <w:left w:val="none" w:sz="0" w:space="0" w:color="auto"/>
        <w:bottom w:val="none" w:sz="0" w:space="0" w:color="auto"/>
        <w:right w:val="none" w:sz="0" w:space="0" w:color="auto"/>
      </w:divBdr>
    </w:div>
    <w:div w:id="2129003341">
      <w:bodyDiv w:val="1"/>
      <w:marLeft w:val="0"/>
      <w:marRight w:val="0"/>
      <w:marTop w:val="0"/>
      <w:marBottom w:val="0"/>
      <w:divBdr>
        <w:top w:val="none" w:sz="0" w:space="0" w:color="auto"/>
        <w:left w:val="none" w:sz="0" w:space="0" w:color="auto"/>
        <w:bottom w:val="none" w:sz="0" w:space="0" w:color="auto"/>
        <w:right w:val="none" w:sz="0" w:space="0" w:color="auto"/>
      </w:divBdr>
    </w:div>
    <w:div w:id="21463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okia.com/networks/products/network-operations-master/" TargetMode="External"/><Relationship Id="rId21" Type="http://schemas.openxmlformats.org/officeDocument/2006/relationships/image" Target="media/image5.png"/><Relationship Id="rId42" Type="http://schemas.openxmlformats.org/officeDocument/2006/relationships/image" Target="media/image22.png"/><Relationship Id="rId63" Type="http://schemas.openxmlformats.org/officeDocument/2006/relationships/hyperlink" Target="https://www.etsi.org/deliver/etsi_gr/NFV-EVE/001_099/012/03.01.01_60/gr_nfv-eve012v030101p.pdf" TargetMode="External"/><Relationship Id="rId84" Type="http://schemas.openxmlformats.org/officeDocument/2006/relationships/hyperlink" Target="https://github.com/MEF-GIT/MEF-LSO-Sonata-SDK" TargetMode="External"/><Relationship Id="rId138" Type="http://schemas.openxmlformats.org/officeDocument/2006/relationships/image" Target="media/image41.png"/><Relationship Id="rId107" Type="http://schemas.openxmlformats.org/officeDocument/2006/relationships/hyperlink" Target="https://www.teradata.com/Cloud/Data-Lake" TargetMode="External"/><Relationship Id="rId11" Type="http://schemas.openxmlformats.org/officeDocument/2006/relationships/image" Target="media/image1.png"/><Relationship Id="rId32" Type="http://schemas.openxmlformats.org/officeDocument/2006/relationships/image" Target="media/image12.jpg"/><Relationship Id="rId53" Type="http://schemas.openxmlformats.org/officeDocument/2006/relationships/image" Target="media/image33.png"/><Relationship Id="rId74" Type="http://schemas.openxmlformats.org/officeDocument/2006/relationships/hyperlink" Target="https://www.etsi.org/deliver/etsi_gs/NFV/001_099/002/01.02.01_60/gs_NFV002v010201p.pdf" TargetMode="External"/><Relationship Id="rId128" Type="http://schemas.openxmlformats.org/officeDocument/2006/relationships/hyperlink" Target="https://argoproj.github.io/projects/argo" TargetMode="External"/><Relationship Id="rId149" Type="http://schemas.openxmlformats.org/officeDocument/2006/relationships/image" Target="media/image52.emf"/><Relationship Id="rId5" Type="http://schemas.openxmlformats.org/officeDocument/2006/relationships/numbering" Target="numbering.xml"/><Relationship Id="rId95" Type="http://schemas.openxmlformats.org/officeDocument/2006/relationships/hyperlink" Target="https://marketplace.r3.com/solutions/cordentity" TargetMode="External"/><Relationship Id="rId22" Type="http://schemas.openxmlformats.org/officeDocument/2006/relationships/header" Target="header4.xm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s://www.3gpp.org/ftp/Specs/archive/28_series/28.801/28801-f10.zip" TargetMode="External"/><Relationship Id="rId69" Type="http://schemas.openxmlformats.org/officeDocument/2006/relationships/hyperlink" Target="https://prometheus.io/" TargetMode="External"/><Relationship Id="rId113" Type="http://schemas.openxmlformats.org/officeDocument/2006/relationships/hyperlink" Target="https://prometheus.io/" TargetMode="External"/><Relationship Id="rId118" Type="http://schemas.openxmlformats.org/officeDocument/2006/relationships/hyperlink" Target="https://www.ericsson.com/en/portfolio/digital-services/automated-network-operations" TargetMode="External"/><Relationship Id="rId134" Type="http://schemas.openxmlformats.org/officeDocument/2006/relationships/image" Target="media/image37.png"/><Relationship Id="rId139" Type="http://schemas.openxmlformats.org/officeDocument/2006/relationships/image" Target="media/image42.png"/><Relationship Id="rId80" Type="http://schemas.openxmlformats.org/officeDocument/2006/relationships/hyperlink" Target="http://dynamicspectrumalliance.org/wp-content/uploads/2019/03/DSA_DB-Report_Final_03122019.pdf" TargetMode="External"/><Relationship Id="rId85" Type="http://schemas.openxmlformats.org/officeDocument/2006/relationships/hyperlink" Target="https://www.onap.org/" TargetMode="External"/><Relationship Id="rId150" Type="http://schemas.openxmlformats.org/officeDocument/2006/relationships/image" Target="media/image53.png"/><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yperlink" Target="https://www.etsi.org/deliver/etsi_ts/128500_128599/128541/15.04.00_60/ts_128541v150400p.pdf" TargetMode="External"/><Relationship Id="rId103" Type="http://schemas.openxmlformats.org/officeDocument/2006/relationships/hyperlink" Target="https://azure.microsoft.com/en-us/services/storage/data-lake-storage/" TargetMode="External"/><Relationship Id="rId108" Type="http://schemas.openxmlformats.org/officeDocument/2006/relationships/hyperlink" Target="https://www.impetus.com/big-data/data-lake-creation" TargetMode="External"/><Relationship Id="rId124" Type="http://schemas.openxmlformats.org/officeDocument/2006/relationships/hyperlink" Target="https://coreos.com/rkt/" TargetMode="External"/><Relationship Id="rId129" Type="http://schemas.openxmlformats.org/officeDocument/2006/relationships/hyperlink" Target="https://osm.etsi.org/" TargetMode="External"/><Relationship Id="rId54" Type="http://schemas.openxmlformats.org/officeDocument/2006/relationships/image" Target="media/image34.png"/><Relationship Id="rId70" Type="http://schemas.openxmlformats.org/officeDocument/2006/relationships/hyperlink" Target="https://www.rabbitmq.com/" TargetMode="External"/><Relationship Id="rId75" Type="http://schemas.openxmlformats.org/officeDocument/2006/relationships/hyperlink" Target="https://www.etsi.org/deliver/etsi_gs/NFV-MAN/001_099/001/01.01.01_60/gs_NFV-MAN001v010101p.pdf" TargetMode="External"/><Relationship Id="rId91" Type="http://schemas.openxmlformats.org/officeDocument/2006/relationships/hyperlink" Target="https://www.w3.org/TR/did-core/" TargetMode="External"/><Relationship Id="rId96" Type="http://schemas.openxmlformats.org/officeDocument/2006/relationships/hyperlink" Target="https://cordis.europa.eu/project/id/779984" TargetMode="External"/><Relationship Id="rId140" Type="http://schemas.openxmlformats.org/officeDocument/2006/relationships/image" Target="media/image43.png"/><Relationship Id="rId14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hyperlink" Target="https://grafana.com/" TargetMode="External"/><Relationship Id="rId119" Type="http://schemas.openxmlformats.org/officeDocument/2006/relationships/hyperlink" Target="https://www.acumos.org/" TargetMode="External"/><Relationship Id="rId44" Type="http://schemas.openxmlformats.org/officeDocument/2006/relationships/image" Target="media/image24.png"/><Relationship Id="rId60" Type="http://schemas.openxmlformats.org/officeDocument/2006/relationships/hyperlink" Target="https://www.5gtango.eu/project-outcomes/deliverables/42-d4-1-first-open-source-release-of-the-sdk-toolset.html" TargetMode="External"/><Relationship Id="rId65" Type="http://schemas.openxmlformats.org/officeDocument/2006/relationships/hyperlink" Target="https://www.etsi.org/deliver/etsi_gs/NFV-SOL/001_099/005/03.03.01_60/gs_NFV-SOL005v030301p.pdf" TargetMode="External"/><Relationship Id="rId81" Type="http://schemas.openxmlformats.org/officeDocument/2006/relationships/hyperlink" Target="https://www.itu.int/en/ITU-T/focusgroups/dlt/Documents/d31.pdf" TargetMode="External"/><Relationship Id="rId86" Type="http://schemas.openxmlformats.org/officeDocument/2006/relationships/hyperlink" Target="https://cban.net/" TargetMode="External"/><Relationship Id="rId130" Type="http://schemas.openxmlformats.org/officeDocument/2006/relationships/hyperlink" Target="http://nealford.com/downloads/Comparing_Service-based_Architectures_by_Neal_Ford.pdf" TargetMode="External"/><Relationship Id="rId135" Type="http://schemas.openxmlformats.org/officeDocument/2006/relationships/image" Target="media/image38.png"/><Relationship Id="rId151" Type="http://schemas.openxmlformats.org/officeDocument/2006/relationships/image" Target="media/image54.png"/><Relationship Id="rId156"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hyperlink" Target="https://opendatahub.io/" TargetMode="External"/><Relationship Id="rId34" Type="http://schemas.openxmlformats.org/officeDocument/2006/relationships/image" Target="media/image14.jp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www.tmforum.org/about-tm-forum/" TargetMode="External"/><Relationship Id="rId97" Type="http://schemas.openxmlformats.org/officeDocument/2006/relationships/hyperlink" Target="https://tools.ietf.org/html/rfc8485" TargetMode="External"/><Relationship Id="rId104" Type="http://schemas.openxmlformats.org/officeDocument/2006/relationships/hyperlink" Target="https://aws.amazon.com/lake-formation/" TargetMode="External"/><Relationship Id="rId120" Type="http://schemas.openxmlformats.org/officeDocument/2006/relationships/hyperlink" Target="https://azure.microsoft.com/en-us/services/machine-learning/" TargetMode="External"/><Relationship Id="rId125" Type="http://schemas.openxmlformats.org/officeDocument/2006/relationships/hyperlink" Target="https://kubernetes.io/" TargetMode="External"/><Relationship Id="rId141" Type="http://schemas.openxmlformats.org/officeDocument/2006/relationships/image" Target="media/image44.png"/><Relationship Id="rId14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hyperlink" Target="https://www.etsi.org/deliver/etsi_gs/ZSM/001_099/001/01.01.01_60/gs_ZSM001v010101p.pdf" TargetMode="External"/><Relationship Id="rId92" Type="http://schemas.openxmlformats.org/officeDocument/2006/relationships/hyperlink" Target="https://www.w3.org/TR/vc-data-model/"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eader" Target="header6.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aws.amazon.com/license-manager/" TargetMode="External"/><Relationship Id="rId87" Type="http://schemas.openxmlformats.org/officeDocument/2006/relationships/hyperlink" Target="https://9db836f3-ccf1-4990-82a6-3036d6f8890a.filesusr.com/ugd/d18226_4bb3582cc7314f649cdaf56811e93d6e.pdf" TargetMode="External"/><Relationship Id="rId110" Type="http://schemas.openxmlformats.org/officeDocument/2006/relationships/hyperlink" Target="https://ceph.io/" TargetMode="External"/><Relationship Id="rId115" Type="http://schemas.openxmlformats.org/officeDocument/2006/relationships/hyperlink" Target="https://kafka.apache.org/" TargetMode="External"/><Relationship Id="rId131" Type="http://schemas.openxmlformats.org/officeDocument/2006/relationships/hyperlink" Target="https://5growth.eu/wp-content/uploads/2019/11/D2.1-Initial_Design_of_5G_End-to-End_Service_Platform.pdf" TargetMode="External"/><Relationship Id="rId136" Type="http://schemas.openxmlformats.org/officeDocument/2006/relationships/image" Target="media/image39.png"/><Relationship Id="rId61" Type="http://schemas.openxmlformats.org/officeDocument/2006/relationships/hyperlink" Target="https://www.5gtango.eu/project-outcomes/deliverables/71-d4-2-final-release-of-the-service-validation-sdk-toolset.html" TargetMode="External"/><Relationship Id="rId82" Type="http://schemas.openxmlformats.org/officeDocument/2006/relationships/hyperlink" Target="https://developer.bitcoin.org/devguide/block_chain.html" TargetMode="External"/><Relationship Id="rId152" Type="http://schemas.openxmlformats.org/officeDocument/2006/relationships/image" Target="media/image55.png"/><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s://www.etsi.org/deliver/etsi_ts/128500_128599/128530/15.00.00_60/ts_128530v150000p.pdf" TargetMode="External"/><Relationship Id="rId77" Type="http://schemas.openxmlformats.org/officeDocument/2006/relationships/hyperlink" Target="https://github.com/tmforum-apis/TMF620_ProductCatalog" TargetMode="External"/><Relationship Id="rId100" Type="http://schemas.openxmlformats.org/officeDocument/2006/relationships/hyperlink" Target="https://www.iso.org/standard/56572.html" TargetMode="External"/><Relationship Id="rId105" Type="http://schemas.openxmlformats.org/officeDocument/2006/relationships/hyperlink" Target="https://www.cloudera.com/products/cloudera-data-platform.html" TargetMode="External"/><Relationship Id="rId126" Type="http://schemas.openxmlformats.org/officeDocument/2006/relationships/hyperlink" Target="https://istio.io" TargetMode="External"/><Relationship Id="rId14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s://www.etsi.org/deliver/etsi_gs/ZSM/001_099/002/01.01.01_60/gs_ZSM002v010101p.pdf" TargetMode="External"/><Relationship Id="rId93" Type="http://schemas.openxmlformats.org/officeDocument/2006/relationships/hyperlink" Target="https://sovrin.org/" TargetMode="External"/><Relationship Id="rId98" Type="http://schemas.openxmlformats.org/officeDocument/2006/relationships/hyperlink" Target="https://www.etsi.org/deliver/etsi_tr/103600_103699/103684/01.01.01_60/tr_103684v010101p.pdf" TargetMode="External"/><Relationship Id="rId121" Type="http://schemas.openxmlformats.org/officeDocument/2006/relationships/hyperlink" Target="https://cloud.google.com/ai-hub" TargetMode="External"/><Relationship Id="rId142" Type="http://schemas.openxmlformats.org/officeDocument/2006/relationships/image" Target="media/image45.png"/><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26.png"/><Relationship Id="rId67" Type="http://schemas.openxmlformats.org/officeDocument/2006/relationships/hyperlink" Target="https://support.google.com/a/answer/6309862?hl=en" TargetMode="External"/><Relationship Id="rId116" Type="http://schemas.openxmlformats.org/officeDocument/2006/relationships/hyperlink" Target="https://www.seldon.io" TargetMode="External"/><Relationship Id="rId137" Type="http://schemas.openxmlformats.org/officeDocument/2006/relationships/image" Target="media/image40.png"/><Relationship Id="rId20" Type="http://schemas.openxmlformats.org/officeDocument/2006/relationships/image" Target="media/image4.png"/><Relationship Id="rId41" Type="http://schemas.openxmlformats.org/officeDocument/2006/relationships/image" Target="media/image21.png"/><Relationship Id="rId62" Type="http://schemas.openxmlformats.org/officeDocument/2006/relationships/hyperlink" Target="https://www.5gtango.eu/project-outcomes/deliverables/78-d7-3-final-demonstrators-and-evaluation-report.html" TargetMode="External"/><Relationship Id="rId83" Type="http://schemas.openxmlformats.org/officeDocument/2006/relationships/hyperlink" Target="http://www.mef.net/mef30/overview" TargetMode="External"/><Relationship Id="rId88" Type="http://schemas.openxmlformats.org/officeDocument/2006/relationships/hyperlink" Target="https://9db836f3-ccf1-4990-82a6-3036d6f8890a.filesusr.com/ugd/d18226_545a1ea92d814206957a0d4d41a73a17.pdf" TargetMode="External"/><Relationship Id="rId111" Type="http://schemas.openxmlformats.org/officeDocument/2006/relationships/hyperlink" Target="https://spark.apache.org/" TargetMode="External"/><Relationship Id="rId132" Type="http://schemas.openxmlformats.org/officeDocument/2006/relationships/hyperlink" Target="https://doi.org/10.18153/SLIC-761913-D7_1" TargetMode="External"/><Relationship Id="rId153" Type="http://schemas.openxmlformats.org/officeDocument/2006/relationships/image" Target="media/image56.png"/><Relationship Id="rId15" Type="http://schemas.openxmlformats.org/officeDocument/2006/relationships/footer" Target="footer1.xml"/><Relationship Id="rId36" Type="http://schemas.openxmlformats.org/officeDocument/2006/relationships/image" Target="media/image16.png"/><Relationship Id="rId57" Type="http://schemas.openxmlformats.org/officeDocument/2006/relationships/hyperlink" Target="https://www.gsma.com/newsroom/wp-content/uploads/NG.116-v3.0.pdf" TargetMode="External"/><Relationship Id="rId106" Type="http://schemas.openxmlformats.org/officeDocument/2006/relationships/hyperlink" Target="https://www.zaloni.com/" TargetMode="External"/><Relationship Id="rId127" Type="http://schemas.openxmlformats.org/officeDocument/2006/relationships/hyperlink" Target="https://networkservicemesh.io/"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hyperlink" Target="https://www.etsi.org/deliver/etsi_gs/ZSM/001_099/007/01.01.01_60/gs_ZSM007v010101p.pdf" TargetMode="External"/><Relationship Id="rId78" Type="http://schemas.openxmlformats.org/officeDocument/2006/relationships/hyperlink" Target="https://www.etsi.org/deliver/etsi_ts/103600_103699/10365201/01.01.01_60/ts_10365201v010101p.pdf" TargetMode="External"/><Relationship Id="rId94" Type="http://schemas.openxmlformats.org/officeDocument/2006/relationships/hyperlink" Target="https://marketplace.r3.com/solutions/cordentity" TargetMode="External"/><Relationship Id="rId99" Type="http://schemas.openxmlformats.org/officeDocument/2006/relationships/hyperlink" Target="https://www.iso.org/standard/74844.html" TargetMode="External"/><Relationship Id="rId101" Type="http://schemas.openxmlformats.org/officeDocument/2006/relationships/hyperlink" Target="https://ieeexplore.ieee.org/document/8818188" TargetMode="External"/><Relationship Id="rId122" Type="http://schemas.openxmlformats.org/officeDocument/2006/relationships/hyperlink" Target="http://www.globalplatform.org/specificationsdevice.asp" TargetMode="External"/><Relationship Id="rId143" Type="http://schemas.openxmlformats.org/officeDocument/2006/relationships/image" Target="media/image46.png"/><Relationship Id="rId148"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hyperlink" Target="https://5gtango.eu/blog/56-the-importance-of-service-level-agreements-in-the-5g-era.html" TargetMode="External"/><Relationship Id="rId89" Type="http://schemas.openxmlformats.org/officeDocument/2006/relationships/hyperlink" Target="https://9db836f3-ccf1-4990-82a6-3036d6f8890a.filesusr.com/ugd/d18226_223d1039cc044bd09b1b88ed8b6b20c5.pdf" TargetMode="External"/><Relationship Id="rId112" Type="http://schemas.openxmlformats.org/officeDocument/2006/relationships/hyperlink" Target="https://jupyter.org/hub" TargetMode="External"/><Relationship Id="rId133" Type="http://schemas.openxmlformats.org/officeDocument/2006/relationships/image" Target="media/image36.png"/><Relationship Id="rId154" Type="http://schemas.openxmlformats.org/officeDocument/2006/relationships/image" Target="media/image57.jpg"/><Relationship Id="rId16" Type="http://schemas.openxmlformats.org/officeDocument/2006/relationships/footer" Target="footer2.xml"/><Relationship Id="rId37" Type="http://schemas.openxmlformats.org/officeDocument/2006/relationships/image" Target="media/image17.png"/><Relationship Id="rId58" Type="http://schemas.openxmlformats.org/officeDocument/2006/relationships/hyperlink" Target="https://www.etsi.org/deliver/etsi_ts/123500_123599/123501/15.02.00_60/ts_123501v150200p.pdf" TargetMode="External"/><Relationship Id="rId79" Type="http://schemas.openxmlformats.org/officeDocument/2006/relationships/hyperlink" Target="https://docdb.cept.org/download/baa4087d-e404/ECCREP205.PDF" TargetMode="External"/><Relationship Id="rId102" Type="http://schemas.openxmlformats.org/officeDocument/2006/relationships/hyperlink" Target="https://cloud.google.com/solutions/build-a-data-lake-on-gcp" TargetMode="External"/><Relationship Id="rId123" Type="http://schemas.openxmlformats.org/officeDocument/2006/relationships/hyperlink" Target="https://www.docker.com/" TargetMode="External"/><Relationship Id="rId144" Type="http://schemas.openxmlformats.org/officeDocument/2006/relationships/image" Target="media/image47.png"/><Relationship Id="rId90" Type="http://schemas.openxmlformats.org/officeDocument/2006/relationships/hyperlink" Target="https://www.mef.net/Assets/Technical_Specifications/PDF/MEF_5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405328-8C7E-469B-8A12-7F227EE097C5}">
  <we:reference id="wa104382008" version="1.0.0.0" store="it-IT" storeType="OMEX"/>
  <we:alternateReferences>
    <we:reference id="WA10438200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71D7254631F341B0A5B6584CE42C2D" ma:contentTypeVersion="4" ma:contentTypeDescription="Create a new document." ma:contentTypeScope="" ma:versionID="e3f600587547dbf21c99f1e083db8e19">
  <xsd:schema xmlns:xsd="http://www.w3.org/2001/XMLSchema" xmlns:xs="http://www.w3.org/2001/XMLSchema" xmlns:p="http://schemas.microsoft.com/office/2006/metadata/properties" xmlns:ns2="4a65e10b-81b0-4271-acb6-e8be5ee9ea23" targetNamespace="http://schemas.microsoft.com/office/2006/metadata/properties" ma:root="true" ma:fieldsID="3edcd4bf1199df962fbd5ebef5b209a4" ns2:_="">
    <xsd:import namespace="4a65e10b-81b0-4271-acb6-e8be5ee9ea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5e10b-81b0-4271-acb6-e8be5ee9e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Segnaposto1</b:Tag>
    <b:SourceType>JournalArticle</b:SourceType>
    <b:Guid>{DC8AE5C1-0DF5-4AE9-BB01-853DE0D8DEDB}</b:Guid>
    <b:RefOrder>1</b:RefOrder>
  </b:Source>
  <b:Source>
    <b:Tag>htt</b:Tag>
    <b:SourceType>InternetSite</b:SourceType>
    <b:Guid>{2B8A1950-851E-4377-9639-442F23853155}</b:Guid>
    <b:LCID>uz-Cyrl-UZ</b:LCID>
    <b:InternetSiteTitle>http://www.thegreengrid.org/</b:InternetSiteTitle>
    <b:RefOrder>2</b:RefOrder>
  </b:Source>
</b:Sources>
</file>

<file path=customXml/itemProps1.xml><?xml version="1.0" encoding="utf-8"?>
<ds:datastoreItem xmlns:ds="http://schemas.openxmlformats.org/officeDocument/2006/customXml" ds:itemID="{9AD4F87F-A87B-41F8-8517-BE48FD99CD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928F44-C521-48A5-86D7-AC458C80E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65e10b-81b0-4271-acb6-e8be5ee9e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7E007C-DA27-405C-A63A-41DC26ACA491}">
  <ds:schemaRefs>
    <ds:schemaRef ds:uri="http://schemas.microsoft.com/sharepoint/v3/contenttype/forms"/>
  </ds:schemaRefs>
</ds:datastoreItem>
</file>

<file path=customXml/itemProps4.xml><?xml version="1.0" encoding="utf-8"?>
<ds:datastoreItem xmlns:ds="http://schemas.openxmlformats.org/officeDocument/2006/customXml" ds:itemID="{BAF85315-6796-4E64-B801-E24F3D0AC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66547</Words>
  <Characters>379324</Characters>
  <Application>Microsoft Office Word</Application>
  <DocSecurity>0</DocSecurity>
  <Lines>3161</Lines>
  <Paragraphs>889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Carrozzo</dc:creator>
  <cp:keywords/>
  <dc:description/>
  <cp:lastModifiedBy>Jose Miguel Sanjuan</cp:lastModifiedBy>
  <cp:revision>6</cp:revision>
  <dcterms:created xsi:type="dcterms:W3CDTF">2020-11-30T18:40:00Z</dcterms:created>
  <dcterms:modified xsi:type="dcterms:W3CDTF">2020-12-03T15:17:00Z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0x010100CF71D7254631F341B0A5B6584CE42C2D</vt:lpwstr>
  </property>
</Properties>
</file>