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5DBBD" w14:textId="425948C8" w:rsidR="00555957" w:rsidRPr="00EF298C" w:rsidRDefault="002C351C" w:rsidP="00360BF4">
      <w:pPr>
        <w:pStyle w:val="Ttulo8"/>
        <w:rPr>
          <w:rFonts w:cstheme="minorHAnsi"/>
        </w:rPr>
      </w:pPr>
      <w:r w:rsidRPr="00EF298C">
        <w:rPr>
          <w:rFonts w:cstheme="minorHAnsi"/>
          <w:b/>
          <w:noProof/>
          <w:lang w:eastAsia="en-GB"/>
        </w:rPr>
        <w:drawing>
          <wp:anchor distT="0" distB="0" distL="114300" distR="114300" simplePos="0" relativeHeight="251658240" behindDoc="0" locked="0" layoutInCell="1" allowOverlap="1" wp14:anchorId="3B66A660" wp14:editId="4808AD88">
            <wp:simplePos x="0" y="0"/>
            <wp:positionH relativeFrom="margin">
              <wp:align>left</wp:align>
            </wp:positionH>
            <wp:positionV relativeFrom="paragraph">
              <wp:posOffset>152400</wp:posOffset>
            </wp:positionV>
            <wp:extent cx="1177925" cy="762000"/>
            <wp:effectExtent l="0" t="0" r="3175" b="0"/>
            <wp:wrapTight wrapText="bothSides">
              <wp:wrapPolygon edited="0">
                <wp:start x="0" y="0"/>
                <wp:lineTo x="0" y="21060"/>
                <wp:lineTo x="21309" y="21060"/>
                <wp:lineTo x="21309" y="0"/>
                <wp:lineTo x="0" y="0"/>
              </wp:wrapPolygon>
            </wp:wrapTight>
            <wp:docPr id="23" name="Picture 4" descr="flag-of-europ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flag-of-europe-s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1779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298C">
        <w:t xml:space="preserve">                                         </w:t>
      </w:r>
      <w:r w:rsidR="00650939" w:rsidRPr="00EF298C">
        <w:t xml:space="preserve">      </w:t>
      </w:r>
      <w:r w:rsidRPr="00EF298C">
        <w:t xml:space="preserve">                                            </w:t>
      </w:r>
      <w:r w:rsidR="000542F2" w:rsidRPr="00EF298C">
        <w:rPr>
          <w:rFonts w:ascii="Arial" w:hAnsi="Arial" w:cs="Arial"/>
          <w:noProof/>
          <w:color w:val="000000"/>
          <w:bdr w:val="none" w:sz="0" w:space="0" w:color="auto" w:frame="1"/>
          <w:lang w:eastAsia="en-GB"/>
        </w:rPr>
        <w:drawing>
          <wp:inline distT="0" distB="0" distL="0" distR="0" wp14:anchorId="597AF9C3" wp14:editId="02964FA5">
            <wp:extent cx="1752600" cy="921343"/>
            <wp:effectExtent l="0" t="0" r="0" b="0"/>
            <wp:docPr id="3" name="Imagen 3" descr="https://lh4.googleusercontent.com/D0dd3b76Vh9otVnuWyYMUNvs-tIDH_XoPW7ZG6o8u4B-nag8eSzGdNwOL0P9PG2lKcgzLZvcmfVbDpRYKAXOGF23Z_r78_VeyNLVfEaOwi9seo30dPyQ53qXqs5wwKn7DO5-QW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0dd3b76Vh9otVnuWyYMUNvs-tIDH_XoPW7ZG6o8u4B-nag8eSzGdNwOL0P9PG2lKcgzLZvcmfVbDpRYKAXOGF23Z_r78_VeyNLVfEaOwi9seo30dPyQ53qXqs5wwKn7DO5-QWK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5534" cy="928142"/>
                    </a:xfrm>
                    <a:prstGeom prst="rect">
                      <a:avLst/>
                    </a:prstGeom>
                    <a:noFill/>
                    <a:ln>
                      <a:noFill/>
                    </a:ln>
                  </pic:spPr>
                </pic:pic>
              </a:graphicData>
            </a:graphic>
          </wp:inline>
        </w:drawing>
      </w:r>
    </w:p>
    <w:p w14:paraId="08FEB00C" w14:textId="2A75138E" w:rsidR="00F74690" w:rsidRPr="00EF298C" w:rsidRDefault="00F74690" w:rsidP="00C35A98">
      <w:pPr>
        <w:pStyle w:val="MyList"/>
        <w:numPr>
          <w:ilvl w:val="0"/>
          <w:numId w:val="0"/>
        </w:numPr>
        <w:ind w:left="425"/>
        <w:jc w:val="center"/>
        <w:rPr>
          <w:rFonts w:cstheme="minorHAnsi"/>
        </w:rPr>
      </w:pPr>
    </w:p>
    <w:p w14:paraId="687BF025" w14:textId="50C2E41E" w:rsidR="00F74690" w:rsidRPr="00EF298C" w:rsidRDefault="00F74690" w:rsidP="00C35A98">
      <w:pPr>
        <w:pStyle w:val="MyList"/>
        <w:numPr>
          <w:ilvl w:val="0"/>
          <w:numId w:val="0"/>
        </w:numPr>
        <w:ind w:left="425"/>
        <w:jc w:val="center"/>
        <w:rPr>
          <w:rFonts w:cstheme="minorHAnsi"/>
        </w:rPr>
      </w:pPr>
    </w:p>
    <w:p w14:paraId="5FB63E0B" w14:textId="77777777" w:rsidR="00901524" w:rsidRPr="00EF298C" w:rsidRDefault="00901524" w:rsidP="00C35A98">
      <w:pPr>
        <w:pStyle w:val="MyList"/>
        <w:numPr>
          <w:ilvl w:val="0"/>
          <w:numId w:val="0"/>
        </w:numPr>
        <w:ind w:left="425"/>
        <w:jc w:val="center"/>
        <w:rPr>
          <w:rFonts w:cstheme="minorHAnsi"/>
        </w:rPr>
      </w:pPr>
    </w:p>
    <w:p w14:paraId="77C00D75" w14:textId="1DD1326C" w:rsidR="00901524" w:rsidRPr="00EF298C" w:rsidRDefault="00901524" w:rsidP="00C35A98">
      <w:pPr>
        <w:pStyle w:val="MyList"/>
        <w:numPr>
          <w:ilvl w:val="0"/>
          <w:numId w:val="0"/>
        </w:numPr>
        <w:ind w:left="425"/>
        <w:jc w:val="center"/>
        <w:rPr>
          <w:rFonts w:cstheme="minorHAnsi"/>
        </w:rPr>
      </w:pPr>
    </w:p>
    <w:p w14:paraId="7D8828E1" w14:textId="77777777" w:rsidR="00901524" w:rsidRPr="00EF298C" w:rsidRDefault="00901524" w:rsidP="00C35A98">
      <w:pPr>
        <w:pStyle w:val="MyList"/>
        <w:numPr>
          <w:ilvl w:val="0"/>
          <w:numId w:val="0"/>
        </w:numPr>
        <w:ind w:left="425"/>
        <w:jc w:val="center"/>
        <w:rPr>
          <w:rFonts w:cstheme="minorHAnsi"/>
        </w:rPr>
      </w:pPr>
    </w:p>
    <w:p w14:paraId="5DCEB15E" w14:textId="3AD3D2C9" w:rsidR="008066F5" w:rsidRPr="00EF298C" w:rsidRDefault="00633B60" w:rsidP="00F74690">
      <w:pPr>
        <w:jc w:val="center"/>
        <w:rPr>
          <w:rFonts w:cstheme="minorHAnsi"/>
          <w:sz w:val="56"/>
          <w:szCs w:val="56"/>
          <w:u w:val="single"/>
        </w:rPr>
      </w:pPr>
      <w:r>
        <w:rPr>
          <w:rFonts w:eastAsia="Times New Roman" w:cstheme="minorHAnsi"/>
          <w:b/>
          <w:color w:val="000000" w:themeColor="text1"/>
          <w:sz w:val="56"/>
          <w:szCs w:val="56"/>
          <w:u w:val="single"/>
        </w:rPr>
        <w:t>5G</w:t>
      </w:r>
      <w:r w:rsidR="000542F2" w:rsidRPr="00EF298C">
        <w:rPr>
          <w:rFonts w:eastAsia="Times New Roman" w:cstheme="minorHAnsi"/>
          <w:b/>
          <w:color w:val="000000" w:themeColor="text1"/>
          <w:sz w:val="56"/>
          <w:szCs w:val="56"/>
          <w:u w:val="single"/>
        </w:rPr>
        <w:t>ZORRO</w:t>
      </w:r>
      <w:bookmarkStart w:id="0" w:name="_GoBack"/>
      <w:bookmarkEnd w:id="0"/>
    </w:p>
    <w:p w14:paraId="5D77521E" w14:textId="42468C5B" w:rsidR="00901524" w:rsidRPr="00EF298C" w:rsidRDefault="00901524" w:rsidP="00901524">
      <w:pPr>
        <w:spacing w:line="276" w:lineRule="auto"/>
        <w:jc w:val="center"/>
        <w:rPr>
          <w:rFonts w:cstheme="minorHAnsi"/>
          <w:sz w:val="24"/>
          <w:szCs w:val="24"/>
          <w:shd w:val="clear" w:color="auto" w:fill="FFFFFF"/>
        </w:rPr>
      </w:pPr>
      <w:r w:rsidRPr="00EF298C">
        <w:rPr>
          <w:rFonts w:cstheme="minorHAnsi"/>
          <w:sz w:val="24"/>
          <w:szCs w:val="24"/>
          <w:shd w:val="clear" w:color="auto" w:fill="FFFFFF"/>
        </w:rPr>
        <w:t xml:space="preserve">Grant Agreement </w:t>
      </w:r>
      <w:r w:rsidR="00B17FCF" w:rsidRPr="00EF298C">
        <w:rPr>
          <w:rFonts w:cstheme="minorHAnsi"/>
          <w:sz w:val="24"/>
          <w:szCs w:val="24"/>
          <w:shd w:val="clear" w:color="auto" w:fill="FFFFFF"/>
        </w:rPr>
        <w:t>871533</w:t>
      </w:r>
    </w:p>
    <w:p w14:paraId="2783639D" w14:textId="6A2CDDF6" w:rsidR="00CA5F31" w:rsidRPr="00EF298C" w:rsidRDefault="00CA5F31" w:rsidP="00CA5F31">
      <w:pPr>
        <w:spacing w:line="276" w:lineRule="auto"/>
        <w:jc w:val="center"/>
        <w:rPr>
          <w:rFonts w:cstheme="minorHAnsi"/>
          <w:sz w:val="24"/>
          <w:szCs w:val="24"/>
        </w:rPr>
      </w:pPr>
      <w:r w:rsidRPr="00EF298C">
        <w:rPr>
          <w:rFonts w:cstheme="minorHAnsi"/>
          <w:sz w:val="24"/>
          <w:szCs w:val="24"/>
        </w:rPr>
        <w:t>H2020 Call identifier: H2020-ICT-2019-2</w:t>
      </w:r>
      <w:r w:rsidRPr="00EF298C">
        <w:rPr>
          <w:rFonts w:cstheme="minorHAnsi"/>
          <w:sz w:val="24"/>
          <w:szCs w:val="24"/>
        </w:rPr>
        <w:br/>
        <w:t>Topic: ICT-20-2019-2020 - 5G Long Term Evolution</w:t>
      </w:r>
    </w:p>
    <w:p w14:paraId="2E18A31D" w14:textId="377A0FB8" w:rsidR="001A0BB6" w:rsidRPr="00EF298C" w:rsidRDefault="001A0BB6" w:rsidP="00293D8E">
      <w:pPr>
        <w:rPr>
          <w:rFonts w:cstheme="minorHAnsi"/>
          <w:color w:val="808080"/>
        </w:rPr>
      </w:pPr>
    </w:p>
    <w:p w14:paraId="60B9DBC9" w14:textId="77777777" w:rsidR="00CA5F31" w:rsidRPr="00EF298C" w:rsidRDefault="00CA5F31" w:rsidP="00293D8E">
      <w:pPr>
        <w:rPr>
          <w:rFonts w:cstheme="minorHAnsi"/>
          <w:color w:val="808080"/>
        </w:rPr>
      </w:pPr>
    </w:p>
    <w:p w14:paraId="023649AF" w14:textId="77777777" w:rsidR="001A0BB6" w:rsidRPr="00EF298C" w:rsidRDefault="001A0BB6" w:rsidP="00B502EF">
      <w:pPr>
        <w:pBdr>
          <w:top w:val="single" w:sz="36" w:space="1" w:color="auto"/>
          <w:left w:val="single" w:sz="36" w:space="4" w:color="auto"/>
          <w:bottom w:val="single" w:sz="36" w:space="1" w:color="auto"/>
          <w:right w:val="single" w:sz="36" w:space="4" w:color="auto"/>
        </w:pBdr>
        <w:jc w:val="center"/>
        <w:rPr>
          <w:rFonts w:ascii="TimesNewRomanPSMT" w:hAnsi="TimesNewRomanPSMT" w:cs="TimesNewRomanPSMT" w:hint="eastAsia"/>
          <w:sz w:val="40"/>
          <w:szCs w:val="40"/>
        </w:rPr>
      </w:pPr>
    </w:p>
    <w:p w14:paraId="491E2B6A" w14:textId="2631CBA6" w:rsidR="00CA5F31" w:rsidRPr="00EF298C" w:rsidRDefault="000B0B12" w:rsidP="00CA5F31">
      <w:pPr>
        <w:pBdr>
          <w:top w:val="single" w:sz="36" w:space="1" w:color="auto"/>
          <w:left w:val="single" w:sz="36" w:space="4" w:color="auto"/>
          <w:bottom w:val="single" w:sz="36" w:space="1" w:color="auto"/>
          <w:right w:val="single" w:sz="36" w:space="4" w:color="auto"/>
        </w:pBdr>
        <w:jc w:val="center"/>
        <w:rPr>
          <w:sz w:val="48"/>
          <w:szCs w:val="48"/>
        </w:rPr>
      </w:pPr>
      <w:r w:rsidRPr="00EF298C">
        <w:rPr>
          <w:sz w:val="48"/>
          <w:szCs w:val="48"/>
        </w:rPr>
        <w:t>D.2.1. Use Cases and Requirements Definition</w:t>
      </w:r>
    </w:p>
    <w:p w14:paraId="5F5E5B19" w14:textId="77777777" w:rsidR="000B0B12" w:rsidRPr="00EF298C" w:rsidRDefault="000B0B12" w:rsidP="00CA5F31">
      <w:pPr>
        <w:pBdr>
          <w:top w:val="single" w:sz="36" w:space="1" w:color="auto"/>
          <w:left w:val="single" w:sz="36" w:space="4" w:color="auto"/>
          <w:bottom w:val="single" w:sz="36" w:space="1" w:color="auto"/>
          <w:right w:val="single" w:sz="36" w:space="4" w:color="auto"/>
        </w:pBdr>
        <w:jc w:val="center"/>
        <w:rPr>
          <w:rFonts w:ascii="TimesNewRomanPSMT" w:hAnsi="TimesNewRomanPSMT" w:cs="TimesNewRomanPSMT" w:hint="eastAsia"/>
          <w:sz w:val="40"/>
          <w:szCs w:val="40"/>
        </w:rPr>
      </w:pPr>
    </w:p>
    <w:p w14:paraId="225E6AAD" w14:textId="25745534" w:rsidR="00901524" w:rsidRPr="00EF298C" w:rsidRDefault="00901524" w:rsidP="00293D8E">
      <w:pPr>
        <w:rPr>
          <w:rFonts w:cstheme="minorHAnsi"/>
          <w:color w:val="808080"/>
        </w:rPr>
      </w:pPr>
    </w:p>
    <w:p w14:paraId="7AF5819B" w14:textId="77777777" w:rsidR="00CA5F31" w:rsidRPr="00EF298C" w:rsidRDefault="00CA5F31" w:rsidP="00293D8E">
      <w:pPr>
        <w:rPr>
          <w:rFonts w:cstheme="minorHAnsi"/>
          <w:color w:val="808080"/>
        </w:rPr>
      </w:pP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608"/>
        <w:gridCol w:w="7179"/>
      </w:tblGrid>
      <w:tr w:rsidR="00650939" w:rsidRPr="00EF298C" w14:paraId="75A76826" w14:textId="77777777" w:rsidTr="00CA5F31">
        <w:trPr>
          <w:trHeight w:val="442"/>
          <w:jc w:val="center"/>
        </w:trPr>
        <w:tc>
          <w:tcPr>
            <w:tcW w:w="8391" w:type="dxa"/>
            <w:gridSpan w:val="3"/>
            <w:vAlign w:val="center"/>
          </w:tcPr>
          <w:p w14:paraId="4E678D60" w14:textId="0DDBD65C" w:rsidR="00650939" w:rsidRPr="00EF298C" w:rsidRDefault="00650939" w:rsidP="00650939">
            <w:pPr>
              <w:rPr>
                <w:rFonts w:eastAsia="Times New Roman" w:cstheme="minorHAnsi"/>
                <w:sz w:val="20"/>
                <w:lang w:eastAsia="pl-PL"/>
              </w:rPr>
            </w:pPr>
            <w:r w:rsidRPr="00EF298C">
              <w:rPr>
                <w:rFonts w:eastAsia="Times New Roman" w:cstheme="minorHAnsi"/>
                <w:b/>
                <w:bCs/>
                <w:lang w:eastAsia="pl-PL"/>
              </w:rPr>
              <w:t xml:space="preserve">Dissemination Level </w:t>
            </w:r>
          </w:p>
        </w:tc>
      </w:tr>
      <w:tr w:rsidR="00650939" w:rsidRPr="00EF298C" w14:paraId="397A431B" w14:textId="77777777" w:rsidTr="00CA5F31">
        <w:trPr>
          <w:trHeight w:val="442"/>
          <w:jc w:val="center"/>
        </w:trPr>
        <w:tc>
          <w:tcPr>
            <w:tcW w:w="604" w:type="dxa"/>
            <w:vAlign w:val="center"/>
          </w:tcPr>
          <w:p w14:paraId="532B707F" w14:textId="7297340B" w:rsidR="00650939" w:rsidRPr="00EF298C" w:rsidRDefault="006866F9" w:rsidP="00650939">
            <w:pPr>
              <w:spacing w:before="120" w:after="120"/>
              <w:rPr>
                <w:rFonts w:eastAsia="Times New Roman" w:cstheme="minorHAnsi"/>
                <w:lang w:eastAsia="pl-PL"/>
              </w:rPr>
            </w:pPr>
            <w:r w:rsidRPr="00EF298C">
              <w:rPr>
                <w:rFonts w:eastAsia="Times New Roman" w:cstheme="minorHAnsi"/>
                <w:lang w:eastAsia="pl-PL"/>
              </w:rPr>
              <w:fldChar w:fldCharType="begin">
                <w:ffData>
                  <w:name w:val=""/>
                  <w:enabled/>
                  <w:calcOnExit w:val="0"/>
                  <w:statusText w:type="text" w:val="Please check box"/>
                  <w:checkBox>
                    <w:size w:val="20"/>
                    <w:default w:val="1"/>
                  </w:checkBox>
                </w:ffData>
              </w:fldChar>
            </w:r>
            <w:r w:rsidRPr="00EF298C">
              <w:rPr>
                <w:rFonts w:eastAsia="Times New Roman" w:cstheme="minorHAnsi"/>
                <w:lang w:eastAsia="pl-PL"/>
              </w:rPr>
              <w:instrText xml:space="preserve"> FORMCHECKBOX </w:instrText>
            </w:r>
            <w:r w:rsidR="002D3A4E">
              <w:rPr>
                <w:rFonts w:eastAsia="Times New Roman" w:cstheme="minorHAnsi"/>
                <w:lang w:eastAsia="pl-PL"/>
              </w:rPr>
            </w:r>
            <w:r w:rsidR="002D3A4E">
              <w:rPr>
                <w:rFonts w:eastAsia="Times New Roman" w:cstheme="minorHAnsi"/>
                <w:lang w:eastAsia="pl-PL"/>
              </w:rPr>
              <w:fldChar w:fldCharType="separate"/>
            </w:r>
            <w:r w:rsidRPr="00EF298C">
              <w:rPr>
                <w:rFonts w:eastAsia="Times New Roman" w:cstheme="minorHAnsi"/>
                <w:lang w:eastAsia="pl-PL"/>
              </w:rPr>
              <w:fldChar w:fldCharType="end"/>
            </w:r>
          </w:p>
        </w:tc>
        <w:tc>
          <w:tcPr>
            <w:tcW w:w="608" w:type="dxa"/>
            <w:vAlign w:val="center"/>
          </w:tcPr>
          <w:p w14:paraId="44879DAA" w14:textId="33A729FB" w:rsidR="00650939" w:rsidRPr="00EF298C" w:rsidRDefault="00650939" w:rsidP="00650939">
            <w:pPr>
              <w:spacing w:before="120" w:after="120"/>
              <w:rPr>
                <w:rFonts w:eastAsia="Times New Roman" w:cstheme="minorHAnsi"/>
                <w:sz w:val="20"/>
                <w:lang w:eastAsia="pl-PL"/>
              </w:rPr>
            </w:pPr>
            <w:r w:rsidRPr="00EF298C">
              <w:rPr>
                <w:rFonts w:eastAsia="Times New Roman" w:cstheme="minorHAnsi"/>
                <w:sz w:val="20"/>
                <w:lang w:eastAsia="pl-PL"/>
              </w:rPr>
              <w:t>PU</w:t>
            </w:r>
          </w:p>
        </w:tc>
        <w:tc>
          <w:tcPr>
            <w:tcW w:w="7179" w:type="dxa"/>
            <w:vAlign w:val="center"/>
          </w:tcPr>
          <w:p w14:paraId="21B86152" w14:textId="611BE799" w:rsidR="00650939" w:rsidRPr="00EF298C" w:rsidRDefault="00650939" w:rsidP="00650939">
            <w:pPr>
              <w:spacing w:before="120" w:after="120"/>
              <w:rPr>
                <w:rFonts w:eastAsia="Times New Roman" w:cstheme="minorHAnsi"/>
                <w:sz w:val="20"/>
                <w:lang w:eastAsia="pl-PL"/>
              </w:rPr>
            </w:pPr>
            <w:r w:rsidRPr="00EF298C">
              <w:rPr>
                <w:rFonts w:eastAsia="Times New Roman" w:cstheme="minorHAnsi"/>
                <w:sz w:val="20"/>
                <w:lang w:eastAsia="pl-PL"/>
              </w:rPr>
              <w:t>Public</w:t>
            </w:r>
          </w:p>
        </w:tc>
      </w:tr>
      <w:tr w:rsidR="00650939" w:rsidRPr="00EF298C" w14:paraId="28800CE3" w14:textId="77777777" w:rsidTr="00CA5F31">
        <w:trPr>
          <w:trHeight w:val="442"/>
          <w:jc w:val="center"/>
        </w:trPr>
        <w:tc>
          <w:tcPr>
            <w:tcW w:w="604" w:type="dxa"/>
            <w:vAlign w:val="center"/>
          </w:tcPr>
          <w:p w14:paraId="0A08FACF" w14:textId="0690D378" w:rsidR="00650939" w:rsidRPr="00EF298C" w:rsidRDefault="00650939" w:rsidP="00650939">
            <w:pPr>
              <w:spacing w:before="120" w:after="120"/>
              <w:rPr>
                <w:rFonts w:eastAsia="Times New Roman" w:cstheme="minorHAnsi"/>
                <w:lang w:eastAsia="pl-PL"/>
              </w:rPr>
            </w:pPr>
            <w:r w:rsidRPr="00EF298C">
              <w:rPr>
                <w:rFonts w:eastAsia="Times New Roman" w:cstheme="minorHAnsi"/>
                <w:lang w:eastAsia="pl-PL"/>
              </w:rPr>
              <w:fldChar w:fldCharType="begin">
                <w:ffData>
                  <w:name w:val=""/>
                  <w:enabled/>
                  <w:calcOnExit w:val="0"/>
                  <w:statusText w:type="text" w:val="Please check box"/>
                  <w:checkBox>
                    <w:size w:val="20"/>
                    <w:default w:val="0"/>
                  </w:checkBox>
                </w:ffData>
              </w:fldChar>
            </w:r>
            <w:r w:rsidRPr="00EF298C">
              <w:rPr>
                <w:rFonts w:eastAsia="Times New Roman" w:cstheme="minorHAnsi"/>
                <w:lang w:eastAsia="pl-PL"/>
              </w:rPr>
              <w:instrText xml:space="preserve"> FORMCHECKBOX </w:instrText>
            </w:r>
            <w:r w:rsidR="002D3A4E">
              <w:rPr>
                <w:rFonts w:eastAsia="Times New Roman" w:cstheme="minorHAnsi"/>
                <w:lang w:eastAsia="pl-PL"/>
              </w:rPr>
            </w:r>
            <w:r w:rsidR="002D3A4E">
              <w:rPr>
                <w:rFonts w:eastAsia="Times New Roman" w:cstheme="minorHAnsi"/>
                <w:lang w:eastAsia="pl-PL"/>
              </w:rPr>
              <w:fldChar w:fldCharType="separate"/>
            </w:r>
            <w:r w:rsidRPr="00EF298C">
              <w:rPr>
                <w:rFonts w:eastAsia="Times New Roman" w:cstheme="minorHAnsi"/>
                <w:lang w:eastAsia="pl-PL"/>
              </w:rPr>
              <w:fldChar w:fldCharType="end"/>
            </w:r>
          </w:p>
        </w:tc>
        <w:tc>
          <w:tcPr>
            <w:tcW w:w="608" w:type="dxa"/>
            <w:vAlign w:val="center"/>
          </w:tcPr>
          <w:p w14:paraId="158A9BB0" w14:textId="2F024E03" w:rsidR="00650939" w:rsidRPr="00EF298C" w:rsidRDefault="00650939" w:rsidP="00650939">
            <w:pPr>
              <w:spacing w:before="120" w:after="120"/>
              <w:rPr>
                <w:rFonts w:eastAsia="Times New Roman" w:cstheme="minorHAnsi"/>
                <w:sz w:val="20"/>
                <w:lang w:eastAsia="pl-PL"/>
              </w:rPr>
            </w:pPr>
            <w:r w:rsidRPr="00EF298C">
              <w:rPr>
                <w:rFonts w:eastAsia="Times New Roman" w:cstheme="minorHAnsi"/>
                <w:sz w:val="20"/>
                <w:lang w:eastAsia="pl-PL"/>
              </w:rPr>
              <w:t>PP</w:t>
            </w:r>
          </w:p>
        </w:tc>
        <w:tc>
          <w:tcPr>
            <w:tcW w:w="7179" w:type="dxa"/>
            <w:vAlign w:val="center"/>
          </w:tcPr>
          <w:p w14:paraId="0183632B" w14:textId="030AC975" w:rsidR="00650939" w:rsidRPr="00EF298C" w:rsidRDefault="00650939" w:rsidP="00650939">
            <w:pPr>
              <w:spacing w:before="120" w:after="120"/>
              <w:rPr>
                <w:rFonts w:eastAsia="Times New Roman" w:cstheme="minorHAnsi"/>
                <w:sz w:val="20"/>
                <w:lang w:eastAsia="pl-PL"/>
              </w:rPr>
            </w:pPr>
            <w:r w:rsidRPr="00EF298C">
              <w:rPr>
                <w:rFonts w:eastAsia="Times New Roman" w:cstheme="minorHAnsi"/>
                <w:sz w:val="20"/>
                <w:lang w:eastAsia="pl-PL"/>
              </w:rPr>
              <w:t>Restricted to other programme participants (including the Commission Services)</w:t>
            </w:r>
          </w:p>
        </w:tc>
      </w:tr>
      <w:tr w:rsidR="00650939" w:rsidRPr="00EF298C" w14:paraId="503B1A86" w14:textId="77777777" w:rsidTr="00CA5F31">
        <w:trPr>
          <w:trHeight w:val="442"/>
          <w:jc w:val="center"/>
        </w:trPr>
        <w:tc>
          <w:tcPr>
            <w:tcW w:w="604" w:type="dxa"/>
            <w:vAlign w:val="center"/>
          </w:tcPr>
          <w:p w14:paraId="5A80923E" w14:textId="4FDF4147" w:rsidR="00650939" w:rsidRPr="00EF298C" w:rsidRDefault="00650939" w:rsidP="00650939">
            <w:pPr>
              <w:spacing w:before="120" w:after="120"/>
              <w:rPr>
                <w:rFonts w:eastAsia="Times New Roman" w:cstheme="minorHAnsi"/>
                <w:lang w:eastAsia="pl-PL"/>
              </w:rPr>
            </w:pPr>
            <w:r w:rsidRPr="00EF298C">
              <w:rPr>
                <w:rFonts w:eastAsia="Times New Roman" w:cstheme="minorHAnsi"/>
                <w:lang w:eastAsia="pl-PL"/>
              </w:rPr>
              <w:fldChar w:fldCharType="begin">
                <w:ffData>
                  <w:name w:val=""/>
                  <w:enabled/>
                  <w:calcOnExit w:val="0"/>
                  <w:statusText w:type="text" w:val="Please check box"/>
                  <w:checkBox>
                    <w:size w:val="20"/>
                    <w:default w:val="0"/>
                  </w:checkBox>
                </w:ffData>
              </w:fldChar>
            </w:r>
            <w:r w:rsidRPr="00EF298C">
              <w:rPr>
                <w:rFonts w:eastAsia="Times New Roman" w:cstheme="minorHAnsi"/>
                <w:lang w:eastAsia="pl-PL"/>
              </w:rPr>
              <w:instrText xml:space="preserve"> FORMCHECKBOX </w:instrText>
            </w:r>
            <w:r w:rsidR="002D3A4E">
              <w:rPr>
                <w:rFonts w:eastAsia="Times New Roman" w:cstheme="minorHAnsi"/>
                <w:lang w:eastAsia="pl-PL"/>
              </w:rPr>
            </w:r>
            <w:r w:rsidR="002D3A4E">
              <w:rPr>
                <w:rFonts w:eastAsia="Times New Roman" w:cstheme="minorHAnsi"/>
                <w:lang w:eastAsia="pl-PL"/>
              </w:rPr>
              <w:fldChar w:fldCharType="separate"/>
            </w:r>
            <w:r w:rsidRPr="00EF298C">
              <w:rPr>
                <w:rFonts w:eastAsia="Times New Roman" w:cstheme="minorHAnsi"/>
                <w:lang w:eastAsia="pl-PL"/>
              </w:rPr>
              <w:fldChar w:fldCharType="end"/>
            </w:r>
          </w:p>
        </w:tc>
        <w:tc>
          <w:tcPr>
            <w:tcW w:w="608" w:type="dxa"/>
            <w:vAlign w:val="center"/>
          </w:tcPr>
          <w:p w14:paraId="11773AF4" w14:textId="06779C0A" w:rsidR="00650939" w:rsidRPr="00EF298C" w:rsidRDefault="00650939" w:rsidP="00650939">
            <w:pPr>
              <w:spacing w:before="120" w:after="120"/>
              <w:rPr>
                <w:rFonts w:eastAsia="Times New Roman" w:cstheme="minorHAnsi"/>
                <w:sz w:val="20"/>
                <w:lang w:eastAsia="pl-PL"/>
              </w:rPr>
            </w:pPr>
            <w:r w:rsidRPr="00EF298C">
              <w:rPr>
                <w:rFonts w:eastAsia="Times New Roman" w:cstheme="minorHAnsi"/>
                <w:sz w:val="20"/>
                <w:lang w:eastAsia="pl-PL"/>
              </w:rPr>
              <w:t>RE</w:t>
            </w:r>
          </w:p>
        </w:tc>
        <w:tc>
          <w:tcPr>
            <w:tcW w:w="7179" w:type="dxa"/>
            <w:vAlign w:val="center"/>
          </w:tcPr>
          <w:p w14:paraId="261D61BB" w14:textId="7A769F83" w:rsidR="00650939" w:rsidRPr="00EF298C" w:rsidRDefault="00650939" w:rsidP="00650939">
            <w:pPr>
              <w:spacing w:before="120" w:after="120"/>
              <w:rPr>
                <w:rFonts w:eastAsia="Times New Roman" w:cstheme="minorHAnsi"/>
                <w:sz w:val="20"/>
                <w:lang w:eastAsia="pl-PL"/>
              </w:rPr>
            </w:pPr>
            <w:r w:rsidRPr="00EF298C">
              <w:rPr>
                <w:rFonts w:eastAsia="Times New Roman" w:cstheme="minorHAnsi"/>
                <w:sz w:val="20"/>
                <w:lang w:eastAsia="pl-PL"/>
              </w:rPr>
              <w:t>Restricted to a group specified by the consortium (including the Commission Services)</w:t>
            </w:r>
          </w:p>
        </w:tc>
      </w:tr>
      <w:tr w:rsidR="00650939" w:rsidRPr="00EF298C" w14:paraId="2750FB2C" w14:textId="77777777" w:rsidTr="00CA5F31">
        <w:trPr>
          <w:trHeight w:val="442"/>
          <w:jc w:val="center"/>
        </w:trPr>
        <w:tc>
          <w:tcPr>
            <w:tcW w:w="604" w:type="dxa"/>
            <w:vAlign w:val="center"/>
          </w:tcPr>
          <w:p w14:paraId="576932F2" w14:textId="33D2519D" w:rsidR="00650939" w:rsidRPr="00EF298C" w:rsidRDefault="00650939" w:rsidP="00650939">
            <w:pPr>
              <w:spacing w:before="120" w:after="120"/>
              <w:rPr>
                <w:rFonts w:eastAsia="Times New Roman" w:cstheme="minorHAnsi"/>
                <w:lang w:eastAsia="pl-PL"/>
              </w:rPr>
            </w:pPr>
            <w:r w:rsidRPr="00EF298C">
              <w:rPr>
                <w:rFonts w:eastAsia="Times New Roman" w:cstheme="minorHAnsi"/>
                <w:lang w:eastAsia="pl-PL"/>
              </w:rPr>
              <w:fldChar w:fldCharType="begin">
                <w:ffData>
                  <w:name w:val=""/>
                  <w:enabled/>
                  <w:calcOnExit w:val="0"/>
                  <w:statusText w:type="text" w:val="Please check box"/>
                  <w:checkBox>
                    <w:size w:val="20"/>
                    <w:default w:val="0"/>
                  </w:checkBox>
                </w:ffData>
              </w:fldChar>
            </w:r>
            <w:r w:rsidRPr="00EF298C">
              <w:rPr>
                <w:rFonts w:eastAsia="Times New Roman" w:cstheme="minorHAnsi"/>
                <w:lang w:eastAsia="pl-PL"/>
              </w:rPr>
              <w:instrText xml:space="preserve"> FORMCHECKBOX </w:instrText>
            </w:r>
            <w:r w:rsidR="002D3A4E">
              <w:rPr>
                <w:rFonts w:eastAsia="Times New Roman" w:cstheme="minorHAnsi"/>
                <w:lang w:eastAsia="pl-PL"/>
              </w:rPr>
            </w:r>
            <w:r w:rsidR="002D3A4E">
              <w:rPr>
                <w:rFonts w:eastAsia="Times New Roman" w:cstheme="minorHAnsi"/>
                <w:lang w:eastAsia="pl-PL"/>
              </w:rPr>
              <w:fldChar w:fldCharType="separate"/>
            </w:r>
            <w:r w:rsidRPr="00EF298C">
              <w:rPr>
                <w:rFonts w:eastAsia="Times New Roman" w:cstheme="minorHAnsi"/>
                <w:lang w:eastAsia="pl-PL"/>
              </w:rPr>
              <w:fldChar w:fldCharType="end"/>
            </w:r>
          </w:p>
        </w:tc>
        <w:tc>
          <w:tcPr>
            <w:tcW w:w="608" w:type="dxa"/>
            <w:vAlign w:val="center"/>
          </w:tcPr>
          <w:p w14:paraId="79D45FF4" w14:textId="35A9E208" w:rsidR="00650939" w:rsidRPr="00EF298C" w:rsidRDefault="00650939" w:rsidP="00650939">
            <w:pPr>
              <w:spacing w:before="120" w:after="120"/>
              <w:rPr>
                <w:rFonts w:eastAsia="Times New Roman" w:cstheme="minorHAnsi"/>
                <w:sz w:val="20"/>
                <w:lang w:eastAsia="pl-PL"/>
              </w:rPr>
            </w:pPr>
            <w:r w:rsidRPr="00EF298C">
              <w:rPr>
                <w:rFonts w:eastAsia="Times New Roman" w:cstheme="minorHAnsi"/>
                <w:sz w:val="20"/>
                <w:lang w:eastAsia="pl-PL"/>
              </w:rPr>
              <w:t>CO</w:t>
            </w:r>
          </w:p>
        </w:tc>
        <w:tc>
          <w:tcPr>
            <w:tcW w:w="7179" w:type="dxa"/>
            <w:vAlign w:val="center"/>
          </w:tcPr>
          <w:p w14:paraId="6371FF03" w14:textId="3E7D8B1F" w:rsidR="00650939" w:rsidRPr="00EF298C" w:rsidRDefault="00650939" w:rsidP="00650939">
            <w:pPr>
              <w:spacing w:before="120" w:after="120"/>
              <w:rPr>
                <w:rFonts w:eastAsia="Times New Roman" w:cstheme="minorHAnsi"/>
                <w:sz w:val="20"/>
                <w:lang w:eastAsia="pl-PL"/>
              </w:rPr>
            </w:pPr>
            <w:r w:rsidRPr="00EF298C">
              <w:rPr>
                <w:rFonts w:eastAsia="Times New Roman" w:cstheme="minorHAnsi"/>
                <w:sz w:val="20"/>
                <w:lang w:eastAsia="pl-PL"/>
              </w:rPr>
              <w:t>Confidential, only for members of the consortium (including the Commission Services)</w:t>
            </w:r>
          </w:p>
        </w:tc>
      </w:tr>
    </w:tbl>
    <w:p w14:paraId="62A4A7A8" w14:textId="03C774DC" w:rsidR="001A0BB6" w:rsidRPr="00EF298C" w:rsidRDefault="00633B60" w:rsidP="00413F6F">
      <w:pPr>
        <w:rPr>
          <w:rFonts w:cstheme="minorHAnsi"/>
          <w:b/>
          <w:color w:val="404040" w:themeColor="text1" w:themeTint="BF"/>
        </w:rPr>
        <w:sectPr w:rsidR="001A0BB6" w:rsidRPr="00EF298C" w:rsidSect="009901B4">
          <w:headerReference w:type="even" r:id="rId13"/>
          <w:headerReference w:type="default" r:id="rId14"/>
          <w:footerReference w:type="even" r:id="rId15"/>
          <w:footerReference w:type="default" r:id="rId16"/>
          <w:headerReference w:type="first" r:id="rId17"/>
          <w:footerReference w:type="first" r:id="rId18"/>
          <w:pgSz w:w="11906" w:h="16838"/>
          <w:pgMar w:top="1440" w:right="1133" w:bottom="1440" w:left="1440" w:header="709" w:footer="709" w:gutter="0"/>
          <w:cols w:space="708"/>
          <w:titlePg/>
          <w:docGrid w:linePitch="360"/>
        </w:sectPr>
      </w:pPr>
      <w:r w:rsidRPr="00DC225B">
        <w:rPr>
          <w:rFonts w:cstheme="minorHAnsi"/>
          <w:b/>
          <w:noProof/>
          <w:color w:val="404040" w:themeColor="text1" w:themeTint="BF"/>
          <w:lang w:eastAsia="en-GB"/>
        </w:rPr>
        <mc:AlternateContent>
          <mc:Choice Requires="wps">
            <w:drawing>
              <wp:anchor distT="45720" distB="45720" distL="114300" distR="114300" simplePos="0" relativeHeight="251660288" behindDoc="0" locked="0" layoutInCell="1" allowOverlap="1" wp14:anchorId="15DAD7C8" wp14:editId="1228735B">
                <wp:simplePos x="0" y="0"/>
                <wp:positionH relativeFrom="column">
                  <wp:posOffset>-440690</wp:posOffset>
                </wp:positionH>
                <wp:positionV relativeFrom="paragraph">
                  <wp:posOffset>254635</wp:posOffset>
                </wp:positionV>
                <wp:extent cx="6686550" cy="431800"/>
                <wp:effectExtent l="0" t="0" r="1905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31800"/>
                        </a:xfrm>
                        <a:prstGeom prst="rect">
                          <a:avLst/>
                        </a:prstGeom>
                        <a:solidFill>
                          <a:srgbClr val="FFFFFF"/>
                        </a:solidFill>
                        <a:ln w="9525">
                          <a:solidFill>
                            <a:srgbClr val="000000"/>
                          </a:solidFill>
                          <a:miter lim="800000"/>
                          <a:headEnd/>
                          <a:tailEnd/>
                        </a:ln>
                      </wps:spPr>
                      <wps:txbx>
                        <w:txbxContent>
                          <w:p w14:paraId="029AEF2A" w14:textId="77777777" w:rsidR="00633B60" w:rsidRPr="00DC225B" w:rsidRDefault="00633B60" w:rsidP="00633B60">
                            <w:pPr>
                              <w:jc w:val="center"/>
                              <w:rPr>
                                <w:b/>
                                <w:color w:val="FF0000"/>
                                <w:sz w:val="36"/>
                              </w:rPr>
                            </w:pPr>
                            <w:r w:rsidRPr="00DC225B">
                              <w:rPr>
                                <w:b/>
                                <w:color w:val="FF0000"/>
                                <w:sz w:val="36"/>
                              </w:rPr>
                              <w:t>Intermediate version. Pending of EC revision. Do not cite.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DAD7C8" id="_x0000_t202" coordsize="21600,21600" o:spt="202" path="m,l,21600r21600,l21600,xe">
                <v:stroke joinstyle="miter"/>
                <v:path gradientshapeok="t" o:connecttype="rect"/>
              </v:shapetype>
              <v:shape id="Cuadro de texto 2" o:spid="_x0000_s1026" type="#_x0000_t202" style="position:absolute;left:0;text-align:left;margin-left:-34.7pt;margin-top:20.05pt;width:526.5pt;height:3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">
                <v:textbox>
                  <w:txbxContent>
                    <w:p w14:paraId="029AEF2A" w14:textId="77777777" w:rsidR="00633B60" w:rsidRPr="00DC225B" w:rsidRDefault="00633B60" w:rsidP="00633B60">
                      <w:pPr>
                        <w:jc w:val="center"/>
                        <w:rPr>
                          <w:b/>
                          <w:color w:val="FF0000"/>
                          <w:sz w:val="36"/>
                        </w:rPr>
                      </w:pPr>
                      <w:r w:rsidRPr="00DC225B">
                        <w:rPr>
                          <w:b/>
                          <w:color w:val="FF0000"/>
                          <w:sz w:val="36"/>
                        </w:rPr>
                        <w:t>Intermediate version. Pending of EC revision. Do not cite.</w:t>
                      </w:r>
                    </w:p>
                  </w:txbxContent>
                </v:textbox>
                <w10:wrap type="square"/>
              </v:shape>
            </w:pict>
          </mc:Fallback>
        </mc:AlternateContent>
      </w:r>
    </w:p>
    <w:tbl>
      <w:tblPr>
        <w:tblStyle w:val="Tablaconcuadrcula"/>
        <w:tblW w:w="5000" w:type="pct"/>
        <w:tblInd w:w="-5" w:type="dxa"/>
        <w:tblLook w:val="04A0" w:firstRow="1" w:lastRow="0" w:firstColumn="1" w:lastColumn="0" w:noHBand="0" w:noVBand="1"/>
      </w:tblPr>
      <w:tblGrid>
        <w:gridCol w:w="2490"/>
        <w:gridCol w:w="2051"/>
        <w:gridCol w:w="5087"/>
      </w:tblGrid>
      <w:tr w:rsidR="00413F6F" w:rsidRPr="00EF298C" w14:paraId="4C0E0EC9" w14:textId="77777777" w:rsidTr="00CA5F31">
        <w:tc>
          <w:tcPr>
            <w:tcW w:w="1293" w:type="pct"/>
          </w:tcPr>
          <w:p w14:paraId="0846080C" w14:textId="15CC73D8" w:rsidR="00413F6F" w:rsidRPr="00EF298C" w:rsidRDefault="00413F6F" w:rsidP="009148E5">
            <w:pPr>
              <w:jc w:val="center"/>
              <w:rPr>
                <w:rFonts w:cstheme="minorHAnsi"/>
                <w:lang w:val="en-GB"/>
              </w:rPr>
            </w:pPr>
            <w:r w:rsidRPr="00EF298C">
              <w:rPr>
                <w:rFonts w:cstheme="minorHAnsi"/>
                <w:lang w:val="en-GB"/>
              </w:rPr>
              <w:lastRenderedPageBreak/>
              <w:t>Grant Agreement no:</w:t>
            </w:r>
          </w:p>
          <w:p w14:paraId="01AF6B5C" w14:textId="36CB0D5F" w:rsidR="00413F6F" w:rsidRPr="00EF298C" w:rsidRDefault="00917777" w:rsidP="009148E5">
            <w:pPr>
              <w:jc w:val="center"/>
              <w:rPr>
                <w:rFonts w:cstheme="minorHAnsi"/>
                <w:b/>
                <w:lang w:val="en-GB"/>
              </w:rPr>
            </w:pPr>
            <w:r w:rsidRPr="00EF298C">
              <w:rPr>
                <w:rFonts w:cstheme="minorHAnsi"/>
                <w:b/>
                <w:bCs/>
                <w:lang w:val="en-GB"/>
              </w:rPr>
              <w:t>871533</w:t>
            </w:r>
          </w:p>
        </w:tc>
        <w:tc>
          <w:tcPr>
            <w:tcW w:w="1065" w:type="pct"/>
          </w:tcPr>
          <w:p w14:paraId="0DCD82C4" w14:textId="77777777" w:rsidR="00413F6F" w:rsidRPr="00EF298C" w:rsidRDefault="00413F6F" w:rsidP="009148E5">
            <w:pPr>
              <w:jc w:val="center"/>
              <w:rPr>
                <w:rFonts w:cstheme="minorHAnsi"/>
                <w:lang w:val="en-GB"/>
              </w:rPr>
            </w:pPr>
            <w:r w:rsidRPr="00EF298C">
              <w:rPr>
                <w:rFonts w:cstheme="minorHAnsi"/>
                <w:lang w:val="en-GB"/>
              </w:rPr>
              <w:t>Project Acronym:</w:t>
            </w:r>
          </w:p>
          <w:p w14:paraId="201E4351" w14:textId="0DAED8DA" w:rsidR="00413F6F" w:rsidRPr="00EF298C" w:rsidRDefault="00413F6F" w:rsidP="009148E5">
            <w:pPr>
              <w:jc w:val="center"/>
              <w:rPr>
                <w:rFonts w:cstheme="minorHAnsi"/>
                <w:b/>
                <w:lang w:val="en-GB"/>
              </w:rPr>
            </w:pPr>
            <w:r w:rsidRPr="00EF298C">
              <w:rPr>
                <w:rFonts w:cstheme="minorHAnsi"/>
                <w:b/>
                <w:lang w:val="en-GB"/>
              </w:rPr>
              <w:t>5G</w:t>
            </w:r>
            <w:r w:rsidR="000542F2" w:rsidRPr="00EF298C">
              <w:rPr>
                <w:rFonts w:cstheme="minorHAnsi"/>
                <w:b/>
                <w:lang w:val="en-GB"/>
              </w:rPr>
              <w:t>ZORRO</w:t>
            </w:r>
          </w:p>
        </w:tc>
        <w:tc>
          <w:tcPr>
            <w:tcW w:w="2642" w:type="pct"/>
          </w:tcPr>
          <w:p w14:paraId="2FAB8329" w14:textId="77777777" w:rsidR="00413F6F" w:rsidRPr="00EF298C" w:rsidRDefault="00413F6F" w:rsidP="009148E5">
            <w:pPr>
              <w:jc w:val="center"/>
              <w:rPr>
                <w:rFonts w:cstheme="minorHAnsi"/>
                <w:lang w:val="en-GB"/>
              </w:rPr>
            </w:pPr>
            <w:r w:rsidRPr="00EF298C">
              <w:rPr>
                <w:rFonts w:cstheme="minorHAnsi"/>
                <w:lang w:val="en-GB"/>
              </w:rPr>
              <w:t>Project title:</w:t>
            </w:r>
          </w:p>
          <w:p w14:paraId="44DCBD1C" w14:textId="77777777" w:rsidR="00413F6F" w:rsidRPr="00EF298C" w:rsidRDefault="009148E5" w:rsidP="009148E5">
            <w:pPr>
              <w:jc w:val="center"/>
              <w:rPr>
                <w:rFonts w:cstheme="minorHAnsi"/>
                <w:b/>
                <w:lang w:val="en-GB"/>
              </w:rPr>
            </w:pPr>
            <w:r w:rsidRPr="00EF298C">
              <w:rPr>
                <w:rFonts w:cstheme="minorHAnsi"/>
                <w:b/>
                <w:lang w:val="en-GB"/>
              </w:rPr>
              <w:t>Zero-touch security and trust for ubiquitous computing and connectivity in 5G networks.</w:t>
            </w:r>
          </w:p>
          <w:p w14:paraId="0A21C1A2" w14:textId="1278F1B1" w:rsidR="00650939" w:rsidRPr="00EF298C" w:rsidRDefault="00650939" w:rsidP="009148E5">
            <w:pPr>
              <w:jc w:val="center"/>
              <w:rPr>
                <w:rFonts w:cstheme="minorHAnsi"/>
                <w:lang w:val="en-GB"/>
              </w:rPr>
            </w:pPr>
          </w:p>
        </w:tc>
      </w:tr>
    </w:tbl>
    <w:p w14:paraId="525A11EE" w14:textId="77777777" w:rsidR="00413F6F" w:rsidRPr="00EF298C" w:rsidRDefault="00413F6F" w:rsidP="00413F6F">
      <w:pPr>
        <w:rPr>
          <w:rFonts w:cstheme="minorHAnsi"/>
        </w:rPr>
      </w:pPr>
    </w:p>
    <w:tbl>
      <w:tblPr>
        <w:tblStyle w:val="Tablaconcuadrcula"/>
        <w:tblW w:w="5000" w:type="pct"/>
        <w:tblLook w:val="04A0" w:firstRow="1" w:lastRow="0" w:firstColumn="1" w:lastColumn="0" w:noHBand="0" w:noVBand="1"/>
      </w:tblPr>
      <w:tblGrid>
        <w:gridCol w:w="4534"/>
        <w:gridCol w:w="5094"/>
      </w:tblGrid>
      <w:tr w:rsidR="00413F6F" w:rsidRPr="00EF298C" w14:paraId="156BFB4E" w14:textId="77777777" w:rsidTr="00650939">
        <w:tc>
          <w:tcPr>
            <w:tcW w:w="4390" w:type="dxa"/>
            <w:vAlign w:val="center"/>
          </w:tcPr>
          <w:p w14:paraId="646EBA4A" w14:textId="77777777" w:rsidR="00413F6F" w:rsidRPr="00EF298C" w:rsidRDefault="00413F6F" w:rsidP="003C2E28">
            <w:pPr>
              <w:jc w:val="center"/>
              <w:rPr>
                <w:rFonts w:cstheme="minorHAnsi"/>
                <w:lang w:val="en-GB"/>
              </w:rPr>
            </w:pPr>
          </w:p>
          <w:p w14:paraId="06ED9921" w14:textId="77777777" w:rsidR="00413F6F" w:rsidRPr="00EF298C" w:rsidRDefault="00413F6F" w:rsidP="003C2E28">
            <w:pPr>
              <w:jc w:val="center"/>
              <w:rPr>
                <w:rFonts w:cstheme="minorHAnsi"/>
                <w:lang w:val="en-GB"/>
              </w:rPr>
            </w:pPr>
            <w:r w:rsidRPr="00EF298C">
              <w:rPr>
                <w:rFonts w:cstheme="minorHAnsi"/>
                <w:lang w:val="en-GB"/>
              </w:rPr>
              <w:t>Lead Beneficiary:</w:t>
            </w:r>
          </w:p>
          <w:p w14:paraId="3CE0F504" w14:textId="1C35B42E" w:rsidR="00413F6F" w:rsidRPr="00EF298C" w:rsidRDefault="006866F9" w:rsidP="009148E5">
            <w:pPr>
              <w:jc w:val="center"/>
              <w:rPr>
                <w:rFonts w:cstheme="minorHAnsi"/>
                <w:b/>
                <w:lang w:val="en-GB"/>
              </w:rPr>
            </w:pPr>
            <w:r w:rsidRPr="00EF298C">
              <w:rPr>
                <w:rFonts w:cstheme="minorHAnsi"/>
                <w:b/>
                <w:lang w:val="en-GB"/>
              </w:rPr>
              <w:t>ATOS</w:t>
            </w:r>
          </w:p>
          <w:p w14:paraId="11177270" w14:textId="2FF09DC2" w:rsidR="009148E5" w:rsidRPr="00EF298C" w:rsidRDefault="009148E5" w:rsidP="009148E5">
            <w:pPr>
              <w:jc w:val="center"/>
              <w:rPr>
                <w:rFonts w:cstheme="minorHAnsi"/>
                <w:lang w:val="en-GB"/>
              </w:rPr>
            </w:pPr>
          </w:p>
        </w:tc>
        <w:tc>
          <w:tcPr>
            <w:tcW w:w="4933" w:type="dxa"/>
            <w:vAlign w:val="center"/>
          </w:tcPr>
          <w:p w14:paraId="1AE74EE9" w14:textId="77777777" w:rsidR="009148E5" w:rsidRPr="00EF298C" w:rsidRDefault="00413F6F" w:rsidP="003C2E28">
            <w:pPr>
              <w:jc w:val="center"/>
              <w:rPr>
                <w:rFonts w:cstheme="minorHAnsi"/>
                <w:lang w:val="en-GB"/>
              </w:rPr>
            </w:pPr>
            <w:r w:rsidRPr="00EF298C">
              <w:rPr>
                <w:rFonts w:cstheme="minorHAnsi"/>
                <w:lang w:val="en-GB"/>
              </w:rPr>
              <w:t xml:space="preserve">Document version: </w:t>
            </w:r>
          </w:p>
          <w:p w14:paraId="21500211" w14:textId="1DCB5989" w:rsidR="00413F6F" w:rsidRPr="00EF298C" w:rsidRDefault="0063134C" w:rsidP="003C2E28">
            <w:pPr>
              <w:jc w:val="center"/>
              <w:rPr>
                <w:rFonts w:cstheme="minorHAnsi"/>
                <w:lang w:val="en-GB"/>
              </w:rPr>
            </w:pPr>
            <w:r>
              <w:rPr>
                <w:rFonts w:cstheme="minorHAnsi"/>
                <w:b/>
                <w:bCs/>
                <w:lang w:val="en-GB"/>
              </w:rPr>
              <w:t>V1</w:t>
            </w:r>
            <w:r w:rsidR="006866F9" w:rsidRPr="00EF298C">
              <w:rPr>
                <w:rFonts w:cstheme="minorHAnsi"/>
                <w:b/>
                <w:bCs/>
                <w:lang w:val="en-GB"/>
              </w:rPr>
              <w:t>.</w:t>
            </w:r>
            <w:r>
              <w:rPr>
                <w:rFonts w:cstheme="minorHAnsi"/>
                <w:b/>
                <w:bCs/>
                <w:lang w:val="en-GB"/>
              </w:rPr>
              <w:t>5</w:t>
            </w:r>
          </w:p>
        </w:tc>
      </w:tr>
    </w:tbl>
    <w:p w14:paraId="6A948A7E" w14:textId="77777777" w:rsidR="00413F6F" w:rsidRPr="00EF298C" w:rsidRDefault="00413F6F" w:rsidP="00413F6F">
      <w:pPr>
        <w:rPr>
          <w:rFonts w:cstheme="minorHAnsi"/>
        </w:rPr>
      </w:pPr>
    </w:p>
    <w:tbl>
      <w:tblPr>
        <w:tblStyle w:val="Tablaconcuadrcula"/>
        <w:tblW w:w="5000" w:type="pct"/>
        <w:tblLook w:val="04A0" w:firstRow="1" w:lastRow="0" w:firstColumn="1" w:lastColumn="0" w:noHBand="0" w:noVBand="1"/>
      </w:tblPr>
      <w:tblGrid>
        <w:gridCol w:w="9628"/>
      </w:tblGrid>
      <w:tr w:rsidR="00413F6F" w:rsidRPr="00EF298C" w14:paraId="59C47CD2" w14:textId="77777777" w:rsidTr="00650939">
        <w:trPr>
          <w:trHeight w:val="393"/>
        </w:trPr>
        <w:tc>
          <w:tcPr>
            <w:tcW w:w="8503" w:type="dxa"/>
          </w:tcPr>
          <w:p w14:paraId="7D877852" w14:textId="77777777" w:rsidR="00413F6F" w:rsidRPr="00EF298C" w:rsidRDefault="00413F6F" w:rsidP="003C2E28">
            <w:pPr>
              <w:jc w:val="center"/>
              <w:rPr>
                <w:rFonts w:cstheme="minorHAnsi"/>
                <w:lang w:val="en-GB"/>
              </w:rPr>
            </w:pPr>
            <w:r w:rsidRPr="00EF298C">
              <w:rPr>
                <w:rFonts w:cstheme="minorHAnsi"/>
                <w:lang w:val="en-GB"/>
              </w:rPr>
              <w:t>Work package:</w:t>
            </w:r>
          </w:p>
          <w:p w14:paraId="4CF478A0" w14:textId="205D84A7" w:rsidR="00413F6F" w:rsidRPr="00EF298C" w:rsidRDefault="006866F9" w:rsidP="00BC5BEF">
            <w:pPr>
              <w:jc w:val="center"/>
              <w:rPr>
                <w:rFonts w:cstheme="minorHAnsi"/>
                <w:b/>
                <w:lang w:val="en-GB"/>
              </w:rPr>
            </w:pPr>
            <w:r w:rsidRPr="00EF298C">
              <w:rPr>
                <w:rFonts w:cstheme="minorHAnsi"/>
                <w:b/>
                <w:lang w:val="en-GB"/>
              </w:rPr>
              <w:t>WP2 – Use Case Definition &amp; Requirements and Architecture</w:t>
            </w:r>
          </w:p>
        </w:tc>
      </w:tr>
    </w:tbl>
    <w:p w14:paraId="61F5774D" w14:textId="77777777" w:rsidR="00413F6F" w:rsidRPr="00EF298C" w:rsidRDefault="00413F6F" w:rsidP="00413F6F">
      <w:pPr>
        <w:rPr>
          <w:rFonts w:cstheme="minorHAnsi"/>
        </w:rPr>
      </w:pPr>
    </w:p>
    <w:tbl>
      <w:tblPr>
        <w:tblStyle w:val="Tablaconcuadrcula"/>
        <w:tblW w:w="5000" w:type="pct"/>
        <w:tblLook w:val="04A0" w:firstRow="1" w:lastRow="0" w:firstColumn="1" w:lastColumn="0" w:noHBand="0" w:noVBand="1"/>
      </w:tblPr>
      <w:tblGrid>
        <w:gridCol w:w="9628"/>
      </w:tblGrid>
      <w:tr w:rsidR="00413F6F" w:rsidRPr="00EF298C" w14:paraId="204A3D20" w14:textId="77777777" w:rsidTr="00650939">
        <w:trPr>
          <w:trHeight w:val="715"/>
        </w:trPr>
        <w:tc>
          <w:tcPr>
            <w:tcW w:w="8515" w:type="dxa"/>
          </w:tcPr>
          <w:p w14:paraId="0203CD0D" w14:textId="77777777" w:rsidR="00413F6F" w:rsidRPr="00EF298C" w:rsidRDefault="00413F6F" w:rsidP="003C2E28">
            <w:pPr>
              <w:jc w:val="center"/>
              <w:rPr>
                <w:rFonts w:cstheme="minorHAnsi"/>
                <w:lang w:val="en-GB"/>
              </w:rPr>
            </w:pPr>
            <w:r w:rsidRPr="00EF298C">
              <w:rPr>
                <w:rFonts w:cstheme="minorHAnsi"/>
                <w:lang w:val="en-GB"/>
              </w:rPr>
              <w:t>Deliverable title:</w:t>
            </w:r>
          </w:p>
          <w:p w14:paraId="72401A9F" w14:textId="4DD53E22" w:rsidR="00413F6F" w:rsidRPr="00EF298C" w:rsidRDefault="006866F9" w:rsidP="00413F6F">
            <w:pPr>
              <w:jc w:val="center"/>
              <w:rPr>
                <w:rFonts w:cstheme="minorHAnsi"/>
                <w:lang w:val="en-GB"/>
              </w:rPr>
            </w:pPr>
            <w:r w:rsidRPr="00EF298C">
              <w:rPr>
                <w:rFonts w:cstheme="minorHAnsi"/>
                <w:b/>
                <w:lang w:val="en-GB"/>
              </w:rPr>
              <w:t>D.2.1. Use Cases and Requirements Definition</w:t>
            </w:r>
          </w:p>
        </w:tc>
      </w:tr>
    </w:tbl>
    <w:p w14:paraId="5B17B5BD" w14:textId="77777777" w:rsidR="00413F6F" w:rsidRPr="00EF298C" w:rsidRDefault="00413F6F" w:rsidP="00413F6F">
      <w:pPr>
        <w:rPr>
          <w:rFonts w:cstheme="minorHAnsi"/>
        </w:rPr>
      </w:pPr>
    </w:p>
    <w:tbl>
      <w:tblPr>
        <w:tblStyle w:val="Tablaconcuadrcula"/>
        <w:tblW w:w="5000" w:type="pct"/>
        <w:tblLook w:val="04A0" w:firstRow="1" w:lastRow="0" w:firstColumn="1" w:lastColumn="0" w:noHBand="0" w:noVBand="1"/>
      </w:tblPr>
      <w:tblGrid>
        <w:gridCol w:w="3209"/>
        <w:gridCol w:w="3209"/>
        <w:gridCol w:w="3210"/>
      </w:tblGrid>
      <w:tr w:rsidR="00413F6F" w:rsidRPr="00EF298C" w14:paraId="7094CEEF" w14:textId="77777777" w:rsidTr="00650939">
        <w:tc>
          <w:tcPr>
            <w:tcW w:w="2831" w:type="dxa"/>
          </w:tcPr>
          <w:p w14:paraId="37A3E795" w14:textId="77777777" w:rsidR="00413F6F" w:rsidRPr="00EF298C" w:rsidRDefault="00413F6F" w:rsidP="003C2E28">
            <w:pPr>
              <w:jc w:val="center"/>
              <w:rPr>
                <w:rFonts w:cstheme="minorHAnsi"/>
                <w:lang w:val="en-GB"/>
              </w:rPr>
            </w:pPr>
          </w:p>
          <w:p w14:paraId="25F80364" w14:textId="77777777" w:rsidR="00413F6F" w:rsidRPr="00EF298C" w:rsidRDefault="00413F6F" w:rsidP="003C2E28">
            <w:pPr>
              <w:jc w:val="center"/>
              <w:rPr>
                <w:rFonts w:cstheme="minorHAnsi"/>
                <w:lang w:val="en-GB"/>
              </w:rPr>
            </w:pPr>
            <w:r w:rsidRPr="00EF298C">
              <w:rPr>
                <w:rFonts w:cstheme="minorHAnsi"/>
                <w:lang w:val="en-GB"/>
              </w:rPr>
              <w:t>Start date of the project:</w:t>
            </w:r>
          </w:p>
          <w:p w14:paraId="36A6D903" w14:textId="4C8AE215" w:rsidR="00413F6F" w:rsidRPr="00EF298C" w:rsidRDefault="00413F6F" w:rsidP="003C2E28">
            <w:pPr>
              <w:jc w:val="center"/>
              <w:rPr>
                <w:rFonts w:cstheme="minorHAnsi"/>
                <w:b/>
                <w:lang w:val="en-GB"/>
              </w:rPr>
            </w:pPr>
            <w:r w:rsidRPr="00EF298C">
              <w:rPr>
                <w:rFonts w:cstheme="minorHAnsi"/>
                <w:b/>
                <w:lang w:val="en-GB"/>
              </w:rPr>
              <w:t>01/</w:t>
            </w:r>
            <w:r w:rsidR="000542F2" w:rsidRPr="00EF298C">
              <w:rPr>
                <w:rFonts w:cstheme="minorHAnsi"/>
                <w:b/>
                <w:lang w:val="en-GB"/>
              </w:rPr>
              <w:t>11</w:t>
            </w:r>
            <w:r w:rsidRPr="00EF298C">
              <w:rPr>
                <w:rFonts w:cstheme="minorHAnsi"/>
                <w:b/>
                <w:lang w:val="en-GB"/>
              </w:rPr>
              <w:t>/201</w:t>
            </w:r>
            <w:r w:rsidR="000542F2" w:rsidRPr="00EF298C">
              <w:rPr>
                <w:rFonts w:cstheme="minorHAnsi"/>
                <w:b/>
                <w:lang w:val="en-GB"/>
              </w:rPr>
              <w:t>9</w:t>
            </w:r>
          </w:p>
          <w:p w14:paraId="39E01F15" w14:textId="1E150248" w:rsidR="00413F6F" w:rsidRPr="00EF298C" w:rsidRDefault="00DB1BF3" w:rsidP="003C2E28">
            <w:pPr>
              <w:jc w:val="center"/>
              <w:rPr>
                <w:rFonts w:cstheme="minorHAnsi"/>
                <w:lang w:val="en-GB"/>
              </w:rPr>
            </w:pPr>
            <w:r w:rsidRPr="00EF298C">
              <w:rPr>
                <w:rFonts w:cstheme="minorHAnsi"/>
                <w:b/>
                <w:lang w:val="en-GB"/>
              </w:rPr>
              <w:t>(duration 30</w:t>
            </w:r>
            <w:r w:rsidR="00413F6F" w:rsidRPr="00EF298C">
              <w:rPr>
                <w:rFonts w:cstheme="minorHAnsi"/>
                <w:b/>
                <w:lang w:val="en-GB"/>
              </w:rPr>
              <w:t xml:space="preserve"> months)</w:t>
            </w:r>
          </w:p>
          <w:p w14:paraId="66153E0C" w14:textId="77777777" w:rsidR="00413F6F" w:rsidRPr="00EF298C" w:rsidRDefault="00413F6F" w:rsidP="003C2E28">
            <w:pPr>
              <w:jc w:val="center"/>
              <w:rPr>
                <w:rFonts w:cstheme="minorHAnsi"/>
                <w:lang w:val="en-GB"/>
              </w:rPr>
            </w:pPr>
          </w:p>
        </w:tc>
        <w:tc>
          <w:tcPr>
            <w:tcW w:w="2831" w:type="dxa"/>
          </w:tcPr>
          <w:p w14:paraId="57FA2EE5" w14:textId="77777777" w:rsidR="00413F6F" w:rsidRPr="00EF298C" w:rsidRDefault="00413F6F" w:rsidP="003C2E28">
            <w:pPr>
              <w:jc w:val="center"/>
              <w:rPr>
                <w:rFonts w:cstheme="minorHAnsi"/>
                <w:lang w:val="en-GB"/>
              </w:rPr>
            </w:pPr>
          </w:p>
          <w:p w14:paraId="33E5ED8B" w14:textId="77777777" w:rsidR="00413F6F" w:rsidRPr="00EF298C" w:rsidRDefault="00413F6F" w:rsidP="003C2E28">
            <w:pPr>
              <w:jc w:val="center"/>
              <w:rPr>
                <w:rFonts w:cstheme="minorHAnsi"/>
                <w:lang w:val="en-GB"/>
              </w:rPr>
            </w:pPr>
            <w:r w:rsidRPr="00EF298C">
              <w:rPr>
                <w:rFonts w:cstheme="minorHAnsi"/>
                <w:lang w:val="en-GB"/>
              </w:rPr>
              <w:t>Contractual delivery date:</w:t>
            </w:r>
          </w:p>
          <w:p w14:paraId="16D6CBFC" w14:textId="7E3DC7CA" w:rsidR="00413F6F" w:rsidRPr="00EF298C" w:rsidRDefault="006866F9" w:rsidP="003C2E28">
            <w:pPr>
              <w:jc w:val="center"/>
              <w:rPr>
                <w:rFonts w:cstheme="minorHAnsi"/>
                <w:b/>
                <w:lang w:val="en-GB"/>
              </w:rPr>
            </w:pPr>
            <w:r w:rsidRPr="00EF298C">
              <w:rPr>
                <w:rFonts w:cstheme="minorHAnsi"/>
                <w:b/>
                <w:lang w:val="en-GB"/>
              </w:rPr>
              <w:t>30.04.2020</w:t>
            </w:r>
          </w:p>
        </w:tc>
        <w:tc>
          <w:tcPr>
            <w:tcW w:w="2832" w:type="dxa"/>
          </w:tcPr>
          <w:p w14:paraId="495C37E5" w14:textId="77777777" w:rsidR="00413F6F" w:rsidRPr="00EF298C" w:rsidRDefault="00413F6F" w:rsidP="003C2E28">
            <w:pPr>
              <w:jc w:val="center"/>
              <w:rPr>
                <w:rFonts w:cstheme="minorHAnsi"/>
                <w:lang w:val="en-GB"/>
              </w:rPr>
            </w:pPr>
          </w:p>
          <w:p w14:paraId="71D9329E" w14:textId="77777777" w:rsidR="00413F6F" w:rsidRPr="00EF298C" w:rsidRDefault="00413F6F" w:rsidP="003C2E28">
            <w:pPr>
              <w:jc w:val="center"/>
              <w:rPr>
                <w:rFonts w:cstheme="minorHAnsi"/>
                <w:lang w:val="en-GB"/>
              </w:rPr>
            </w:pPr>
            <w:r w:rsidRPr="00EF298C">
              <w:rPr>
                <w:rFonts w:cstheme="minorHAnsi"/>
                <w:lang w:val="en-GB"/>
              </w:rPr>
              <w:t>Actual delivery date:</w:t>
            </w:r>
          </w:p>
          <w:p w14:paraId="3477BCDA" w14:textId="7E7F9B9A" w:rsidR="00413F6F" w:rsidRPr="00EF298C" w:rsidRDefault="00C74602" w:rsidP="003C2E28">
            <w:pPr>
              <w:jc w:val="center"/>
              <w:rPr>
                <w:rFonts w:cstheme="minorHAnsi"/>
                <w:b/>
                <w:lang w:val="en-GB"/>
              </w:rPr>
            </w:pPr>
            <w:r w:rsidRPr="00C74602">
              <w:rPr>
                <w:rFonts w:cstheme="minorHAnsi"/>
                <w:b/>
                <w:lang w:val="en-GB"/>
              </w:rPr>
              <w:t>31</w:t>
            </w:r>
            <w:r w:rsidR="006866F9" w:rsidRPr="00C74602">
              <w:rPr>
                <w:rFonts w:cstheme="minorHAnsi"/>
                <w:b/>
                <w:lang w:val="en-GB"/>
              </w:rPr>
              <w:t>.0</w:t>
            </w:r>
            <w:r w:rsidR="003D1226" w:rsidRPr="00C74602">
              <w:rPr>
                <w:rFonts w:cstheme="minorHAnsi"/>
                <w:b/>
                <w:lang w:val="en-GB"/>
              </w:rPr>
              <w:t>5</w:t>
            </w:r>
            <w:r w:rsidR="006866F9" w:rsidRPr="00C74602">
              <w:rPr>
                <w:rFonts w:cstheme="minorHAnsi"/>
                <w:b/>
                <w:lang w:val="en-GB"/>
              </w:rPr>
              <w:t>.2020</w:t>
            </w:r>
          </w:p>
        </w:tc>
      </w:tr>
    </w:tbl>
    <w:p w14:paraId="17D39B91" w14:textId="77777777" w:rsidR="00413F6F" w:rsidRPr="00EF298C" w:rsidRDefault="00413F6F" w:rsidP="00413F6F">
      <w:pPr>
        <w:rPr>
          <w:rFonts w:cstheme="minorHAnsi"/>
        </w:rPr>
      </w:pPr>
    </w:p>
    <w:tbl>
      <w:tblPr>
        <w:tblStyle w:val="Tablaconcuadrcula"/>
        <w:tblW w:w="5000" w:type="pct"/>
        <w:tblLook w:val="04A0" w:firstRow="1" w:lastRow="0" w:firstColumn="1" w:lastColumn="0" w:noHBand="0" w:noVBand="1"/>
      </w:tblPr>
      <w:tblGrid>
        <w:gridCol w:w="9628"/>
      </w:tblGrid>
      <w:tr w:rsidR="00413F6F" w:rsidRPr="00633B60" w14:paraId="0707F193" w14:textId="77777777" w:rsidTr="00650939">
        <w:tc>
          <w:tcPr>
            <w:tcW w:w="8494" w:type="dxa"/>
          </w:tcPr>
          <w:p w14:paraId="1C1975BC" w14:textId="097226A0" w:rsidR="00413F6F" w:rsidRPr="00C74602" w:rsidRDefault="00D275F1" w:rsidP="003C2E28">
            <w:pPr>
              <w:rPr>
                <w:rFonts w:cstheme="minorHAnsi"/>
                <w:b/>
                <w:lang w:val="es-ES"/>
              </w:rPr>
            </w:pPr>
            <w:r w:rsidRPr="00C74602">
              <w:rPr>
                <w:rFonts w:cstheme="minorHAnsi"/>
                <w:b/>
                <w:lang w:val="es-ES"/>
              </w:rPr>
              <w:t>Editor</w:t>
            </w:r>
            <w:r w:rsidR="00650939" w:rsidRPr="00C74602">
              <w:rPr>
                <w:rFonts w:cstheme="minorHAnsi"/>
                <w:b/>
                <w:lang w:val="es-ES"/>
              </w:rPr>
              <w:t>(s)</w:t>
            </w:r>
          </w:p>
          <w:p w14:paraId="756D8EB0" w14:textId="6925C1AA" w:rsidR="00054877" w:rsidRPr="00C74602" w:rsidRDefault="006866F9" w:rsidP="00C74602">
            <w:pPr>
              <w:rPr>
                <w:rFonts w:cstheme="minorHAnsi"/>
                <w:lang w:val="es-ES"/>
              </w:rPr>
            </w:pPr>
            <w:r w:rsidRPr="00C74602">
              <w:rPr>
                <w:rFonts w:cstheme="minorHAnsi"/>
                <w:lang w:val="es-ES"/>
              </w:rPr>
              <w:t>Aurora Ramos (ATOS)</w:t>
            </w:r>
            <w:r w:rsidR="00C74602">
              <w:rPr>
                <w:rFonts w:cstheme="minorHAnsi"/>
                <w:lang w:val="es-ES"/>
              </w:rPr>
              <w:t xml:space="preserve">, </w:t>
            </w:r>
            <w:r w:rsidR="00054877" w:rsidRPr="00C74602">
              <w:rPr>
                <w:rFonts w:cstheme="minorHAnsi"/>
                <w:lang w:val="es-ES"/>
              </w:rPr>
              <w:t>Fernando Díaz (ATOS)</w:t>
            </w:r>
          </w:p>
        </w:tc>
      </w:tr>
    </w:tbl>
    <w:p w14:paraId="56CB3CCA" w14:textId="0D3E0083" w:rsidR="00413F6F" w:rsidRPr="00C74602" w:rsidRDefault="00413F6F" w:rsidP="00413F6F">
      <w:pPr>
        <w:rPr>
          <w:rFonts w:cstheme="minorHAnsi"/>
          <w:lang w:val="es-ES"/>
        </w:rPr>
      </w:pPr>
    </w:p>
    <w:p w14:paraId="1EA663D4" w14:textId="7050855E" w:rsidR="00650939" w:rsidRPr="00C74602" w:rsidRDefault="00650939" w:rsidP="00413F6F">
      <w:pPr>
        <w:rPr>
          <w:rFonts w:cstheme="minorHAnsi"/>
          <w:lang w:val="es-ES"/>
        </w:rPr>
      </w:pPr>
    </w:p>
    <w:p w14:paraId="5C1960AE" w14:textId="549EE507" w:rsidR="00650939" w:rsidRPr="00C74602" w:rsidRDefault="00650939" w:rsidP="00413F6F">
      <w:pPr>
        <w:rPr>
          <w:rFonts w:cstheme="minorHAnsi"/>
          <w:lang w:val="es-ES"/>
        </w:rPr>
      </w:pPr>
    </w:p>
    <w:p w14:paraId="6EC51402" w14:textId="7B07E61E" w:rsidR="009901B4" w:rsidRPr="00C74602" w:rsidRDefault="009901B4">
      <w:pPr>
        <w:spacing w:line="276" w:lineRule="auto"/>
        <w:rPr>
          <w:rFonts w:cstheme="minorHAnsi"/>
          <w:lang w:val="es-ES"/>
        </w:rPr>
      </w:pPr>
      <w:r w:rsidRPr="00C74602">
        <w:rPr>
          <w:rFonts w:cstheme="minorHAnsi"/>
          <w:lang w:val="es-ES"/>
        </w:rPr>
        <w:br w:type="page"/>
      </w:r>
    </w:p>
    <w:p w14:paraId="13152C70" w14:textId="3F8E00C5" w:rsidR="004F7843" w:rsidRPr="00EF298C" w:rsidRDefault="004F7843" w:rsidP="00DB1BF3">
      <w:pPr>
        <w:rPr>
          <w:rFonts w:cstheme="minorHAnsi"/>
          <w:b/>
          <w:sz w:val="44"/>
          <w:szCs w:val="44"/>
        </w:rPr>
      </w:pPr>
      <w:bookmarkStart w:id="1" w:name="_Toc430707525"/>
      <w:r w:rsidRPr="00EF298C">
        <w:rPr>
          <w:rFonts w:cstheme="minorHAnsi"/>
          <w:b/>
          <w:sz w:val="44"/>
          <w:szCs w:val="44"/>
        </w:rPr>
        <w:lastRenderedPageBreak/>
        <w:t>List of Contributors</w:t>
      </w:r>
      <w:bookmarkEnd w:id="1"/>
      <w:r w:rsidR="00DD0E96" w:rsidRPr="00EF298C">
        <w:rPr>
          <w:rFonts w:cstheme="minorHAnsi"/>
          <w:b/>
          <w:sz w:val="44"/>
          <w:szCs w:val="44"/>
        </w:rPr>
        <w:t xml:space="preserve">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71"/>
        <w:gridCol w:w="851"/>
        <w:gridCol w:w="5800"/>
      </w:tblGrid>
      <w:tr w:rsidR="00F61EA2" w:rsidRPr="00EF298C" w14:paraId="28D5BB94" w14:textId="77777777" w:rsidTr="009E1AA9">
        <w:trPr>
          <w:jc w:val="center"/>
        </w:trPr>
        <w:tc>
          <w:tcPr>
            <w:tcW w:w="1544" w:type="pct"/>
            <w:shd w:val="pct5" w:color="auto" w:fill="auto"/>
            <w:vAlign w:val="center"/>
          </w:tcPr>
          <w:p w14:paraId="2E5688CC" w14:textId="77777777" w:rsidR="00F61EA2" w:rsidRPr="00EF298C" w:rsidRDefault="00F61EA2" w:rsidP="00E437B3">
            <w:pPr>
              <w:pStyle w:val="CellHeading"/>
              <w:rPr>
                <w:rFonts w:asciiTheme="minorHAnsi" w:hAnsiTheme="minorHAnsi" w:cstheme="minorHAnsi"/>
                <w:lang w:val="en-GB"/>
              </w:rPr>
            </w:pPr>
            <w:r w:rsidRPr="00EF298C">
              <w:rPr>
                <w:rFonts w:asciiTheme="minorHAnsi" w:hAnsiTheme="minorHAnsi" w:cstheme="minorHAnsi"/>
                <w:lang w:val="en-GB"/>
              </w:rPr>
              <w:t>Participant</w:t>
            </w:r>
          </w:p>
        </w:tc>
        <w:tc>
          <w:tcPr>
            <w:tcW w:w="442" w:type="pct"/>
            <w:shd w:val="pct5" w:color="auto" w:fill="auto"/>
          </w:tcPr>
          <w:p w14:paraId="188723CE" w14:textId="7D32A013" w:rsidR="00F61EA2" w:rsidRPr="00EF298C" w:rsidRDefault="00483CB7" w:rsidP="00483CB7">
            <w:pPr>
              <w:pStyle w:val="CellHeading"/>
              <w:jc w:val="center"/>
              <w:rPr>
                <w:rFonts w:asciiTheme="minorHAnsi" w:hAnsiTheme="minorHAnsi" w:cstheme="minorHAnsi"/>
                <w:lang w:val="en-GB"/>
              </w:rPr>
            </w:pPr>
            <w:r w:rsidRPr="00EF298C">
              <w:rPr>
                <w:rFonts w:asciiTheme="minorHAnsi" w:hAnsiTheme="minorHAnsi" w:cstheme="minorHAnsi"/>
                <w:lang w:val="en-GB"/>
              </w:rPr>
              <w:t>Short Name</w:t>
            </w:r>
          </w:p>
        </w:tc>
        <w:tc>
          <w:tcPr>
            <w:tcW w:w="3014" w:type="pct"/>
            <w:shd w:val="pct5" w:color="auto" w:fill="auto"/>
          </w:tcPr>
          <w:p w14:paraId="48CAD838" w14:textId="5339C5F3" w:rsidR="00F61EA2" w:rsidRPr="00EF298C" w:rsidRDefault="00F61EA2" w:rsidP="00E437B3">
            <w:pPr>
              <w:pStyle w:val="CellHeading"/>
              <w:rPr>
                <w:rFonts w:asciiTheme="minorHAnsi" w:hAnsiTheme="minorHAnsi" w:cstheme="minorHAnsi"/>
                <w:lang w:val="en-GB"/>
              </w:rPr>
            </w:pPr>
            <w:r w:rsidRPr="00EF298C">
              <w:rPr>
                <w:rFonts w:asciiTheme="minorHAnsi" w:hAnsiTheme="minorHAnsi" w:cstheme="minorHAnsi"/>
                <w:lang w:val="en-GB"/>
              </w:rPr>
              <w:t>Contributor</w:t>
            </w:r>
            <w:r w:rsidR="00F10CC8" w:rsidRPr="00EF298C">
              <w:rPr>
                <w:rFonts w:asciiTheme="minorHAnsi" w:hAnsiTheme="minorHAnsi" w:cstheme="minorHAnsi"/>
                <w:lang w:val="en-GB"/>
              </w:rPr>
              <w:t>s</w:t>
            </w:r>
          </w:p>
        </w:tc>
      </w:tr>
      <w:tr w:rsidR="006866F9" w:rsidRPr="00EF298C" w14:paraId="62E2111E" w14:textId="77777777" w:rsidTr="009E1AA9">
        <w:trPr>
          <w:jc w:val="center"/>
        </w:trPr>
        <w:tc>
          <w:tcPr>
            <w:tcW w:w="1544" w:type="pct"/>
          </w:tcPr>
          <w:p w14:paraId="2A89F170" w14:textId="71188E40" w:rsidR="006866F9" w:rsidRPr="00EF298C" w:rsidRDefault="006866F9" w:rsidP="006866F9">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 xml:space="preserve">Fundació </w:t>
            </w:r>
            <w:r w:rsidR="00C364C1" w:rsidRPr="00EF298C">
              <w:rPr>
                <w:rFonts w:asciiTheme="minorHAnsi" w:hAnsiTheme="minorHAnsi" w:cstheme="minorHAnsi"/>
                <w:sz w:val="18"/>
                <w:lang w:val="en-GB"/>
              </w:rPr>
              <w:t>i2CAT</w:t>
            </w:r>
          </w:p>
        </w:tc>
        <w:tc>
          <w:tcPr>
            <w:tcW w:w="442" w:type="pct"/>
          </w:tcPr>
          <w:p w14:paraId="16566A8E" w14:textId="2402A620" w:rsidR="006866F9" w:rsidRPr="00EF298C" w:rsidRDefault="006866F9" w:rsidP="006866F9">
            <w:pPr>
              <w:pStyle w:val="CellBodySmall"/>
              <w:jc w:val="center"/>
              <w:rPr>
                <w:rFonts w:asciiTheme="minorHAnsi" w:hAnsiTheme="minorHAnsi" w:cstheme="minorHAnsi"/>
                <w:sz w:val="18"/>
                <w:lang w:val="en-GB"/>
              </w:rPr>
            </w:pPr>
            <w:r w:rsidRPr="00EF298C">
              <w:rPr>
                <w:rFonts w:asciiTheme="minorHAnsi" w:hAnsiTheme="minorHAnsi" w:cstheme="minorHAnsi"/>
                <w:sz w:val="18"/>
                <w:lang w:val="en-GB"/>
              </w:rPr>
              <w:t>I2CAT</w:t>
            </w:r>
          </w:p>
        </w:tc>
        <w:tc>
          <w:tcPr>
            <w:tcW w:w="3014" w:type="pct"/>
          </w:tcPr>
          <w:p w14:paraId="090012E8" w14:textId="133AD069" w:rsidR="006866F9" w:rsidRPr="00EF298C" w:rsidRDefault="006866F9" w:rsidP="006866F9">
            <w:pPr>
              <w:pStyle w:val="CellBodySmall"/>
              <w:rPr>
                <w:rFonts w:asciiTheme="minorHAnsi" w:hAnsiTheme="minorHAnsi" w:cstheme="minorHAnsi"/>
                <w:sz w:val="18"/>
                <w:lang w:val="en-GB"/>
              </w:rPr>
            </w:pPr>
            <w:r w:rsidRPr="00EF298C">
              <w:rPr>
                <w:rFonts w:asciiTheme="minorHAnsi" w:hAnsiTheme="minorHAnsi" w:cstheme="minorHAnsi"/>
                <w:sz w:val="18"/>
                <w:lang w:val="en-GB"/>
              </w:rPr>
              <w:t>August Betzler</w:t>
            </w:r>
            <w:r w:rsidR="00C364C1" w:rsidRPr="00EF298C">
              <w:rPr>
                <w:rFonts w:asciiTheme="minorHAnsi" w:hAnsiTheme="minorHAnsi" w:cstheme="minorHAnsi"/>
                <w:sz w:val="18"/>
                <w:lang w:val="en-GB"/>
              </w:rPr>
              <w:t xml:space="preserve">, </w:t>
            </w:r>
            <w:r w:rsidR="00203DB8">
              <w:rPr>
                <w:rFonts w:asciiTheme="minorHAnsi" w:hAnsiTheme="minorHAnsi" w:cstheme="minorHAnsi"/>
                <w:sz w:val="18"/>
                <w:lang w:val="en-GB"/>
              </w:rPr>
              <w:t xml:space="preserve">Adriana Fernandez, Javier Fernandez, </w:t>
            </w:r>
            <w:r w:rsidR="00C364C1" w:rsidRPr="00EF298C">
              <w:rPr>
                <w:rFonts w:asciiTheme="minorHAnsi" w:hAnsiTheme="minorHAnsi" w:cstheme="minorHAnsi"/>
                <w:sz w:val="18"/>
                <w:lang w:val="en-GB"/>
              </w:rPr>
              <w:t>Shuaib Siddiqui</w:t>
            </w:r>
          </w:p>
        </w:tc>
      </w:tr>
      <w:tr w:rsidR="006866F9" w:rsidRPr="00633B60" w14:paraId="04F90DF6" w14:textId="77777777" w:rsidTr="009E1AA9">
        <w:trPr>
          <w:jc w:val="center"/>
        </w:trPr>
        <w:tc>
          <w:tcPr>
            <w:tcW w:w="1544" w:type="pct"/>
          </w:tcPr>
          <w:p w14:paraId="15B786A4" w14:textId="1F2D0181" w:rsidR="006866F9" w:rsidRPr="00EF298C" w:rsidRDefault="006866F9" w:rsidP="006866F9">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Nextworks</w:t>
            </w:r>
          </w:p>
        </w:tc>
        <w:tc>
          <w:tcPr>
            <w:tcW w:w="442" w:type="pct"/>
          </w:tcPr>
          <w:p w14:paraId="6FD8688E" w14:textId="1C9F85EF" w:rsidR="006866F9" w:rsidRPr="00EF298C" w:rsidRDefault="006866F9" w:rsidP="006866F9">
            <w:pPr>
              <w:pStyle w:val="CellBodySmall"/>
              <w:jc w:val="center"/>
              <w:rPr>
                <w:rFonts w:asciiTheme="minorHAnsi" w:hAnsiTheme="minorHAnsi" w:cstheme="minorHAnsi"/>
                <w:sz w:val="18"/>
                <w:lang w:val="en-GB"/>
              </w:rPr>
            </w:pPr>
            <w:r w:rsidRPr="00EF298C">
              <w:rPr>
                <w:rFonts w:asciiTheme="minorHAnsi" w:hAnsiTheme="minorHAnsi" w:cstheme="minorHAnsi"/>
                <w:sz w:val="18"/>
                <w:lang w:val="en-GB"/>
              </w:rPr>
              <w:t>NXW</w:t>
            </w:r>
          </w:p>
        </w:tc>
        <w:tc>
          <w:tcPr>
            <w:tcW w:w="3014" w:type="pct"/>
          </w:tcPr>
          <w:p w14:paraId="3CB4F3C8" w14:textId="2A95445C" w:rsidR="006866F9" w:rsidRPr="00C74602" w:rsidRDefault="005F3F86" w:rsidP="006866F9">
            <w:pPr>
              <w:pStyle w:val="CellBodySmall"/>
              <w:rPr>
                <w:rFonts w:asciiTheme="minorHAnsi" w:hAnsiTheme="minorHAnsi" w:cstheme="minorHAnsi"/>
                <w:sz w:val="18"/>
                <w:lang w:val="es-ES"/>
              </w:rPr>
            </w:pPr>
            <w:r w:rsidRPr="00C74602">
              <w:rPr>
                <w:rFonts w:asciiTheme="minorHAnsi" w:hAnsiTheme="minorHAnsi" w:cstheme="minorHAnsi"/>
                <w:sz w:val="18"/>
                <w:lang w:val="es-ES"/>
              </w:rPr>
              <w:t>Gino Car</w:t>
            </w:r>
            <w:r w:rsidR="00C364C1" w:rsidRPr="00C74602">
              <w:rPr>
                <w:rFonts w:asciiTheme="minorHAnsi" w:hAnsiTheme="minorHAnsi" w:cstheme="minorHAnsi"/>
                <w:sz w:val="18"/>
                <w:lang w:val="es-ES"/>
              </w:rPr>
              <w:t>r</w:t>
            </w:r>
            <w:r w:rsidRPr="00C74602">
              <w:rPr>
                <w:rFonts w:asciiTheme="minorHAnsi" w:hAnsiTheme="minorHAnsi" w:cstheme="minorHAnsi"/>
                <w:sz w:val="18"/>
                <w:lang w:val="es-ES"/>
              </w:rPr>
              <w:t>ozzo</w:t>
            </w:r>
            <w:r w:rsidR="00D04F95" w:rsidRPr="00C74602">
              <w:rPr>
                <w:rFonts w:asciiTheme="minorHAnsi" w:hAnsiTheme="minorHAnsi" w:cstheme="minorHAnsi"/>
                <w:sz w:val="18"/>
                <w:lang w:val="es-ES"/>
              </w:rPr>
              <w:t>, Juan Brenes, Pietro G. Giardina</w:t>
            </w:r>
          </w:p>
        </w:tc>
      </w:tr>
      <w:tr w:rsidR="006866F9" w:rsidRPr="00EF298C" w14:paraId="06BAB3DC" w14:textId="77777777" w:rsidTr="009E1AA9">
        <w:trPr>
          <w:jc w:val="center"/>
        </w:trPr>
        <w:tc>
          <w:tcPr>
            <w:tcW w:w="1544" w:type="pct"/>
          </w:tcPr>
          <w:p w14:paraId="619942B9" w14:textId="2EE1F406" w:rsidR="006866F9" w:rsidRPr="00EF298C" w:rsidRDefault="006866F9" w:rsidP="006866F9">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IBM Israel Science and Technology</w:t>
            </w:r>
          </w:p>
        </w:tc>
        <w:tc>
          <w:tcPr>
            <w:tcW w:w="442" w:type="pct"/>
          </w:tcPr>
          <w:p w14:paraId="3B842293" w14:textId="2D5B479F" w:rsidR="006866F9" w:rsidRPr="00EF298C" w:rsidRDefault="006866F9" w:rsidP="006866F9">
            <w:pPr>
              <w:pStyle w:val="CellBodySmall"/>
              <w:jc w:val="center"/>
              <w:rPr>
                <w:rFonts w:asciiTheme="minorHAnsi" w:hAnsiTheme="minorHAnsi" w:cstheme="minorHAnsi"/>
                <w:sz w:val="18"/>
                <w:lang w:val="en-GB"/>
              </w:rPr>
            </w:pPr>
            <w:r w:rsidRPr="00EF298C">
              <w:rPr>
                <w:rFonts w:asciiTheme="minorHAnsi" w:hAnsiTheme="minorHAnsi" w:cstheme="minorHAnsi"/>
                <w:sz w:val="18"/>
                <w:lang w:val="en-GB"/>
              </w:rPr>
              <w:t>IBM</w:t>
            </w:r>
          </w:p>
        </w:tc>
        <w:tc>
          <w:tcPr>
            <w:tcW w:w="3014" w:type="pct"/>
          </w:tcPr>
          <w:p w14:paraId="4FA1A16D" w14:textId="233190A9" w:rsidR="006866F9" w:rsidRPr="00EF298C" w:rsidRDefault="007D0F2B" w:rsidP="006866F9">
            <w:pPr>
              <w:pStyle w:val="CellBodySmall"/>
              <w:rPr>
                <w:rFonts w:asciiTheme="minorHAnsi" w:hAnsiTheme="minorHAnsi" w:cstheme="minorHAnsi"/>
                <w:sz w:val="18"/>
                <w:lang w:val="en-GB"/>
              </w:rPr>
            </w:pPr>
            <w:r w:rsidRPr="00EF298C">
              <w:rPr>
                <w:rFonts w:asciiTheme="minorHAnsi" w:hAnsiTheme="minorHAnsi" w:cstheme="minorHAnsi"/>
                <w:sz w:val="18"/>
                <w:lang w:val="en-GB"/>
              </w:rPr>
              <w:t>Katherine Bara</w:t>
            </w:r>
            <w:r w:rsidR="00615DCC" w:rsidRPr="00EF298C">
              <w:rPr>
                <w:rFonts w:asciiTheme="minorHAnsi" w:hAnsiTheme="minorHAnsi" w:cstheme="minorHAnsi"/>
                <w:sz w:val="18"/>
                <w:lang w:val="en-GB"/>
              </w:rPr>
              <w:t>bash</w:t>
            </w:r>
          </w:p>
        </w:tc>
      </w:tr>
      <w:tr w:rsidR="006866F9" w:rsidRPr="00EF298C" w14:paraId="755D1DDC" w14:textId="77777777" w:rsidTr="009E1AA9">
        <w:trPr>
          <w:jc w:val="center"/>
        </w:trPr>
        <w:tc>
          <w:tcPr>
            <w:tcW w:w="1544" w:type="pct"/>
          </w:tcPr>
          <w:p w14:paraId="4392A98E" w14:textId="21D77681" w:rsidR="006866F9" w:rsidRPr="00EF298C" w:rsidRDefault="006866F9" w:rsidP="006866F9">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Telefonica Investigacion y Desarrollo</w:t>
            </w:r>
          </w:p>
        </w:tc>
        <w:tc>
          <w:tcPr>
            <w:tcW w:w="442" w:type="pct"/>
          </w:tcPr>
          <w:p w14:paraId="4A14AA4A" w14:textId="61EA013D" w:rsidR="006866F9" w:rsidRPr="00EF298C" w:rsidRDefault="006866F9" w:rsidP="006866F9">
            <w:pPr>
              <w:pStyle w:val="CellBodySmall"/>
              <w:jc w:val="center"/>
              <w:rPr>
                <w:rFonts w:asciiTheme="minorHAnsi" w:hAnsiTheme="minorHAnsi" w:cstheme="minorHAnsi"/>
                <w:sz w:val="18"/>
                <w:lang w:val="en-GB"/>
              </w:rPr>
            </w:pPr>
            <w:r w:rsidRPr="00EF298C">
              <w:rPr>
                <w:rFonts w:asciiTheme="minorHAnsi" w:hAnsiTheme="minorHAnsi" w:cstheme="minorHAnsi"/>
                <w:sz w:val="18"/>
                <w:lang w:val="en-GB"/>
              </w:rPr>
              <w:t>TID</w:t>
            </w:r>
          </w:p>
        </w:tc>
        <w:tc>
          <w:tcPr>
            <w:tcW w:w="3014" w:type="pct"/>
          </w:tcPr>
          <w:p w14:paraId="6C7F93FC" w14:textId="3A9A1824" w:rsidR="006866F9" w:rsidRPr="00EF298C" w:rsidRDefault="00585494" w:rsidP="006866F9">
            <w:pPr>
              <w:pStyle w:val="CellBodySmall"/>
              <w:rPr>
                <w:rFonts w:asciiTheme="minorHAnsi" w:hAnsiTheme="minorHAnsi" w:cstheme="minorHAnsi"/>
                <w:sz w:val="18"/>
                <w:lang w:val="en-GB"/>
              </w:rPr>
            </w:pPr>
            <w:r w:rsidRPr="00EF298C">
              <w:rPr>
                <w:rFonts w:asciiTheme="minorHAnsi" w:hAnsiTheme="minorHAnsi" w:cstheme="minorHAnsi"/>
                <w:sz w:val="18"/>
                <w:lang w:val="en-GB"/>
              </w:rPr>
              <w:t>Diego Lopez</w:t>
            </w:r>
          </w:p>
        </w:tc>
      </w:tr>
      <w:tr w:rsidR="006866F9" w:rsidRPr="00EF298C" w14:paraId="5DA8783C" w14:textId="77777777" w:rsidTr="009E1AA9">
        <w:trPr>
          <w:jc w:val="center"/>
        </w:trPr>
        <w:tc>
          <w:tcPr>
            <w:tcW w:w="1544" w:type="pct"/>
          </w:tcPr>
          <w:p w14:paraId="104F6FBE" w14:textId="693E5AD9" w:rsidR="006866F9" w:rsidRPr="00EF298C" w:rsidRDefault="006866F9" w:rsidP="006866F9">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Ubiwhere</w:t>
            </w:r>
          </w:p>
        </w:tc>
        <w:tc>
          <w:tcPr>
            <w:tcW w:w="442" w:type="pct"/>
          </w:tcPr>
          <w:p w14:paraId="4392053B" w14:textId="183020EF" w:rsidR="006866F9" w:rsidRPr="00EF298C" w:rsidRDefault="006866F9" w:rsidP="006866F9">
            <w:pPr>
              <w:pStyle w:val="CellBodySmall"/>
              <w:jc w:val="center"/>
              <w:rPr>
                <w:rFonts w:asciiTheme="minorHAnsi" w:hAnsiTheme="minorHAnsi" w:cstheme="minorHAnsi"/>
                <w:sz w:val="18"/>
                <w:lang w:val="en-GB"/>
              </w:rPr>
            </w:pPr>
            <w:r w:rsidRPr="00EF298C">
              <w:rPr>
                <w:rFonts w:asciiTheme="minorHAnsi" w:hAnsiTheme="minorHAnsi" w:cstheme="minorHAnsi"/>
                <w:sz w:val="18"/>
                <w:lang w:val="en-GB"/>
              </w:rPr>
              <w:t>UW</w:t>
            </w:r>
          </w:p>
        </w:tc>
        <w:tc>
          <w:tcPr>
            <w:tcW w:w="3014" w:type="pct"/>
          </w:tcPr>
          <w:p w14:paraId="527E9860" w14:textId="0A396D36" w:rsidR="006866F9" w:rsidRPr="00EF298C" w:rsidRDefault="00F328C3" w:rsidP="006866F9">
            <w:pPr>
              <w:pStyle w:val="CellBodySmall"/>
              <w:rPr>
                <w:rFonts w:asciiTheme="minorHAnsi" w:hAnsiTheme="minorHAnsi" w:cstheme="minorHAnsi"/>
                <w:sz w:val="18"/>
                <w:lang w:val="en-GB"/>
              </w:rPr>
            </w:pPr>
            <w:r w:rsidRPr="00EF298C">
              <w:rPr>
                <w:rFonts w:asciiTheme="minorHAnsi" w:hAnsiTheme="minorHAnsi" w:cstheme="minorHAnsi"/>
                <w:sz w:val="18"/>
                <w:lang w:val="en-GB"/>
              </w:rPr>
              <w:t>Pedro Diogo</w:t>
            </w:r>
          </w:p>
        </w:tc>
      </w:tr>
      <w:tr w:rsidR="006866F9" w:rsidRPr="00EF298C" w14:paraId="277E34B5" w14:textId="77777777" w:rsidTr="009E1AA9">
        <w:trPr>
          <w:jc w:val="center"/>
        </w:trPr>
        <w:tc>
          <w:tcPr>
            <w:tcW w:w="1544" w:type="pct"/>
          </w:tcPr>
          <w:p w14:paraId="23197C13" w14:textId="096C2C19" w:rsidR="006866F9" w:rsidRPr="00EF298C" w:rsidRDefault="006866F9" w:rsidP="006866F9">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Fondazione Bruno Kessler</w:t>
            </w:r>
          </w:p>
        </w:tc>
        <w:tc>
          <w:tcPr>
            <w:tcW w:w="442" w:type="pct"/>
          </w:tcPr>
          <w:p w14:paraId="408729C0" w14:textId="15E46233" w:rsidR="006866F9" w:rsidRPr="00EF298C" w:rsidRDefault="006866F9" w:rsidP="006866F9">
            <w:pPr>
              <w:pStyle w:val="CellBodySmall"/>
              <w:jc w:val="center"/>
              <w:rPr>
                <w:rFonts w:asciiTheme="minorHAnsi" w:hAnsiTheme="minorHAnsi" w:cstheme="minorHAnsi"/>
                <w:sz w:val="18"/>
                <w:lang w:val="en-GB"/>
              </w:rPr>
            </w:pPr>
            <w:r w:rsidRPr="00EF298C">
              <w:rPr>
                <w:rFonts w:asciiTheme="minorHAnsi" w:hAnsiTheme="minorHAnsi" w:cstheme="minorHAnsi"/>
                <w:sz w:val="18"/>
                <w:lang w:val="en-GB"/>
              </w:rPr>
              <w:t>FBK</w:t>
            </w:r>
          </w:p>
        </w:tc>
        <w:tc>
          <w:tcPr>
            <w:tcW w:w="3014" w:type="pct"/>
          </w:tcPr>
          <w:p w14:paraId="23B9BC6C" w14:textId="3C5B681D" w:rsidR="006866F9" w:rsidRPr="00EF298C" w:rsidRDefault="003A0F34" w:rsidP="006866F9">
            <w:pPr>
              <w:pStyle w:val="CellBodySmall"/>
              <w:rPr>
                <w:rFonts w:asciiTheme="minorHAnsi" w:hAnsiTheme="minorHAnsi" w:cstheme="minorHAnsi"/>
                <w:sz w:val="18"/>
                <w:lang w:val="en-GB"/>
              </w:rPr>
            </w:pPr>
            <w:r w:rsidRPr="00EF298C">
              <w:rPr>
                <w:rFonts w:asciiTheme="minorHAnsi" w:hAnsiTheme="minorHAnsi" w:cstheme="minorHAnsi"/>
                <w:sz w:val="18"/>
                <w:lang w:val="en-GB"/>
              </w:rPr>
              <w:t>Tejas</w:t>
            </w:r>
            <w:r w:rsidR="00CE685F" w:rsidRPr="00EF298C">
              <w:rPr>
                <w:rFonts w:asciiTheme="minorHAnsi" w:hAnsiTheme="minorHAnsi" w:cstheme="minorHAnsi"/>
                <w:sz w:val="18"/>
                <w:lang w:val="en-GB"/>
              </w:rPr>
              <w:t xml:space="preserve"> Subramanya, Roberto Riggio</w:t>
            </w:r>
          </w:p>
        </w:tc>
      </w:tr>
      <w:tr w:rsidR="006866F9" w:rsidRPr="00633B60" w14:paraId="3FFD6560" w14:textId="77777777" w:rsidTr="009E1AA9">
        <w:trPr>
          <w:jc w:val="center"/>
        </w:trPr>
        <w:tc>
          <w:tcPr>
            <w:tcW w:w="1544" w:type="pct"/>
          </w:tcPr>
          <w:p w14:paraId="2FB8C372" w14:textId="7597EAF5" w:rsidR="006866F9" w:rsidRPr="00EF298C" w:rsidRDefault="006866F9" w:rsidP="006866F9">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Universidad de Murcia</w:t>
            </w:r>
          </w:p>
        </w:tc>
        <w:tc>
          <w:tcPr>
            <w:tcW w:w="442" w:type="pct"/>
          </w:tcPr>
          <w:p w14:paraId="2E85E5F4" w14:textId="601DAE31" w:rsidR="006866F9" w:rsidRPr="00EF298C" w:rsidRDefault="006866F9" w:rsidP="006866F9">
            <w:pPr>
              <w:pStyle w:val="CellBodySmall"/>
              <w:jc w:val="center"/>
              <w:rPr>
                <w:rFonts w:asciiTheme="minorHAnsi" w:hAnsiTheme="minorHAnsi" w:cstheme="minorHAnsi"/>
                <w:sz w:val="18"/>
                <w:lang w:val="en-GB"/>
              </w:rPr>
            </w:pPr>
            <w:r w:rsidRPr="00EF298C">
              <w:rPr>
                <w:rFonts w:asciiTheme="minorHAnsi" w:hAnsiTheme="minorHAnsi" w:cstheme="minorHAnsi"/>
                <w:sz w:val="18"/>
                <w:lang w:val="en-GB"/>
              </w:rPr>
              <w:t>UMU</w:t>
            </w:r>
          </w:p>
        </w:tc>
        <w:tc>
          <w:tcPr>
            <w:tcW w:w="3014" w:type="pct"/>
          </w:tcPr>
          <w:p w14:paraId="5E2EAF06" w14:textId="7E50C78E" w:rsidR="006866F9" w:rsidRPr="00C74602" w:rsidRDefault="00C74FBF" w:rsidP="006866F9">
            <w:pPr>
              <w:pStyle w:val="CellBodySmall"/>
              <w:rPr>
                <w:rFonts w:asciiTheme="minorHAnsi" w:hAnsiTheme="minorHAnsi" w:cstheme="minorHAnsi"/>
                <w:sz w:val="18"/>
                <w:lang w:val="es-ES"/>
              </w:rPr>
            </w:pPr>
            <w:r w:rsidRPr="00C74602">
              <w:rPr>
                <w:rFonts w:asciiTheme="minorHAnsi" w:hAnsiTheme="minorHAnsi" w:cstheme="minorHAnsi"/>
                <w:sz w:val="18"/>
                <w:lang w:val="es-ES"/>
              </w:rPr>
              <w:t>Gregorio Martínez</w:t>
            </w:r>
            <w:r w:rsidR="001958C3" w:rsidRPr="00C74602">
              <w:rPr>
                <w:rFonts w:asciiTheme="minorHAnsi" w:hAnsiTheme="minorHAnsi" w:cstheme="minorHAnsi"/>
                <w:sz w:val="18"/>
                <w:lang w:val="es-ES"/>
              </w:rPr>
              <w:t>, José María Jorquera Valero, Pedro Miguel Sánchez Sánchez, Manuel Gil Pérez</w:t>
            </w:r>
          </w:p>
        </w:tc>
      </w:tr>
      <w:tr w:rsidR="006866F9" w:rsidRPr="00EF298C" w14:paraId="0F5CDAD6" w14:textId="77777777" w:rsidTr="009E1AA9">
        <w:trPr>
          <w:jc w:val="center"/>
        </w:trPr>
        <w:tc>
          <w:tcPr>
            <w:tcW w:w="1544" w:type="pct"/>
          </w:tcPr>
          <w:p w14:paraId="7F7857A9" w14:textId="6DB06AEF" w:rsidR="006866F9" w:rsidRPr="00EF298C" w:rsidRDefault="006866F9" w:rsidP="006866F9">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Bartr Holding Limited</w:t>
            </w:r>
          </w:p>
        </w:tc>
        <w:tc>
          <w:tcPr>
            <w:tcW w:w="442" w:type="pct"/>
          </w:tcPr>
          <w:p w14:paraId="46C7DEDD" w14:textId="24034A90" w:rsidR="006866F9" w:rsidRPr="00EF298C" w:rsidRDefault="006866F9" w:rsidP="006866F9">
            <w:pPr>
              <w:pStyle w:val="CellBodySmall"/>
              <w:jc w:val="center"/>
              <w:rPr>
                <w:rFonts w:asciiTheme="minorHAnsi" w:hAnsiTheme="minorHAnsi" w:cstheme="minorHAnsi"/>
                <w:sz w:val="18"/>
                <w:lang w:val="en-GB"/>
              </w:rPr>
            </w:pPr>
            <w:r w:rsidRPr="00EF298C">
              <w:rPr>
                <w:rFonts w:asciiTheme="minorHAnsi" w:hAnsiTheme="minorHAnsi" w:cstheme="minorHAnsi"/>
                <w:sz w:val="18"/>
                <w:lang w:val="en-GB"/>
              </w:rPr>
              <w:t>BTL</w:t>
            </w:r>
          </w:p>
        </w:tc>
        <w:tc>
          <w:tcPr>
            <w:tcW w:w="3014" w:type="pct"/>
          </w:tcPr>
          <w:p w14:paraId="7CBD907C" w14:textId="15EE2891" w:rsidR="006866F9" w:rsidRPr="00EF298C" w:rsidRDefault="005F3F86" w:rsidP="006866F9">
            <w:pPr>
              <w:pStyle w:val="CellBodySmall"/>
              <w:rPr>
                <w:rFonts w:asciiTheme="minorHAnsi" w:hAnsiTheme="minorHAnsi" w:cstheme="minorHAnsi"/>
                <w:sz w:val="18"/>
                <w:lang w:val="en-GB"/>
              </w:rPr>
            </w:pPr>
            <w:r w:rsidRPr="00EF298C">
              <w:rPr>
                <w:rFonts w:asciiTheme="minorHAnsi" w:hAnsiTheme="minorHAnsi" w:cstheme="minorHAnsi"/>
                <w:sz w:val="18"/>
                <w:lang w:val="en-GB"/>
              </w:rPr>
              <w:t>Paul T. Henderson</w:t>
            </w:r>
            <w:r w:rsidR="000A4E8B" w:rsidRPr="00EF298C">
              <w:rPr>
                <w:rFonts w:asciiTheme="minorHAnsi" w:hAnsiTheme="minorHAnsi" w:cstheme="minorHAnsi"/>
                <w:sz w:val="18"/>
                <w:lang w:val="en-GB"/>
              </w:rPr>
              <w:t>,</w:t>
            </w:r>
            <w:r w:rsidR="000A4E8B" w:rsidRPr="00EF298C">
              <w:rPr>
                <w:lang w:val="en-GB"/>
              </w:rPr>
              <w:t xml:space="preserve"> </w:t>
            </w:r>
            <w:r w:rsidR="000A4E8B" w:rsidRPr="00EF298C">
              <w:rPr>
                <w:rFonts w:asciiTheme="minorHAnsi" w:hAnsiTheme="minorHAnsi" w:cstheme="minorHAnsi"/>
                <w:sz w:val="18"/>
                <w:lang w:val="en-GB"/>
              </w:rPr>
              <w:t>James Taylor, Martyn Taylor</w:t>
            </w:r>
          </w:p>
        </w:tc>
      </w:tr>
      <w:tr w:rsidR="006866F9" w:rsidRPr="00EF298C" w14:paraId="40A6D748" w14:textId="77777777" w:rsidTr="009E1AA9">
        <w:trPr>
          <w:jc w:val="center"/>
        </w:trPr>
        <w:tc>
          <w:tcPr>
            <w:tcW w:w="1544" w:type="pct"/>
          </w:tcPr>
          <w:p w14:paraId="7A2C1D07" w14:textId="2D5033FB" w:rsidR="006866F9" w:rsidRPr="00EF298C" w:rsidRDefault="006866F9" w:rsidP="006866F9">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Altice Labs</w:t>
            </w:r>
          </w:p>
        </w:tc>
        <w:tc>
          <w:tcPr>
            <w:tcW w:w="442" w:type="pct"/>
          </w:tcPr>
          <w:p w14:paraId="09627E26" w14:textId="78E6EA77" w:rsidR="006866F9" w:rsidRPr="00EF298C" w:rsidRDefault="006866F9" w:rsidP="006866F9">
            <w:pPr>
              <w:pStyle w:val="CellBodySmall"/>
              <w:jc w:val="center"/>
              <w:rPr>
                <w:rFonts w:asciiTheme="minorHAnsi" w:hAnsiTheme="minorHAnsi" w:cstheme="minorHAnsi"/>
                <w:sz w:val="18"/>
                <w:lang w:val="en-GB"/>
              </w:rPr>
            </w:pPr>
            <w:r w:rsidRPr="00EF298C">
              <w:rPr>
                <w:rFonts w:asciiTheme="minorHAnsi" w:hAnsiTheme="minorHAnsi" w:cstheme="minorHAnsi"/>
                <w:sz w:val="18"/>
                <w:lang w:val="en-GB"/>
              </w:rPr>
              <w:t>ALB</w:t>
            </w:r>
          </w:p>
        </w:tc>
        <w:tc>
          <w:tcPr>
            <w:tcW w:w="3014" w:type="pct"/>
          </w:tcPr>
          <w:p w14:paraId="228E1ACC" w14:textId="13AA48B7" w:rsidR="006866F9" w:rsidRPr="00EF298C" w:rsidRDefault="00623945" w:rsidP="006866F9">
            <w:pPr>
              <w:pStyle w:val="CellBodySmall"/>
              <w:rPr>
                <w:rFonts w:asciiTheme="minorHAnsi" w:hAnsiTheme="minorHAnsi" w:cstheme="minorHAnsi"/>
                <w:sz w:val="18"/>
                <w:lang w:val="en-GB"/>
              </w:rPr>
            </w:pPr>
            <w:r w:rsidRPr="00EF298C">
              <w:rPr>
                <w:rFonts w:asciiTheme="minorHAnsi" w:hAnsiTheme="minorHAnsi" w:cstheme="minorHAnsi"/>
                <w:sz w:val="18"/>
                <w:lang w:val="en-GB"/>
              </w:rPr>
              <w:t>José Bonnet</w:t>
            </w:r>
            <w:r w:rsidR="003A0F34" w:rsidRPr="00EF298C">
              <w:rPr>
                <w:rFonts w:asciiTheme="minorHAnsi" w:hAnsiTheme="minorHAnsi" w:cstheme="minorHAnsi"/>
                <w:sz w:val="18"/>
                <w:lang w:val="en-GB"/>
              </w:rPr>
              <w:t>, Paul</w:t>
            </w:r>
            <w:r w:rsidR="00125CA7" w:rsidRPr="00EF298C">
              <w:rPr>
                <w:rFonts w:asciiTheme="minorHAnsi" w:hAnsiTheme="minorHAnsi" w:cstheme="minorHAnsi"/>
                <w:sz w:val="18"/>
                <w:lang w:val="en-GB"/>
              </w:rPr>
              <w:t>o</w:t>
            </w:r>
            <w:r w:rsidR="003A0F34" w:rsidRPr="00EF298C">
              <w:rPr>
                <w:rFonts w:asciiTheme="minorHAnsi" w:hAnsiTheme="minorHAnsi" w:cstheme="minorHAnsi"/>
                <w:sz w:val="18"/>
                <w:lang w:val="en-GB"/>
              </w:rPr>
              <w:t xml:space="preserve"> Chainho</w:t>
            </w:r>
          </w:p>
        </w:tc>
      </w:tr>
      <w:tr w:rsidR="006866F9" w:rsidRPr="00EF298C" w14:paraId="722B412E" w14:textId="77777777" w:rsidTr="009E1AA9">
        <w:trPr>
          <w:jc w:val="center"/>
        </w:trPr>
        <w:tc>
          <w:tcPr>
            <w:tcW w:w="1544" w:type="pct"/>
          </w:tcPr>
          <w:p w14:paraId="3DD1673F" w14:textId="4DBDBF9B" w:rsidR="006866F9" w:rsidRPr="00EF298C" w:rsidRDefault="006866F9" w:rsidP="006866F9">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Intracom</w:t>
            </w:r>
          </w:p>
        </w:tc>
        <w:tc>
          <w:tcPr>
            <w:tcW w:w="442" w:type="pct"/>
          </w:tcPr>
          <w:p w14:paraId="2572A04C" w14:textId="036C7833" w:rsidR="006866F9" w:rsidRPr="00EF298C" w:rsidRDefault="006866F9" w:rsidP="006866F9">
            <w:pPr>
              <w:pStyle w:val="CellBodySmall"/>
              <w:jc w:val="center"/>
              <w:rPr>
                <w:rFonts w:asciiTheme="minorHAnsi" w:hAnsiTheme="minorHAnsi" w:cstheme="minorHAnsi"/>
                <w:sz w:val="18"/>
                <w:lang w:val="en-GB"/>
              </w:rPr>
            </w:pPr>
            <w:r w:rsidRPr="00EF298C">
              <w:rPr>
                <w:rFonts w:asciiTheme="minorHAnsi" w:hAnsiTheme="minorHAnsi" w:cstheme="minorHAnsi"/>
                <w:sz w:val="18"/>
                <w:lang w:val="en-GB"/>
              </w:rPr>
              <w:t>ICOM</w:t>
            </w:r>
          </w:p>
        </w:tc>
        <w:tc>
          <w:tcPr>
            <w:tcW w:w="3014" w:type="pct"/>
          </w:tcPr>
          <w:p w14:paraId="397C573B" w14:textId="334D451A" w:rsidR="006866F9" w:rsidRPr="00EF298C" w:rsidRDefault="006866F9" w:rsidP="006866F9">
            <w:pPr>
              <w:pStyle w:val="CellBodySmall"/>
              <w:rPr>
                <w:rFonts w:asciiTheme="minorHAnsi" w:hAnsiTheme="minorHAnsi" w:cstheme="minorHAnsi"/>
                <w:sz w:val="18"/>
                <w:lang w:val="en-GB"/>
              </w:rPr>
            </w:pPr>
            <w:r w:rsidRPr="00EF298C">
              <w:rPr>
                <w:rFonts w:asciiTheme="minorHAnsi" w:hAnsiTheme="minorHAnsi" w:cstheme="minorHAnsi"/>
                <w:sz w:val="18"/>
                <w:lang w:val="en-GB"/>
              </w:rPr>
              <w:t>Sergios Soursos</w:t>
            </w:r>
            <w:r w:rsidR="00C74FBF" w:rsidRPr="00EF298C">
              <w:rPr>
                <w:rFonts w:asciiTheme="minorHAnsi" w:hAnsiTheme="minorHAnsi" w:cstheme="minorHAnsi"/>
                <w:sz w:val="18"/>
                <w:lang w:val="en-GB"/>
              </w:rPr>
              <w:t xml:space="preserve">, Marinela </w:t>
            </w:r>
            <w:r w:rsidR="003E4E47" w:rsidRPr="00EF298C">
              <w:rPr>
                <w:rFonts w:asciiTheme="minorHAnsi" w:hAnsiTheme="minorHAnsi" w:cstheme="minorHAnsi"/>
                <w:sz w:val="18"/>
                <w:lang w:val="en-GB"/>
              </w:rPr>
              <w:t>Mertiri</w:t>
            </w:r>
          </w:p>
        </w:tc>
      </w:tr>
      <w:tr w:rsidR="006866F9" w:rsidRPr="00EF298C" w14:paraId="2BC1014A" w14:textId="77777777" w:rsidTr="009E1AA9">
        <w:trPr>
          <w:jc w:val="center"/>
        </w:trPr>
        <w:tc>
          <w:tcPr>
            <w:tcW w:w="1544" w:type="pct"/>
          </w:tcPr>
          <w:p w14:paraId="35F83DC4" w14:textId="1D274915" w:rsidR="006866F9" w:rsidRPr="00EF298C" w:rsidRDefault="006866F9" w:rsidP="006866F9">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Atos Spain</w:t>
            </w:r>
          </w:p>
        </w:tc>
        <w:tc>
          <w:tcPr>
            <w:tcW w:w="442" w:type="pct"/>
          </w:tcPr>
          <w:p w14:paraId="0F665D66" w14:textId="072B5FD6" w:rsidR="006866F9" w:rsidRPr="00EF298C" w:rsidRDefault="006866F9" w:rsidP="006866F9">
            <w:pPr>
              <w:pStyle w:val="CellBodySmall"/>
              <w:jc w:val="center"/>
              <w:rPr>
                <w:rFonts w:asciiTheme="minorHAnsi" w:hAnsiTheme="minorHAnsi" w:cstheme="minorHAnsi"/>
                <w:sz w:val="18"/>
                <w:lang w:val="en-GB"/>
              </w:rPr>
            </w:pPr>
            <w:r w:rsidRPr="00EF298C">
              <w:rPr>
                <w:rFonts w:asciiTheme="minorHAnsi" w:hAnsiTheme="minorHAnsi" w:cstheme="minorHAnsi"/>
                <w:sz w:val="18"/>
                <w:lang w:val="en-GB"/>
              </w:rPr>
              <w:t>ATOS</w:t>
            </w:r>
          </w:p>
        </w:tc>
        <w:tc>
          <w:tcPr>
            <w:tcW w:w="3014" w:type="pct"/>
          </w:tcPr>
          <w:p w14:paraId="6519D9AF" w14:textId="26083783" w:rsidR="006866F9" w:rsidRPr="00EF298C" w:rsidRDefault="006866F9" w:rsidP="006866F9">
            <w:pPr>
              <w:pStyle w:val="CellBodySmall"/>
              <w:rPr>
                <w:rFonts w:asciiTheme="minorHAnsi" w:hAnsiTheme="minorHAnsi" w:cstheme="minorHAnsi"/>
                <w:sz w:val="18"/>
                <w:lang w:val="en-GB"/>
              </w:rPr>
            </w:pPr>
            <w:r w:rsidRPr="00EF298C">
              <w:rPr>
                <w:rFonts w:asciiTheme="minorHAnsi" w:hAnsiTheme="minorHAnsi" w:cstheme="minorHAnsi"/>
                <w:sz w:val="18"/>
                <w:lang w:val="en-GB"/>
              </w:rPr>
              <w:t>Aurora Ramos, Fernando Díaz</w:t>
            </w:r>
          </w:p>
        </w:tc>
      </w:tr>
      <w:tr w:rsidR="006866F9" w:rsidRPr="00EF298C" w14:paraId="7FD03691" w14:textId="77777777" w:rsidTr="009E1AA9">
        <w:trPr>
          <w:jc w:val="center"/>
        </w:trPr>
        <w:tc>
          <w:tcPr>
            <w:tcW w:w="1544" w:type="pct"/>
          </w:tcPr>
          <w:p w14:paraId="412C01BE" w14:textId="24465ADB" w:rsidR="006866F9" w:rsidRPr="00EF298C" w:rsidRDefault="006866F9" w:rsidP="006866F9">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Malta Communications Authority</w:t>
            </w:r>
          </w:p>
        </w:tc>
        <w:tc>
          <w:tcPr>
            <w:tcW w:w="442" w:type="pct"/>
          </w:tcPr>
          <w:p w14:paraId="504BBC13" w14:textId="3A185B3A" w:rsidR="006866F9" w:rsidRPr="00EF298C" w:rsidRDefault="006866F9" w:rsidP="006866F9">
            <w:pPr>
              <w:pStyle w:val="CellBodySmall"/>
              <w:jc w:val="center"/>
              <w:rPr>
                <w:rFonts w:asciiTheme="minorHAnsi" w:hAnsiTheme="minorHAnsi" w:cstheme="minorHAnsi"/>
                <w:sz w:val="18"/>
                <w:lang w:val="en-GB"/>
              </w:rPr>
            </w:pPr>
            <w:r w:rsidRPr="00EF298C">
              <w:rPr>
                <w:rFonts w:asciiTheme="minorHAnsi" w:hAnsiTheme="minorHAnsi" w:cstheme="minorHAnsi"/>
                <w:sz w:val="18"/>
                <w:lang w:val="en-GB"/>
              </w:rPr>
              <w:t>MCA</w:t>
            </w:r>
          </w:p>
        </w:tc>
        <w:tc>
          <w:tcPr>
            <w:tcW w:w="3014" w:type="pct"/>
          </w:tcPr>
          <w:p w14:paraId="047B0DE1" w14:textId="261DF39E" w:rsidR="006866F9" w:rsidRPr="00EF298C" w:rsidRDefault="000671BC" w:rsidP="006866F9">
            <w:pPr>
              <w:pStyle w:val="CellBodySmall"/>
              <w:rPr>
                <w:rFonts w:asciiTheme="minorHAnsi" w:hAnsiTheme="minorHAnsi" w:cstheme="minorHAnsi"/>
                <w:sz w:val="18"/>
                <w:lang w:val="en-GB"/>
              </w:rPr>
            </w:pPr>
            <w:r w:rsidRPr="00EF298C">
              <w:rPr>
                <w:rFonts w:asciiTheme="minorHAnsi" w:hAnsiTheme="minorHAnsi" w:cstheme="minorHAnsi"/>
                <w:sz w:val="18"/>
                <w:lang w:val="en-GB"/>
              </w:rPr>
              <w:t>Antoine Sciberras</w:t>
            </w:r>
          </w:p>
        </w:tc>
      </w:tr>
    </w:tbl>
    <w:p w14:paraId="7B6A543E" w14:textId="77777777" w:rsidR="00991B4C" w:rsidRPr="00EF298C" w:rsidRDefault="00991B4C" w:rsidP="00991B4C">
      <w:pPr>
        <w:rPr>
          <w:rFonts w:cstheme="minorHAnsi"/>
          <w:b/>
          <w:sz w:val="44"/>
          <w:szCs w:val="44"/>
        </w:rPr>
      </w:pPr>
    </w:p>
    <w:p w14:paraId="6EC96E60" w14:textId="4D892D4B" w:rsidR="00991B4C" w:rsidRPr="00EF298C" w:rsidRDefault="00991B4C" w:rsidP="00991B4C">
      <w:pPr>
        <w:rPr>
          <w:rFonts w:cstheme="minorHAnsi"/>
          <w:b/>
          <w:sz w:val="44"/>
          <w:szCs w:val="44"/>
        </w:rPr>
      </w:pPr>
      <w:r w:rsidRPr="00EF298C">
        <w:rPr>
          <w:rFonts w:cstheme="minorHAnsi"/>
          <w:b/>
          <w:sz w:val="44"/>
          <w:szCs w:val="44"/>
        </w:rPr>
        <w:t xml:space="preserve">List of Reviewers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71"/>
        <w:gridCol w:w="851"/>
        <w:gridCol w:w="5800"/>
      </w:tblGrid>
      <w:tr w:rsidR="00991B4C" w:rsidRPr="00EF298C" w14:paraId="01258282" w14:textId="77777777" w:rsidTr="00FC7968">
        <w:trPr>
          <w:jc w:val="center"/>
        </w:trPr>
        <w:tc>
          <w:tcPr>
            <w:tcW w:w="1544" w:type="pct"/>
            <w:shd w:val="pct5" w:color="auto" w:fill="auto"/>
            <w:vAlign w:val="center"/>
          </w:tcPr>
          <w:p w14:paraId="67DC32F8" w14:textId="77777777" w:rsidR="00991B4C" w:rsidRPr="00EF298C" w:rsidRDefault="00991B4C" w:rsidP="00AA3B3E">
            <w:pPr>
              <w:pStyle w:val="CellHeading"/>
              <w:rPr>
                <w:rFonts w:asciiTheme="minorHAnsi" w:hAnsiTheme="minorHAnsi" w:cstheme="minorHAnsi"/>
                <w:lang w:val="en-GB"/>
              </w:rPr>
            </w:pPr>
            <w:r w:rsidRPr="00EF298C">
              <w:rPr>
                <w:rFonts w:asciiTheme="minorHAnsi" w:hAnsiTheme="minorHAnsi" w:cstheme="minorHAnsi"/>
                <w:lang w:val="en-GB"/>
              </w:rPr>
              <w:t>Participant</w:t>
            </w:r>
          </w:p>
        </w:tc>
        <w:tc>
          <w:tcPr>
            <w:tcW w:w="442" w:type="pct"/>
            <w:shd w:val="pct5" w:color="auto" w:fill="auto"/>
          </w:tcPr>
          <w:p w14:paraId="059C3FC5" w14:textId="77777777" w:rsidR="00991B4C" w:rsidRPr="00EF298C" w:rsidRDefault="00991B4C" w:rsidP="00AA3B3E">
            <w:pPr>
              <w:pStyle w:val="CellHeading"/>
              <w:jc w:val="center"/>
              <w:rPr>
                <w:rFonts w:asciiTheme="minorHAnsi" w:hAnsiTheme="minorHAnsi" w:cstheme="minorHAnsi"/>
                <w:lang w:val="en-GB"/>
              </w:rPr>
            </w:pPr>
            <w:r w:rsidRPr="00EF298C">
              <w:rPr>
                <w:rFonts w:asciiTheme="minorHAnsi" w:hAnsiTheme="minorHAnsi" w:cstheme="minorHAnsi"/>
                <w:lang w:val="en-GB"/>
              </w:rPr>
              <w:t>Short Name</w:t>
            </w:r>
          </w:p>
        </w:tc>
        <w:tc>
          <w:tcPr>
            <w:tcW w:w="3014" w:type="pct"/>
            <w:shd w:val="pct5" w:color="auto" w:fill="auto"/>
          </w:tcPr>
          <w:p w14:paraId="56471CB7" w14:textId="6A6BCED2" w:rsidR="00991B4C" w:rsidRPr="00EF298C" w:rsidRDefault="00991B4C" w:rsidP="00AA3B3E">
            <w:pPr>
              <w:pStyle w:val="CellHeading"/>
              <w:rPr>
                <w:rFonts w:asciiTheme="minorHAnsi" w:hAnsiTheme="minorHAnsi" w:cstheme="minorHAnsi"/>
                <w:lang w:val="en-GB"/>
              </w:rPr>
            </w:pPr>
            <w:r w:rsidRPr="00EF298C">
              <w:rPr>
                <w:rFonts w:asciiTheme="minorHAnsi" w:hAnsiTheme="minorHAnsi" w:cstheme="minorHAnsi"/>
                <w:lang w:val="en-GB"/>
              </w:rPr>
              <w:t>Contributor</w:t>
            </w:r>
            <w:r w:rsidR="00F10CC8" w:rsidRPr="00EF298C">
              <w:rPr>
                <w:rFonts w:asciiTheme="minorHAnsi" w:hAnsiTheme="minorHAnsi" w:cstheme="minorHAnsi"/>
                <w:lang w:val="en-GB"/>
              </w:rPr>
              <w:t>s</w:t>
            </w:r>
          </w:p>
        </w:tc>
      </w:tr>
      <w:tr w:rsidR="009E1AA9" w:rsidRPr="00EF298C" w14:paraId="5D949575" w14:textId="77777777" w:rsidTr="00FC7968">
        <w:trPr>
          <w:jc w:val="center"/>
        </w:trPr>
        <w:tc>
          <w:tcPr>
            <w:tcW w:w="1544" w:type="pct"/>
          </w:tcPr>
          <w:p w14:paraId="170C6988" w14:textId="7FABD812" w:rsidR="009E1AA9" w:rsidRPr="00EF298C" w:rsidRDefault="000671BC" w:rsidP="00FC7968">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Altice Labs</w:t>
            </w:r>
          </w:p>
        </w:tc>
        <w:tc>
          <w:tcPr>
            <w:tcW w:w="442" w:type="pct"/>
          </w:tcPr>
          <w:p w14:paraId="523931A4" w14:textId="6617C6F8" w:rsidR="009E1AA9" w:rsidRPr="00EF298C" w:rsidRDefault="000671BC" w:rsidP="00FC7968">
            <w:pPr>
              <w:pStyle w:val="CellBodySmall"/>
              <w:jc w:val="center"/>
              <w:rPr>
                <w:rFonts w:asciiTheme="minorHAnsi" w:hAnsiTheme="minorHAnsi" w:cstheme="minorHAnsi"/>
                <w:sz w:val="18"/>
                <w:lang w:val="en-GB"/>
              </w:rPr>
            </w:pPr>
            <w:r w:rsidRPr="00EF298C">
              <w:rPr>
                <w:rFonts w:asciiTheme="minorHAnsi" w:hAnsiTheme="minorHAnsi" w:cstheme="minorHAnsi"/>
                <w:sz w:val="18"/>
                <w:lang w:val="en-GB"/>
              </w:rPr>
              <w:t>ALB</w:t>
            </w:r>
          </w:p>
        </w:tc>
        <w:tc>
          <w:tcPr>
            <w:tcW w:w="3014" w:type="pct"/>
          </w:tcPr>
          <w:p w14:paraId="77323E7F" w14:textId="4E8E3B42" w:rsidR="009E1AA9" w:rsidRPr="00EF298C" w:rsidRDefault="000671BC" w:rsidP="00FC7968">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Paulo Chainho</w:t>
            </w:r>
          </w:p>
        </w:tc>
      </w:tr>
      <w:tr w:rsidR="009E1AA9" w:rsidRPr="00EF298C" w14:paraId="668A112F" w14:textId="77777777" w:rsidTr="00FC7968">
        <w:trPr>
          <w:jc w:val="center"/>
        </w:trPr>
        <w:tc>
          <w:tcPr>
            <w:tcW w:w="1544" w:type="pct"/>
          </w:tcPr>
          <w:p w14:paraId="28368525" w14:textId="096A7B89" w:rsidR="009E1AA9" w:rsidRPr="00EF298C" w:rsidRDefault="000671BC" w:rsidP="00FC7968">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Malta Communications Authority</w:t>
            </w:r>
          </w:p>
        </w:tc>
        <w:tc>
          <w:tcPr>
            <w:tcW w:w="442" w:type="pct"/>
          </w:tcPr>
          <w:p w14:paraId="4E9E9589" w14:textId="3938F861" w:rsidR="009E1AA9" w:rsidRPr="00EF298C" w:rsidRDefault="000671BC" w:rsidP="00FC7968">
            <w:pPr>
              <w:pStyle w:val="CellBodySmall"/>
              <w:jc w:val="center"/>
              <w:rPr>
                <w:rFonts w:asciiTheme="minorHAnsi" w:hAnsiTheme="minorHAnsi" w:cstheme="minorHAnsi"/>
                <w:sz w:val="18"/>
                <w:lang w:val="en-GB"/>
              </w:rPr>
            </w:pPr>
            <w:r w:rsidRPr="00EF298C">
              <w:rPr>
                <w:rFonts w:asciiTheme="minorHAnsi" w:hAnsiTheme="minorHAnsi" w:cstheme="minorHAnsi"/>
                <w:sz w:val="18"/>
                <w:lang w:val="en-GB"/>
              </w:rPr>
              <w:t>MCA</w:t>
            </w:r>
          </w:p>
        </w:tc>
        <w:tc>
          <w:tcPr>
            <w:tcW w:w="3014" w:type="pct"/>
          </w:tcPr>
          <w:p w14:paraId="34DB9258" w14:textId="38FF679C" w:rsidR="009E1AA9" w:rsidRPr="00EF298C" w:rsidRDefault="000671BC" w:rsidP="00FC7968">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Antoine Sciberras</w:t>
            </w:r>
          </w:p>
        </w:tc>
      </w:tr>
      <w:tr w:rsidR="00C37EC6" w:rsidRPr="00EF298C" w14:paraId="466951C7" w14:textId="77777777" w:rsidTr="00FC7968">
        <w:trPr>
          <w:jc w:val="center"/>
        </w:trPr>
        <w:tc>
          <w:tcPr>
            <w:tcW w:w="1544" w:type="pct"/>
          </w:tcPr>
          <w:p w14:paraId="59C22265" w14:textId="56162E5A" w:rsidR="00C37EC6" w:rsidRPr="00EF298C" w:rsidRDefault="000671BC" w:rsidP="00FC7968">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 xml:space="preserve">Fundació </w:t>
            </w:r>
            <w:r w:rsidR="00C364C1" w:rsidRPr="00EF298C">
              <w:rPr>
                <w:rFonts w:asciiTheme="minorHAnsi" w:hAnsiTheme="minorHAnsi" w:cstheme="minorHAnsi"/>
                <w:sz w:val="18"/>
                <w:lang w:val="en-GB"/>
              </w:rPr>
              <w:t>i2CAT</w:t>
            </w:r>
          </w:p>
        </w:tc>
        <w:tc>
          <w:tcPr>
            <w:tcW w:w="442" w:type="pct"/>
          </w:tcPr>
          <w:p w14:paraId="07AE733B" w14:textId="55CC60C6" w:rsidR="00C37EC6" w:rsidRPr="00EF298C" w:rsidRDefault="000671BC" w:rsidP="00FC7968">
            <w:pPr>
              <w:pStyle w:val="CellBodySmall"/>
              <w:jc w:val="center"/>
              <w:rPr>
                <w:rFonts w:asciiTheme="minorHAnsi" w:hAnsiTheme="minorHAnsi" w:cstheme="minorHAnsi"/>
                <w:sz w:val="18"/>
                <w:lang w:val="en-GB"/>
              </w:rPr>
            </w:pPr>
            <w:r w:rsidRPr="00EF298C">
              <w:rPr>
                <w:rFonts w:asciiTheme="minorHAnsi" w:hAnsiTheme="minorHAnsi" w:cstheme="minorHAnsi"/>
                <w:sz w:val="18"/>
                <w:lang w:val="en-GB"/>
              </w:rPr>
              <w:t>I2CAT</w:t>
            </w:r>
          </w:p>
        </w:tc>
        <w:tc>
          <w:tcPr>
            <w:tcW w:w="3014" w:type="pct"/>
          </w:tcPr>
          <w:p w14:paraId="4A875F8C" w14:textId="2BC6CC14" w:rsidR="00C37EC6" w:rsidRPr="00EF298C" w:rsidRDefault="000671BC" w:rsidP="00FC7968">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Shuaib Si</w:t>
            </w:r>
            <w:r w:rsidR="00770A86" w:rsidRPr="00EF298C">
              <w:rPr>
                <w:rFonts w:asciiTheme="minorHAnsi" w:hAnsiTheme="minorHAnsi" w:cstheme="minorHAnsi"/>
                <w:sz w:val="18"/>
                <w:lang w:val="en-GB"/>
              </w:rPr>
              <w:t>dd</w:t>
            </w:r>
            <w:r w:rsidRPr="00EF298C">
              <w:rPr>
                <w:rFonts w:asciiTheme="minorHAnsi" w:hAnsiTheme="minorHAnsi" w:cstheme="minorHAnsi"/>
                <w:sz w:val="18"/>
                <w:lang w:val="en-GB"/>
              </w:rPr>
              <w:t>i</w:t>
            </w:r>
            <w:r w:rsidR="00770A86" w:rsidRPr="00EF298C">
              <w:rPr>
                <w:rFonts w:asciiTheme="minorHAnsi" w:hAnsiTheme="minorHAnsi" w:cstheme="minorHAnsi"/>
                <w:sz w:val="18"/>
                <w:lang w:val="en-GB"/>
              </w:rPr>
              <w:t>qu</w:t>
            </w:r>
            <w:r w:rsidRPr="00EF298C">
              <w:rPr>
                <w:rFonts w:asciiTheme="minorHAnsi" w:hAnsiTheme="minorHAnsi" w:cstheme="minorHAnsi"/>
                <w:sz w:val="18"/>
                <w:lang w:val="en-GB"/>
              </w:rPr>
              <w:t>i</w:t>
            </w:r>
          </w:p>
        </w:tc>
      </w:tr>
      <w:tr w:rsidR="000671BC" w:rsidRPr="00EF298C" w14:paraId="4E47EB0A" w14:textId="77777777" w:rsidTr="00FC7968">
        <w:trPr>
          <w:jc w:val="center"/>
        </w:trPr>
        <w:tc>
          <w:tcPr>
            <w:tcW w:w="1544" w:type="pct"/>
          </w:tcPr>
          <w:p w14:paraId="24904FD2" w14:textId="54C763AB" w:rsidR="000671BC" w:rsidRPr="00EF298C" w:rsidRDefault="000671BC" w:rsidP="00FC7968">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Nextworks</w:t>
            </w:r>
          </w:p>
        </w:tc>
        <w:tc>
          <w:tcPr>
            <w:tcW w:w="442" w:type="pct"/>
          </w:tcPr>
          <w:p w14:paraId="4F52EF06" w14:textId="004771B7" w:rsidR="000671BC" w:rsidRPr="00EF298C" w:rsidRDefault="000671BC" w:rsidP="00FC7968">
            <w:pPr>
              <w:pStyle w:val="CellBodySmall"/>
              <w:jc w:val="center"/>
              <w:rPr>
                <w:rFonts w:asciiTheme="minorHAnsi" w:hAnsiTheme="minorHAnsi" w:cstheme="minorHAnsi"/>
                <w:sz w:val="18"/>
                <w:lang w:val="en-GB"/>
              </w:rPr>
            </w:pPr>
            <w:r w:rsidRPr="00EF298C">
              <w:rPr>
                <w:rFonts w:asciiTheme="minorHAnsi" w:hAnsiTheme="minorHAnsi" w:cstheme="minorHAnsi"/>
                <w:sz w:val="18"/>
                <w:lang w:val="en-GB"/>
              </w:rPr>
              <w:t>NXW</w:t>
            </w:r>
          </w:p>
        </w:tc>
        <w:tc>
          <w:tcPr>
            <w:tcW w:w="3014" w:type="pct"/>
          </w:tcPr>
          <w:p w14:paraId="3BA89AD0" w14:textId="28992ED0" w:rsidR="000671BC" w:rsidRPr="00EF298C" w:rsidRDefault="000671BC" w:rsidP="00FC7968">
            <w:pPr>
              <w:pStyle w:val="CellBodySmall"/>
              <w:jc w:val="left"/>
              <w:rPr>
                <w:rFonts w:asciiTheme="minorHAnsi" w:hAnsiTheme="minorHAnsi" w:cstheme="minorHAnsi"/>
                <w:sz w:val="18"/>
                <w:lang w:val="en-GB"/>
              </w:rPr>
            </w:pPr>
            <w:r w:rsidRPr="00EF298C">
              <w:rPr>
                <w:rFonts w:asciiTheme="minorHAnsi" w:hAnsiTheme="minorHAnsi" w:cstheme="minorHAnsi"/>
                <w:sz w:val="18"/>
                <w:lang w:val="en-GB"/>
              </w:rPr>
              <w:t>Gino Car</w:t>
            </w:r>
            <w:r w:rsidR="00EF298C">
              <w:rPr>
                <w:rFonts w:asciiTheme="minorHAnsi" w:hAnsiTheme="minorHAnsi" w:cstheme="minorHAnsi"/>
                <w:sz w:val="18"/>
                <w:lang w:val="en-GB"/>
              </w:rPr>
              <w:t>r</w:t>
            </w:r>
            <w:r w:rsidRPr="00EF298C">
              <w:rPr>
                <w:rFonts w:asciiTheme="minorHAnsi" w:hAnsiTheme="minorHAnsi" w:cstheme="minorHAnsi"/>
                <w:sz w:val="18"/>
                <w:lang w:val="en-GB"/>
              </w:rPr>
              <w:t>ozzo</w:t>
            </w:r>
          </w:p>
        </w:tc>
      </w:tr>
    </w:tbl>
    <w:p w14:paraId="3BF9ECEE" w14:textId="77777777" w:rsidR="00991B4C" w:rsidRPr="00EF298C" w:rsidRDefault="00991B4C" w:rsidP="00762EF4">
      <w:pPr>
        <w:rPr>
          <w:rFonts w:cstheme="minorHAnsi"/>
          <w:b/>
          <w:sz w:val="44"/>
          <w:szCs w:val="44"/>
          <w:highlight w:val="yellow"/>
        </w:rPr>
      </w:pPr>
    </w:p>
    <w:p w14:paraId="3355B32A" w14:textId="140573BF" w:rsidR="00DB1BF3" w:rsidRPr="00EF298C" w:rsidRDefault="00DB1BF3" w:rsidP="00762EF4">
      <w:pPr>
        <w:rPr>
          <w:rFonts w:cstheme="minorHAnsi"/>
          <w:b/>
          <w:sz w:val="44"/>
          <w:szCs w:val="44"/>
        </w:rPr>
      </w:pPr>
      <w:r w:rsidRPr="00EF298C">
        <w:rPr>
          <w:rFonts w:cstheme="minorHAnsi"/>
          <w:b/>
          <w:sz w:val="44"/>
          <w:szCs w:val="44"/>
        </w:rPr>
        <w:t>Change History</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1"/>
        <w:gridCol w:w="1123"/>
        <w:gridCol w:w="1005"/>
        <w:gridCol w:w="6076"/>
      </w:tblGrid>
      <w:tr w:rsidR="00DB1BF3" w:rsidRPr="00EF298C" w14:paraId="677DCB9D" w14:textId="77777777" w:rsidTr="00DB1BF3">
        <w:trPr>
          <w:trHeight w:val="451"/>
          <w:jc w:val="center"/>
        </w:trPr>
        <w:tc>
          <w:tcPr>
            <w:tcW w:w="1221" w:type="dxa"/>
            <w:shd w:val="pct5" w:color="auto" w:fill="auto"/>
            <w:vAlign w:val="center"/>
          </w:tcPr>
          <w:p w14:paraId="7C8C574D" w14:textId="77777777" w:rsidR="00DB1BF3" w:rsidRPr="00EF298C" w:rsidRDefault="00DB1BF3" w:rsidP="003C2E28">
            <w:pPr>
              <w:pStyle w:val="CellHeading"/>
              <w:rPr>
                <w:rFonts w:asciiTheme="minorHAnsi" w:hAnsiTheme="minorHAnsi" w:cstheme="minorHAnsi"/>
                <w:lang w:val="en-GB"/>
              </w:rPr>
            </w:pPr>
            <w:r w:rsidRPr="00EF298C">
              <w:rPr>
                <w:rFonts w:asciiTheme="minorHAnsi" w:hAnsiTheme="minorHAnsi" w:cstheme="minorHAnsi"/>
                <w:lang w:val="en-GB"/>
              </w:rPr>
              <w:t>Version</w:t>
            </w:r>
          </w:p>
        </w:tc>
        <w:tc>
          <w:tcPr>
            <w:tcW w:w="1123" w:type="dxa"/>
            <w:shd w:val="pct5" w:color="auto" w:fill="auto"/>
          </w:tcPr>
          <w:p w14:paraId="2EFE18AA" w14:textId="77777777" w:rsidR="00DB1BF3" w:rsidRPr="00EF298C" w:rsidRDefault="00DB1BF3" w:rsidP="003C2E28">
            <w:pPr>
              <w:pStyle w:val="CellHeading"/>
              <w:rPr>
                <w:rFonts w:asciiTheme="minorHAnsi" w:hAnsiTheme="minorHAnsi" w:cstheme="minorHAnsi"/>
                <w:lang w:val="en-GB"/>
              </w:rPr>
            </w:pPr>
            <w:r w:rsidRPr="00EF298C">
              <w:rPr>
                <w:rFonts w:asciiTheme="minorHAnsi" w:hAnsiTheme="minorHAnsi" w:cstheme="minorHAnsi"/>
                <w:lang w:val="en-GB"/>
              </w:rPr>
              <w:t>Date</w:t>
            </w:r>
          </w:p>
        </w:tc>
        <w:tc>
          <w:tcPr>
            <w:tcW w:w="1005" w:type="dxa"/>
            <w:shd w:val="pct5" w:color="auto" w:fill="auto"/>
          </w:tcPr>
          <w:p w14:paraId="6504F69D" w14:textId="77777777" w:rsidR="00DB1BF3" w:rsidRPr="00EF298C" w:rsidRDefault="00DB1BF3" w:rsidP="003C2E28">
            <w:pPr>
              <w:pStyle w:val="CellHeading"/>
              <w:rPr>
                <w:rFonts w:asciiTheme="minorHAnsi" w:hAnsiTheme="minorHAnsi" w:cstheme="minorHAnsi"/>
                <w:lang w:val="en-GB"/>
              </w:rPr>
            </w:pPr>
            <w:r w:rsidRPr="00EF298C">
              <w:rPr>
                <w:rFonts w:asciiTheme="minorHAnsi" w:hAnsiTheme="minorHAnsi" w:cstheme="minorHAnsi"/>
                <w:lang w:val="en-GB"/>
              </w:rPr>
              <w:t>Partners</w:t>
            </w:r>
          </w:p>
        </w:tc>
        <w:tc>
          <w:tcPr>
            <w:tcW w:w="6076" w:type="dxa"/>
            <w:shd w:val="pct5" w:color="auto" w:fill="auto"/>
          </w:tcPr>
          <w:p w14:paraId="0A75E278" w14:textId="77777777" w:rsidR="00DB1BF3" w:rsidRPr="00EF298C" w:rsidRDefault="00DB1BF3" w:rsidP="003C2E28">
            <w:pPr>
              <w:pStyle w:val="CellHeading"/>
              <w:rPr>
                <w:rFonts w:asciiTheme="minorHAnsi" w:hAnsiTheme="minorHAnsi" w:cstheme="minorHAnsi"/>
                <w:lang w:val="en-GB"/>
              </w:rPr>
            </w:pPr>
            <w:r w:rsidRPr="00EF298C">
              <w:rPr>
                <w:rFonts w:asciiTheme="minorHAnsi" w:hAnsiTheme="minorHAnsi" w:cstheme="minorHAnsi"/>
                <w:lang w:val="en-GB"/>
              </w:rPr>
              <w:t>Description/Comments</w:t>
            </w:r>
          </w:p>
        </w:tc>
      </w:tr>
      <w:tr w:rsidR="00C364C1" w:rsidRPr="00EF298C" w14:paraId="664EF53A" w14:textId="77777777" w:rsidTr="00DB1BF3">
        <w:trPr>
          <w:trHeight w:val="300"/>
          <w:jc w:val="center"/>
        </w:trPr>
        <w:tc>
          <w:tcPr>
            <w:tcW w:w="1221" w:type="dxa"/>
          </w:tcPr>
          <w:p w14:paraId="5FF944D0" w14:textId="6C833F83"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0.1</w:t>
            </w:r>
          </w:p>
        </w:tc>
        <w:tc>
          <w:tcPr>
            <w:tcW w:w="1123" w:type="dxa"/>
          </w:tcPr>
          <w:p w14:paraId="78D1C649" w14:textId="11FACA7C"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2019/12/08</w:t>
            </w:r>
          </w:p>
        </w:tc>
        <w:tc>
          <w:tcPr>
            <w:tcW w:w="1005" w:type="dxa"/>
          </w:tcPr>
          <w:p w14:paraId="22B0DFD9" w14:textId="4B88AC9C"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I2CAT, ICOM, ATOS</w:t>
            </w:r>
          </w:p>
        </w:tc>
        <w:tc>
          <w:tcPr>
            <w:tcW w:w="6076" w:type="dxa"/>
          </w:tcPr>
          <w:p w14:paraId="76884F16" w14:textId="6932B0B4"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UC2 and UC3 first draft</w:t>
            </w:r>
          </w:p>
        </w:tc>
      </w:tr>
      <w:tr w:rsidR="00C364C1" w:rsidRPr="00EF298C" w14:paraId="2FDC4B27" w14:textId="77777777" w:rsidTr="0009482B">
        <w:trPr>
          <w:trHeight w:val="300"/>
          <w:jc w:val="center"/>
        </w:trPr>
        <w:tc>
          <w:tcPr>
            <w:tcW w:w="1221" w:type="dxa"/>
          </w:tcPr>
          <w:p w14:paraId="3096F297" w14:textId="17A59B1C" w:rsidR="00C364C1" w:rsidRPr="00EF298C" w:rsidRDefault="00C364C1" w:rsidP="00EF298C">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0.12</w:t>
            </w:r>
          </w:p>
        </w:tc>
        <w:tc>
          <w:tcPr>
            <w:tcW w:w="1123" w:type="dxa"/>
          </w:tcPr>
          <w:p w14:paraId="29E55BDB" w14:textId="2BCE0EFD"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2020/02/26</w:t>
            </w:r>
          </w:p>
        </w:tc>
        <w:tc>
          <w:tcPr>
            <w:tcW w:w="1005" w:type="dxa"/>
          </w:tcPr>
          <w:p w14:paraId="5F01A198" w14:textId="138DFF5A"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BTL</w:t>
            </w:r>
          </w:p>
        </w:tc>
        <w:tc>
          <w:tcPr>
            <w:tcW w:w="6076" w:type="dxa"/>
          </w:tcPr>
          <w:p w14:paraId="5CA13788" w14:textId="2821954F"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Comments and edits from BTL on UC1 and UC2</w:t>
            </w:r>
          </w:p>
        </w:tc>
      </w:tr>
      <w:tr w:rsidR="00C364C1" w:rsidRPr="00EF298C" w14:paraId="29555C3A" w14:textId="77777777" w:rsidTr="0009482B">
        <w:trPr>
          <w:trHeight w:val="310"/>
          <w:jc w:val="center"/>
        </w:trPr>
        <w:tc>
          <w:tcPr>
            <w:tcW w:w="1221" w:type="dxa"/>
          </w:tcPr>
          <w:p w14:paraId="313BDC7A" w14:textId="4F37229B"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0.13</w:t>
            </w:r>
          </w:p>
        </w:tc>
        <w:tc>
          <w:tcPr>
            <w:tcW w:w="1123" w:type="dxa"/>
          </w:tcPr>
          <w:p w14:paraId="60860ED5" w14:textId="3BE950B4"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2020/03/02</w:t>
            </w:r>
          </w:p>
        </w:tc>
        <w:tc>
          <w:tcPr>
            <w:tcW w:w="1005" w:type="dxa"/>
          </w:tcPr>
          <w:p w14:paraId="11F3EB68" w14:textId="204F1DAB" w:rsidR="00C364C1" w:rsidRPr="00EF298C" w:rsidRDefault="00C364C1" w:rsidP="00C364C1">
            <w:pPr>
              <w:pStyle w:val="CellBodySmall"/>
              <w:rPr>
                <w:rFonts w:asciiTheme="minorHAnsi" w:hAnsiTheme="minorHAnsi" w:cstheme="minorHAnsi"/>
                <w:sz w:val="16"/>
                <w:lang w:val="en-GB"/>
              </w:rPr>
            </w:pPr>
            <w:r w:rsidRPr="00EF298C">
              <w:rPr>
                <w:rFonts w:asciiTheme="minorHAnsi" w:hAnsiTheme="minorHAnsi" w:cstheme="minorHAnsi"/>
                <w:sz w:val="16"/>
                <w:lang w:val="en-GB"/>
              </w:rPr>
              <w:t>ATOS</w:t>
            </w:r>
          </w:p>
        </w:tc>
        <w:tc>
          <w:tcPr>
            <w:tcW w:w="6076" w:type="dxa"/>
          </w:tcPr>
          <w:p w14:paraId="559AA915" w14:textId="4467BE12"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Added contributions from i2cat, BTL, INC, and ALB</w:t>
            </w:r>
          </w:p>
        </w:tc>
      </w:tr>
      <w:tr w:rsidR="00C364C1" w:rsidRPr="00EF298C" w14:paraId="7CD15863" w14:textId="77777777" w:rsidTr="0009482B">
        <w:trPr>
          <w:trHeight w:val="300"/>
          <w:jc w:val="center"/>
        </w:trPr>
        <w:tc>
          <w:tcPr>
            <w:tcW w:w="1221" w:type="dxa"/>
          </w:tcPr>
          <w:p w14:paraId="4ABFEF7E" w14:textId="4597A215"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0.16</w:t>
            </w:r>
          </w:p>
        </w:tc>
        <w:tc>
          <w:tcPr>
            <w:tcW w:w="1123" w:type="dxa"/>
          </w:tcPr>
          <w:p w14:paraId="4053871F" w14:textId="5BFBAC33"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2020/03/16</w:t>
            </w:r>
          </w:p>
        </w:tc>
        <w:tc>
          <w:tcPr>
            <w:tcW w:w="1005" w:type="dxa"/>
          </w:tcPr>
          <w:p w14:paraId="5F737BA3" w14:textId="0BC89B96" w:rsidR="00C364C1" w:rsidRPr="00EF298C" w:rsidRDefault="00C364C1" w:rsidP="00C364C1">
            <w:pPr>
              <w:pStyle w:val="CellBodySmall"/>
              <w:rPr>
                <w:rFonts w:asciiTheme="minorHAnsi" w:hAnsiTheme="minorHAnsi" w:cstheme="minorHAnsi"/>
                <w:sz w:val="16"/>
                <w:lang w:val="en-GB"/>
              </w:rPr>
            </w:pPr>
            <w:r w:rsidRPr="00EF298C">
              <w:rPr>
                <w:rFonts w:asciiTheme="minorHAnsi" w:hAnsiTheme="minorHAnsi" w:cstheme="minorHAnsi"/>
                <w:sz w:val="16"/>
                <w:lang w:val="en-GB"/>
              </w:rPr>
              <w:t>ATOS</w:t>
            </w:r>
          </w:p>
        </w:tc>
        <w:tc>
          <w:tcPr>
            <w:tcW w:w="6076" w:type="dxa"/>
          </w:tcPr>
          <w:p w14:paraId="6C5B1213" w14:textId="082D91B7"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ATOS and ALB Section 3 improvement. ICOM contribution to UC3. UMU comments</w:t>
            </w:r>
          </w:p>
        </w:tc>
      </w:tr>
      <w:tr w:rsidR="00C364C1" w:rsidRPr="00EF298C" w14:paraId="798379A7" w14:textId="77777777" w:rsidTr="0009482B">
        <w:trPr>
          <w:trHeight w:val="310"/>
          <w:jc w:val="center"/>
        </w:trPr>
        <w:tc>
          <w:tcPr>
            <w:tcW w:w="1221" w:type="dxa"/>
          </w:tcPr>
          <w:p w14:paraId="0638C6FA" w14:textId="029C41EF"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0.18</w:t>
            </w:r>
          </w:p>
        </w:tc>
        <w:tc>
          <w:tcPr>
            <w:tcW w:w="1123" w:type="dxa"/>
          </w:tcPr>
          <w:p w14:paraId="4B3625C8" w14:textId="372129C8" w:rsidR="00C364C1" w:rsidRPr="00EF298C" w:rsidRDefault="00C364C1" w:rsidP="00C364C1">
            <w:pPr>
              <w:pStyle w:val="CellBodySmall"/>
              <w:tabs>
                <w:tab w:val="left" w:pos="480"/>
              </w:tabs>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2020/04/07</w:t>
            </w:r>
          </w:p>
        </w:tc>
        <w:tc>
          <w:tcPr>
            <w:tcW w:w="1005" w:type="dxa"/>
          </w:tcPr>
          <w:p w14:paraId="77545600" w14:textId="7B531C8B"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ATOS</w:t>
            </w:r>
          </w:p>
        </w:tc>
        <w:tc>
          <w:tcPr>
            <w:tcW w:w="6076" w:type="dxa"/>
          </w:tcPr>
          <w:p w14:paraId="797430DD" w14:textId="6A44D7D3"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Merge of contributions from ATOS to section</w:t>
            </w:r>
            <w:r w:rsidR="008A6CAB" w:rsidRPr="00EF298C">
              <w:rPr>
                <w:rFonts w:asciiTheme="minorHAnsi" w:hAnsiTheme="minorHAnsi" w:cstheme="minorHAnsi"/>
                <w:color w:val="404040" w:themeColor="text1" w:themeTint="BF"/>
                <w:sz w:val="16"/>
                <w:lang w:val="en-GB"/>
              </w:rPr>
              <w:t xml:space="preserve"> </w:t>
            </w:r>
            <w:r w:rsidRPr="00EF298C">
              <w:rPr>
                <w:rFonts w:asciiTheme="minorHAnsi" w:hAnsiTheme="minorHAnsi" w:cstheme="minorHAnsi"/>
                <w:color w:val="404040" w:themeColor="text1" w:themeTint="BF"/>
                <w:sz w:val="16"/>
                <w:lang w:val="en-GB"/>
              </w:rPr>
              <w:t>3, BT</w:t>
            </w:r>
            <w:r w:rsidR="00CF4B6E" w:rsidRPr="00EF298C">
              <w:rPr>
                <w:rFonts w:asciiTheme="minorHAnsi" w:hAnsiTheme="minorHAnsi" w:cstheme="minorHAnsi"/>
                <w:color w:val="404040" w:themeColor="text1" w:themeTint="BF"/>
                <w:sz w:val="16"/>
                <w:lang w:val="en-GB"/>
              </w:rPr>
              <w:t xml:space="preserve">L </w:t>
            </w:r>
            <w:r w:rsidRPr="00EF298C">
              <w:rPr>
                <w:rFonts w:asciiTheme="minorHAnsi" w:hAnsiTheme="minorHAnsi" w:cstheme="minorHAnsi"/>
                <w:color w:val="404040" w:themeColor="text1" w:themeTint="BF"/>
                <w:sz w:val="16"/>
                <w:lang w:val="en-GB"/>
              </w:rPr>
              <w:t xml:space="preserve">(section3 and 4), </w:t>
            </w:r>
            <w:r w:rsidR="0066492D" w:rsidRPr="00EF298C">
              <w:rPr>
                <w:rFonts w:asciiTheme="minorHAnsi" w:hAnsiTheme="minorHAnsi" w:cstheme="minorHAnsi"/>
                <w:color w:val="404040" w:themeColor="text1" w:themeTint="BF"/>
                <w:sz w:val="16"/>
                <w:lang w:val="en-GB"/>
              </w:rPr>
              <w:t xml:space="preserve">i2CAT </w:t>
            </w:r>
            <w:r w:rsidRPr="00EF298C">
              <w:rPr>
                <w:rFonts w:asciiTheme="minorHAnsi" w:hAnsiTheme="minorHAnsi" w:cstheme="minorHAnsi"/>
                <w:color w:val="404040" w:themeColor="text1" w:themeTint="BF"/>
                <w:sz w:val="16"/>
                <w:lang w:val="en-GB"/>
              </w:rPr>
              <w:t>(section3 and 4), ICOM in UC3 and FBK to UC2</w:t>
            </w:r>
          </w:p>
        </w:tc>
      </w:tr>
      <w:tr w:rsidR="00C364C1" w:rsidRPr="00EF298C" w14:paraId="38B7AA8E" w14:textId="77777777" w:rsidTr="0009482B">
        <w:trPr>
          <w:trHeight w:val="310"/>
          <w:jc w:val="center"/>
        </w:trPr>
        <w:tc>
          <w:tcPr>
            <w:tcW w:w="1221" w:type="dxa"/>
          </w:tcPr>
          <w:p w14:paraId="31268532" w14:textId="07B852AB"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lastRenderedPageBreak/>
              <w:t>0.19</w:t>
            </w:r>
          </w:p>
        </w:tc>
        <w:tc>
          <w:tcPr>
            <w:tcW w:w="1123" w:type="dxa"/>
          </w:tcPr>
          <w:p w14:paraId="2DD0ACAD" w14:textId="0FCAE948" w:rsidR="00C364C1" w:rsidRPr="00EF298C" w:rsidRDefault="00C364C1" w:rsidP="00C364C1">
            <w:pPr>
              <w:pStyle w:val="CellBodySmall"/>
              <w:tabs>
                <w:tab w:val="left" w:pos="480"/>
              </w:tabs>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2020/04/23</w:t>
            </w:r>
          </w:p>
        </w:tc>
        <w:tc>
          <w:tcPr>
            <w:tcW w:w="1005" w:type="dxa"/>
          </w:tcPr>
          <w:p w14:paraId="397D36B3" w14:textId="3D35C27F"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ATOS</w:t>
            </w:r>
          </w:p>
        </w:tc>
        <w:tc>
          <w:tcPr>
            <w:tcW w:w="6076" w:type="dxa"/>
          </w:tcPr>
          <w:p w14:paraId="13A8404E" w14:textId="70C4881B"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Added contributions from BTL to UC1, i2CAT to UC2, UW review and NXW contribution to section 2.1, operational data lakes by IBM</w:t>
            </w:r>
          </w:p>
        </w:tc>
      </w:tr>
      <w:tr w:rsidR="00C364C1" w:rsidRPr="00EF298C" w14:paraId="5F897970" w14:textId="77777777" w:rsidTr="0009482B">
        <w:trPr>
          <w:trHeight w:val="310"/>
          <w:jc w:val="center"/>
        </w:trPr>
        <w:tc>
          <w:tcPr>
            <w:tcW w:w="1221" w:type="dxa"/>
          </w:tcPr>
          <w:p w14:paraId="0A33ED55" w14:textId="3C4A7154"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0.20</w:t>
            </w:r>
          </w:p>
        </w:tc>
        <w:tc>
          <w:tcPr>
            <w:tcW w:w="1123" w:type="dxa"/>
          </w:tcPr>
          <w:p w14:paraId="05248024" w14:textId="6BA35D21" w:rsidR="00C364C1" w:rsidRPr="00EF298C" w:rsidRDefault="00C364C1" w:rsidP="00C364C1">
            <w:pPr>
              <w:pStyle w:val="CellBodySmall"/>
              <w:tabs>
                <w:tab w:val="left" w:pos="480"/>
              </w:tabs>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2020/04/28</w:t>
            </w:r>
          </w:p>
        </w:tc>
        <w:tc>
          <w:tcPr>
            <w:tcW w:w="1005" w:type="dxa"/>
          </w:tcPr>
          <w:p w14:paraId="6454A9A3" w14:textId="20BB6876"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ATOS</w:t>
            </w:r>
          </w:p>
        </w:tc>
        <w:tc>
          <w:tcPr>
            <w:tcW w:w="6076" w:type="dxa"/>
          </w:tcPr>
          <w:p w14:paraId="1EFCB3C6" w14:textId="1C33E349" w:rsidR="00C364C1" w:rsidRPr="00EF298C" w:rsidRDefault="00C364C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Merge of contributions from UMU, I2CAT, BTL,</w:t>
            </w:r>
            <w:r w:rsidR="00624523" w:rsidRPr="00EF298C">
              <w:rPr>
                <w:rFonts w:asciiTheme="minorHAnsi" w:hAnsiTheme="minorHAnsi" w:cstheme="minorHAnsi"/>
                <w:color w:val="404040" w:themeColor="text1" w:themeTint="BF"/>
                <w:sz w:val="16"/>
                <w:lang w:val="en-GB"/>
              </w:rPr>
              <w:t xml:space="preserve"> </w:t>
            </w:r>
            <w:r w:rsidRPr="00EF298C">
              <w:rPr>
                <w:rFonts w:asciiTheme="minorHAnsi" w:hAnsiTheme="minorHAnsi" w:cstheme="minorHAnsi"/>
                <w:color w:val="404040" w:themeColor="text1" w:themeTint="BF"/>
                <w:sz w:val="16"/>
                <w:lang w:val="en-GB"/>
              </w:rPr>
              <w:t>NXW, ICOM, FBK in several sections</w:t>
            </w:r>
          </w:p>
        </w:tc>
      </w:tr>
      <w:tr w:rsidR="00524542" w:rsidRPr="00EF298C" w14:paraId="2F030042" w14:textId="77777777" w:rsidTr="0009482B">
        <w:trPr>
          <w:trHeight w:val="310"/>
          <w:jc w:val="center"/>
        </w:trPr>
        <w:tc>
          <w:tcPr>
            <w:tcW w:w="1221" w:type="dxa"/>
          </w:tcPr>
          <w:p w14:paraId="2B0C6DB5" w14:textId="40D312C2" w:rsidR="00524542" w:rsidRPr="00EF298C" w:rsidRDefault="00524542"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1.0</w:t>
            </w:r>
          </w:p>
        </w:tc>
        <w:tc>
          <w:tcPr>
            <w:tcW w:w="1123" w:type="dxa"/>
          </w:tcPr>
          <w:p w14:paraId="16D98F86" w14:textId="7F18D57D" w:rsidR="00524542" w:rsidRPr="00EF298C" w:rsidRDefault="00A26521" w:rsidP="00C364C1">
            <w:pPr>
              <w:pStyle w:val="CellBodySmall"/>
              <w:tabs>
                <w:tab w:val="left" w:pos="480"/>
              </w:tabs>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2020/05/12</w:t>
            </w:r>
          </w:p>
        </w:tc>
        <w:tc>
          <w:tcPr>
            <w:tcW w:w="1005" w:type="dxa"/>
          </w:tcPr>
          <w:p w14:paraId="3363C832" w14:textId="3EBD6ED5" w:rsidR="00524542" w:rsidRPr="00EF298C" w:rsidRDefault="00A26521"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ATOS</w:t>
            </w:r>
          </w:p>
        </w:tc>
        <w:tc>
          <w:tcPr>
            <w:tcW w:w="6076" w:type="dxa"/>
          </w:tcPr>
          <w:p w14:paraId="1603E8B4" w14:textId="00DED2D6" w:rsidR="00524542" w:rsidRPr="00EF298C" w:rsidRDefault="000E2E65"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V</w:t>
            </w:r>
            <w:r w:rsidR="00A26521" w:rsidRPr="00EF298C">
              <w:rPr>
                <w:rFonts w:asciiTheme="minorHAnsi" w:hAnsiTheme="minorHAnsi" w:cstheme="minorHAnsi"/>
                <w:color w:val="404040" w:themeColor="text1" w:themeTint="BF"/>
                <w:sz w:val="16"/>
                <w:lang w:val="en-GB"/>
              </w:rPr>
              <w:t xml:space="preserve">ersion for </w:t>
            </w:r>
            <w:r w:rsidRPr="00EF298C">
              <w:rPr>
                <w:rFonts w:asciiTheme="minorHAnsi" w:hAnsiTheme="minorHAnsi" w:cstheme="minorHAnsi"/>
                <w:color w:val="404040" w:themeColor="text1" w:themeTint="BF"/>
                <w:sz w:val="16"/>
                <w:lang w:val="en-GB"/>
              </w:rPr>
              <w:t xml:space="preserve">internal </w:t>
            </w:r>
            <w:r w:rsidR="00A26521" w:rsidRPr="00EF298C">
              <w:rPr>
                <w:rFonts w:asciiTheme="minorHAnsi" w:hAnsiTheme="minorHAnsi" w:cstheme="minorHAnsi"/>
                <w:color w:val="404040" w:themeColor="text1" w:themeTint="BF"/>
                <w:sz w:val="16"/>
                <w:lang w:val="en-GB"/>
              </w:rPr>
              <w:t>review</w:t>
            </w:r>
          </w:p>
        </w:tc>
      </w:tr>
      <w:tr w:rsidR="00BE12E9" w:rsidRPr="00EF298C" w14:paraId="71F36BA7" w14:textId="77777777" w:rsidTr="0009482B">
        <w:trPr>
          <w:trHeight w:val="310"/>
          <w:jc w:val="center"/>
        </w:trPr>
        <w:tc>
          <w:tcPr>
            <w:tcW w:w="1221" w:type="dxa"/>
          </w:tcPr>
          <w:p w14:paraId="6719B575" w14:textId="21F77C3C" w:rsidR="00BE12E9" w:rsidRPr="00EF298C" w:rsidRDefault="00BE12E9"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1.2</w:t>
            </w:r>
          </w:p>
        </w:tc>
        <w:tc>
          <w:tcPr>
            <w:tcW w:w="1123" w:type="dxa"/>
          </w:tcPr>
          <w:p w14:paraId="60533AB8" w14:textId="59B09F6A" w:rsidR="00BE12E9" w:rsidRPr="00EF298C" w:rsidRDefault="001971A8" w:rsidP="00C364C1">
            <w:pPr>
              <w:pStyle w:val="CellBodySmall"/>
              <w:tabs>
                <w:tab w:val="left" w:pos="480"/>
              </w:tabs>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2020/05/24</w:t>
            </w:r>
          </w:p>
        </w:tc>
        <w:tc>
          <w:tcPr>
            <w:tcW w:w="1005" w:type="dxa"/>
          </w:tcPr>
          <w:p w14:paraId="7400904A" w14:textId="07AB832A" w:rsidR="00BE12E9" w:rsidRPr="00EF298C" w:rsidRDefault="003A5B9C"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NXW</w:t>
            </w:r>
          </w:p>
        </w:tc>
        <w:tc>
          <w:tcPr>
            <w:tcW w:w="6076" w:type="dxa"/>
          </w:tcPr>
          <w:p w14:paraId="54AC52DB" w14:textId="4B79DE59" w:rsidR="00BE12E9" w:rsidRPr="00EF298C" w:rsidRDefault="001971A8"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Question/Answers revision</w:t>
            </w:r>
            <w:r w:rsidR="003A5B9C" w:rsidRPr="00EF298C">
              <w:rPr>
                <w:rFonts w:asciiTheme="minorHAnsi" w:hAnsiTheme="minorHAnsi" w:cstheme="minorHAnsi"/>
                <w:color w:val="404040" w:themeColor="text1" w:themeTint="BF"/>
                <w:sz w:val="16"/>
                <w:lang w:val="en-GB"/>
              </w:rPr>
              <w:t xml:space="preserve"> from technical coordinator</w:t>
            </w:r>
          </w:p>
        </w:tc>
      </w:tr>
      <w:tr w:rsidR="003A5B9C" w:rsidRPr="00EF298C" w14:paraId="15BEA9EA" w14:textId="77777777" w:rsidTr="0009482B">
        <w:trPr>
          <w:trHeight w:val="310"/>
          <w:jc w:val="center"/>
        </w:trPr>
        <w:tc>
          <w:tcPr>
            <w:tcW w:w="1221" w:type="dxa"/>
          </w:tcPr>
          <w:p w14:paraId="78B5455F" w14:textId="3FBDBE42" w:rsidR="003A5B9C" w:rsidRPr="00EF298C" w:rsidRDefault="008A4FA4"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1.4</w:t>
            </w:r>
          </w:p>
        </w:tc>
        <w:tc>
          <w:tcPr>
            <w:tcW w:w="1123" w:type="dxa"/>
          </w:tcPr>
          <w:p w14:paraId="5D33470B" w14:textId="516DBEC4" w:rsidR="003A5B9C" w:rsidRPr="00EF298C" w:rsidRDefault="008A4FA4" w:rsidP="00C364C1">
            <w:pPr>
              <w:pStyle w:val="CellBodySmall"/>
              <w:tabs>
                <w:tab w:val="left" w:pos="480"/>
              </w:tabs>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2020/05/27</w:t>
            </w:r>
          </w:p>
        </w:tc>
        <w:tc>
          <w:tcPr>
            <w:tcW w:w="1005" w:type="dxa"/>
          </w:tcPr>
          <w:p w14:paraId="133962D1" w14:textId="23AAB7FF" w:rsidR="003A5B9C" w:rsidRPr="00EF298C" w:rsidRDefault="008A4FA4"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ATOS</w:t>
            </w:r>
          </w:p>
        </w:tc>
        <w:tc>
          <w:tcPr>
            <w:tcW w:w="6076" w:type="dxa"/>
          </w:tcPr>
          <w:p w14:paraId="1B909C08" w14:textId="52199C10" w:rsidR="003A5B9C" w:rsidRPr="00EF298C" w:rsidRDefault="008A4FA4" w:rsidP="00C364C1">
            <w:pPr>
              <w:pStyle w:val="CellBodySmall"/>
              <w:rPr>
                <w:rFonts w:asciiTheme="minorHAnsi" w:hAnsiTheme="minorHAnsi" w:cstheme="minorHAnsi"/>
                <w:color w:val="404040" w:themeColor="text1" w:themeTint="BF"/>
                <w:sz w:val="16"/>
                <w:lang w:val="en-GB"/>
              </w:rPr>
            </w:pPr>
            <w:r w:rsidRPr="00EF298C">
              <w:rPr>
                <w:rFonts w:asciiTheme="minorHAnsi" w:hAnsiTheme="minorHAnsi" w:cstheme="minorHAnsi"/>
                <w:color w:val="404040" w:themeColor="text1" w:themeTint="BF"/>
                <w:sz w:val="16"/>
                <w:lang w:val="en-GB"/>
              </w:rPr>
              <w:t xml:space="preserve">QA </w:t>
            </w:r>
            <w:r w:rsidR="000E2E65" w:rsidRPr="00EF298C">
              <w:rPr>
                <w:rFonts w:asciiTheme="minorHAnsi" w:hAnsiTheme="minorHAnsi" w:cstheme="minorHAnsi"/>
                <w:color w:val="404040" w:themeColor="text1" w:themeTint="BF"/>
                <w:sz w:val="16"/>
                <w:lang w:val="en-GB"/>
              </w:rPr>
              <w:t>amendments</w:t>
            </w:r>
          </w:p>
        </w:tc>
      </w:tr>
      <w:tr w:rsidR="00DD1A7C" w:rsidRPr="00EF298C" w14:paraId="43A15491" w14:textId="77777777" w:rsidTr="0009482B">
        <w:trPr>
          <w:trHeight w:val="310"/>
          <w:jc w:val="center"/>
        </w:trPr>
        <w:tc>
          <w:tcPr>
            <w:tcW w:w="1221" w:type="dxa"/>
          </w:tcPr>
          <w:p w14:paraId="26397165" w14:textId="1F360B8E" w:rsidR="00DD1A7C" w:rsidRPr="00EF298C" w:rsidRDefault="00DD1A7C" w:rsidP="00C364C1">
            <w:pPr>
              <w:pStyle w:val="CellBodySmall"/>
              <w:rPr>
                <w:rFonts w:asciiTheme="minorHAnsi" w:hAnsiTheme="minorHAnsi" w:cstheme="minorHAnsi"/>
                <w:color w:val="404040" w:themeColor="text1" w:themeTint="BF"/>
                <w:sz w:val="16"/>
                <w:lang w:val="en-GB"/>
              </w:rPr>
            </w:pPr>
            <w:r>
              <w:rPr>
                <w:rFonts w:asciiTheme="minorHAnsi" w:hAnsiTheme="minorHAnsi" w:cstheme="minorHAnsi"/>
                <w:color w:val="404040" w:themeColor="text1" w:themeTint="BF"/>
                <w:sz w:val="16"/>
                <w:lang w:val="en-GB"/>
              </w:rPr>
              <w:t>1.5</w:t>
            </w:r>
          </w:p>
        </w:tc>
        <w:tc>
          <w:tcPr>
            <w:tcW w:w="1123" w:type="dxa"/>
          </w:tcPr>
          <w:p w14:paraId="04C00710" w14:textId="776607FF" w:rsidR="00DD1A7C" w:rsidRPr="00EF298C" w:rsidRDefault="00DD1A7C" w:rsidP="00C364C1">
            <w:pPr>
              <w:pStyle w:val="CellBodySmall"/>
              <w:tabs>
                <w:tab w:val="left" w:pos="480"/>
              </w:tabs>
              <w:rPr>
                <w:rFonts w:asciiTheme="minorHAnsi" w:hAnsiTheme="minorHAnsi" w:cstheme="minorHAnsi"/>
                <w:color w:val="404040" w:themeColor="text1" w:themeTint="BF"/>
                <w:sz w:val="16"/>
                <w:lang w:val="en-GB"/>
              </w:rPr>
            </w:pPr>
            <w:r>
              <w:rPr>
                <w:rFonts w:asciiTheme="minorHAnsi" w:hAnsiTheme="minorHAnsi" w:cstheme="minorHAnsi"/>
                <w:color w:val="404040" w:themeColor="text1" w:themeTint="BF"/>
                <w:sz w:val="16"/>
                <w:lang w:val="en-GB"/>
              </w:rPr>
              <w:t>2020/05/31</w:t>
            </w:r>
          </w:p>
        </w:tc>
        <w:tc>
          <w:tcPr>
            <w:tcW w:w="1005" w:type="dxa"/>
          </w:tcPr>
          <w:p w14:paraId="55DB9C58" w14:textId="31E2940C" w:rsidR="00DD1A7C" w:rsidRPr="00EF298C" w:rsidRDefault="00DD1A7C" w:rsidP="00C364C1">
            <w:pPr>
              <w:pStyle w:val="CellBodySmall"/>
              <w:rPr>
                <w:rFonts w:asciiTheme="minorHAnsi" w:hAnsiTheme="minorHAnsi" w:cstheme="minorHAnsi"/>
                <w:color w:val="404040" w:themeColor="text1" w:themeTint="BF"/>
                <w:sz w:val="16"/>
                <w:lang w:val="en-GB"/>
              </w:rPr>
            </w:pPr>
            <w:r>
              <w:rPr>
                <w:rFonts w:asciiTheme="minorHAnsi" w:hAnsiTheme="minorHAnsi" w:cstheme="minorHAnsi"/>
                <w:color w:val="404040" w:themeColor="text1" w:themeTint="BF"/>
                <w:sz w:val="16"/>
                <w:lang w:val="en-GB"/>
              </w:rPr>
              <w:t>I2CAT</w:t>
            </w:r>
          </w:p>
        </w:tc>
        <w:tc>
          <w:tcPr>
            <w:tcW w:w="6076" w:type="dxa"/>
          </w:tcPr>
          <w:p w14:paraId="6509CA43" w14:textId="5F0FCC96" w:rsidR="00DD1A7C" w:rsidRPr="00EF298C" w:rsidRDefault="00DD1A7C" w:rsidP="00C364C1">
            <w:pPr>
              <w:pStyle w:val="CellBodySmall"/>
              <w:rPr>
                <w:rFonts w:asciiTheme="minorHAnsi" w:hAnsiTheme="minorHAnsi" w:cstheme="minorHAnsi"/>
                <w:color w:val="404040" w:themeColor="text1" w:themeTint="BF"/>
                <w:sz w:val="16"/>
                <w:lang w:val="en-GB"/>
              </w:rPr>
            </w:pPr>
            <w:r>
              <w:rPr>
                <w:rFonts w:asciiTheme="minorHAnsi" w:hAnsiTheme="minorHAnsi" w:cstheme="minorHAnsi"/>
                <w:color w:val="404040" w:themeColor="text1" w:themeTint="BF"/>
                <w:sz w:val="16"/>
                <w:lang w:val="en-GB"/>
              </w:rPr>
              <w:t>Final version for submission</w:t>
            </w:r>
          </w:p>
        </w:tc>
      </w:tr>
    </w:tbl>
    <w:p w14:paraId="07F6FDEA" w14:textId="77777777" w:rsidR="003D1226" w:rsidRPr="00EF298C" w:rsidRDefault="003D1226" w:rsidP="00A81D08">
      <w:pPr>
        <w:pStyle w:val="Textbody"/>
        <w:rPr>
          <w:rFonts w:cstheme="minorHAnsi"/>
          <w:b/>
          <w:sz w:val="48"/>
          <w:szCs w:val="48"/>
        </w:rPr>
      </w:pPr>
    </w:p>
    <w:p w14:paraId="48F428F4" w14:textId="616F5AB0" w:rsidR="00A81D08" w:rsidRPr="00EF298C" w:rsidRDefault="00A81D08" w:rsidP="00A81D08">
      <w:pPr>
        <w:pStyle w:val="Textbody"/>
        <w:rPr>
          <w:rFonts w:cstheme="minorHAnsi"/>
          <w:b/>
          <w:sz w:val="48"/>
          <w:szCs w:val="48"/>
        </w:rPr>
      </w:pPr>
      <w:r w:rsidRPr="00EF298C">
        <w:rPr>
          <w:rFonts w:cstheme="minorHAnsi"/>
          <w:b/>
          <w:sz w:val="48"/>
          <w:szCs w:val="48"/>
        </w:rPr>
        <w:t xml:space="preserve">DISCLAIMER OF WARRANTIES </w:t>
      </w:r>
    </w:p>
    <w:p w14:paraId="59D3EF42" w14:textId="6596D371" w:rsidR="00A81D08" w:rsidRPr="00EF298C" w:rsidRDefault="00A81D08" w:rsidP="00A81D08">
      <w:pPr>
        <w:rPr>
          <w:rFonts w:cstheme="minorHAnsi"/>
        </w:rPr>
      </w:pPr>
      <w:r w:rsidRPr="00EF298C">
        <w:rPr>
          <w:rFonts w:cstheme="minorHAnsi"/>
        </w:rPr>
        <w:t>This document has been prepared by 5G</w:t>
      </w:r>
      <w:r w:rsidR="000542F2" w:rsidRPr="00EF298C">
        <w:rPr>
          <w:rFonts w:cstheme="minorHAnsi"/>
        </w:rPr>
        <w:t>ZORRO</w:t>
      </w:r>
      <w:r w:rsidRPr="00EF298C">
        <w:rPr>
          <w:rFonts w:cstheme="minorHAnsi"/>
        </w:rPr>
        <w:t xml:space="preserve"> project partners as an account of work carried out within the framework of the contract no </w:t>
      </w:r>
      <w:r w:rsidR="00B17FCF" w:rsidRPr="00EF298C">
        <w:rPr>
          <w:rFonts w:cstheme="minorHAnsi"/>
        </w:rPr>
        <w:t>871533</w:t>
      </w:r>
      <w:r w:rsidRPr="00EF298C">
        <w:rPr>
          <w:rFonts w:cstheme="minorHAnsi"/>
        </w:rPr>
        <w:t xml:space="preserve">. </w:t>
      </w:r>
    </w:p>
    <w:p w14:paraId="328E8FEB" w14:textId="006A4713" w:rsidR="00A81D08" w:rsidRPr="00EF298C" w:rsidRDefault="00A81D08" w:rsidP="00A81D08">
      <w:pPr>
        <w:rPr>
          <w:rFonts w:cstheme="minorHAnsi"/>
        </w:rPr>
      </w:pPr>
      <w:r w:rsidRPr="00EF298C">
        <w:rPr>
          <w:rFonts w:cstheme="minorHAnsi"/>
        </w:rPr>
        <w:t xml:space="preserve">Neither Project Coordinator, nor any signatory party of </w:t>
      </w:r>
      <w:r w:rsidR="000542F2" w:rsidRPr="00EF298C">
        <w:rPr>
          <w:rFonts w:cstheme="minorHAnsi"/>
        </w:rPr>
        <w:t xml:space="preserve">5GZORRO </w:t>
      </w:r>
      <w:r w:rsidRPr="00EF298C">
        <w:rPr>
          <w:rFonts w:cstheme="minorHAnsi"/>
        </w:rPr>
        <w:t xml:space="preserve">Project Consortium Agreement, nor any person acting on behalf of any of them: </w:t>
      </w:r>
    </w:p>
    <w:p w14:paraId="2233F527" w14:textId="77777777" w:rsidR="00A81D08" w:rsidRPr="00EF298C" w:rsidRDefault="00A81D08" w:rsidP="00F075B2">
      <w:pPr>
        <w:pStyle w:val="Prrafodelista"/>
        <w:numPr>
          <w:ilvl w:val="0"/>
          <w:numId w:val="8"/>
        </w:numPr>
        <w:spacing w:after="160" w:line="259" w:lineRule="auto"/>
        <w:rPr>
          <w:rFonts w:cstheme="minorHAnsi"/>
        </w:rPr>
      </w:pPr>
      <w:r w:rsidRPr="00EF298C">
        <w:rPr>
          <w:rFonts w:cstheme="minorHAnsi"/>
        </w:rPr>
        <w:t xml:space="preserve">makes any warranty or representation whatsoever, express or implied, </w:t>
      </w:r>
    </w:p>
    <w:p w14:paraId="3E509749" w14:textId="77777777" w:rsidR="00A81D08" w:rsidRPr="00EF298C" w:rsidRDefault="00A81D08" w:rsidP="00F075B2">
      <w:pPr>
        <w:pStyle w:val="Prrafodelista"/>
        <w:numPr>
          <w:ilvl w:val="1"/>
          <w:numId w:val="8"/>
        </w:numPr>
        <w:spacing w:after="160" w:line="259" w:lineRule="auto"/>
        <w:rPr>
          <w:rFonts w:cstheme="minorHAnsi"/>
        </w:rPr>
      </w:pPr>
      <w:r w:rsidRPr="00EF298C">
        <w:rPr>
          <w:rFonts w:cstheme="minorHAnsi"/>
        </w:rPr>
        <w:t xml:space="preserve">with respect to the use of any information, apparatus, method, process, or similar item disclosed in this document, including merchantability and fitness for a particular purpose, or </w:t>
      </w:r>
    </w:p>
    <w:p w14:paraId="34C89540" w14:textId="77777777" w:rsidR="00A81D08" w:rsidRPr="00EF298C" w:rsidRDefault="00A81D08" w:rsidP="00F075B2">
      <w:pPr>
        <w:pStyle w:val="Prrafodelista"/>
        <w:numPr>
          <w:ilvl w:val="1"/>
          <w:numId w:val="8"/>
        </w:numPr>
        <w:spacing w:after="160" w:line="259" w:lineRule="auto"/>
        <w:rPr>
          <w:rFonts w:cstheme="minorHAnsi"/>
        </w:rPr>
      </w:pPr>
      <w:r w:rsidRPr="00EF298C">
        <w:rPr>
          <w:rFonts w:cstheme="minorHAnsi"/>
        </w:rPr>
        <w:t xml:space="preserve">that such use does not infringe on or interfere with privately owned rights, including any party's intellectual property, or </w:t>
      </w:r>
    </w:p>
    <w:p w14:paraId="0E1287E7" w14:textId="77777777" w:rsidR="00A81D08" w:rsidRPr="00EF298C" w:rsidRDefault="00A81D08" w:rsidP="00F075B2">
      <w:pPr>
        <w:pStyle w:val="Prrafodelista"/>
        <w:numPr>
          <w:ilvl w:val="0"/>
          <w:numId w:val="8"/>
        </w:numPr>
        <w:spacing w:after="160" w:line="259" w:lineRule="auto"/>
        <w:rPr>
          <w:rFonts w:cstheme="minorHAnsi"/>
        </w:rPr>
      </w:pPr>
      <w:r w:rsidRPr="00EF298C">
        <w:rPr>
          <w:rFonts w:cstheme="minorHAnsi"/>
        </w:rPr>
        <w:t xml:space="preserve">that this document is suitable to any particular user's circumstance; or </w:t>
      </w:r>
    </w:p>
    <w:p w14:paraId="77F45F9D" w14:textId="7F8E8B1E" w:rsidR="00A81D08" w:rsidRPr="00EF298C" w:rsidRDefault="00A81D08" w:rsidP="00F075B2">
      <w:pPr>
        <w:pStyle w:val="Prrafodelista"/>
        <w:numPr>
          <w:ilvl w:val="0"/>
          <w:numId w:val="8"/>
        </w:numPr>
        <w:spacing w:after="160" w:line="259" w:lineRule="auto"/>
        <w:rPr>
          <w:rFonts w:cstheme="minorHAnsi"/>
        </w:rPr>
      </w:pPr>
      <w:r w:rsidRPr="00EF298C">
        <w:rPr>
          <w:rFonts w:cstheme="minorHAnsi"/>
        </w:rPr>
        <w:t xml:space="preserve">assumes responsibility for any damages or other liability whatsoever (including any consequential damages, even if Project Coordinator or any representative of a signatory party of the </w:t>
      </w:r>
      <w:r w:rsidR="000542F2" w:rsidRPr="00EF298C">
        <w:rPr>
          <w:rFonts w:cstheme="minorHAnsi"/>
        </w:rPr>
        <w:t xml:space="preserve">5GZORRO </w:t>
      </w:r>
      <w:r w:rsidRPr="00EF298C">
        <w:rPr>
          <w:rFonts w:cstheme="minorHAnsi"/>
        </w:rPr>
        <w:t xml:space="preserve">Project Consortium Agreement, has been advised of the possibility of such damages) resulting from your selection or use of this document or any information, apparatus, method, process, or similar item disclosed in this document. </w:t>
      </w:r>
    </w:p>
    <w:p w14:paraId="7504FACD" w14:textId="23548935" w:rsidR="00A81D08" w:rsidRPr="00EF298C" w:rsidRDefault="000542F2" w:rsidP="00A81D08">
      <w:pPr>
        <w:rPr>
          <w:rFonts w:cstheme="minorHAnsi"/>
        </w:rPr>
      </w:pPr>
      <w:r w:rsidRPr="00EF298C">
        <w:rPr>
          <w:rFonts w:cstheme="minorHAnsi"/>
        </w:rPr>
        <w:t xml:space="preserve">5GZORRO </w:t>
      </w:r>
      <w:r w:rsidR="00A81D08" w:rsidRPr="00EF298C">
        <w:rPr>
          <w:rFonts w:cstheme="minorHAnsi"/>
        </w:rPr>
        <w:t>has received funding from the European Union’s Horizon 2020 research and innovation programme under grant agreeme</w:t>
      </w:r>
      <w:r w:rsidR="0081608C" w:rsidRPr="00EF298C">
        <w:rPr>
          <w:rFonts w:cstheme="minorHAnsi"/>
        </w:rPr>
        <w:t xml:space="preserve">nt No </w:t>
      </w:r>
      <w:r w:rsidR="00B17FCF" w:rsidRPr="00EF298C">
        <w:rPr>
          <w:rFonts w:cstheme="minorHAnsi"/>
        </w:rPr>
        <w:t>871533</w:t>
      </w:r>
      <w:r w:rsidR="00A81D08" w:rsidRPr="00EF298C">
        <w:rPr>
          <w:rFonts w:cstheme="minorHAnsi"/>
        </w:rPr>
        <w:t>. The content of this deliverable does not reflect the official opinion of the European Union. Responsibility for the information and views expressed in the deliverable lies entirely with the author(s).</w:t>
      </w:r>
    </w:p>
    <w:p w14:paraId="2A8F7C1F" w14:textId="069FB232" w:rsidR="00A22591" w:rsidRPr="00EF298C" w:rsidRDefault="00DB1BF3" w:rsidP="00040A48">
      <w:pPr>
        <w:spacing w:line="276" w:lineRule="auto"/>
        <w:rPr>
          <w:rFonts w:cstheme="minorHAnsi"/>
          <w:b/>
          <w:sz w:val="44"/>
          <w:szCs w:val="44"/>
        </w:rPr>
      </w:pPr>
      <w:r w:rsidRPr="00EF298C">
        <w:rPr>
          <w:rFonts w:cstheme="minorHAnsi"/>
        </w:rPr>
        <w:br w:type="page"/>
      </w:r>
      <w:r w:rsidR="00A22591" w:rsidRPr="00EF298C">
        <w:rPr>
          <w:rFonts w:cstheme="minorHAnsi"/>
          <w:b/>
          <w:sz w:val="44"/>
          <w:szCs w:val="44"/>
        </w:rPr>
        <w:lastRenderedPageBreak/>
        <w:t>Table of Contents</w:t>
      </w:r>
    </w:p>
    <w:p w14:paraId="67BCA1BE" w14:textId="7987A45D" w:rsidR="0017503C" w:rsidRPr="00EF298C" w:rsidRDefault="00BB1B6A">
      <w:pPr>
        <w:pStyle w:val="TDC1"/>
        <w:rPr>
          <w:rFonts w:asciiTheme="minorHAnsi" w:eastAsiaTheme="minorEastAsia" w:hAnsiTheme="minorHAnsi" w:cstheme="minorBidi"/>
          <w:b w:val="0"/>
          <w:sz w:val="22"/>
          <w:szCs w:val="22"/>
          <w:lang w:eastAsia="en-US"/>
        </w:rPr>
      </w:pPr>
      <w:r w:rsidRPr="00EF298C">
        <w:rPr>
          <w:rFonts w:asciiTheme="minorHAnsi" w:hAnsiTheme="minorHAnsi" w:cstheme="minorHAnsi"/>
          <w:sz w:val="22"/>
          <w:szCs w:val="22"/>
        </w:rPr>
        <w:fldChar w:fldCharType="begin"/>
      </w:r>
      <w:r w:rsidRPr="00EF298C">
        <w:rPr>
          <w:rFonts w:asciiTheme="minorHAnsi" w:hAnsiTheme="minorHAnsi" w:cstheme="minorHAnsi"/>
          <w:sz w:val="22"/>
          <w:szCs w:val="22"/>
        </w:rPr>
        <w:instrText xml:space="preserve"> TOC \o "1-3" </w:instrText>
      </w:r>
      <w:r w:rsidRPr="00EF298C">
        <w:rPr>
          <w:rFonts w:asciiTheme="minorHAnsi" w:hAnsiTheme="minorHAnsi" w:cstheme="minorHAnsi"/>
          <w:sz w:val="22"/>
          <w:szCs w:val="22"/>
        </w:rPr>
        <w:fldChar w:fldCharType="separate"/>
      </w:r>
      <w:r w:rsidR="0017503C" w:rsidRPr="00EF298C">
        <w:t>Executive Summary</w:t>
      </w:r>
      <w:r w:rsidR="0017503C" w:rsidRPr="00EF298C">
        <w:tab/>
      </w:r>
      <w:r w:rsidR="0017503C" w:rsidRPr="00EF298C">
        <w:fldChar w:fldCharType="begin"/>
      </w:r>
      <w:r w:rsidR="0017503C" w:rsidRPr="00EF298C">
        <w:instrText xml:space="preserve"> PAGEREF _Toc41651240 \h </w:instrText>
      </w:r>
      <w:r w:rsidR="0017503C" w:rsidRPr="00EF298C">
        <w:fldChar w:fldCharType="separate"/>
      </w:r>
      <w:r w:rsidR="0017503C" w:rsidRPr="00EF298C">
        <w:t>7</w:t>
      </w:r>
      <w:r w:rsidR="0017503C" w:rsidRPr="00EF298C">
        <w:fldChar w:fldCharType="end"/>
      </w:r>
    </w:p>
    <w:p w14:paraId="4A95EFDB" w14:textId="38A63F60" w:rsidR="0017503C" w:rsidRPr="00EF298C" w:rsidRDefault="0017503C">
      <w:pPr>
        <w:pStyle w:val="TDC1"/>
        <w:rPr>
          <w:rFonts w:asciiTheme="minorHAnsi" w:eastAsiaTheme="minorEastAsia" w:hAnsiTheme="minorHAnsi" w:cstheme="minorBidi"/>
          <w:b w:val="0"/>
          <w:sz w:val="22"/>
          <w:szCs w:val="22"/>
          <w:lang w:eastAsia="en-US"/>
        </w:rPr>
      </w:pPr>
      <w:r w:rsidRPr="00EF298C">
        <w:rPr>
          <w:color w:val="000000"/>
        </w:rPr>
        <w:t>1.</w:t>
      </w:r>
      <w:r w:rsidRPr="00EF298C">
        <w:rPr>
          <w:rFonts w:asciiTheme="minorHAnsi" w:eastAsiaTheme="minorEastAsia" w:hAnsiTheme="minorHAnsi" w:cstheme="minorBidi"/>
          <w:b w:val="0"/>
          <w:sz w:val="22"/>
          <w:szCs w:val="22"/>
          <w:lang w:eastAsia="en-US"/>
        </w:rPr>
        <w:tab/>
      </w:r>
      <w:r w:rsidRPr="00EF298C">
        <w:t>Introduction</w:t>
      </w:r>
      <w:r w:rsidRPr="00EF298C">
        <w:tab/>
      </w:r>
      <w:r w:rsidRPr="00EF298C">
        <w:fldChar w:fldCharType="begin"/>
      </w:r>
      <w:r w:rsidRPr="00EF298C">
        <w:instrText xml:space="preserve"> PAGEREF _Toc41651241 \h </w:instrText>
      </w:r>
      <w:r w:rsidRPr="00EF298C">
        <w:fldChar w:fldCharType="separate"/>
      </w:r>
      <w:r w:rsidRPr="00EF298C">
        <w:t>8</w:t>
      </w:r>
      <w:r w:rsidRPr="00EF298C">
        <w:fldChar w:fldCharType="end"/>
      </w:r>
    </w:p>
    <w:p w14:paraId="751F8BBB" w14:textId="57FBD215" w:rsidR="0017503C" w:rsidRPr="00EF298C" w:rsidRDefault="0017503C">
      <w:pPr>
        <w:pStyle w:val="TDC2"/>
        <w:rPr>
          <w:rFonts w:asciiTheme="minorHAnsi" w:eastAsiaTheme="minorEastAsia" w:hAnsiTheme="minorHAnsi" w:cstheme="minorBidi"/>
          <w:i w:val="0"/>
          <w:szCs w:val="22"/>
          <w:lang w:eastAsia="en-US"/>
        </w:rPr>
      </w:pPr>
      <w:r w:rsidRPr="00EF298C">
        <w:t>1.1.</w:t>
      </w:r>
      <w:r w:rsidRPr="00EF298C">
        <w:rPr>
          <w:rFonts w:asciiTheme="minorHAnsi" w:eastAsiaTheme="minorEastAsia" w:hAnsiTheme="minorHAnsi" w:cstheme="minorBidi"/>
          <w:i w:val="0"/>
          <w:szCs w:val="22"/>
          <w:lang w:eastAsia="en-US"/>
        </w:rPr>
        <w:tab/>
      </w:r>
      <w:r w:rsidRPr="00EF298C">
        <w:t>Motivation, objectives and scope</w:t>
      </w:r>
      <w:r w:rsidRPr="00EF298C">
        <w:tab/>
      </w:r>
      <w:r w:rsidRPr="00EF298C">
        <w:fldChar w:fldCharType="begin"/>
      </w:r>
      <w:r w:rsidRPr="00EF298C">
        <w:instrText xml:space="preserve"> PAGEREF _Toc41651242 \h </w:instrText>
      </w:r>
      <w:r w:rsidRPr="00EF298C">
        <w:fldChar w:fldCharType="separate"/>
      </w:r>
      <w:r w:rsidRPr="00EF298C">
        <w:t>8</w:t>
      </w:r>
      <w:r w:rsidRPr="00EF298C">
        <w:fldChar w:fldCharType="end"/>
      </w:r>
    </w:p>
    <w:p w14:paraId="564089B5" w14:textId="5F3E98C8" w:rsidR="0017503C" w:rsidRPr="00EF298C" w:rsidRDefault="0017503C">
      <w:pPr>
        <w:pStyle w:val="TDC2"/>
        <w:rPr>
          <w:rFonts w:asciiTheme="minorHAnsi" w:eastAsiaTheme="minorEastAsia" w:hAnsiTheme="minorHAnsi" w:cstheme="minorBidi"/>
          <w:i w:val="0"/>
          <w:szCs w:val="22"/>
          <w:lang w:eastAsia="en-US"/>
        </w:rPr>
      </w:pPr>
      <w:r w:rsidRPr="00EF298C">
        <w:t>1.2.</w:t>
      </w:r>
      <w:r w:rsidRPr="00EF298C">
        <w:rPr>
          <w:rFonts w:asciiTheme="minorHAnsi" w:eastAsiaTheme="minorEastAsia" w:hAnsiTheme="minorHAnsi" w:cstheme="minorBidi"/>
          <w:i w:val="0"/>
          <w:szCs w:val="22"/>
          <w:lang w:eastAsia="en-US"/>
        </w:rPr>
        <w:tab/>
      </w:r>
      <w:r w:rsidRPr="00EF298C">
        <w:t>Document structure</w:t>
      </w:r>
      <w:r w:rsidRPr="00EF298C">
        <w:tab/>
      </w:r>
      <w:r w:rsidRPr="00EF298C">
        <w:fldChar w:fldCharType="begin"/>
      </w:r>
      <w:r w:rsidRPr="00EF298C">
        <w:instrText xml:space="preserve"> PAGEREF _Toc41651243 \h </w:instrText>
      </w:r>
      <w:r w:rsidRPr="00EF298C">
        <w:fldChar w:fldCharType="separate"/>
      </w:r>
      <w:r w:rsidRPr="00EF298C">
        <w:t>8</w:t>
      </w:r>
      <w:r w:rsidRPr="00EF298C">
        <w:fldChar w:fldCharType="end"/>
      </w:r>
    </w:p>
    <w:p w14:paraId="04EFB980" w14:textId="7BA56150" w:rsidR="0017503C" w:rsidRPr="00EF298C" w:rsidRDefault="0017503C">
      <w:pPr>
        <w:pStyle w:val="TDC1"/>
        <w:rPr>
          <w:rFonts w:asciiTheme="minorHAnsi" w:eastAsiaTheme="minorEastAsia" w:hAnsiTheme="minorHAnsi" w:cstheme="minorBidi"/>
          <w:b w:val="0"/>
          <w:sz w:val="22"/>
          <w:szCs w:val="22"/>
          <w:lang w:eastAsia="en-US"/>
        </w:rPr>
      </w:pPr>
      <w:r w:rsidRPr="00EF298C">
        <w:rPr>
          <w:rFonts w:asciiTheme="minorHAnsi" w:hAnsiTheme="minorHAnsi" w:cstheme="minorHAnsi"/>
          <w:color w:val="000000"/>
        </w:rPr>
        <w:t>2.</w:t>
      </w:r>
      <w:r w:rsidRPr="00EF298C">
        <w:rPr>
          <w:rFonts w:asciiTheme="minorHAnsi" w:eastAsiaTheme="minorEastAsia" w:hAnsiTheme="minorHAnsi" w:cstheme="minorBidi"/>
          <w:b w:val="0"/>
          <w:sz w:val="22"/>
          <w:szCs w:val="22"/>
          <w:lang w:eastAsia="en-US"/>
        </w:rPr>
        <w:tab/>
      </w:r>
      <w:r w:rsidRPr="00EF298C">
        <w:rPr>
          <w:rFonts w:asciiTheme="minorHAnsi" w:hAnsiTheme="minorHAnsi" w:cstheme="minorHAnsi"/>
        </w:rPr>
        <w:t>5GZORRO Service Concepts and Overview</w:t>
      </w:r>
      <w:r w:rsidRPr="00EF298C">
        <w:tab/>
      </w:r>
      <w:r w:rsidRPr="00EF298C">
        <w:fldChar w:fldCharType="begin"/>
      </w:r>
      <w:r w:rsidRPr="00EF298C">
        <w:instrText xml:space="preserve"> PAGEREF _Toc41651244 \h </w:instrText>
      </w:r>
      <w:r w:rsidRPr="00EF298C">
        <w:fldChar w:fldCharType="separate"/>
      </w:r>
      <w:r w:rsidRPr="00EF298C">
        <w:t>9</w:t>
      </w:r>
      <w:r w:rsidRPr="00EF298C">
        <w:fldChar w:fldCharType="end"/>
      </w:r>
    </w:p>
    <w:p w14:paraId="7BAC27AE" w14:textId="3138B58D" w:rsidR="0017503C" w:rsidRPr="00EF298C" w:rsidRDefault="0017503C">
      <w:pPr>
        <w:pStyle w:val="TDC2"/>
        <w:rPr>
          <w:rFonts w:asciiTheme="minorHAnsi" w:eastAsiaTheme="minorEastAsia" w:hAnsiTheme="minorHAnsi" w:cstheme="minorBidi"/>
          <w:i w:val="0"/>
          <w:szCs w:val="22"/>
          <w:lang w:eastAsia="en-US"/>
        </w:rPr>
      </w:pPr>
      <w:r w:rsidRPr="00EF298C">
        <w:t>2.1.</w:t>
      </w:r>
      <w:r w:rsidRPr="00EF298C">
        <w:rPr>
          <w:rFonts w:asciiTheme="minorHAnsi" w:eastAsiaTheme="minorEastAsia" w:hAnsiTheme="minorHAnsi" w:cstheme="minorBidi"/>
          <w:i w:val="0"/>
          <w:szCs w:val="22"/>
          <w:lang w:eastAsia="en-US"/>
        </w:rPr>
        <w:tab/>
      </w:r>
      <w:r w:rsidRPr="00EF298C">
        <w:t>Overall 5GZORRO Concept</w:t>
      </w:r>
      <w:r w:rsidRPr="00EF298C">
        <w:tab/>
      </w:r>
      <w:r w:rsidRPr="00EF298C">
        <w:fldChar w:fldCharType="begin"/>
      </w:r>
      <w:r w:rsidRPr="00EF298C">
        <w:instrText xml:space="preserve"> PAGEREF _Toc41651245 \h </w:instrText>
      </w:r>
      <w:r w:rsidRPr="00EF298C">
        <w:fldChar w:fldCharType="separate"/>
      </w:r>
      <w:r w:rsidRPr="00EF298C">
        <w:t>9</w:t>
      </w:r>
      <w:r w:rsidRPr="00EF298C">
        <w:fldChar w:fldCharType="end"/>
      </w:r>
    </w:p>
    <w:p w14:paraId="167B49A8" w14:textId="165C7C27" w:rsidR="0017503C" w:rsidRPr="00EF298C" w:rsidRDefault="0017503C">
      <w:pPr>
        <w:pStyle w:val="TDC2"/>
        <w:rPr>
          <w:rFonts w:asciiTheme="minorHAnsi" w:eastAsiaTheme="minorEastAsia" w:hAnsiTheme="minorHAnsi" w:cstheme="minorBidi"/>
          <w:i w:val="0"/>
          <w:szCs w:val="22"/>
          <w:lang w:eastAsia="en-US"/>
        </w:rPr>
      </w:pPr>
      <w:r w:rsidRPr="00EF298C">
        <w:t>2.2.</w:t>
      </w:r>
      <w:r w:rsidRPr="00EF298C">
        <w:rPr>
          <w:rFonts w:asciiTheme="minorHAnsi" w:eastAsiaTheme="minorEastAsia" w:hAnsiTheme="minorHAnsi" w:cstheme="minorBidi"/>
          <w:i w:val="0"/>
          <w:szCs w:val="22"/>
          <w:lang w:eastAsia="en-US"/>
        </w:rPr>
        <w:tab/>
      </w:r>
      <w:r w:rsidRPr="00EF298C">
        <w:t>5GZORRO Services</w:t>
      </w:r>
      <w:r w:rsidRPr="00EF298C">
        <w:tab/>
      </w:r>
      <w:r w:rsidRPr="00EF298C">
        <w:fldChar w:fldCharType="begin"/>
      </w:r>
      <w:r w:rsidRPr="00EF298C">
        <w:instrText xml:space="preserve"> PAGEREF _Toc41651246 \h </w:instrText>
      </w:r>
      <w:r w:rsidRPr="00EF298C">
        <w:fldChar w:fldCharType="separate"/>
      </w:r>
      <w:r w:rsidRPr="00EF298C">
        <w:t>11</w:t>
      </w:r>
      <w:r w:rsidRPr="00EF298C">
        <w:fldChar w:fldCharType="end"/>
      </w:r>
    </w:p>
    <w:p w14:paraId="12C566DC" w14:textId="5885330F" w:rsidR="0017503C" w:rsidRPr="00EF298C" w:rsidRDefault="0017503C">
      <w:pPr>
        <w:pStyle w:val="TDC2"/>
        <w:rPr>
          <w:rFonts w:asciiTheme="minorHAnsi" w:eastAsiaTheme="minorEastAsia" w:hAnsiTheme="minorHAnsi" w:cstheme="minorBidi"/>
          <w:i w:val="0"/>
          <w:szCs w:val="22"/>
          <w:lang w:eastAsia="en-US"/>
        </w:rPr>
      </w:pPr>
      <w:r w:rsidRPr="00EF298C">
        <w:t>2.3.</w:t>
      </w:r>
      <w:r w:rsidRPr="00EF298C">
        <w:rPr>
          <w:rFonts w:asciiTheme="minorHAnsi" w:eastAsiaTheme="minorEastAsia" w:hAnsiTheme="minorHAnsi" w:cstheme="minorBidi"/>
          <w:i w:val="0"/>
          <w:szCs w:val="22"/>
          <w:lang w:eastAsia="en-US"/>
        </w:rPr>
        <w:tab/>
      </w:r>
      <w:r w:rsidRPr="00EF298C">
        <w:t>Technological enablers</w:t>
      </w:r>
      <w:r w:rsidRPr="00EF298C">
        <w:tab/>
      </w:r>
      <w:r w:rsidRPr="00EF298C">
        <w:fldChar w:fldCharType="begin"/>
      </w:r>
      <w:r w:rsidRPr="00EF298C">
        <w:instrText xml:space="preserve"> PAGEREF _Toc41651247 \h </w:instrText>
      </w:r>
      <w:r w:rsidRPr="00EF298C">
        <w:fldChar w:fldCharType="separate"/>
      </w:r>
      <w:r w:rsidRPr="00EF298C">
        <w:t>14</w:t>
      </w:r>
      <w:r w:rsidRPr="00EF298C">
        <w:fldChar w:fldCharType="end"/>
      </w:r>
    </w:p>
    <w:p w14:paraId="3A07BB92" w14:textId="4DB3E280" w:rsidR="0017503C" w:rsidRPr="00EF298C" w:rsidRDefault="0017503C">
      <w:pPr>
        <w:pStyle w:val="TDC3"/>
        <w:rPr>
          <w:rFonts w:asciiTheme="minorHAnsi" w:eastAsiaTheme="minorEastAsia" w:hAnsiTheme="minorHAnsi" w:cstheme="minorBidi"/>
          <w:szCs w:val="22"/>
          <w:lang w:eastAsia="en-US"/>
        </w:rPr>
      </w:pPr>
      <w:r w:rsidRPr="00EF298C">
        <w:rPr>
          <w:color w:val="000000"/>
        </w:rPr>
        <w:t>2.3.1.</w:t>
      </w:r>
      <w:r w:rsidRPr="00EF298C">
        <w:rPr>
          <w:rFonts w:asciiTheme="minorHAnsi" w:eastAsiaTheme="minorEastAsia" w:hAnsiTheme="minorHAnsi" w:cstheme="minorBidi"/>
          <w:szCs w:val="22"/>
          <w:lang w:eastAsia="en-US"/>
        </w:rPr>
        <w:tab/>
      </w:r>
      <w:r w:rsidRPr="00EF298C">
        <w:t>Distributed Ledger Technologies</w:t>
      </w:r>
      <w:r w:rsidRPr="00EF298C">
        <w:tab/>
      </w:r>
      <w:r w:rsidRPr="00EF298C">
        <w:fldChar w:fldCharType="begin"/>
      </w:r>
      <w:r w:rsidRPr="00EF298C">
        <w:instrText xml:space="preserve"> PAGEREF _Toc41651248 \h </w:instrText>
      </w:r>
      <w:r w:rsidRPr="00EF298C">
        <w:fldChar w:fldCharType="separate"/>
      </w:r>
      <w:r w:rsidRPr="00EF298C">
        <w:t>14</w:t>
      </w:r>
      <w:r w:rsidRPr="00EF298C">
        <w:fldChar w:fldCharType="end"/>
      </w:r>
    </w:p>
    <w:p w14:paraId="55B3ABFA" w14:textId="574A50B9" w:rsidR="0017503C" w:rsidRPr="00EF298C" w:rsidRDefault="0017503C">
      <w:pPr>
        <w:pStyle w:val="TDC3"/>
        <w:rPr>
          <w:rFonts w:asciiTheme="minorHAnsi" w:eastAsiaTheme="minorEastAsia" w:hAnsiTheme="minorHAnsi" w:cstheme="minorBidi"/>
          <w:szCs w:val="22"/>
          <w:lang w:eastAsia="en-US"/>
        </w:rPr>
      </w:pPr>
      <w:r w:rsidRPr="00EF298C">
        <w:rPr>
          <w:color w:val="000000"/>
        </w:rPr>
        <w:t>2.3.2.</w:t>
      </w:r>
      <w:r w:rsidRPr="00EF298C">
        <w:rPr>
          <w:rFonts w:asciiTheme="minorHAnsi" w:eastAsiaTheme="minorEastAsia" w:hAnsiTheme="minorHAnsi" w:cstheme="minorBidi"/>
          <w:szCs w:val="22"/>
          <w:lang w:eastAsia="en-US"/>
        </w:rPr>
        <w:tab/>
      </w:r>
      <w:r w:rsidRPr="00EF298C">
        <w:t>Operation Data Lake</w:t>
      </w:r>
      <w:r w:rsidRPr="00EF298C">
        <w:tab/>
      </w:r>
      <w:r w:rsidRPr="00EF298C">
        <w:fldChar w:fldCharType="begin"/>
      </w:r>
      <w:r w:rsidRPr="00EF298C">
        <w:instrText xml:space="preserve"> PAGEREF _Toc41651249 \h </w:instrText>
      </w:r>
      <w:r w:rsidRPr="00EF298C">
        <w:fldChar w:fldCharType="separate"/>
      </w:r>
      <w:r w:rsidRPr="00EF298C">
        <w:t>15</w:t>
      </w:r>
      <w:r w:rsidRPr="00EF298C">
        <w:fldChar w:fldCharType="end"/>
      </w:r>
    </w:p>
    <w:p w14:paraId="68D96AC9" w14:textId="74B29CEA" w:rsidR="0017503C" w:rsidRPr="00EF298C" w:rsidRDefault="0017503C">
      <w:pPr>
        <w:pStyle w:val="TDC3"/>
        <w:rPr>
          <w:rFonts w:asciiTheme="minorHAnsi" w:eastAsiaTheme="minorEastAsia" w:hAnsiTheme="minorHAnsi" w:cstheme="minorBidi"/>
          <w:szCs w:val="22"/>
          <w:lang w:eastAsia="en-US"/>
        </w:rPr>
      </w:pPr>
      <w:r w:rsidRPr="00EF298C">
        <w:rPr>
          <w:color w:val="000000"/>
        </w:rPr>
        <w:t>2.3.3.</w:t>
      </w:r>
      <w:r w:rsidRPr="00EF298C">
        <w:rPr>
          <w:rFonts w:asciiTheme="minorHAnsi" w:eastAsiaTheme="minorEastAsia" w:hAnsiTheme="minorHAnsi" w:cstheme="minorBidi"/>
          <w:szCs w:val="22"/>
          <w:lang w:eastAsia="en-US"/>
        </w:rPr>
        <w:tab/>
      </w:r>
      <w:r w:rsidRPr="00EF298C">
        <w:t>Trusted Execution Environments</w:t>
      </w:r>
      <w:r w:rsidRPr="00EF298C">
        <w:tab/>
      </w:r>
      <w:r w:rsidRPr="00EF298C">
        <w:fldChar w:fldCharType="begin"/>
      </w:r>
      <w:r w:rsidRPr="00EF298C">
        <w:instrText xml:space="preserve"> PAGEREF _Toc41651250 \h </w:instrText>
      </w:r>
      <w:r w:rsidRPr="00EF298C">
        <w:fldChar w:fldCharType="separate"/>
      </w:r>
      <w:r w:rsidRPr="00EF298C">
        <w:t>15</w:t>
      </w:r>
      <w:r w:rsidRPr="00EF298C">
        <w:fldChar w:fldCharType="end"/>
      </w:r>
    </w:p>
    <w:p w14:paraId="77E2A078" w14:textId="078B5327" w:rsidR="0017503C" w:rsidRPr="00EF298C" w:rsidRDefault="0017503C">
      <w:pPr>
        <w:pStyle w:val="TDC3"/>
        <w:rPr>
          <w:rFonts w:asciiTheme="minorHAnsi" w:eastAsiaTheme="minorEastAsia" w:hAnsiTheme="minorHAnsi" w:cstheme="minorBidi"/>
          <w:szCs w:val="22"/>
          <w:lang w:eastAsia="en-US"/>
        </w:rPr>
      </w:pPr>
      <w:r w:rsidRPr="00EF298C">
        <w:rPr>
          <w:color w:val="000000"/>
        </w:rPr>
        <w:t>2.3.4.</w:t>
      </w:r>
      <w:r w:rsidRPr="00EF298C">
        <w:rPr>
          <w:rFonts w:asciiTheme="minorHAnsi" w:eastAsiaTheme="minorEastAsia" w:hAnsiTheme="minorHAnsi" w:cstheme="minorBidi"/>
          <w:szCs w:val="22"/>
          <w:lang w:eastAsia="en-US"/>
        </w:rPr>
        <w:tab/>
      </w:r>
      <w:r w:rsidRPr="00EF298C">
        <w:t>Service meshes</w:t>
      </w:r>
      <w:r w:rsidRPr="00EF298C">
        <w:tab/>
      </w:r>
      <w:r w:rsidRPr="00EF298C">
        <w:fldChar w:fldCharType="begin"/>
      </w:r>
      <w:r w:rsidRPr="00EF298C">
        <w:instrText xml:space="preserve"> PAGEREF _Toc41651251 \h </w:instrText>
      </w:r>
      <w:r w:rsidRPr="00EF298C">
        <w:fldChar w:fldCharType="separate"/>
      </w:r>
      <w:r w:rsidRPr="00EF298C">
        <w:t>16</w:t>
      </w:r>
      <w:r w:rsidRPr="00EF298C">
        <w:fldChar w:fldCharType="end"/>
      </w:r>
    </w:p>
    <w:p w14:paraId="4C331AAC" w14:textId="24D83013" w:rsidR="0017503C" w:rsidRPr="00EF298C" w:rsidRDefault="0017503C">
      <w:pPr>
        <w:pStyle w:val="TDC1"/>
        <w:rPr>
          <w:rFonts w:asciiTheme="minorHAnsi" w:eastAsiaTheme="minorEastAsia" w:hAnsiTheme="minorHAnsi" w:cstheme="minorBidi"/>
          <w:b w:val="0"/>
          <w:sz w:val="22"/>
          <w:szCs w:val="22"/>
          <w:lang w:eastAsia="en-US"/>
        </w:rPr>
      </w:pPr>
      <w:r w:rsidRPr="00EF298C">
        <w:rPr>
          <w:rFonts w:asciiTheme="minorHAnsi" w:hAnsiTheme="minorHAnsi" w:cstheme="minorHAnsi"/>
          <w:color w:val="000000"/>
        </w:rPr>
        <w:t>3.</w:t>
      </w:r>
      <w:r w:rsidRPr="00EF298C">
        <w:rPr>
          <w:rFonts w:asciiTheme="minorHAnsi" w:eastAsiaTheme="minorEastAsia" w:hAnsiTheme="minorHAnsi" w:cstheme="minorBidi"/>
          <w:b w:val="0"/>
          <w:sz w:val="22"/>
          <w:szCs w:val="22"/>
          <w:lang w:eastAsia="en-US"/>
        </w:rPr>
        <w:tab/>
      </w:r>
      <w:r w:rsidRPr="00EF298C">
        <w:rPr>
          <w:rFonts w:asciiTheme="minorHAnsi" w:hAnsiTheme="minorHAnsi" w:cstheme="minorHAnsi"/>
        </w:rPr>
        <w:t>Roles and Stakeholders</w:t>
      </w:r>
      <w:r w:rsidRPr="00EF298C">
        <w:tab/>
      </w:r>
      <w:r w:rsidRPr="00EF298C">
        <w:fldChar w:fldCharType="begin"/>
      </w:r>
      <w:r w:rsidRPr="00EF298C">
        <w:instrText xml:space="preserve"> PAGEREF _Toc41651252 \h </w:instrText>
      </w:r>
      <w:r w:rsidRPr="00EF298C">
        <w:fldChar w:fldCharType="separate"/>
      </w:r>
      <w:r w:rsidRPr="00EF298C">
        <w:t>17</w:t>
      </w:r>
      <w:r w:rsidRPr="00EF298C">
        <w:fldChar w:fldCharType="end"/>
      </w:r>
    </w:p>
    <w:p w14:paraId="5F9314B8" w14:textId="7F58B155" w:rsidR="0017503C" w:rsidRPr="00EF298C" w:rsidRDefault="0017503C">
      <w:pPr>
        <w:pStyle w:val="TDC2"/>
        <w:rPr>
          <w:rFonts w:asciiTheme="minorHAnsi" w:eastAsiaTheme="minorEastAsia" w:hAnsiTheme="minorHAnsi" w:cstheme="minorBidi"/>
          <w:i w:val="0"/>
          <w:szCs w:val="22"/>
          <w:lang w:eastAsia="en-US"/>
        </w:rPr>
      </w:pPr>
      <w:r w:rsidRPr="00EF298C">
        <w:t>3.1.</w:t>
      </w:r>
      <w:r w:rsidRPr="00EF298C">
        <w:rPr>
          <w:rFonts w:asciiTheme="minorHAnsi" w:eastAsiaTheme="minorEastAsia" w:hAnsiTheme="minorHAnsi" w:cstheme="minorBidi"/>
          <w:i w:val="0"/>
          <w:szCs w:val="22"/>
          <w:lang w:eastAsia="en-US"/>
        </w:rPr>
        <w:tab/>
      </w:r>
      <w:r w:rsidRPr="00EF298C">
        <w:t>5GZORRO Roles</w:t>
      </w:r>
      <w:r w:rsidRPr="00EF298C">
        <w:tab/>
      </w:r>
      <w:r w:rsidRPr="00EF298C">
        <w:fldChar w:fldCharType="begin"/>
      </w:r>
      <w:r w:rsidRPr="00EF298C">
        <w:instrText xml:space="preserve"> PAGEREF _Toc41651253 \h </w:instrText>
      </w:r>
      <w:r w:rsidRPr="00EF298C">
        <w:fldChar w:fldCharType="separate"/>
      </w:r>
      <w:r w:rsidRPr="00EF298C">
        <w:t>17</w:t>
      </w:r>
      <w:r w:rsidRPr="00EF298C">
        <w:fldChar w:fldCharType="end"/>
      </w:r>
    </w:p>
    <w:p w14:paraId="288EC7B0" w14:textId="61728F73" w:rsidR="0017503C" w:rsidRPr="00EF298C" w:rsidRDefault="0017503C">
      <w:pPr>
        <w:pStyle w:val="TDC2"/>
        <w:rPr>
          <w:rFonts w:asciiTheme="minorHAnsi" w:eastAsiaTheme="minorEastAsia" w:hAnsiTheme="minorHAnsi" w:cstheme="minorBidi"/>
          <w:i w:val="0"/>
          <w:szCs w:val="22"/>
          <w:lang w:eastAsia="en-US"/>
        </w:rPr>
      </w:pPr>
      <w:r w:rsidRPr="00EF298C">
        <w:t>3.2.</w:t>
      </w:r>
      <w:r w:rsidRPr="00EF298C">
        <w:rPr>
          <w:rFonts w:asciiTheme="minorHAnsi" w:eastAsiaTheme="minorEastAsia" w:hAnsiTheme="minorHAnsi" w:cstheme="minorBidi"/>
          <w:i w:val="0"/>
          <w:szCs w:val="22"/>
          <w:lang w:eastAsia="en-US"/>
        </w:rPr>
        <w:tab/>
      </w:r>
      <w:r w:rsidRPr="00EF298C">
        <w:t>5GZORRO Stakeholders</w:t>
      </w:r>
      <w:r w:rsidRPr="00EF298C">
        <w:tab/>
      </w:r>
      <w:r w:rsidRPr="00EF298C">
        <w:fldChar w:fldCharType="begin"/>
      </w:r>
      <w:r w:rsidRPr="00EF298C">
        <w:instrText xml:space="preserve"> PAGEREF _Toc41651254 \h </w:instrText>
      </w:r>
      <w:r w:rsidRPr="00EF298C">
        <w:fldChar w:fldCharType="separate"/>
      </w:r>
      <w:r w:rsidRPr="00EF298C">
        <w:t>18</w:t>
      </w:r>
      <w:r w:rsidRPr="00EF298C">
        <w:fldChar w:fldCharType="end"/>
      </w:r>
    </w:p>
    <w:p w14:paraId="088F738C" w14:textId="7436AEB8" w:rsidR="0017503C" w:rsidRPr="00EF298C" w:rsidRDefault="0017503C">
      <w:pPr>
        <w:pStyle w:val="TDC1"/>
        <w:rPr>
          <w:rFonts w:asciiTheme="minorHAnsi" w:eastAsiaTheme="minorEastAsia" w:hAnsiTheme="minorHAnsi" w:cstheme="minorBidi"/>
          <w:b w:val="0"/>
          <w:sz w:val="22"/>
          <w:szCs w:val="22"/>
          <w:lang w:eastAsia="en-US"/>
        </w:rPr>
      </w:pPr>
      <w:r w:rsidRPr="00EF298C">
        <w:rPr>
          <w:rFonts w:asciiTheme="minorHAnsi" w:hAnsiTheme="minorHAnsi" w:cstheme="minorHAnsi"/>
          <w:color w:val="000000"/>
        </w:rPr>
        <w:t>4.</w:t>
      </w:r>
      <w:r w:rsidRPr="00EF298C">
        <w:rPr>
          <w:rFonts w:asciiTheme="minorHAnsi" w:eastAsiaTheme="minorEastAsia" w:hAnsiTheme="minorHAnsi" w:cstheme="minorBidi"/>
          <w:b w:val="0"/>
          <w:sz w:val="22"/>
          <w:szCs w:val="22"/>
          <w:lang w:eastAsia="en-US"/>
        </w:rPr>
        <w:tab/>
      </w:r>
      <w:r w:rsidRPr="00EF298C">
        <w:rPr>
          <w:rFonts w:asciiTheme="minorHAnsi" w:hAnsiTheme="minorHAnsi" w:cstheme="minorHAnsi"/>
        </w:rPr>
        <w:t>Use cases</w:t>
      </w:r>
      <w:r w:rsidRPr="00EF298C">
        <w:tab/>
      </w:r>
      <w:r w:rsidRPr="00EF298C">
        <w:fldChar w:fldCharType="begin"/>
      </w:r>
      <w:r w:rsidRPr="00EF298C">
        <w:instrText xml:space="preserve"> PAGEREF _Toc41651255 \h </w:instrText>
      </w:r>
      <w:r w:rsidRPr="00EF298C">
        <w:fldChar w:fldCharType="separate"/>
      </w:r>
      <w:r w:rsidRPr="00EF298C">
        <w:t>20</w:t>
      </w:r>
      <w:r w:rsidRPr="00EF298C">
        <w:fldChar w:fldCharType="end"/>
      </w:r>
    </w:p>
    <w:p w14:paraId="025075B7" w14:textId="785D4184" w:rsidR="0017503C" w:rsidRPr="00EF298C" w:rsidRDefault="0017503C">
      <w:pPr>
        <w:pStyle w:val="TDC2"/>
        <w:rPr>
          <w:rFonts w:asciiTheme="minorHAnsi" w:eastAsiaTheme="minorEastAsia" w:hAnsiTheme="minorHAnsi" w:cstheme="minorBidi"/>
          <w:i w:val="0"/>
          <w:szCs w:val="22"/>
          <w:lang w:eastAsia="en-US"/>
        </w:rPr>
      </w:pPr>
      <w:r w:rsidRPr="00EF298C">
        <w:t>4.1.</w:t>
      </w:r>
      <w:r w:rsidRPr="00EF298C">
        <w:rPr>
          <w:rFonts w:asciiTheme="minorHAnsi" w:eastAsiaTheme="minorEastAsia" w:hAnsiTheme="minorHAnsi" w:cstheme="minorBidi"/>
          <w:i w:val="0"/>
          <w:szCs w:val="22"/>
          <w:lang w:eastAsia="en-US"/>
        </w:rPr>
        <w:tab/>
      </w:r>
      <w:r w:rsidRPr="00EF298C">
        <w:t>Use case analysis overview</w:t>
      </w:r>
      <w:r w:rsidRPr="00EF298C">
        <w:tab/>
      </w:r>
      <w:r w:rsidRPr="00EF298C">
        <w:fldChar w:fldCharType="begin"/>
      </w:r>
      <w:r w:rsidRPr="00EF298C">
        <w:instrText xml:space="preserve"> PAGEREF _Toc41651256 \h </w:instrText>
      </w:r>
      <w:r w:rsidRPr="00EF298C">
        <w:fldChar w:fldCharType="separate"/>
      </w:r>
      <w:r w:rsidRPr="00EF298C">
        <w:t>20</w:t>
      </w:r>
      <w:r w:rsidRPr="00EF298C">
        <w:fldChar w:fldCharType="end"/>
      </w:r>
    </w:p>
    <w:p w14:paraId="63C09544" w14:textId="5B71C53E" w:rsidR="0017503C" w:rsidRPr="00EF298C" w:rsidRDefault="0017503C">
      <w:pPr>
        <w:pStyle w:val="TDC2"/>
        <w:rPr>
          <w:rFonts w:asciiTheme="minorHAnsi" w:eastAsiaTheme="minorEastAsia" w:hAnsiTheme="minorHAnsi" w:cstheme="minorBidi"/>
          <w:i w:val="0"/>
          <w:szCs w:val="22"/>
          <w:lang w:eastAsia="en-US"/>
        </w:rPr>
      </w:pPr>
      <w:r w:rsidRPr="00EF298C">
        <w:t>4.2.</w:t>
      </w:r>
      <w:r w:rsidRPr="00EF298C">
        <w:rPr>
          <w:rFonts w:asciiTheme="minorHAnsi" w:eastAsiaTheme="minorEastAsia" w:hAnsiTheme="minorHAnsi" w:cstheme="minorBidi"/>
          <w:i w:val="0"/>
          <w:szCs w:val="22"/>
          <w:lang w:eastAsia="en-US"/>
        </w:rPr>
        <w:tab/>
      </w:r>
      <w:r w:rsidRPr="00EF298C">
        <w:t>Smart Contracts for Ubiquitous Computing/Connectivity</w:t>
      </w:r>
      <w:r w:rsidRPr="00EF298C">
        <w:tab/>
      </w:r>
      <w:r w:rsidRPr="00EF298C">
        <w:fldChar w:fldCharType="begin"/>
      </w:r>
      <w:r w:rsidRPr="00EF298C">
        <w:instrText xml:space="preserve"> PAGEREF _Toc41651257 \h </w:instrText>
      </w:r>
      <w:r w:rsidRPr="00EF298C">
        <w:fldChar w:fldCharType="separate"/>
      </w:r>
      <w:r w:rsidRPr="00EF298C">
        <w:t>20</w:t>
      </w:r>
      <w:r w:rsidRPr="00EF298C">
        <w:fldChar w:fldCharType="end"/>
      </w:r>
    </w:p>
    <w:p w14:paraId="6E2B3CDA" w14:textId="24DF7B55" w:rsidR="0017503C" w:rsidRPr="00EF298C" w:rsidRDefault="0017503C">
      <w:pPr>
        <w:pStyle w:val="TDC3"/>
        <w:rPr>
          <w:rFonts w:asciiTheme="minorHAnsi" w:eastAsiaTheme="minorEastAsia" w:hAnsiTheme="minorHAnsi" w:cstheme="minorBidi"/>
          <w:szCs w:val="22"/>
          <w:lang w:eastAsia="en-US"/>
        </w:rPr>
      </w:pPr>
      <w:r w:rsidRPr="00EF298C">
        <w:rPr>
          <w:color w:val="000000"/>
        </w:rPr>
        <w:t>4.2.1.</w:t>
      </w:r>
      <w:r w:rsidRPr="00EF298C">
        <w:rPr>
          <w:rFonts w:asciiTheme="minorHAnsi" w:eastAsiaTheme="minorEastAsia" w:hAnsiTheme="minorHAnsi" w:cstheme="minorBidi"/>
          <w:szCs w:val="22"/>
          <w:lang w:eastAsia="en-US"/>
        </w:rPr>
        <w:tab/>
      </w:r>
      <w:r w:rsidRPr="00EF298C">
        <w:t>Motivation and business rationale</w:t>
      </w:r>
      <w:r w:rsidRPr="00EF298C">
        <w:tab/>
      </w:r>
      <w:r w:rsidRPr="00EF298C">
        <w:fldChar w:fldCharType="begin"/>
      </w:r>
      <w:r w:rsidRPr="00EF298C">
        <w:instrText xml:space="preserve"> PAGEREF _Toc41651258 \h </w:instrText>
      </w:r>
      <w:r w:rsidRPr="00EF298C">
        <w:fldChar w:fldCharType="separate"/>
      </w:r>
      <w:r w:rsidRPr="00EF298C">
        <w:t>20</w:t>
      </w:r>
      <w:r w:rsidRPr="00EF298C">
        <w:fldChar w:fldCharType="end"/>
      </w:r>
    </w:p>
    <w:p w14:paraId="0BCA5E4D" w14:textId="05819E9E" w:rsidR="0017503C" w:rsidRPr="00EF298C" w:rsidRDefault="0017503C">
      <w:pPr>
        <w:pStyle w:val="TDC3"/>
        <w:rPr>
          <w:rFonts w:asciiTheme="minorHAnsi" w:eastAsiaTheme="minorEastAsia" w:hAnsiTheme="minorHAnsi" w:cstheme="minorBidi"/>
          <w:szCs w:val="22"/>
          <w:lang w:eastAsia="en-US"/>
        </w:rPr>
      </w:pPr>
      <w:r w:rsidRPr="00EF298C">
        <w:rPr>
          <w:color w:val="000000"/>
        </w:rPr>
        <w:t>4.2.2.</w:t>
      </w:r>
      <w:r w:rsidRPr="00EF298C">
        <w:rPr>
          <w:rFonts w:asciiTheme="minorHAnsi" w:eastAsiaTheme="minorEastAsia" w:hAnsiTheme="minorHAnsi" w:cstheme="minorBidi"/>
          <w:szCs w:val="22"/>
          <w:lang w:eastAsia="en-US"/>
        </w:rPr>
        <w:tab/>
      </w:r>
      <w:r w:rsidRPr="00EF298C">
        <w:t>State of the Art/starting point</w:t>
      </w:r>
      <w:r w:rsidRPr="00EF298C">
        <w:tab/>
      </w:r>
      <w:r w:rsidRPr="00EF298C">
        <w:fldChar w:fldCharType="begin"/>
      </w:r>
      <w:r w:rsidRPr="00EF298C">
        <w:instrText xml:space="preserve"> PAGEREF _Toc41651259 \h </w:instrText>
      </w:r>
      <w:r w:rsidRPr="00EF298C">
        <w:fldChar w:fldCharType="separate"/>
      </w:r>
      <w:r w:rsidRPr="00EF298C">
        <w:t>21</w:t>
      </w:r>
      <w:r w:rsidRPr="00EF298C">
        <w:fldChar w:fldCharType="end"/>
      </w:r>
    </w:p>
    <w:p w14:paraId="6D90610C" w14:textId="2F6799BF" w:rsidR="0017503C" w:rsidRPr="00EF298C" w:rsidRDefault="0017503C">
      <w:pPr>
        <w:pStyle w:val="TDC3"/>
        <w:rPr>
          <w:rFonts w:asciiTheme="minorHAnsi" w:eastAsiaTheme="minorEastAsia" w:hAnsiTheme="minorHAnsi" w:cstheme="minorBidi"/>
          <w:szCs w:val="22"/>
          <w:lang w:eastAsia="en-US"/>
        </w:rPr>
      </w:pPr>
      <w:r w:rsidRPr="00EF298C">
        <w:rPr>
          <w:color w:val="000000"/>
        </w:rPr>
        <w:t>4.2.3.</w:t>
      </w:r>
      <w:r w:rsidRPr="00EF298C">
        <w:rPr>
          <w:rFonts w:asciiTheme="minorHAnsi" w:eastAsiaTheme="minorEastAsia" w:hAnsiTheme="minorHAnsi" w:cstheme="minorBidi"/>
          <w:szCs w:val="22"/>
          <w:lang w:eastAsia="en-US"/>
        </w:rPr>
        <w:tab/>
      </w:r>
      <w:r w:rsidRPr="00EF298C">
        <w:t>5GZORRO novelty</w:t>
      </w:r>
      <w:r w:rsidRPr="00EF298C">
        <w:tab/>
      </w:r>
      <w:r w:rsidRPr="00EF298C">
        <w:fldChar w:fldCharType="begin"/>
      </w:r>
      <w:r w:rsidRPr="00EF298C">
        <w:instrText xml:space="preserve"> PAGEREF _Toc41651260 \h </w:instrText>
      </w:r>
      <w:r w:rsidRPr="00EF298C">
        <w:fldChar w:fldCharType="separate"/>
      </w:r>
      <w:r w:rsidRPr="00EF298C">
        <w:t>23</w:t>
      </w:r>
      <w:r w:rsidRPr="00EF298C">
        <w:fldChar w:fldCharType="end"/>
      </w:r>
    </w:p>
    <w:p w14:paraId="56E80896" w14:textId="43E5D85E" w:rsidR="0017503C" w:rsidRPr="00EF298C" w:rsidRDefault="0017503C">
      <w:pPr>
        <w:pStyle w:val="TDC3"/>
        <w:rPr>
          <w:rFonts w:asciiTheme="minorHAnsi" w:eastAsiaTheme="minorEastAsia" w:hAnsiTheme="minorHAnsi" w:cstheme="minorBidi"/>
          <w:szCs w:val="22"/>
          <w:lang w:eastAsia="en-US"/>
        </w:rPr>
      </w:pPr>
      <w:r w:rsidRPr="00EF298C">
        <w:rPr>
          <w:color w:val="000000"/>
        </w:rPr>
        <w:t>4.2.4.</w:t>
      </w:r>
      <w:r w:rsidRPr="00EF298C">
        <w:rPr>
          <w:rFonts w:asciiTheme="minorHAnsi" w:eastAsiaTheme="minorEastAsia" w:hAnsiTheme="minorHAnsi" w:cstheme="minorBidi"/>
          <w:szCs w:val="22"/>
          <w:lang w:eastAsia="en-US"/>
        </w:rPr>
        <w:tab/>
      </w:r>
      <w:r w:rsidRPr="00EF298C">
        <w:t>Overall use case description</w:t>
      </w:r>
      <w:r w:rsidRPr="00EF298C">
        <w:tab/>
      </w:r>
      <w:r w:rsidRPr="00EF298C">
        <w:fldChar w:fldCharType="begin"/>
      </w:r>
      <w:r w:rsidRPr="00EF298C">
        <w:instrText xml:space="preserve"> PAGEREF _Toc41651261 \h </w:instrText>
      </w:r>
      <w:r w:rsidRPr="00EF298C">
        <w:fldChar w:fldCharType="separate"/>
      </w:r>
      <w:r w:rsidRPr="00EF298C">
        <w:t>23</w:t>
      </w:r>
      <w:r w:rsidRPr="00EF298C">
        <w:fldChar w:fldCharType="end"/>
      </w:r>
    </w:p>
    <w:p w14:paraId="1E9E4CD1" w14:textId="34F63805" w:rsidR="0017503C" w:rsidRPr="00EF298C" w:rsidRDefault="0017503C">
      <w:pPr>
        <w:pStyle w:val="TDC2"/>
        <w:rPr>
          <w:rFonts w:asciiTheme="minorHAnsi" w:eastAsiaTheme="minorEastAsia" w:hAnsiTheme="minorHAnsi" w:cstheme="minorBidi"/>
          <w:i w:val="0"/>
          <w:szCs w:val="22"/>
          <w:lang w:eastAsia="en-US"/>
        </w:rPr>
      </w:pPr>
      <w:r w:rsidRPr="00EF298C">
        <w:t>4.3.</w:t>
      </w:r>
      <w:r w:rsidRPr="00EF298C">
        <w:rPr>
          <w:rFonts w:asciiTheme="minorHAnsi" w:eastAsiaTheme="minorEastAsia" w:hAnsiTheme="minorHAnsi" w:cstheme="minorBidi"/>
          <w:i w:val="0"/>
          <w:szCs w:val="22"/>
          <w:lang w:eastAsia="en-US"/>
        </w:rPr>
        <w:tab/>
      </w:r>
      <w:r w:rsidRPr="00EF298C">
        <w:t>Dynamic Spectrum Allocation</w:t>
      </w:r>
      <w:r w:rsidRPr="00EF298C">
        <w:tab/>
      </w:r>
      <w:r w:rsidRPr="00EF298C">
        <w:fldChar w:fldCharType="begin"/>
      </w:r>
      <w:r w:rsidRPr="00EF298C">
        <w:instrText xml:space="preserve"> PAGEREF _Toc41651262 \h </w:instrText>
      </w:r>
      <w:r w:rsidRPr="00EF298C">
        <w:fldChar w:fldCharType="separate"/>
      </w:r>
      <w:r w:rsidRPr="00EF298C">
        <w:t>37</w:t>
      </w:r>
      <w:r w:rsidRPr="00EF298C">
        <w:fldChar w:fldCharType="end"/>
      </w:r>
    </w:p>
    <w:p w14:paraId="39F5BE1A" w14:textId="3E3A633C" w:rsidR="0017503C" w:rsidRPr="00EF298C" w:rsidRDefault="0017503C">
      <w:pPr>
        <w:pStyle w:val="TDC3"/>
        <w:rPr>
          <w:rFonts w:asciiTheme="minorHAnsi" w:eastAsiaTheme="minorEastAsia" w:hAnsiTheme="minorHAnsi" w:cstheme="minorBidi"/>
          <w:szCs w:val="22"/>
          <w:lang w:eastAsia="en-US"/>
        </w:rPr>
      </w:pPr>
      <w:r w:rsidRPr="00EF298C">
        <w:rPr>
          <w:color w:val="000000"/>
        </w:rPr>
        <w:t>4.3.1.</w:t>
      </w:r>
      <w:r w:rsidRPr="00EF298C">
        <w:rPr>
          <w:rFonts w:asciiTheme="minorHAnsi" w:eastAsiaTheme="minorEastAsia" w:hAnsiTheme="minorHAnsi" w:cstheme="minorBidi"/>
          <w:szCs w:val="22"/>
          <w:lang w:eastAsia="en-US"/>
        </w:rPr>
        <w:tab/>
      </w:r>
      <w:r w:rsidRPr="00EF298C">
        <w:t>Motivation and business rationale</w:t>
      </w:r>
      <w:r w:rsidRPr="00EF298C">
        <w:tab/>
      </w:r>
      <w:r w:rsidRPr="00EF298C">
        <w:fldChar w:fldCharType="begin"/>
      </w:r>
      <w:r w:rsidRPr="00EF298C">
        <w:instrText xml:space="preserve"> PAGEREF _Toc41651263 \h </w:instrText>
      </w:r>
      <w:r w:rsidRPr="00EF298C">
        <w:fldChar w:fldCharType="separate"/>
      </w:r>
      <w:r w:rsidRPr="00EF298C">
        <w:t>37</w:t>
      </w:r>
      <w:r w:rsidRPr="00EF298C">
        <w:fldChar w:fldCharType="end"/>
      </w:r>
    </w:p>
    <w:p w14:paraId="238AAC8F" w14:textId="39855C12" w:rsidR="0017503C" w:rsidRPr="00EF298C" w:rsidRDefault="0017503C">
      <w:pPr>
        <w:pStyle w:val="TDC3"/>
        <w:rPr>
          <w:rFonts w:asciiTheme="minorHAnsi" w:eastAsiaTheme="minorEastAsia" w:hAnsiTheme="minorHAnsi" w:cstheme="minorBidi"/>
          <w:szCs w:val="22"/>
          <w:lang w:eastAsia="en-US"/>
        </w:rPr>
      </w:pPr>
      <w:r w:rsidRPr="00EF298C">
        <w:rPr>
          <w:color w:val="000000"/>
        </w:rPr>
        <w:t>4.3.2.</w:t>
      </w:r>
      <w:r w:rsidRPr="00EF298C">
        <w:rPr>
          <w:rFonts w:asciiTheme="minorHAnsi" w:eastAsiaTheme="minorEastAsia" w:hAnsiTheme="minorHAnsi" w:cstheme="minorBidi"/>
          <w:szCs w:val="22"/>
          <w:lang w:eastAsia="en-US"/>
        </w:rPr>
        <w:tab/>
      </w:r>
      <w:r w:rsidRPr="00EF298C">
        <w:t>State of the Art/starting point</w:t>
      </w:r>
      <w:r w:rsidRPr="00EF298C">
        <w:tab/>
      </w:r>
      <w:r w:rsidRPr="00EF298C">
        <w:fldChar w:fldCharType="begin"/>
      </w:r>
      <w:r w:rsidRPr="00EF298C">
        <w:instrText xml:space="preserve"> PAGEREF _Toc41651264 \h </w:instrText>
      </w:r>
      <w:r w:rsidRPr="00EF298C">
        <w:fldChar w:fldCharType="separate"/>
      </w:r>
      <w:r w:rsidRPr="00EF298C">
        <w:t>38</w:t>
      </w:r>
      <w:r w:rsidRPr="00EF298C">
        <w:fldChar w:fldCharType="end"/>
      </w:r>
    </w:p>
    <w:p w14:paraId="1A0ABDDF" w14:textId="2162745E" w:rsidR="0017503C" w:rsidRPr="00EF298C" w:rsidRDefault="0017503C">
      <w:pPr>
        <w:pStyle w:val="TDC3"/>
        <w:rPr>
          <w:rFonts w:asciiTheme="minorHAnsi" w:eastAsiaTheme="minorEastAsia" w:hAnsiTheme="minorHAnsi" w:cstheme="minorBidi"/>
          <w:szCs w:val="22"/>
          <w:lang w:eastAsia="en-US"/>
        </w:rPr>
      </w:pPr>
      <w:r w:rsidRPr="00EF298C">
        <w:rPr>
          <w:color w:val="000000"/>
        </w:rPr>
        <w:t>4.3.3.</w:t>
      </w:r>
      <w:r w:rsidRPr="00EF298C">
        <w:rPr>
          <w:rFonts w:asciiTheme="minorHAnsi" w:eastAsiaTheme="minorEastAsia" w:hAnsiTheme="minorHAnsi" w:cstheme="minorBidi"/>
          <w:szCs w:val="22"/>
          <w:lang w:eastAsia="en-US"/>
        </w:rPr>
        <w:tab/>
      </w:r>
      <w:r w:rsidRPr="00EF298C">
        <w:t>5GZORRO novelty: spectokens and spectrum market</w:t>
      </w:r>
      <w:r w:rsidRPr="00EF298C">
        <w:tab/>
      </w:r>
      <w:r w:rsidRPr="00EF298C">
        <w:fldChar w:fldCharType="begin"/>
      </w:r>
      <w:r w:rsidRPr="00EF298C">
        <w:instrText xml:space="preserve"> PAGEREF _Toc41651265 \h </w:instrText>
      </w:r>
      <w:r w:rsidRPr="00EF298C">
        <w:fldChar w:fldCharType="separate"/>
      </w:r>
      <w:r w:rsidRPr="00EF298C">
        <w:t>41</w:t>
      </w:r>
      <w:r w:rsidRPr="00EF298C">
        <w:fldChar w:fldCharType="end"/>
      </w:r>
    </w:p>
    <w:p w14:paraId="2922D846" w14:textId="29AA3F64" w:rsidR="0017503C" w:rsidRPr="00EF298C" w:rsidRDefault="0017503C">
      <w:pPr>
        <w:pStyle w:val="TDC3"/>
        <w:rPr>
          <w:rFonts w:asciiTheme="minorHAnsi" w:eastAsiaTheme="minorEastAsia" w:hAnsiTheme="minorHAnsi" w:cstheme="minorBidi"/>
          <w:szCs w:val="22"/>
          <w:lang w:eastAsia="en-US"/>
        </w:rPr>
      </w:pPr>
      <w:r w:rsidRPr="00EF298C">
        <w:rPr>
          <w:color w:val="000000"/>
        </w:rPr>
        <w:t>4.3.4.</w:t>
      </w:r>
      <w:r w:rsidRPr="00EF298C">
        <w:rPr>
          <w:rFonts w:asciiTheme="minorHAnsi" w:eastAsiaTheme="minorEastAsia" w:hAnsiTheme="minorHAnsi" w:cstheme="minorBidi"/>
          <w:szCs w:val="22"/>
          <w:lang w:eastAsia="en-US"/>
        </w:rPr>
        <w:tab/>
      </w:r>
      <w:r w:rsidRPr="00EF298C">
        <w:t>Overall use case description</w:t>
      </w:r>
      <w:r w:rsidRPr="00EF298C">
        <w:tab/>
      </w:r>
      <w:r w:rsidRPr="00EF298C">
        <w:fldChar w:fldCharType="begin"/>
      </w:r>
      <w:r w:rsidRPr="00EF298C">
        <w:instrText xml:space="preserve"> PAGEREF _Toc41651266 \h </w:instrText>
      </w:r>
      <w:r w:rsidRPr="00EF298C">
        <w:fldChar w:fldCharType="separate"/>
      </w:r>
      <w:r w:rsidRPr="00EF298C">
        <w:t>42</w:t>
      </w:r>
      <w:r w:rsidRPr="00EF298C">
        <w:fldChar w:fldCharType="end"/>
      </w:r>
    </w:p>
    <w:p w14:paraId="38CFBB1D" w14:textId="409A70F7" w:rsidR="0017503C" w:rsidRPr="00EF298C" w:rsidRDefault="0017503C">
      <w:pPr>
        <w:pStyle w:val="TDC3"/>
        <w:rPr>
          <w:rFonts w:asciiTheme="minorHAnsi" w:eastAsiaTheme="minorEastAsia" w:hAnsiTheme="minorHAnsi" w:cstheme="minorBidi"/>
          <w:szCs w:val="22"/>
          <w:lang w:eastAsia="en-US"/>
        </w:rPr>
      </w:pPr>
      <w:r w:rsidRPr="00EF298C">
        <w:rPr>
          <w:color w:val="000000"/>
        </w:rPr>
        <w:t>4.3.5.</w:t>
      </w:r>
      <w:r w:rsidRPr="00EF298C">
        <w:rPr>
          <w:rFonts w:asciiTheme="minorHAnsi" w:eastAsiaTheme="minorEastAsia" w:hAnsiTheme="minorHAnsi" w:cstheme="minorBidi"/>
          <w:szCs w:val="22"/>
          <w:lang w:eastAsia="en-US"/>
        </w:rPr>
        <w:tab/>
      </w:r>
      <w:r w:rsidRPr="00EF298C">
        <w:t>Scenarios</w:t>
      </w:r>
      <w:r w:rsidRPr="00EF298C">
        <w:tab/>
      </w:r>
      <w:r w:rsidRPr="00EF298C">
        <w:fldChar w:fldCharType="begin"/>
      </w:r>
      <w:r w:rsidRPr="00EF298C">
        <w:instrText xml:space="preserve"> PAGEREF _Toc41651267 \h </w:instrText>
      </w:r>
      <w:r w:rsidRPr="00EF298C">
        <w:fldChar w:fldCharType="separate"/>
      </w:r>
      <w:r w:rsidRPr="00EF298C">
        <w:t>46</w:t>
      </w:r>
      <w:r w:rsidRPr="00EF298C">
        <w:fldChar w:fldCharType="end"/>
      </w:r>
    </w:p>
    <w:p w14:paraId="144A1E88" w14:textId="56F7936B" w:rsidR="0017503C" w:rsidRPr="00EF298C" w:rsidRDefault="0017503C">
      <w:pPr>
        <w:pStyle w:val="TDC2"/>
        <w:rPr>
          <w:rFonts w:asciiTheme="minorHAnsi" w:eastAsiaTheme="minorEastAsia" w:hAnsiTheme="minorHAnsi" w:cstheme="minorBidi"/>
          <w:i w:val="0"/>
          <w:szCs w:val="22"/>
          <w:lang w:eastAsia="en-US"/>
        </w:rPr>
      </w:pPr>
      <w:r w:rsidRPr="00EF298C">
        <w:t>4.4.</w:t>
      </w:r>
      <w:r w:rsidRPr="00EF298C">
        <w:rPr>
          <w:rFonts w:asciiTheme="minorHAnsi" w:eastAsiaTheme="minorEastAsia" w:hAnsiTheme="minorHAnsi" w:cstheme="minorBidi"/>
          <w:i w:val="0"/>
          <w:szCs w:val="22"/>
          <w:lang w:eastAsia="en-US"/>
        </w:rPr>
        <w:tab/>
      </w:r>
      <w:r w:rsidRPr="00EF298C">
        <w:t>Pervasive vCDN Services</w:t>
      </w:r>
      <w:r w:rsidRPr="00EF298C">
        <w:tab/>
      </w:r>
      <w:r w:rsidRPr="00EF298C">
        <w:fldChar w:fldCharType="begin"/>
      </w:r>
      <w:r w:rsidRPr="00EF298C">
        <w:instrText xml:space="preserve"> PAGEREF _Toc41651268 \h </w:instrText>
      </w:r>
      <w:r w:rsidRPr="00EF298C">
        <w:fldChar w:fldCharType="separate"/>
      </w:r>
      <w:r w:rsidRPr="00EF298C">
        <w:t>55</w:t>
      </w:r>
      <w:r w:rsidRPr="00EF298C">
        <w:fldChar w:fldCharType="end"/>
      </w:r>
    </w:p>
    <w:p w14:paraId="7A81F675" w14:textId="55AE4E55" w:rsidR="0017503C" w:rsidRPr="00EF298C" w:rsidRDefault="0017503C">
      <w:pPr>
        <w:pStyle w:val="TDC3"/>
        <w:rPr>
          <w:rFonts w:asciiTheme="minorHAnsi" w:eastAsiaTheme="minorEastAsia" w:hAnsiTheme="minorHAnsi" w:cstheme="minorBidi"/>
          <w:szCs w:val="22"/>
          <w:lang w:eastAsia="en-US"/>
        </w:rPr>
      </w:pPr>
      <w:r w:rsidRPr="00EF298C">
        <w:rPr>
          <w:color w:val="000000"/>
        </w:rPr>
        <w:t>4.4.1.</w:t>
      </w:r>
      <w:r w:rsidRPr="00EF298C">
        <w:rPr>
          <w:rFonts w:asciiTheme="minorHAnsi" w:eastAsiaTheme="minorEastAsia" w:hAnsiTheme="minorHAnsi" w:cstheme="minorBidi"/>
          <w:szCs w:val="22"/>
          <w:lang w:eastAsia="en-US"/>
        </w:rPr>
        <w:tab/>
      </w:r>
      <w:r w:rsidRPr="00EF298C">
        <w:t>Motivation and business rationale</w:t>
      </w:r>
      <w:r w:rsidRPr="00EF298C">
        <w:tab/>
      </w:r>
      <w:r w:rsidRPr="00EF298C">
        <w:fldChar w:fldCharType="begin"/>
      </w:r>
      <w:r w:rsidRPr="00EF298C">
        <w:instrText xml:space="preserve"> PAGEREF _Toc41651269 \h </w:instrText>
      </w:r>
      <w:r w:rsidRPr="00EF298C">
        <w:fldChar w:fldCharType="separate"/>
      </w:r>
      <w:r w:rsidRPr="00EF298C">
        <w:t>55</w:t>
      </w:r>
      <w:r w:rsidRPr="00EF298C">
        <w:fldChar w:fldCharType="end"/>
      </w:r>
    </w:p>
    <w:p w14:paraId="66D8E967" w14:textId="72AB9770" w:rsidR="0017503C" w:rsidRPr="00EF298C" w:rsidRDefault="0017503C">
      <w:pPr>
        <w:pStyle w:val="TDC3"/>
        <w:rPr>
          <w:rFonts w:asciiTheme="minorHAnsi" w:eastAsiaTheme="minorEastAsia" w:hAnsiTheme="minorHAnsi" w:cstheme="minorBidi"/>
          <w:szCs w:val="22"/>
          <w:lang w:eastAsia="en-US"/>
        </w:rPr>
      </w:pPr>
      <w:r w:rsidRPr="00EF298C">
        <w:rPr>
          <w:color w:val="000000"/>
        </w:rPr>
        <w:t>4.4.2.</w:t>
      </w:r>
      <w:r w:rsidRPr="00EF298C">
        <w:rPr>
          <w:rFonts w:asciiTheme="minorHAnsi" w:eastAsiaTheme="minorEastAsia" w:hAnsiTheme="minorHAnsi" w:cstheme="minorBidi"/>
          <w:szCs w:val="22"/>
          <w:lang w:eastAsia="en-US"/>
        </w:rPr>
        <w:tab/>
      </w:r>
      <w:r w:rsidRPr="00EF298C">
        <w:t>State of the Art/starting point</w:t>
      </w:r>
      <w:r w:rsidRPr="00EF298C">
        <w:tab/>
      </w:r>
      <w:r w:rsidRPr="00EF298C">
        <w:fldChar w:fldCharType="begin"/>
      </w:r>
      <w:r w:rsidRPr="00EF298C">
        <w:instrText xml:space="preserve"> PAGEREF _Toc41651270 \h </w:instrText>
      </w:r>
      <w:r w:rsidRPr="00EF298C">
        <w:fldChar w:fldCharType="separate"/>
      </w:r>
      <w:r w:rsidRPr="00EF298C">
        <w:t>56</w:t>
      </w:r>
      <w:r w:rsidRPr="00EF298C">
        <w:fldChar w:fldCharType="end"/>
      </w:r>
    </w:p>
    <w:p w14:paraId="2A7EFAD9" w14:textId="30C9180A" w:rsidR="0017503C" w:rsidRPr="00EF298C" w:rsidRDefault="0017503C">
      <w:pPr>
        <w:pStyle w:val="TDC3"/>
        <w:rPr>
          <w:rFonts w:asciiTheme="minorHAnsi" w:eastAsiaTheme="minorEastAsia" w:hAnsiTheme="minorHAnsi" w:cstheme="minorBidi"/>
          <w:szCs w:val="22"/>
          <w:lang w:eastAsia="en-US"/>
        </w:rPr>
      </w:pPr>
      <w:r w:rsidRPr="00EF298C">
        <w:rPr>
          <w:color w:val="000000"/>
        </w:rPr>
        <w:t>4.4.3.</w:t>
      </w:r>
      <w:r w:rsidRPr="00EF298C">
        <w:rPr>
          <w:rFonts w:asciiTheme="minorHAnsi" w:eastAsiaTheme="minorEastAsia" w:hAnsiTheme="minorHAnsi" w:cstheme="minorBidi"/>
          <w:szCs w:val="22"/>
          <w:lang w:eastAsia="en-US"/>
        </w:rPr>
        <w:tab/>
      </w:r>
      <w:r w:rsidRPr="00EF298C">
        <w:t>5GZORRO novelty</w:t>
      </w:r>
      <w:r w:rsidRPr="00EF298C">
        <w:tab/>
      </w:r>
      <w:r w:rsidRPr="00EF298C">
        <w:fldChar w:fldCharType="begin"/>
      </w:r>
      <w:r w:rsidRPr="00EF298C">
        <w:instrText xml:space="preserve"> PAGEREF _Toc41651271 \h </w:instrText>
      </w:r>
      <w:r w:rsidRPr="00EF298C">
        <w:fldChar w:fldCharType="separate"/>
      </w:r>
      <w:r w:rsidRPr="00EF298C">
        <w:t>57</w:t>
      </w:r>
      <w:r w:rsidRPr="00EF298C">
        <w:fldChar w:fldCharType="end"/>
      </w:r>
    </w:p>
    <w:p w14:paraId="646A15EB" w14:textId="1D8C0BF7" w:rsidR="0017503C" w:rsidRPr="00EF298C" w:rsidRDefault="0017503C">
      <w:pPr>
        <w:pStyle w:val="TDC3"/>
        <w:rPr>
          <w:rFonts w:asciiTheme="minorHAnsi" w:eastAsiaTheme="minorEastAsia" w:hAnsiTheme="minorHAnsi" w:cstheme="minorBidi"/>
          <w:szCs w:val="22"/>
          <w:lang w:eastAsia="en-US"/>
        </w:rPr>
      </w:pPr>
      <w:r w:rsidRPr="00EF298C">
        <w:rPr>
          <w:color w:val="000000"/>
        </w:rPr>
        <w:t>4.4.4.</w:t>
      </w:r>
      <w:r w:rsidRPr="00EF298C">
        <w:rPr>
          <w:rFonts w:asciiTheme="minorHAnsi" w:eastAsiaTheme="minorEastAsia" w:hAnsiTheme="minorHAnsi" w:cstheme="minorBidi"/>
          <w:szCs w:val="22"/>
          <w:lang w:eastAsia="en-US"/>
        </w:rPr>
        <w:tab/>
      </w:r>
      <w:r w:rsidRPr="00EF298C">
        <w:t>Overall use case description</w:t>
      </w:r>
      <w:r w:rsidRPr="00EF298C">
        <w:tab/>
      </w:r>
      <w:r w:rsidRPr="00EF298C">
        <w:fldChar w:fldCharType="begin"/>
      </w:r>
      <w:r w:rsidRPr="00EF298C">
        <w:instrText xml:space="preserve"> PAGEREF _Toc41651272 \h </w:instrText>
      </w:r>
      <w:r w:rsidRPr="00EF298C">
        <w:fldChar w:fldCharType="separate"/>
      </w:r>
      <w:r w:rsidRPr="00EF298C">
        <w:t>59</w:t>
      </w:r>
      <w:r w:rsidRPr="00EF298C">
        <w:fldChar w:fldCharType="end"/>
      </w:r>
    </w:p>
    <w:p w14:paraId="54D7D653" w14:textId="7B0A32EB" w:rsidR="0017503C" w:rsidRPr="00EF298C" w:rsidRDefault="0017503C">
      <w:pPr>
        <w:pStyle w:val="TDC3"/>
        <w:rPr>
          <w:rFonts w:asciiTheme="minorHAnsi" w:eastAsiaTheme="minorEastAsia" w:hAnsiTheme="minorHAnsi" w:cstheme="minorBidi"/>
          <w:szCs w:val="22"/>
          <w:lang w:eastAsia="en-US"/>
        </w:rPr>
      </w:pPr>
      <w:r w:rsidRPr="00EF298C">
        <w:rPr>
          <w:color w:val="000000"/>
        </w:rPr>
        <w:t>4.4.5.</w:t>
      </w:r>
      <w:r w:rsidRPr="00EF298C">
        <w:rPr>
          <w:rFonts w:asciiTheme="minorHAnsi" w:eastAsiaTheme="minorEastAsia" w:hAnsiTheme="minorHAnsi" w:cstheme="minorBidi"/>
          <w:szCs w:val="22"/>
          <w:lang w:eastAsia="en-US"/>
        </w:rPr>
        <w:tab/>
      </w:r>
      <w:r w:rsidRPr="00EF298C">
        <w:t>Scenarios</w:t>
      </w:r>
      <w:r w:rsidRPr="00EF298C">
        <w:tab/>
      </w:r>
      <w:r w:rsidRPr="00EF298C">
        <w:fldChar w:fldCharType="begin"/>
      </w:r>
      <w:r w:rsidRPr="00EF298C">
        <w:instrText xml:space="preserve"> PAGEREF _Toc41651273 \h </w:instrText>
      </w:r>
      <w:r w:rsidRPr="00EF298C">
        <w:fldChar w:fldCharType="separate"/>
      </w:r>
      <w:r w:rsidRPr="00EF298C">
        <w:t>61</w:t>
      </w:r>
      <w:r w:rsidRPr="00EF298C">
        <w:fldChar w:fldCharType="end"/>
      </w:r>
    </w:p>
    <w:p w14:paraId="774614F3" w14:textId="56C6663B" w:rsidR="0017503C" w:rsidRPr="00EF298C" w:rsidRDefault="0017503C">
      <w:pPr>
        <w:pStyle w:val="TDC1"/>
        <w:rPr>
          <w:rFonts w:asciiTheme="minorHAnsi" w:eastAsiaTheme="minorEastAsia" w:hAnsiTheme="minorHAnsi" w:cstheme="minorBidi"/>
          <w:b w:val="0"/>
          <w:sz w:val="22"/>
          <w:szCs w:val="22"/>
          <w:lang w:eastAsia="en-US"/>
        </w:rPr>
      </w:pPr>
      <w:r w:rsidRPr="00EF298C">
        <w:rPr>
          <w:rFonts w:asciiTheme="minorHAnsi" w:hAnsiTheme="minorHAnsi" w:cstheme="minorHAnsi"/>
          <w:color w:val="000000"/>
        </w:rPr>
        <w:t>5.</w:t>
      </w:r>
      <w:r w:rsidRPr="00EF298C">
        <w:rPr>
          <w:rFonts w:asciiTheme="minorHAnsi" w:eastAsiaTheme="minorEastAsia" w:hAnsiTheme="minorHAnsi" w:cstheme="minorBidi"/>
          <w:b w:val="0"/>
          <w:sz w:val="22"/>
          <w:szCs w:val="22"/>
          <w:lang w:eastAsia="en-US"/>
        </w:rPr>
        <w:tab/>
      </w:r>
      <w:r w:rsidRPr="00EF298C">
        <w:rPr>
          <w:rFonts w:asciiTheme="minorHAnsi" w:hAnsiTheme="minorHAnsi" w:cstheme="minorHAnsi"/>
        </w:rPr>
        <w:t>Requirements</w:t>
      </w:r>
      <w:r w:rsidRPr="00EF298C">
        <w:tab/>
      </w:r>
      <w:r w:rsidRPr="00EF298C">
        <w:fldChar w:fldCharType="begin"/>
      </w:r>
      <w:r w:rsidRPr="00EF298C">
        <w:instrText xml:space="preserve"> PAGEREF _Toc41651274 \h </w:instrText>
      </w:r>
      <w:r w:rsidRPr="00EF298C">
        <w:fldChar w:fldCharType="separate"/>
      </w:r>
      <w:r w:rsidRPr="00EF298C">
        <w:t>71</w:t>
      </w:r>
      <w:r w:rsidRPr="00EF298C">
        <w:fldChar w:fldCharType="end"/>
      </w:r>
    </w:p>
    <w:p w14:paraId="569EB692" w14:textId="397BF21F" w:rsidR="0017503C" w:rsidRPr="00EF298C" w:rsidRDefault="0017503C">
      <w:pPr>
        <w:pStyle w:val="TDC2"/>
        <w:rPr>
          <w:rFonts w:asciiTheme="minorHAnsi" w:eastAsiaTheme="minorEastAsia" w:hAnsiTheme="minorHAnsi" w:cstheme="minorBidi"/>
          <w:i w:val="0"/>
          <w:szCs w:val="22"/>
          <w:lang w:eastAsia="en-US"/>
        </w:rPr>
      </w:pPr>
      <w:r w:rsidRPr="00EF298C">
        <w:t>5.1.</w:t>
      </w:r>
      <w:r w:rsidRPr="00EF298C">
        <w:rPr>
          <w:rFonts w:asciiTheme="minorHAnsi" w:eastAsiaTheme="minorEastAsia" w:hAnsiTheme="minorHAnsi" w:cstheme="minorBidi"/>
          <w:i w:val="0"/>
          <w:szCs w:val="22"/>
          <w:lang w:eastAsia="en-US"/>
        </w:rPr>
        <w:tab/>
      </w:r>
      <w:r w:rsidRPr="00EF298C">
        <w:t>Requirements methodology elicitation and KPIs</w:t>
      </w:r>
      <w:r w:rsidRPr="00EF298C">
        <w:tab/>
      </w:r>
      <w:r w:rsidRPr="00EF298C">
        <w:fldChar w:fldCharType="begin"/>
      </w:r>
      <w:r w:rsidRPr="00EF298C">
        <w:instrText xml:space="preserve"> PAGEREF _Toc41651275 \h </w:instrText>
      </w:r>
      <w:r w:rsidRPr="00EF298C">
        <w:fldChar w:fldCharType="separate"/>
      </w:r>
      <w:r w:rsidRPr="00EF298C">
        <w:t>71</w:t>
      </w:r>
      <w:r w:rsidRPr="00EF298C">
        <w:fldChar w:fldCharType="end"/>
      </w:r>
    </w:p>
    <w:p w14:paraId="21CEE877" w14:textId="039A0DA5" w:rsidR="0017503C" w:rsidRPr="00EF298C" w:rsidRDefault="0017503C">
      <w:pPr>
        <w:pStyle w:val="TDC3"/>
        <w:rPr>
          <w:rFonts w:asciiTheme="minorHAnsi" w:eastAsiaTheme="minorEastAsia" w:hAnsiTheme="minorHAnsi" w:cstheme="minorBidi"/>
          <w:szCs w:val="22"/>
          <w:lang w:eastAsia="en-US"/>
        </w:rPr>
      </w:pPr>
      <w:r w:rsidRPr="00EF298C">
        <w:rPr>
          <w:color w:val="000000"/>
        </w:rPr>
        <w:t>5.1.1.</w:t>
      </w:r>
      <w:r w:rsidRPr="00EF298C">
        <w:rPr>
          <w:rFonts w:asciiTheme="minorHAnsi" w:eastAsiaTheme="minorEastAsia" w:hAnsiTheme="minorHAnsi" w:cstheme="minorBidi"/>
          <w:szCs w:val="22"/>
          <w:lang w:eastAsia="en-US"/>
        </w:rPr>
        <w:tab/>
      </w:r>
      <w:r w:rsidRPr="00EF298C">
        <w:t>Requirements type</w:t>
      </w:r>
      <w:r w:rsidRPr="00EF298C">
        <w:tab/>
      </w:r>
      <w:r w:rsidRPr="00EF298C">
        <w:fldChar w:fldCharType="begin"/>
      </w:r>
      <w:r w:rsidRPr="00EF298C">
        <w:instrText xml:space="preserve"> PAGEREF _Toc41651276 \h </w:instrText>
      </w:r>
      <w:r w:rsidRPr="00EF298C">
        <w:fldChar w:fldCharType="separate"/>
      </w:r>
      <w:r w:rsidRPr="00EF298C">
        <w:t>71</w:t>
      </w:r>
      <w:r w:rsidRPr="00EF298C">
        <w:fldChar w:fldCharType="end"/>
      </w:r>
    </w:p>
    <w:p w14:paraId="19B8E683" w14:textId="409817A3" w:rsidR="0017503C" w:rsidRPr="00EF298C" w:rsidRDefault="0017503C">
      <w:pPr>
        <w:pStyle w:val="TDC3"/>
        <w:rPr>
          <w:rFonts w:asciiTheme="minorHAnsi" w:eastAsiaTheme="minorEastAsia" w:hAnsiTheme="minorHAnsi" w:cstheme="minorBidi"/>
          <w:szCs w:val="22"/>
          <w:lang w:eastAsia="en-US"/>
        </w:rPr>
      </w:pPr>
      <w:r w:rsidRPr="00EF298C">
        <w:rPr>
          <w:color w:val="000000"/>
        </w:rPr>
        <w:t>5.1.2.</w:t>
      </w:r>
      <w:r w:rsidRPr="00EF298C">
        <w:rPr>
          <w:rFonts w:asciiTheme="minorHAnsi" w:eastAsiaTheme="minorEastAsia" w:hAnsiTheme="minorHAnsi" w:cstheme="minorBidi"/>
          <w:szCs w:val="22"/>
          <w:lang w:eastAsia="en-US"/>
        </w:rPr>
        <w:tab/>
      </w:r>
      <w:r w:rsidRPr="00EF298C">
        <w:t>Applicable Domain</w:t>
      </w:r>
      <w:r w:rsidRPr="00EF298C">
        <w:tab/>
      </w:r>
      <w:r w:rsidRPr="00EF298C">
        <w:fldChar w:fldCharType="begin"/>
      </w:r>
      <w:r w:rsidRPr="00EF298C">
        <w:instrText xml:space="preserve"> PAGEREF _Toc41651277 \h </w:instrText>
      </w:r>
      <w:r w:rsidRPr="00EF298C">
        <w:fldChar w:fldCharType="separate"/>
      </w:r>
      <w:r w:rsidRPr="00EF298C">
        <w:t>72</w:t>
      </w:r>
      <w:r w:rsidRPr="00EF298C">
        <w:fldChar w:fldCharType="end"/>
      </w:r>
    </w:p>
    <w:p w14:paraId="656FFBCA" w14:textId="444DEB8F" w:rsidR="0017503C" w:rsidRPr="00EF298C" w:rsidRDefault="0017503C">
      <w:pPr>
        <w:pStyle w:val="TDC3"/>
        <w:rPr>
          <w:rFonts w:asciiTheme="minorHAnsi" w:eastAsiaTheme="minorEastAsia" w:hAnsiTheme="minorHAnsi" w:cstheme="minorBidi"/>
          <w:szCs w:val="22"/>
          <w:lang w:eastAsia="en-US"/>
        </w:rPr>
      </w:pPr>
      <w:r w:rsidRPr="00EF298C">
        <w:rPr>
          <w:color w:val="000000"/>
        </w:rPr>
        <w:t>5.1.3.</w:t>
      </w:r>
      <w:r w:rsidRPr="00EF298C">
        <w:rPr>
          <w:rFonts w:asciiTheme="minorHAnsi" w:eastAsiaTheme="minorEastAsia" w:hAnsiTheme="minorHAnsi" w:cstheme="minorBidi"/>
          <w:szCs w:val="22"/>
          <w:lang w:eastAsia="en-US"/>
        </w:rPr>
        <w:tab/>
      </w:r>
      <w:r w:rsidRPr="00EF298C">
        <w:t>Requirements prioritization</w:t>
      </w:r>
      <w:r w:rsidRPr="00EF298C">
        <w:tab/>
      </w:r>
      <w:r w:rsidRPr="00EF298C">
        <w:fldChar w:fldCharType="begin"/>
      </w:r>
      <w:r w:rsidRPr="00EF298C">
        <w:instrText xml:space="preserve"> PAGEREF _Toc41651278 \h </w:instrText>
      </w:r>
      <w:r w:rsidRPr="00EF298C">
        <w:fldChar w:fldCharType="separate"/>
      </w:r>
      <w:r w:rsidRPr="00EF298C">
        <w:t>72</w:t>
      </w:r>
      <w:r w:rsidRPr="00EF298C">
        <w:fldChar w:fldCharType="end"/>
      </w:r>
    </w:p>
    <w:p w14:paraId="141B6A2C" w14:textId="173BD8F4" w:rsidR="0017503C" w:rsidRPr="00EF298C" w:rsidRDefault="0017503C">
      <w:pPr>
        <w:pStyle w:val="TDC2"/>
        <w:rPr>
          <w:rFonts w:asciiTheme="minorHAnsi" w:eastAsiaTheme="minorEastAsia" w:hAnsiTheme="minorHAnsi" w:cstheme="minorBidi"/>
          <w:i w:val="0"/>
          <w:szCs w:val="22"/>
          <w:lang w:eastAsia="en-US"/>
        </w:rPr>
      </w:pPr>
      <w:r w:rsidRPr="00EF298C">
        <w:t>5.2.</w:t>
      </w:r>
      <w:r w:rsidRPr="00EF298C">
        <w:rPr>
          <w:rFonts w:asciiTheme="minorHAnsi" w:eastAsiaTheme="minorEastAsia" w:hAnsiTheme="minorHAnsi" w:cstheme="minorBidi"/>
          <w:i w:val="0"/>
          <w:szCs w:val="22"/>
          <w:lang w:eastAsia="en-US"/>
        </w:rPr>
        <w:tab/>
      </w:r>
      <w:r w:rsidRPr="00EF298C">
        <w:t>Requirements</w:t>
      </w:r>
      <w:r w:rsidRPr="00EF298C">
        <w:tab/>
      </w:r>
      <w:r w:rsidRPr="00EF298C">
        <w:fldChar w:fldCharType="begin"/>
      </w:r>
      <w:r w:rsidRPr="00EF298C">
        <w:instrText xml:space="preserve"> PAGEREF _Toc41651279 \h </w:instrText>
      </w:r>
      <w:r w:rsidRPr="00EF298C">
        <w:fldChar w:fldCharType="separate"/>
      </w:r>
      <w:r w:rsidRPr="00EF298C">
        <w:t>72</w:t>
      </w:r>
      <w:r w:rsidRPr="00EF298C">
        <w:fldChar w:fldCharType="end"/>
      </w:r>
    </w:p>
    <w:p w14:paraId="7AC4E223" w14:textId="11F28CD1" w:rsidR="0017503C" w:rsidRPr="00EF298C" w:rsidRDefault="0017503C">
      <w:pPr>
        <w:pStyle w:val="TDC2"/>
        <w:rPr>
          <w:rFonts w:asciiTheme="minorHAnsi" w:eastAsiaTheme="minorEastAsia" w:hAnsiTheme="minorHAnsi" w:cstheme="minorBidi"/>
          <w:i w:val="0"/>
          <w:szCs w:val="22"/>
          <w:lang w:eastAsia="en-US"/>
        </w:rPr>
      </w:pPr>
      <w:r w:rsidRPr="00EF298C">
        <w:rPr>
          <w:rFonts w:cstheme="minorHAnsi"/>
        </w:rPr>
        <w:t>5.3.</w:t>
      </w:r>
      <w:r w:rsidRPr="00EF298C">
        <w:rPr>
          <w:rFonts w:asciiTheme="minorHAnsi" w:eastAsiaTheme="minorEastAsia" w:hAnsiTheme="minorHAnsi" w:cstheme="minorBidi"/>
          <w:i w:val="0"/>
          <w:szCs w:val="22"/>
          <w:lang w:eastAsia="en-US"/>
        </w:rPr>
        <w:tab/>
      </w:r>
      <w:r w:rsidRPr="00EF298C">
        <w:rPr>
          <w:rFonts w:asciiTheme="minorHAnsi" w:hAnsiTheme="minorHAnsi" w:cstheme="minorHAnsi"/>
        </w:rPr>
        <w:t>Conclusions</w:t>
      </w:r>
      <w:r w:rsidRPr="00EF298C">
        <w:tab/>
      </w:r>
      <w:r w:rsidRPr="00EF298C">
        <w:fldChar w:fldCharType="begin"/>
      </w:r>
      <w:r w:rsidRPr="00EF298C">
        <w:instrText xml:space="preserve"> PAGEREF _Toc41651280 \h </w:instrText>
      </w:r>
      <w:r w:rsidRPr="00EF298C">
        <w:fldChar w:fldCharType="separate"/>
      </w:r>
      <w:r w:rsidRPr="00EF298C">
        <w:t>87</w:t>
      </w:r>
      <w:r w:rsidRPr="00EF298C">
        <w:fldChar w:fldCharType="end"/>
      </w:r>
    </w:p>
    <w:p w14:paraId="6E2455D8" w14:textId="6B075404" w:rsidR="0017503C" w:rsidRPr="00EF298C" w:rsidRDefault="0017503C">
      <w:pPr>
        <w:pStyle w:val="TDC1"/>
        <w:rPr>
          <w:rFonts w:asciiTheme="minorHAnsi" w:eastAsiaTheme="minorEastAsia" w:hAnsiTheme="minorHAnsi" w:cstheme="minorBidi"/>
          <w:b w:val="0"/>
          <w:sz w:val="22"/>
          <w:szCs w:val="22"/>
          <w:lang w:eastAsia="en-US"/>
        </w:rPr>
      </w:pPr>
      <w:r w:rsidRPr="00EF298C">
        <w:rPr>
          <w:color w:val="000000"/>
        </w:rPr>
        <w:t>6.</w:t>
      </w:r>
      <w:r w:rsidRPr="00EF298C">
        <w:rPr>
          <w:rFonts w:asciiTheme="minorHAnsi" w:eastAsiaTheme="minorEastAsia" w:hAnsiTheme="minorHAnsi" w:cstheme="minorBidi"/>
          <w:b w:val="0"/>
          <w:sz w:val="22"/>
          <w:szCs w:val="22"/>
          <w:lang w:eastAsia="en-US"/>
        </w:rPr>
        <w:tab/>
      </w:r>
      <w:r w:rsidRPr="00EF298C">
        <w:t>References</w:t>
      </w:r>
      <w:r w:rsidRPr="00EF298C">
        <w:tab/>
      </w:r>
      <w:r w:rsidRPr="00EF298C">
        <w:fldChar w:fldCharType="begin"/>
      </w:r>
      <w:r w:rsidRPr="00EF298C">
        <w:instrText xml:space="preserve"> PAGEREF _Toc41651281 \h </w:instrText>
      </w:r>
      <w:r w:rsidRPr="00EF298C">
        <w:fldChar w:fldCharType="separate"/>
      </w:r>
      <w:r w:rsidRPr="00EF298C">
        <w:t>88</w:t>
      </w:r>
      <w:r w:rsidRPr="00EF298C">
        <w:fldChar w:fldCharType="end"/>
      </w:r>
    </w:p>
    <w:p w14:paraId="02FE2680" w14:textId="1937DBEE" w:rsidR="0017503C" w:rsidRPr="00EF298C" w:rsidRDefault="0017503C">
      <w:pPr>
        <w:pStyle w:val="TDC1"/>
        <w:rPr>
          <w:rFonts w:asciiTheme="minorHAnsi" w:eastAsiaTheme="minorEastAsia" w:hAnsiTheme="minorHAnsi" w:cstheme="minorBidi"/>
          <w:b w:val="0"/>
          <w:sz w:val="22"/>
          <w:szCs w:val="22"/>
          <w:lang w:eastAsia="en-US"/>
        </w:rPr>
      </w:pPr>
      <w:r w:rsidRPr="00EF298C">
        <w:rPr>
          <w:color w:val="000000"/>
        </w:rPr>
        <w:lastRenderedPageBreak/>
        <w:t>7.</w:t>
      </w:r>
      <w:r w:rsidRPr="00EF298C">
        <w:rPr>
          <w:rFonts w:asciiTheme="minorHAnsi" w:eastAsiaTheme="minorEastAsia" w:hAnsiTheme="minorHAnsi" w:cstheme="minorBidi"/>
          <w:b w:val="0"/>
          <w:sz w:val="22"/>
          <w:szCs w:val="22"/>
          <w:lang w:eastAsia="en-US"/>
        </w:rPr>
        <w:tab/>
      </w:r>
      <w:r w:rsidRPr="00EF298C">
        <w:t>Abbreviations and Definitions</w:t>
      </w:r>
      <w:r w:rsidRPr="00EF298C">
        <w:tab/>
      </w:r>
      <w:r w:rsidRPr="00EF298C">
        <w:fldChar w:fldCharType="begin"/>
      </w:r>
      <w:r w:rsidRPr="00EF298C">
        <w:instrText xml:space="preserve"> PAGEREF _Toc41651282 \h </w:instrText>
      </w:r>
      <w:r w:rsidRPr="00EF298C">
        <w:fldChar w:fldCharType="separate"/>
      </w:r>
      <w:r w:rsidRPr="00EF298C">
        <w:t>90</w:t>
      </w:r>
      <w:r w:rsidRPr="00EF298C">
        <w:fldChar w:fldCharType="end"/>
      </w:r>
    </w:p>
    <w:p w14:paraId="6B17A6AF" w14:textId="7B060FB2" w:rsidR="0017503C" w:rsidRPr="00EF298C" w:rsidRDefault="0017503C">
      <w:pPr>
        <w:pStyle w:val="TDC2"/>
        <w:rPr>
          <w:rFonts w:asciiTheme="minorHAnsi" w:eastAsiaTheme="minorEastAsia" w:hAnsiTheme="minorHAnsi" w:cstheme="minorBidi"/>
          <w:i w:val="0"/>
          <w:szCs w:val="22"/>
          <w:lang w:eastAsia="en-US"/>
        </w:rPr>
      </w:pPr>
      <w:r w:rsidRPr="00EF298C">
        <w:t>7.1.</w:t>
      </w:r>
      <w:r w:rsidRPr="00EF298C">
        <w:rPr>
          <w:rFonts w:asciiTheme="minorHAnsi" w:eastAsiaTheme="minorEastAsia" w:hAnsiTheme="minorHAnsi" w:cstheme="minorBidi"/>
          <w:i w:val="0"/>
          <w:szCs w:val="22"/>
          <w:lang w:eastAsia="en-US"/>
        </w:rPr>
        <w:tab/>
      </w:r>
      <w:r w:rsidRPr="00EF298C">
        <w:t>Definitions</w:t>
      </w:r>
      <w:r w:rsidRPr="00EF298C">
        <w:tab/>
      </w:r>
      <w:r w:rsidRPr="00EF298C">
        <w:fldChar w:fldCharType="begin"/>
      </w:r>
      <w:r w:rsidRPr="00EF298C">
        <w:instrText xml:space="preserve"> PAGEREF _Toc41651283 \h </w:instrText>
      </w:r>
      <w:r w:rsidRPr="00EF298C">
        <w:fldChar w:fldCharType="separate"/>
      </w:r>
      <w:r w:rsidRPr="00EF298C">
        <w:t>90</w:t>
      </w:r>
      <w:r w:rsidRPr="00EF298C">
        <w:fldChar w:fldCharType="end"/>
      </w:r>
    </w:p>
    <w:p w14:paraId="05626B89" w14:textId="400D7702" w:rsidR="0017503C" w:rsidRPr="00EF298C" w:rsidRDefault="0017503C">
      <w:pPr>
        <w:pStyle w:val="TDC2"/>
        <w:rPr>
          <w:rFonts w:asciiTheme="minorHAnsi" w:eastAsiaTheme="minorEastAsia" w:hAnsiTheme="minorHAnsi" w:cstheme="minorBidi"/>
          <w:i w:val="0"/>
          <w:szCs w:val="22"/>
          <w:lang w:eastAsia="en-US"/>
        </w:rPr>
      </w:pPr>
      <w:r w:rsidRPr="00EF298C">
        <w:t>7.2.</w:t>
      </w:r>
      <w:r w:rsidRPr="00EF298C">
        <w:rPr>
          <w:rFonts w:asciiTheme="minorHAnsi" w:eastAsiaTheme="minorEastAsia" w:hAnsiTheme="minorHAnsi" w:cstheme="minorBidi"/>
          <w:i w:val="0"/>
          <w:szCs w:val="22"/>
          <w:lang w:eastAsia="en-US"/>
        </w:rPr>
        <w:tab/>
      </w:r>
      <w:r w:rsidRPr="00EF298C">
        <w:t>Abbreviations</w:t>
      </w:r>
      <w:r w:rsidRPr="00EF298C">
        <w:tab/>
      </w:r>
      <w:r w:rsidRPr="00EF298C">
        <w:fldChar w:fldCharType="begin"/>
      </w:r>
      <w:r w:rsidRPr="00EF298C">
        <w:instrText xml:space="preserve"> PAGEREF _Toc41651284 \h </w:instrText>
      </w:r>
      <w:r w:rsidRPr="00EF298C">
        <w:fldChar w:fldCharType="separate"/>
      </w:r>
      <w:r w:rsidRPr="00EF298C">
        <w:t>92</w:t>
      </w:r>
      <w:r w:rsidRPr="00EF298C">
        <w:fldChar w:fldCharType="end"/>
      </w:r>
    </w:p>
    <w:p w14:paraId="49F569CC" w14:textId="04AA987A" w:rsidR="009F0FF1" w:rsidRPr="00EF298C" w:rsidRDefault="00BB1B6A" w:rsidP="00A81D08">
      <w:pPr>
        <w:rPr>
          <w:rFonts w:eastAsia="Batang" w:cstheme="minorHAnsi"/>
          <w:lang w:eastAsia="ko-KR"/>
        </w:rPr>
      </w:pPr>
      <w:r w:rsidRPr="00EF298C">
        <w:rPr>
          <w:rFonts w:eastAsia="Batang" w:cstheme="minorHAnsi"/>
          <w:lang w:eastAsia="ko-KR"/>
        </w:rPr>
        <w:fldChar w:fldCharType="end"/>
      </w:r>
    </w:p>
    <w:p w14:paraId="44076EC9" w14:textId="77777777" w:rsidR="00C364C1" w:rsidRPr="00EF298C" w:rsidRDefault="00C364C1">
      <w:pPr>
        <w:spacing w:line="276" w:lineRule="auto"/>
        <w:rPr>
          <w:rFonts w:eastAsia="Batang" w:cstheme="minorHAnsi"/>
          <w:lang w:eastAsia="ko-KR"/>
        </w:rPr>
      </w:pPr>
    </w:p>
    <w:p w14:paraId="05DF0B7E" w14:textId="60A5EF1C" w:rsidR="009F0FF1" w:rsidRPr="00EF298C" w:rsidRDefault="009F0FF1">
      <w:pPr>
        <w:spacing w:line="276" w:lineRule="auto"/>
        <w:rPr>
          <w:rFonts w:eastAsia="Batang" w:cstheme="minorHAnsi"/>
          <w:lang w:eastAsia="ko-KR"/>
        </w:rPr>
      </w:pPr>
    </w:p>
    <w:p w14:paraId="5D478964" w14:textId="6F7F3022" w:rsidR="005B2EC7" w:rsidRPr="00EF298C" w:rsidRDefault="009901B4" w:rsidP="009F0FF1">
      <w:pPr>
        <w:spacing w:line="276" w:lineRule="auto"/>
        <w:rPr>
          <w:rFonts w:cstheme="minorHAnsi"/>
          <w:b/>
          <w:sz w:val="44"/>
          <w:szCs w:val="44"/>
        </w:rPr>
      </w:pPr>
      <w:r w:rsidRPr="00EF298C">
        <w:rPr>
          <w:rFonts w:cstheme="minorHAnsi"/>
          <w:b/>
          <w:sz w:val="44"/>
          <w:szCs w:val="44"/>
        </w:rPr>
        <w:t xml:space="preserve">List of </w:t>
      </w:r>
      <w:r w:rsidR="009F0FF1" w:rsidRPr="00EF298C">
        <w:rPr>
          <w:rFonts w:cstheme="minorHAnsi"/>
          <w:b/>
          <w:sz w:val="44"/>
          <w:szCs w:val="44"/>
        </w:rPr>
        <w:t xml:space="preserve">Tables </w:t>
      </w:r>
    </w:p>
    <w:p w14:paraId="64B7BDBF" w14:textId="62E8B761" w:rsidR="0017503C" w:rsidRPr="00EF298C" w:rsidRDefault="009F0FF1">
      <w:pPr>
        <w:pStyle w:val="Tabladeilustraciones"/>
        <w:rPr>
          <w:rFonts w:asciiTheme="minorHAnsi" w:eastAsiaTheme="minorEastAsia" w:hAnsiTheme="minorHAnsi" w:cstheme="minorBidi"/>
          <w:noProof w:val="0"/>
          <w:color w:val="auto"/>
          <w:szCs w:val="22"/>
          <w:lang w:eastAsia="en-US"/>
        </w:rPr>
      </w:pPr>
      <w:r w:rsidRPr="00EF298C">
        <w:rPr>
          <w:rFonts w:cstheme="minorHAnsi"/>
          <w:b/>
          <w:noProof w:val="0"/>
          <w:sz w:val="44"/>
          <w:szCs w:val="44"/>
        </w:rPr>
        <w:fldChar w:fldCharType="begin"/>
      </w:r>
      <w:r w:rsidRPr="00EF298C">
        <w:rPr>
          <w:rFonts w:cstheme="minorHAnsi"/>
          <w:b/>
          <w:noProof w:val="0"/>
          <w:sz w:val="44"/>
          <w:szCs w:val="44"/>
        </w:rPr>
        <w:instrText xml:space="preserve"> TOC \h \z \c "Table" </w:instrText>
      </w:r>
      <w:r w:rsidRPr="00EF298C">
        <w:rPr>
          <w:rFonts w:cstheme="minorHAnsi"/>
          <w:b/>
          <w:noProof w:val="0"/>
          <w:sz w:val="44"/>
          <w:szCs w:val="44"/>
        </w:rPr>
        <w:fldChar w:fldCharType="separate"/>
      </w:r>
      <w:hyperlink w:anchor="_Toc41651208" w:history="1">
        <w:r w:rsidR="0017503C" w:rsidRPr="00EF298C">
          <w:rPr>
            <w:rStyle w:val="Hipervnculo"/>
            <w:noProof w:val="0"/>
          </w:rPr>
          <w:t>Table 2</w:t>
        </w:r>
        <w:r w:rsidR="0017503C" w:rsidRPr="00EF298C">
          <w:rPr>
            <w:rStyle w:val="Hipervnculo"/>
            <w:noProof w:val="0"/>
          </w:rPr>
          <w:noBreakHyphen/>
          <w:t>1 5GZORRO services</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_Toc41651208 \h </w:instrText>
        </w:r>
        <w:r w:rsidR="0017503C" w:rsidRPr="00EF298C">
          <w:rPr>
            <w:noProof w:val="0"/>
            <w:webHidden/>
          </w:rPr>
        </w:r>
        <w:r w:rsidR="0017503C" w:rsidRPr="00EF298C">
          <w:rPr>
            <w:noProof w:val="0"/>
            <w:webHidden/>
          </w:rPr>
          <w:fldChar w:fldCharType="separate"/>
        </w:r>
        <w:r w:rsidR="0017503C" w:rsidRPr="00EF298C">
          <w:rPr>
            <w:noProof w:val="0"/>
            <w:webHidden/>
          </w:rPr>
          <w:t>13</w:t>
        </w:r>
        <w:r w:rsidR="0017503C" w:rsidRPr="00EF298C">
          <w:rPr>
            <w:noProof w:val="0"/>
            <w:webHidden/>
          </w:rPr>
          <w:fldChar w:fldCharType="end"/>
        </w:r>
      </w:hyperlink>
    </w:p>
    <w:p w14:paraId="77F72E96" w14:textId="1087AD44"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09" w:history="1">
        <w:r w:rsidR="0017503C" w:rsidRPr="00EF298C">
          <w:rPr>
            <w:rStyle w:val="Hipervnculo"/>
            <w:noProof w:val="0"/>
          </w:rPr>
          <w:t>Table 4</w:t>
        </w:r>
        <w:r w:rsidR="0017503C" w:rsidRPr="00EF298C">
          <w:rPr>
            <w:rStyle w:val="Hipervnculo"/>
            <w:noProof w:val="0"/>
          </w:rPr>
          <w:noBreakHyphen/>
          <w:t>1 User and organization onboarding</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_Toc41651209 \h </w:instrText>
        </w:r>
        <w:r w:rsidR="0017503C" w:rsidRPr="00EF298C">
          <w:rPr>
            <w:noProof w:val="0"/>
            <w:webHidden/>
          </w:rPr>
        </w:r>
        <w:r w:rsidR="0017503C" w:rsidRPr="00EF298C">
          <w:rPr>
            <w:noProof w:val="0"/>
            <w:webHidden/>
          </w:rPr>
          <w:fldChar w:fldCharType="separate"/>
        </w:r>
        <w:r w:rsidR="0017503C" w:rsidRPr="00EF298C">
          <w:rPr>
            <w:noProof w:val="0"/>
            <w:webHidden/>
          </w:rPr>
          <w:t>28</w:t>
        </w:r>
        <w:r w:rsidR="0017503C" w:rsidRPr="00EF298C">
          <w:rPr>
            <w:noProof w:val="0"/>
            <w:webHidden/>
          </w:rPr>
          <w:fldChar w:fldCharType="end"/>
        </w:r>
      </w:hyperlink>
    </w:p>
    <w:p w14:paraId="60C32767" w14:textId="7B1CC95B"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10" w:history="1">
        <w:r w:rsidR="0017503C" w:rsidRPr="00EF298C">
          <w:rPr>
            <w:rStyle w:val="Hipervnculo"/>
            <w:noProof w:val="0"/>
          </w:rPr>
          <w:t>Table 4</w:t>
        </w:r>
        <w:r w:rsidR="0017503C" w:rsidRPr="00EF298C">
          <w:rPr>
            <w:rStyle w:val="Hipervnculo"/>
            <w:noProof w:val="0"/>
          </w:rPr>
          <w:noBreakHyphen/>
          <w:t>2 Resource provider creating a resource offer</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_Toc41651210 \h </w:instrText>
        </w:r>
        <w:r w:rsidR="0017503C" w:rsidRPr="00EF298C">
          <w:rPr>
            <w:noProof w:val="0"/>
            <w:webHidden/>
          </w:rPr>
        </w:r>
        <w:r w:rsidR="0017503C" w:rsidRPr="00EF298C">
          <w:rPr>
            <w:noProof w:val="0"/>
            <w:webHidden/>
          </w:rPr>
          <w:fldChar w:fldCharType="separate"/>
        </w:r>
        <w:r w:rsidR="0017503C" w:rsidRPr="00EF298C">
          <w:rPr>
            <w:noProof w:val="0"/>
            <w:webHidden/>
          </w:rPr>
          <w:t>29</w:t>
        </w:r>
        <w:r w:rsidR="0017503C" w:rsidRPr="00EF298C">
          <w:rPr>
            <w:noProof w:val="0"/>
            <w:webHidden/>
          </w:rPr>
          <w:fldChar w:fldCharType="end"/>
        </w:r>
      </w:hyperlink>
    </w:p>
    <w:p w14:paraId="39CB7E73" w14:textId="65FDB9D7"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11" w:history="1">
        <w:r w:rsidR="0017503C" w:rsidRPr="00EF298C">
          <w:rPr>
            <w:rStyle w:val="Hipervnculo"/>
            <w:noProof w:val="0"/>
          </w:rPr>
          <w:t>Table 4</w:t>
        </w:r>
        <w:r w:rsidR="0017503C" w:rsidRPr="00EF298C">
          <w:rPr>
            <w:rStyle w:val="Hipervnculo"/>
            <w:noProof w:val="0"/>
          </w:rPr>
          <w:noBreakHyphen/>
          <w:t>3 Service Provider creating a Service Offer</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_Toc41651211 \h </w:instrText>
        </w:r>
        <w:r w:rsidR="0017503C" w:rsidRPr="00EF298C">
          <w:rPr>
            <w:noProof w:val="0"/>
            <w:webHidden/>
          </w:rPr>
        </w:r>
        <w:r w:rsidR="0017503C" w:rsidRPr="00EF298C">
          <w:rPr>
            <w:noProof w:val="0"/>
            <w:webHidden/>
          </w:rPr>
          <w:fldChar w:fldCharType="separate"/>
        </w:r>
        <w:r w:rsidR="0017503C" w:rsidRPr="00EF298C">
          <w:rPr>
            <w:noProof w:val="0"/>
            <w:webHidden/>
          </w:rPr>
          <w:t>31</w:t>
        </w:r>
        <w:r w:rsidR="0017503C" w:rsidRPr="00EF298C">
          <w:rPr>
            <w:noProof w:val="0"/>
            <w:webHidden/>
          </w:rPr>
          <w:fldChar w:fldCharType="end"/>
        </w:r>
      </w:hyperlink>
    </w:p>
    <w:p w14:paraId="4EBEC80F" w14:textId="1C929CC1"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12" w:history="1">
        <w:r w:rsidR="0017503C" w:rsidRPr="00EF298C">
          <w:rPr>
            <w:rStyle w:val="Hipervnculo"/>
            <w:noProof w:val="0"/>
          </w:rPr>
          <w:t>Table 4</w:t>
        </w:r>
        <w:r w:rsidR="0017503C" w:rsidRPr="00EF298C">
          <w:rPr>
            <w:rStyle w:val="Hipervnculo"/>
            <w:noProof w:val="0"/>
          </w:rPr>
          <w:noBreakHyphen/>
          <w:t>4 Resource Consumer Request</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_Toc41651212 \h </w:instrText>
        </w:r>
        <w:r w:rsidR="0017503C" w:rsidRPr="00EF298C">
          <w:rPr>
            <w:noProof w:val="0"/>
            <w:webHidden/>
          </w:rPr>
        </w:r>
        <w:r w:rsidR="0017503C" w:rsidRPr="00EF298C">
          <w:rPr>
            <w:noProof w:val="0"/>
            <w:webHidden/>
          </w:rPr>
          <w:fldChar w:fldCharType="separate"/>
        </w:r>
        <w:r w:rsidR="0017503C" w:rsidRPr="00EF298C">
          <w:rPr>
            <w:noProof w:val="0"/>
            <w:webHidden/>
          </w:rPr>
          <w:t>33</w:t>
        </w:r>
        <w:r w:rsidR="0017503C" w:rsidRPr="00EF298C">
          <w:rPr>
            <w:noProof w:val="0"/>
            <w:webHidden/>
          </w:rPr>
          <w:fldChar w:fldCharType="end"/>
        </w:r>
      </w:hyperlink>
    </w:p>
    <w:p w14:paraId="080DCFD4" w14:textId="53381FB5"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13" w:history="1">
        <w:r w:rsidR="0017503C" w:rsidRPr="00EF298C">
          <w:rPr>
            <w:rStyle w:val="Hipervnculo"/>
            <w:noProof w:val="0"/>
          </w:rPr>
          <w:t>Table 4</w:t>
        </w:r>
        <w:r w:rsidR="0017503C" w:rsidRPr="00EF298C">
          <w:rPr>
            <w:rStyle w:val="Hipervnculo"/>
            <w:noProof w:val="0"/>
          </w:rPr>
          <w:noBreakHyphen/>
          <w:t>5 Service Consumer Request</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_Toc41651213 \h </w:instrText>
        </w:r>
        <w:r w:rsidR="0017503C" w:rsidRPr="00EF298C">
          <w:rPr>
            <w:noProof w:val="0"/>
            <w:webHidden/>
          </w:rPr>
        </w:r>
        <w:r w:rsidR="0017503C" w:rsidRPr="00EF298C">
          <w:rPr>
            <w:noProof w:val="0"/>
            <w:webHidden/>
          </w:rPr>
          <w:fldChar w:fldCharType="separate"/>
        </w:r>
        <w:r w:rsidR="0017503C" w:rsidRPr="00EF298C">
          <w:rPr>
            <w:noProof w:val="0"/>
            <w:webHidden/>
          </w:rPr>
          <w:t>35</w:t>
        </w:r>
        <w:r w:rsidR="0017503C" w:rsidRPr="00EF298C">
          <w:rPr>
            <w:noProof w:val="0"/>
            <w:webHidden/>
          </w:rPr>
          <w:fldChar w:fldCharType="end"/>
        </w:r>
      </w:hyperlink>
    </w:p>
    <w:p w14:paraId="14EAAC78" w14:textId="689D6DCF"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14" w:history="1">
        <w:r w:rsidR="0017503C" w:rsidRPr="00EF298C">
          <w:rPr>
            <w:rStyle w:val="Hipervnculo"/>
            <w:noProof w:val="0"/>
          </w:rPr>
          <w:t>Table 4</w:t>
        </w:r>
        <w:r w:rsidR="0017503C" w:rsidRPr="00EF298C">
          <w:rPr>
            <w:rStyle w:val="Hipervnculo"/>
            <w:noProof w:val="0"/>
          </w:rPr>
          <w:noBreakHyphen/>
          <w:t>6 Contract lifecycle management</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_Toc41651214 \h </w:instrText>
        </w:r>
        <w:r w:rsidR="0017503C" w:rsidRPr="00EF298C">
          <w:rPr>
            <w:noProof w:val="0"/>
            <w:webHidden/>
          </w:rPr>
        </w:r>
        <w:r w:rsidR="0017503C" w:rsidRPr="00EF298C">
          <w:rPr>
            <w:noProof w:val="0"/>
            <w:webHidden/>
          </w:rPr>
          <w:fldChar w:fldCharType="separate"/>
        </w:r>
        <w:r w:rsidR="0017503C" w:rsidRPr="00EF298C">
          <w:rPr>
            <w:noProof w:val="0"/>
            <w:webHidden/>
          </w:rPr>
          <w:t>37</w:t>
        </w:r>
        <w:r w:rsidR="0017503C" w:rsidRPr="00EF298C">
          <w:rPr>
            <w:noProof w:val="0"/>
            <w:webHidden/>
          </w:rPr>
          <w:fldChar w:fldCharType="end"/>
        </w:r>
      </w:hyperlink>
    </w:p>
    <w:p w14:paraId="09E730C5" w14:textId="765BCFF1"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15" w:history="1">
        <w:r w:rsidR="0017503C" w:rsidRPr="00EF298C">
          <w:rPr>
            <w:rStyle w:val="Hipervnculo"/>
            <w:noProof w:val="0"/>
          </w:rPr>
          <w:t>Table 4</w:t>
        </w:r>
        <w:r w:rsidR="0017503C" w:rsidRPr="00EF298C">
          <w:rPr>
            <w:rStyle w:val="Hipervnculo"/>
            <w:noProof w:val="0"/>
          </w:rPr>
          <w:noBreakHyphen/>
          <w:t>7 Marketplace node setup and Stakeholder Registration</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_Toc41651215 \h </w:instrText>
        </w:r>
        <w:r w:rsidR="0017503C" w:rsidRPr="00EF298C">
          <w:rPr>
            <w:noProof w:val="0"/>
            <w:webHidden/>
          </w:rPr>
        </w:r>
        <w:r w:rsidR="0017503C" w:rsidRPr="00EF298C">
          <w:rPr>
            <w:noProof w:val="0"/>
            <w:webHidden/>
          </w:rPr>
          <w:fldChar w:fldCharType="separate"/>
        </w:r>
        <w:r w:rsidR="0017503C" w:rsidRPr="00EF298C">
          <w:rPr>
            <w:noProof w:val="0"/>
            <w:webHidden/>
          </w:rPr>
          <w:t>49</w:t>
        </w:r>
        <w:r w:rsidR="0017503C" w:rsidRPr="00EF298C">
          <w:rPr>
            <w:noProof w:val="0"/>
            <w:webHidden/>
          </w:rPr>
          <w:fldChar w:fldCharType="end"/>
        </w:r>
      </w:hyperlink>
    </w:p>
    <w:p w14:paraId="05469963" w14:textId="70CB1482"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16" w:history="1">
        <w:r w:rsidR="0017503C" w:rsidRPr="00EF298C">
          <w:rPr>
            <w:rStyle w:val="Hipervnculo"/>
            <w:noProof w:val="0"/>
          </w:rPr>
          <w:t>Table 4</w:t>
        </w:r>
        <w:r w:rsidR="0017503C" w:rsidRPr="00EF298C">
          <w:rPr>
            <w:rStyle w:val="Hipervnculo"/>
            <w:noProof w:val="0"/>
          </w:rPr>
          <w:noBreakHyphen/>
          <w:t xml:space="preserve">8 </w:t>
        </w:r>
        <w:r w:rsidR="0017503C" w:rsidRPr="00EF298C">
          <w:rPr>
            <w:rStyle w:val="Hipervnculo"/>
            <w:rFonts w:cstheme="minorHAnsi"/>
            <w:noProof w:val="0"/>
          </w:rPr>
          <w:t>Introducing spectokens into the spectrum market and trading of spectokens</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_Toc41651216 \h </w:instrText>
        </w:r>
        <w:r w:rsidR="0017503C" w:rsidRPr="00EF298C">
          <w:rPr>
            <w:noProof w:val="0"/>
            <w:webHidden/>
          </w:rPr>
        </w:r>
        <w:r w:rsidR="0017503C" w:rsidRPr="00EF298C">
          <w:rPr>
            <w:noProof w:val="0"/>
            <w:webHidden/>
          </w:rPr>
          <w:fldChar w:fldCharType="separate"/>
        </w:r>
        <w:r w:rsidR="0017503C" w:rsidRPr="00EF298C">
          <w:rPr>
            <w:noProof w:val="0"/>
            <w:webHidden/>
          </w:rPr>
          <w:t>50</w:t>
        </w:r>
        <w:r w:rsidR="0017503C" w:rsidRPr="00EF298C">
          <w:rPr>
            <w:noProof w:val="0"/>
            <w:webHidden/>
          </w:rPr>
          <w:fldChar w:fldCharType="end"/>
        </w:r>
      </w:hyperlink>
    </w:p>
    <w:p w14:paraId="007717B4" w14:textId="4D28BB49"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17" w:history="1">
        <w:r w:rsidR="0017503C" w:rsidRPr="00EF298C">
          <w:rPr>
            <w:rStyle w:val="Hipervnculo"/>
            <w:noProof w:val="0"/>
          </w:rPr>
          <w:t>Table 4</w:t>
        </w:r>
        <w:r w:rsidR="0017503C" w:rsidRPr="00EF298C">
          <w:rPr>
            <w:rStyle w:val="Hipervnculo"/>
            <w:noProof w:val="0"/>
          </w:rPr>
          <w:noBreakHyphen/>
          <w:t xml:space="preserve">9 </w:t>
        </w:r>
        <w:r w:rsidR="0017503C" w:rsidRPr="00EF298C">
          <w:rPr>
            <w:rStyle w:val="Hipervnculo"/>
            <w:rFonts w:cstheme="minorHAnsi"/>
            <w:noProof w:val="0"/>
          </w:rPr>
          <w:t>Sealing smart contracts to use allocated spectrum</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_Toc41651217 \h </w:instrText>
        </w:r>
        <w:r w:rsidR="0017503C" w:rsidRPr="00EF298C">
          <w:rPr>
            <w:noProof w:val="0"/>
            <w:webHidden/>
          </w:rPr>
        </w:r>
        <w:r w:rsidR="0017503C" w:rsidRPr="00EF298C">
          <w:rPr>
            <w:noProof w:val="0"/>
            <w:webHidden/>
          </w:rPr>
          <w:fldChar w:fldCharType="separate"/>
        </w:r>
        <w:r w:rsidR="0017503C" w:rsidRPr="00EF298C">
          <w:rPr>
            <w:noProof w:val="0"/>
            <w:webHidden/>
          </w:rPr>
          <w:t>52</w:t>
        </w:r>
        <w:r w:rsidR="0017503C" w:rsidRPr="00EF298C">
          <w:rPr>
            <w:noProof w:val="0"/>
            <w:webHidden/>
          </w:rPr>
          <w:fldChar w:fldCharType="end"/>
        </w:r>
      </w:hyperlink>
    </w:p>
    <w:p w14:paraId="73D4F25C" w14:textId="5D963D9C"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18" w:history="1">
        <w:r w:rsidR="0017503C" w:rsidRPr="00EF298C">
          <w:rPr>
            <w:rStyle w:val="Hipervnculo"/>
            <w:noProof w:val="0"/>
          </w:rPr>
          <w:t>Table 4</w:t>
        </w:r>
        <w:r w:rsidR="0017503C" w:rsidRPr="00EF298C">
          <w:rPr>
            <w:rStyle w:val="Hipervnculo"/>
            <w:noProof w:val="0"/>
          </w:rPr>
          <w:noBreakHyphen/>
          <w:t xml:space="preserve">10 </w:t>
        </w:r>
        <w:r w:rsidR="0017503C" w:rsidRPr="00EF298C">
          <w:rPr>
            <w:rStyle w:val="Hipervnculo"/>
            <w:rFonts w:cstheme="minorHAnsi"/>
            <w:noProof w:val="0"/>
          </w:rPr>
          <w:t>Spectrum usage monitoring and SLA control</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_Toc41651218 \h </w:instrText>
        </w:r>
        <w:r w:rsidR="0017503C" w:rsidRPr="00EF298C">
          <w:rPr>
            <w:noProof w:val="0"/>
            <w:webHidden/>
          </w:rPr>
        </w:r>
        <w:r w:rsidR="0017503C" w:rsidRPr="00EF298C">
          <w:rPr>
            <w:noProof w:val="0"/>
            <w:webHidden/>
          </w:rPr>
          <w:fldChar w:fldCharType="separate"/>
        </w:r>
        <w:r w:rsidR="0017503C" w:rsidRPr="00EF298C">
          <w:rPr>
            <w:noProof w:val="0"/>
            <w:webHidden/>
          </w:rPr>
          <w:t>54</w:t>
        </w:r>
        <w:r w:rsidR="0017503C" w:rsidRPr="00EF298C">
          <w:rPr>
            <w:noProof w:val="0"/>
            <w:webHidden/>
          </w:rPr>
          <w:fldChar w:fldCharType="end"/>
        </w:r>
      </w:hyperlink>
    </w:p>
    <w:p w14:paraId="4B62A670" w14:textId="12A51DC0"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19" w:history="1">
        <w:r w:rsidR="0017503C" w:rsidRPr="00EF298C">
          <w:rPr>
            <w:rStyle w:val="Hipervnculo"/>
            <w:noProof w:val="0"/>
          </w:rPr>
          <w:t>Table 4</w:t>
        </w:r>
        <w:r w:rsidR="0017503C" w:rsidRPr="00EF298C">
          <w:rPr>
            <w:rStyle w:val="Hipervnculo"/>
            <w:noProof w:val="0"/>
          </w:rPr>
          <w:noBreakHyphen/>
          <w:t>11 AI-powered Spectrum Market</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_Toc41651219 \h </w:instrText>
        </w:r>
        <w:r w:rsidR="0017503C" w:rsidRPr="00EF298C">
          <w:rPr>
            <w:noProof w:val="0"/>
            <w:webHidden/>
          </w:rPr>
        </w:r>
        <w:r w:rsidR="0017503C" w:rsidRPr="00EF298C">
          <w:rPr>
            <w:noProof w:val="0"/>
            <w:webHidden/>
          </w:rPr>
          <w:fldChar w:fldCharType="separate"/>
        </w:r>
        <w:r w:rsidR="0017503C" w:rsidRPr="00EF298C">
          <w:rPr>
            <w:noProof w:val="0"/>
            <w:webHidden/>
          </w:rPr>
          <w:t>55</w:t>
        </w:r>
        <w:r w:rsidR="0017503C" w:rsidRPr="00EF298C">
          <w:rPr>
            <w:noProof w:val="0"/>
            <w:webHidden/>
          </w:rPr>
          <w:fldChar w:fldCharType="end"/>
        </w:r>
      </w:hyperlink>
    </w:p>
    <w:p w14:paraId="2297F52D" w14:textId="2CC54916"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20" w:history="1">
        <w:r w:rsidR="0017503C" w:rsidRPr="00EF298C">
          <w:rPr>
            <w:rStyle w:val="Hipervnculo"/>
            <w:noProof w:val="0"/>
          </w:rPr>
          <w:t>Table 4</w:t>
        </w:r>
        <w:r w:rsidR="0017503C" w:rsidRPr="00EF298C">
          <w:rPr>
            <w:rStyle w:val="Hipervnculo"/>
            <w:noProof w:val="0"/>
          </w:rPr>
          <w:noBreakHyphen/>
          <w:t>12 Low latency 3</w:t>
        </w:r>
        <w:r w:rsidR="0017503C" w:rsidRPr="00EF298C">
          <w:rPr>
            <w:rStyle w:val="Hipervnculo"/>
            <w:noProof w:val="0"/>
            <w:vertAlign w:val="superscript"/>
          </w:rPr>
          <w:t>rd</w:t>
        </w:r>
        <w:r w:rsidR="0017503C" w:rsidRPr="00EF298C">
          <w:rPr>
            <w:rStyle w:val="Hipervnculo"/>
            <w:noProof w:val="0"/>
          </w:rPr>
          <w:t xml:space="preserve"> party Edge resources</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_Toc41651220 \h </w:instrText>
        </w:r>
        <w:r w:rsidR="0017503C" w:rsidRPr="00EF298C">
          <w:rPr>
            <w:noProof w:val="0"/>
            <w:webHidden/>
          </w:rPr>
        </w:r>
        <w:r w:rsidR="0017503C" w:rsidRPr="00EF298C">
          <w:rPr>
            <w:noProof w:val="0"/>
            <w:webHidden/>
          </w:rPr>
          <w:fldChar w:fldCharType="separate"/>
        </w:r>
        <w:r w:rsidR="0017503C" w:rsidRPr="00EF298C">
          <w:rPr>
            <w:noProof w:val="0"/>
            <w:webHidden/>
          </w:rPr>
          <w:t>64</w:t>
        </w:r>
        <w:r w:rsidR="0017503C" w:rsidRPr="00EF298C">
          <w:rPr>
            <w:noProof w:val="0"/>
            <w:webHidden/>
          </w:rPr>
          <w:fldChar w:fldCharType="end"/>
        </w:r>
      </w:hyperlink>
    </w:p>
    <w:p w14:paraId="3AA574B2" w14:textId="6C60B66A"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21" w:history="1">
        <w:r w:rsidR="0017503C" w:rsidRPr="00EF298C">
          <w:rPr>
            <w:rStyle w:val="Hipervnculo"/>
            <w:noProof w:val="0"/>
          </w:rPr>
          <w:t>Table 4</w:t>
        </w:r>
        <w:r w:rsidR="0017503C" w:rsidRPr="00EF298C">
          <w:rPr>
            <w:rStyle w:val="Hipervnculo"/>
            <w:noProof w:val="0"/>
          </w:rPr>
          <w:noBreakHyphen/>
          <w:t>13 3</w:t>
        </w:r>
        <w:r w:rsidR="0017503C" w:rsidRPr="00EF298C">
          <w:rPr>
            <w:rStyle w:val="Hipervnculo"/>
            <w:noProof w:val="0"/>
            <w:vertAlign w:val="superscript"/>
          </w:rPr>
          <w:t>rd</w:t>
        </w:r>
        <w:r w:rsidR="0017503C" w:rsidRPr="00EF298C">
          <w:rPr>
            <w:rStyle w:val="Hipervnculo"/>
            <w:noProof w:val="0"/>
          </w:rPr>
          <w:t xml:space="preserve"> party Edge acting as CPE</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_Toc41651221 \h </w:instrText>
        </w:r>
        <w:r w:rsidR="0017503C" w:rsidRPr="00EF298C">
          <w:rPr>
            <w:noProof w:val="0"/>
            <w:webHidden/>
          </w:rPr>
        </w:r>
        <w:r w:rsidR="0017503C" w:rsidRPr="00EF298C">
          <w:rPr>
            <w:noProof w:val="0"/>
            <w:webHidden/>
          </w:rPr>
          <w:fldChar w:fldCharType="separate"/>
        </w:r>
        <w:r w:rsidR="0017503C" w:rsidRPr="00EF298C">
          <w:rPr>
            <w:noProof w:val="0"/>
            <w:webHidden/>
          </w:rPr>
          <w:t>67</w:t>
        </w:r>
        <w:r w:rsidR="0017503C" w:rsidRPr="00EF298C">
          <w:rPr>
            <w:noProof w:val="0"/>
            <w:webHidden/>
          </w:rPr>
          <w:fldChar w:fldCharType="end"/>
        </w:r>
      </w:hyperlink>
    </w:p>
    <w:p w14:paraId="787AB717" w14:textId="458B4232"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22" w:history="1">
        <w:r w:rsidR="0017503C" w:rsidRPr="00EF298C">
          <w:rPr>
            <w:rStyle w:val="Hipervnculo"/>
            <w:noProof w:val="0"/>
          </w:rPr>
          <w:t>Table 4</w:t>
        </w:r>
        <w:r w:rsidR="0017503C" w:rsidRPr="00EF298C">
          <w:rPr>
            <w:rStyle w:val="Hipervnculo"/>
            <w:noProof w:val="0"/>
          </w:rPr>
          <w:noBreakHyphen/>
          <w:t>14 Licensing validation features</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_Toc41651222 \h </w:instrText>
        </w:r>
        <w:r w:rsidR="0017503C" w:rsidRPr="00EF298C">
          <w:rPr>
            <w:noProof w:val="0"/>
            <w:webHidden/>
          </w:rPr>
        </w:r>
        <w:r w:rsidR="0017503C" w:rsidRPr="00EF298C">
          <w:rPr>
            <w:noProof w:val="0"/>
            <w:webHidden/>
          </w:rPr>
          <w:fldChar w:fldCharType="separate"/>
        </w:r>
        <w:r w:rsidR="0017503C" w:rsidRPr="00EF298C">
          <w:rPr>
            <w:noProof w:val="0"/>
            <w:webHidden/>
          </w:rPr>
          <w:t>70</w:t>
        </w:r>
        <w:r w:rsidR="0017503C" w:rsidRPr="00EF298C">
          <w:rPr>
            <w:noProof w:val="0"/>
            <w:webHidden/>
          </w:rPr>
          <w:fldChar w:fldCharType="end"/>
        </w:r>
      </w:hyperlink>
    </w:p>
    <w:p w14:paraId="16CED2D0" w14:textId="6FAC7CA2"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23" w:history="1">
        <w:r w:rsidR="0017503C" w:rsidRPr="00EF298C">
          <w:rPr>
            <w:rStyle w:val="Hipervnculo"/>
            <w:noProof w:val="0"/>
          </w:rPr>
          <w:t>Table 5</w:t>
        </w:r>
        <w:r w:rsidR="0017503C" w:rsidRPr="00EF298C">
          <w:rPr>
            <w:rStyle w:val="Hipervnculo"/>
            <w:noProof w:val="0"/>
          </w:rPr>
          <w:noBreakHyphen/>
          <w:t>1 Summary of use case requirements</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_Toc41651223 \h </w:instrText>
        </w:r>
        <w:r w:rsidR="0017503C" w:rsidRPr="00EF298C">
          <w:rPr>
            <w:noProof w:val="0"/>
            <w:webHidden/>
          </w:rPr>
        </w:r>
        <w:r w:rsidR="0017503C" w:rsidRPr="00EF298C">
          <w:rPr>
            <w:noProof w:val="0"/>
            <w:webHidden/>
          </w:rPr>
          <w:fldChar w:fldCharType="separate"/>
        </w:r>
        <w:r w:rsidR="0017503C" w:rsidRPr="00EF298C">
          <w:rPr>
            <w:noProof w:val="0"/>
            <w:webHidden/>
          </w:rPr>
          <w:t>73</w:t>
        </w:r>
        <w:r w:rsidR="0017503C" w:rsidRPr="00EF298C">
          <w:rPr>
            <w:noProof w:val="0"/>
            <w:webHidden/>
          </w:rPr>
          <w:fldChar w:fldCharType="end"/>
        </w:r>
      </w:hyperlink>
    </w:p>
    <w:p w14:paraId="177A26F1" w14:textId="2C9B36CE"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24" w:history="1">
        <w:r w:rsidR="0017503C" w:rsidRPr="00EF298C">
          <w:rPr>
            <w:rStyle w:val="Hipervnculo"/>
            <w:noProof w:val="0"/>
          </w:rPr>
          <w:t>Table 5</w:t>
        </w:r>
        <w:r w:rsidR="0017503C" w:rsidRPr="00EF298C">
          <w:rPr>
            <w:rStyle w:val="Hipervnculo"/>
            <w:noProof w:val="0"/>
          </w:rPr>
          <w:noBreakHyphen/>
          <w:t>2:  Use case 1 requirement’s list</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_Toc41651224 \h </w:instrText>
        </w:r>
        <w:r w:rsidR="0017503C" w:rsidRPr="00EF298C">
          <w:rPr>
            <w:noProof w:val="0"/>
            <w:webHidden/>
          </w:rPr>
        </w:r>
        <w:r w:rsidR="0017503C" w:rsidRPr="00EF298C">
          <w:rPr>
            <w:noProof w:val="0"/>
            <w:webHidden/>
          </w:rPr>
          <w:fldChar w:fldCharType="separate"/>
        </w:r>
        <w:r w:rsidR="0017503C" w:rsidRPr="00EF298C">
          <w:rPr>
            <w:noProof w:val="0"/>
            <w:webHidden/>
          </w:rPr>
          <w:t>74</w:t>
        </w:r>
        <w:r w:rsidR="0017503C" w:rsidRPr="00EF298C">
          <w:rPr>
            <w:noProof w:val="0"/>
            <w:webHidden/>
          </w:rPr>
          <w:fldChar w:fldCharType="end"/>
        </w:r>
      </w:hyperlink>
    </w:p>
    <w:p w14:paraId="4434B9ED" w14:textId="4C81F4FC"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25" w:history="1">
        <w:r w:rsidR="0017503C" w:rsidRPr="00EF298C">
          <w:rPr>
            <w:rStyle w:val="Hipervnculo"/>
            <w:noProof w:val="0"/>
          </w:rPr>
          <w:t>Table 5</w:t>
        </w:r>
        <w:r w:rsidR="0017503C" w:rsidRPr="00EF298C">
          <w:rPr>
            <w:rStyle w:val="Hipervnculo"/>
            <w:noProof w:val="0"/>
          </w:rPr>
          <w:noBreakHyphen/>
          <w:t>3: Use case 2 requirement’s list</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_Toc41651225 \h </w:instrText>
        </w:r>
        <w:r w:rsidR="0017503C" w:rsidRPr="00EF298C">
          <w:rPr>
            <w:noProof w:val="0"/>
            <w:webHidden/>
          </w:rPr>
        </w:r>
        <w:r w:rsidR="0017503C" w:rsidRPr="00EF298C">
          <w:rPr>
            <w:noProof w:val="0"/>
            <w:webHidden/>
          </w:rPr>
          <w:fldChar w:fldCharType="separate"/>
        </w:r>
        <w:r w:rsidR="0017503C" w:rsidRPr="00EF298C">
          <w:rPr>
            <w:noProof w:val="0"/>
            <w:webHidden/>
          </w:rPr>
          <w:t>79</w:t>
        </w:r>
        <w:r w:rsidR="0017503C" w:rsidRPr="00EF298C">
          <w:rPr>
            <w:noProof w:val="0"/>
            <w:webHidden/>
          </w:rPr>
          <w:fldChar w:fldCharType="end"/>
        </w:r>
      </w:hyperlink>
    </w:p>
    <w:p w14:paraId="35CD92CA" w14:textId="79AC8681"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26" w:history="1">
        <w:r w:rsidR="0017503C" w:rsidRPr="00EF298C">
          <w:rPr>
            <w:rStyle w:val="Hipervnculo"/>
            <w:noProof w:val="0"/>
          </w:rPr>
          <w:t>Table 5</w:t>
        </w:r>
        <w:r w:rsidR="0017503C" w:rsidRPr="00EF298C">
          <w:rPr>
            <w:rStyle w:val="Hipervnculo"/>
            <w:noProof w:val="0"/>
          </w:rPr>
          <w:noBreakHyphen/>
          <w:t>4: Use case 3 requirement’s list</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_Toc41651226 \h </w:instrText>
        </w:r>
        <w:r w:rsidR="0017503C" w:rsidRPr="00EF298C">
          <w:rPr>
            <w:noProof w:val="0"/>
            <w:webHidden/>
          </w:rPr>
        </w:r>
        <w:r w:rsidR="0017503C" w:rsidRPr="00EF298C">
          <w:rPr>
            <w:noProof w:val="0"/>
            <w:webHidden/>
          </w:rPr>
          <w:fldChar w:fldCharType="separate"/>
        </w:r>
        <w:r w:rsidR="0017503C" w:rsidRPr="00EF298C">
          <w:rPr>
            <w:noProof w:val="0"/>
            <w:webHidden/>
          </w:rPr>
          <w:t>83</w:t>
        </w:r>
        <w:r w:rsidR="0017503C" w:rsidRPr="00EF298C">
          <w:rPr>
            <w:noProof w:val="0"/>
            <w:webHidden/>
          </w:rPr>
          <w:fldChar w:fldCharType="end"/>
        </w:r>
      </w:hyperlink>
    </w:p>
    <w:p w14:paraId="1C9B1761" w14:textId="7F48FB2A" w:rsidR="009F0FF1" w:rsidRPr="00EF298C" w:rsidRDefault="009F0FF1" w:rsidP="009F0FF1">
      <w:pPr>
        <w:rPr>
          <w:rFonts w:cstheme="minorHAnsi"/>
          <w:b/>
          <w:sz w:val="44"/>
          <w:szCs w:val="44"/>
        </w:rPr>
      </w:pPr>
      <w:r w:rsidRPr="00EF298C">
        <w:rPr>
          <w:rFonts w:cstheme="minorHAnsi"/>
          <w:b/>
          <w:sz w:val="44"/>
          <w:szCs w:val="44"/>
        </w:rPr>
        <w:fldChar w:fldCharType="end"/>
      </w:r>
    </w:p>
    <w:p w14:paraId="1671E840" w14:textId="72EC102F" w:rsidR="009F0FF1" w:rsidRPr="00EF298C" w:rsidRDefault="009901B4" w:rsidP="009F0FF1">
      <w:pPr>
        <w:rPr>
          <w:rFonts w:cstheme="minorHAnsi"/>
          <w:b/>
          <w:sz w:val="44"/>
          <w:szCs w:val="44"/>
        </w:rPr>
      </w:pPr>
      <w:r w:rsidRPr="00EF298C">
        <w:rPr>
          <w:rFonts w:cstheme="minorHAnsi"/>
          <w:b/>
          <w:sz w:val="44"/>
          <w:szCs w:val="44"/>
        </w:rPr>
        <w:t xml:space="preserve">List of </w:t>
      </w:r>
      <w:r w:rsidR="009F0FF1" w:rsidRPr="00EF298C">
        <w:rPr>
          <w:rFonts w:cstheme="minorHAnsi"/>
          <w:b/>
          <w:sz w:val="44"/>
          <w:szCs w:val="44"/>
        </w:rPr>
        <w:t>Figure</w:t>
      </w:r>
      <w:r w:rsidRPr="00EF298C">
        <w:rPr>
          <w:rFonts w:cstheme="minorHAnsi"/>
          <w:b/>
          <w:sz w:val="44"/>
          <w:szCs w:val="44"/>
        </w:rPr>
        <w:t>s</w:t>
      </w:r>
    </w:p>
    <w:p w14:paraId="7BDC106E" w14:textId="26DD7B19" w:rsidR="0017503C" w:rsidRPr="00EF298C" w:rsidRDefault="009F0FF1">
      <w:pPr>
        <w:pStyle w:val="Tabladeilustraciones"/>
        <w:rPr>
          <w:rFonts w:asciiTheme="minorHAnsi" w:eastAsiaTheme="minorEastAsia" w:hAnsiTheme="minorHAnsi" w:cstheme="minorBidi"/>
          <w:noProof w:val="0"/>
          <w:color w:val="auto"/>
          <w:szCs w:val="22"/>
          <w:lang w:eastAsia="en-US"/>
        </w:rPr>
      </w:pPr>
      <w:r w:rsidRPr="00EF298C">
        <w:rPr>
          <w:rFonts w:cstheme="minorHAnsi"/>
          <w:b/>
          <w:noProof w:val="0"/>
          <w:sz w:val="44"/>
          <w:szCs w:val="44"/>
        </w:rPr>
        <w:fldChar w:fldCharType="begin"/>
      </w:r>
      <w:r w:rsidRPr="00EF298C">
        <w:rPr>
          <w:rFonts w:cstheme="minorHAnsi"/>
          <w:b/>
          <w:noProof w:val="0"/>
          <w:sz w:val="44"/>
          <w:szCs w:val="44"/>
        </w:rPr>
        <w:instrText xml:space="preserve"> TOC \h \z \c "Figure" </w:instrText>
      </w:r>
      <w:r w:rsidRPr="00EF298C">
        <w:rPr>
          <w:rFonts w:cstheme="minorHAnsi"/>
          <w:b/>
          <w:noProof w:val="0"/>
          <w:sz w:val="44"/>
          <w:szCs w:val="44"/>
        </w:rPr>
        <w:fldChar w:fldCharType="separate"/>
      </w:r>
      <w:hyperlink w:anchor="_Toc41651227" w:history="1">
        <w:r w:rsidR="0017503C" w:rsidRPr="00EF298C">
          <w:rPr>
            <w:rStyle w:val="Hipervnculo"/>
            <w:noProof w:val="0"/>
          </w:rPr>
          <w:t>Figure 2</w:t>
        </w:r>
        <w:r w:rsidR="0017503C" w:rsidRPr="00EF298C">
          <w:rPr>
            <w:rStyle w:val="Hipervnculo"/>
            <w:noProof w:val="0"/>
          </w:rPr>
          <w:noBreakHyphen/>
          <w:t>1 5GZORRO high level scenario of multi-operator 5G network</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_Toc41651227 \h </w:instrText>
        </w:r>
        <w:r w:rsidR="0017503C" w:rsidRPr="00EF298C">
          <w:rPr>
            <w:noProof w:val="0"/>
            <w:webHidden/>
          </w:rPr>
        </w:r>
        <w:r w:rsidR="0017503C" w:rsidRPr="00EF298C">
          <w:rPr>
            <w:noProof w:val="0"/>
            <w:webHidden/>
          </w:rPr>
          <w:fldChar w:fldCharType="separate"/>
        </w:r>
        <w:r w:rsidR="0017503C" w:rsidRPr="00EF298C">
          <w:rPr>
            <w:noProof w:val="0"/>
            <w:webHidden/>
          </w:rPr>
          <w:t>9</w:t>
        </w:r>
        <w:r w:rsidR="0017503C" w:rsidRPr="00EF298C">
          <w:rPr>
            <w:noProof w:val="0"/>
            <w:webHidden/>
          </w:rPr>
          <w:fldChar w:fldCharType="end"/>
        </w:r>
      </w:hyperlink>
    </w:p>
    <w:p w14:paraId="446F48F1" w14:textId="37AE0D15"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28" w:history="1">
        <w:r w:rsidR="0017503C" w:rsidRPr="00EF298C">
          <w:rPr>
            <w:rStyle w:val="Hipervnculo"/>
            <w:noProof w:val="0"/>
          </w:rPr>
          <w:t>Figure 2</w:t>
        </w:r>
        <w:r w:rsidR="0017503C" w:rsidRPr="00EF298C">
          <w:rPr>
            <w:rStyle w:val="Hipervnculo"/>
            <w:noProof w:val="0"/>
          </w:rPr>
          <w:noBreakHyphen/>
          <w:t>2 5GZORRO main concepts</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_Toc41651228 \h </w:instrText>
        </w:r>
        <w:r w:rsidR="0017503C" w:rsidRPr="00EF298C">
          <w:rPr>
            <w:noProof w:val="0"/>
            <w:webHidden/>
          </w:rPr>
        </w:r>
        <w:r w:rsidR="0017503C" w:rsidRPr="00EF298C">
          <w:rPr>
            <w:noProof w:val="0"/>
            <w:webHidden/>
          </w:rPr>
          <w:fldChar w:fldCharType="separate"/>
        </w:r>
        <w:r w:rsidR="0017503C" w:rsidRPr="00EF298C">
          <w:rPr>
            <w:noProof w:val="0"/>
            <w:webHidden/>
          </w:rPr>
          <w:t>10</w:t>
        </w:r>
        <w:r w:rsidR="0017503C" w:rsidRPr="00EF298C">
          <w:rPr>
            <w:noProof w:val="0"/>
            <w:webHidden/>
          </w:rPr>
          <w:fldChar w:fldCharType="end"/>
        </w:r>
      </w:hyperlink>
    </w:p>
    <w:p w14:paraId="7C4E1E7D" w14:textId="55BC17FE"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29" w:history="1">
        <w:r w:rsidR="0017503C" w:rsidRPr="00EF298C">
          <w:rPr>
            <w:rStyle w:val="Hipervnculo"/>
            <w:noProof w:val="0"/>
          </w:rPr>
          <w:t>Figure 2</w:t>
        </w:r>
        <w:r w:rsidR="0017503C" w:rsidRPr="00EF298C">
          <w:rPr>
            <w:rStyle w:val="Hipervnculo"/>
            <w:noProof w:val="0"/>
          </w:rPr>
          <w:noBreakHyphen/>
          <w:t>3 5GZORRO high-level architecture</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_Toc41651229 \h </w:instrText>
        </w:r>
        <w:r w:rsidR="0017503C" w:rsidRPr="00EF298C">
          <w:rPr>
            <w:noProof w:val="0"/>
            <w:webHidden/>
          </w:rPr>
        </w:r>
        <w:r w:rsidR="0017503C" w:rsidRPr="00EF298C">
          <w:rPr>
            <w:noProof w:val="0"/>
            <w:webHidden/>
          </w:rPr>
          <w:fldChar w:fldCharType="separate"/>
        </w:r>
        <w:r w:rsidR="0017503C" w:rsidRPr="00EF298C">
          <w:rPr>
            <w:noProof w:val="0"/>
            <w:webHidden/>
          </w:rPr>
          <w:t>13</w:t>
        </w:r>
        <w:r w:rsidR="0017503C" w:rsidRPr="00EF298C">
          <w:rPr>
            <w:noProof w:val="0"/>
            <w:webHidden/>
          </w:rPr>
          <w:fldChar w:fldCharType="end"/>
        </w:r>
      </w:hyperlink>
    </w:p>
    <w:p w14:paraId="5BF4928D" w14:textId="741ABF9C"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30" w:history="1">
        <w:r w:rsidR="0017503C" w:rsidRPr="00EF298C">
          <w:rPr>
            <w:rStyle w:val="Hipervnculo"/>
            <w:noProof w:val="0"/>
          </w:rPr>
          <w:t>Figure 3</w:t>
        </w:r>
        <w:r w:rsidR="0017503C" w:rsidRPr="00EF298C">
          <w:rPr>
            <w:rStyle w:val="Hipervnculo"/>
            <w:noProof w:val="0"/>
          </w:rPr>
          <w:noBreakHyphen/>
          <w:t>1 5GZORRO roles</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_Toc41651230 \h </w:instrText>
        </w:r>
        <w:r w:rsidR="0017503C" w:rsidRPr="00EF298C">
          <w:rPr>
            <w:noProof w:val="0"/>
            <w:webHidden/>
          </w:rPr>
        </w:r>
        <w:r w:rsidR="0017503C" w:rsidRPr="00EF298C">
          <w:rPr>
            <w:noProof w:val="0"/>
            <w:webHidden/>
          </w:rPr>
          <w:fldChar w:fldCharType="separate"/>
        </w:r>
        <w:r w:rsidR="0017503C" w:rsidRPr="00EF298C">
          <w:rPr>
            <w:noProof w:val="0"/>
            <w:webHidden/>
          </w:rPr>
          <w:t>17</w:t>
        </w:r>
        <w:r w:rsidR="0017503C" w:rsidRPr="00EF298C">
          <w:rPr>
            <w:noProof w:val="0"/>
            <w:webHidden/>
          </w:rPr>
          <w:fldChar w:fldCharType="end"/>
        </w:r>
      </w:hyperlink>
    </w:p>
    <w:p w14:paraId="50A70FDA" w14:textId="168A8065"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31" w:history="1">
        <w:r w:rsidR="0017503C" w:rsidRPr="00EF298C">
          <w:rPr>
            <w:rStyle w:val="Hipervnculo"/>
            <w:noProof w:val="0"/>
          </w:rPr>
          <w:t>Figure 3</w:t>
        </w:r>
        <w:r w:rsidR="0017503C" w:rsidRPr="00EF298C">
          <w:rPr>
            <w:rStyle w:val="Hipervnculo"/>
            <w:noProof w:val="0"/>
          </w:rPr>
          <w:noBreakHyphen/>
          <w:t>2 5GZORRO stakeholders</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_Toc41651231 \h </w:instrText>
        </w:r>
        <w:r w:rsidR="0017503C" w:rsidRPr="00EF298C">
          <w:rPr>
            <w:noProof w:val="0"/>
            <w:webHidden/>
          </w:rPr>
        </w:r>
        <w:r w:rsidR="0017503C" w:rsidRPr="00EF298C">
          <w:rPr>
            <w:noProof w:val="0"/>
            <w:webHidden/>
          </w:rPr>
          <w:fldChar w:fldCharType="separate"/>
        </w:r>
        <w:r w:rsidR="0017503C" w:rsidRPr="00EF298C">
          <w:rPr>
            <w:noProof w:val="0"/>
            <w:webHidden/>
          </w:rPr>
          <w:t>19</w:t>
        </w:r>
        <w:r w:rsidR="0017503C" w:rsidRPr="00EF298C">
          <w:rPr>
            <w:noProof w:val="0"/>
            <w:webHidden/>
          </w:rPr>
          <w:fldChar w:fldCharType="end"/>
        </w:r>
      </w:hyperlink>
    </w:p>
    <w:p w14:paraId="3417F5DD" w14:textId="339BFD47"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32" w:history="1">
        <w:r w:rsidR="0017503C" w:rsidRPr="00EF298C">
          <w:rPr>
            <w:rStyle w:val="Hipervnculo"/>
            <w:noProof w:val="0"/>
          </w:rPr>
          <w:t>Figure 4</w:t>
        </w:r>
        <w:r w:rsidR="0017503C" w:rsidRPr="00EF298C">
          <w:rPr>
            <w:rStyle w:val="Hipervnculo"/>
            <w:noProof w:val="0"/>
          </w:rPr>
          <w:noBreakHyphen/>
          <w:t>1 – TM Forum Blockchain Unleashed [11] catalyst project solution</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_Toc41651232 \h </w:instrText>
        </w:r>
        <w:r w:rsidR="0017503C" w:rsidRPr="00EF298C">
          <w:rPr>
            <w:noProof w:val="0"/>
            <w:webHidden/>
          </w:rPr>
        </w:r>
        <w:r w:rsidR="0017503C" w:rsidRPr="00EF298C">
          <w:rPr>
            <w:noProof w:val="0"/>
            <w:webHidden/>
          </w:rPr>
          <w:fldChar w:fldCharType="separate"/>
        </w:r>
        <w:r w:rsidR="0017503C" w:rsidRPr="00EF298C">
          <w:rPr>
            <w:noProof w:val="0"/>
            <w:webHidden/>
          </w:rPr>
          <w:t>22</w:t>
        </w:r>
        <w:r w:rsidR="0017503C" w:rsidRPr="00EF298C">
          <w:rPr>
            <w:noProof w:val="0"/>
            <w:webHidden/>
          </w:rPr>
          <w:fldChar w:fldCharType="end"/>
        </w:r>
      </w:hyperlink>
    </w:p>
    <w:p w14:paraId="163FE6B2" w14:textId="6647B1F4"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33" w:history="1">
        <w:r w:rsidR="0017503C" w:rsidRPr="00EF298C">
          <w:rPr>
            <w:rStyle w:val="Hipervnculo"/>
            <w:noProof w:val="0"/>
          </w:rPr>
          <w:t>Figure 4</w:t>
        </w:r>
        <w:r w:rsidR="0017503C" w:rsidRPr="00EF298C">
          <w:rPr>
            <w:rStyle w:val="Hipervnculo"/>
            <w:noProof w:val="0"/>
          </w:rPr>
          <w:noBreakHyphen/>
          <w:t>3 Overall UC1 environment graphical description</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_Toc41651233 \h </w:instrText>
        </w:r>
        <w:r w:rsidR="0017503C" w:rsidRPr="00EF298C">
          <w:rPr>
            <w:noProof w:val="0"/>
            <w:webHidden/>
          </w:rPr>
        </w:r>
        <w:r w:rsidR="0017503C" w:rsidRPr="00EF298C">
          <w:rPr>
            <w:noProof w:val="0"/>
            <w:webHidden/>
          </w:rPr>
          <w:fldChar w:fldCharType="separate"/>
        </w:r>
        <w:r w:rsidR="0017503C" w:rsidRPr="00EF298C">
          <w:rPr>
            <w:noProof w:val="0"/>
            <w:webHidden/>
          </w:rPr>
          <w:t>24</w:t>
        </w:r>
        <w:r w:rsidR="0017503C" w:rsidRPr="00EF298C">
          <w:rPr>
            <w:noProof w:val="0"/>
            <w:webHidden/>
          </w:rPr>
          <w:fldChar w:fldCharType="end"/>
        </w:r>
      </w:hyperlink>
    </w:p>
    <w:p w14:paraId="2C81F21D" w14:textId="34DA327A"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34" w:history="1">
        <w:r w:rsidR="0017503C" w:rsidRPr="00EF298C">
          <w:rPr>
            <w:rStyle w:val="Hipervnculo"/>
            <w:noProof w:val="0"/>
          </w:rPr>
          <w:t>Figure 4</w:t>
        </w:r>
        <w:r w:rsidR="0017503C" w:rsidRPr="00EF298C">
          <w:rPr>
            <w:rStyle w:val="Hipervnculo"/>
            <w:noProof w:val="0"/>
          </w:rPr>
          <w:noBreakHyphen/>
          <w:t>4: 5G-EmPOWER Architecture</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_Toc41651234 \h </w:instrText>
        </w:r>
        <w:r w:rsidR="0017503C" w:rsidRPr="00EF298C">
          <w:rPr>
            <w:noProof w:val="0"/>
            <w:webHidden/>
          </w:rPr>
        </w:r>
        <w:r w:rsidR="0017503C" w:rsidRPr="00EF298C">
          <w:rPr>
            <w:noProof w:val="0"/>
            <w:webHidden/>
          </w:rPr>
          <w:fldChar w:fldCharType="separate"/>
        </w:r>
        <w:r w:rsidR="0017503C" w:rsidRPr="00EF298C">
          <w:rPr>
            <w:noProof w:val="0"/>
            <w:webHidden/>
          </w:rPr>
          <w:t>41</w:t>
        </w:r>
        <w:r w:rsidR="0017503C" w:rsidRPr="00EF298C">
          <w:rPr>
            <w:noProof w:val="0"/>
            <w:webHidden/>
          </w:rPr>
          <w:fldChar w:fldCharType="end"/>
        </w:r>
      </w:hyperlink>
    </w:p>
    <w:p w14:paraId="103205E6" w14:textId="3C4954A8"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35" w:history="1">
        <w:r w:rsidR="0017503C" w:rsidRPr="00EF298C">
          <w:rPr>
            <w:rStyle w:val="Hipervnculo"/>
            <w:noProof w:val="0"/>
          </w:rPr>
          <w:t>Figure 4</w:t>
        </w:r>
        <w:r w:rsidR="0017503C" w:rsidRPr="00EF298C">
          <w:rPr>
            <w:rStyle w:val="Hipervnculo"/>
            <w:noProof w:val="0"/>
          </w:rPr>
          <w:noBreakHyphen/>
          <w:t>5 Actors and interactions in the 5GZORRO dynamic spectrum allocation UC</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_Toc41651235 \h </w:instrText>
        </w:r>
        <w:r w:rsidR="0017503C" w:rsidRPr="00EF298C">
          <w:rPr>
            <w:noProof w:val="0"/>
            <w:webHidden/>
          </w:rPr>
        </w:r>
        <w:r w:rsidR="0017503C" w:rsidRPr="00EF298C">
          <w:rPr>
            <w:noProof w:val="0"/>
            <w:webHidden/>
          </w:rPr>
          <w:fldChar w:fldCharType="separate"/>
        </w:r>
        <w:r w:rsidR="0017503C" w:rsidRPr="00EF298C">
          <w:rPr>
            <w:noProof w:val="0"/>
            <w:webHidden/>
          </w:rPr>
          <w:t>45</w:t>
        </w:r>
        <w:r w:rsidR="0017503C" w:rsidRPr="00EF298C">
          <w:rPr>
            <w:noProof w:val="0"/>
            <w:webHidden/>
          </w:rPr>
          <w:fldChar w:fldCharType="end"/>
        </w:r>
      </w:hyperlink>
    </w:p>
    <w:p w14:paraId="6A190758" w14:textId="53D13BA1"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36" w:history="1">
        <w:r w:rsidR="0017503C" w:rsidRPr="00EF298C">
          <w:rPr>
            <w:rStyle w:val="Hipervnculo"/>
            <w:noProof w:val="0"/>
          </w:rPr>
          <w:t>Figure 4</w:t>
        </w:r>
        <w:r w:rsidR="0017503C" w:rsidRPr="00EF298C">
          <w:rPr>
            <w:rStyle w:val="Hipervnculo"/>
            <w:noProof w:val="0"/>
          </w:rPr>
          <w:noBreakHyphen/>
          <w:t>6 UC Workflow: Registration process (top) and spectrum trading (bottom)</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_Toc41651236 \h </w:instrText>
        </w:r>
        <w:r w:rsidR="0017503C" w:rsidRPr="00EF298C">
          <w:rPr>
            <w:noProof w:val="0"/>
            <w:webHidden/>
          </w:rPr>
        </w:r>
        <w:r w:rsidR="0017503C" w:rsidRPr="00EF298C">
          <w:rPr>
            <w:noProof w:val="0"/>
            <w:webHidden/>
          </w:rPr>
          <w:fldChar w:fldCharType="separate"/>
        </w:r>
        <w:r w:rsidR="0017503C" w:rsidRPr="00EF298C">
          <w:rPr>
            <w:noProof w:val="0"/>
            <w:webHidden/>
          </w:rPr>
          <w:t>46</w:t>
        </w:r>
        <w:r w:rsidR="0017503C" w:rsidRPr="00EF298C">
          <w:rPr>
            <w:noProof w:val="0"/>
            <w:webHidden/>
          </w:rPr>
          <w:fldChar w:fldCharType="end"/>
        </w:r>
      </w:hyperlink>
    </w:p>
    <w:p w14:paraId="5D3B9D0C" w14:textId="45C328F9"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37" w:history="1">
        <w:r w:rsidR="0017503C" w:rsidRPr="00EF298C">
          <w:rPr>
            <w:rStyle w:val="Hipervnculo"/>
            <w:noProof w:val="0"/>
          </w:rPr>
          <w:t>Figure 4</w:t>
        </w:r>
        <w:r w:rsidR="0017503C" w:rsidRPr="00EF298C">
          <w:rPr>
            <w:rStyle w:val="Hipervnculo"/>
            <w:noProof w:val="0"/>
          </w:rPr>
          <w:noBreakHyphen/>
          <w:t>7: ICOM's fs|cdn™ Anywhere solution</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_Toc41651237 \h </w:instrText>
        </w:r>
        <w:r w:rsidR="0017503C" w:rsidRPr="00EF298C">
          <w:rPr>
            <w:noProof w:val="0"/>
            <w:webHidden/>
          </w:rPr>
        </w:r>
        <w:r w:rsidR="0017503C" w:rsidRPr="00EF298C">
          <w:rPr>
            <w:noProof w:val="0"/>
            <w:webHidden/>
          </w:rPr>
          <w:fldChar w:fldCharType="separate"/>
        </w:r>
        <w:r w:rsidR="0017503C" w:rsidRPr="00EF298C">
          <w:rPr>
            <w:noProof w:val="0"/>
            <w:webHidden/>
          </w:rPr>
          <w:t>57</w:t>
        </w:r>
        <w:r w:rsidR="0017503C" w:rsidRPr="00EF298C">
          <w:rPr>
            <w:noProof w:val="0"/>
            <w:webHidden/>
          </w:rPr>
          <w:fldChar w:fldCharType="end"/>
        </w:r>
      </w:hyperlink>
    </w:p>
    <w:p w14:paraId="5304CCA5" w14:textId="4CCEB832"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38" w:history="1">
        <w:r w:rsidR="0017503C" w:rsidRPr="00EF298C">
          <w:rPr>
            <w:rStyle w:val="Hipervnculo"/>
            <w:noProof w:val="0"/>
          </w:rPr>
          <w:t>Figure 4</w:t>
        </w:r>
        <w:r w:rsidR="0017503C" w:rsidRPr="00EF298C">
          <w:rPr>
            <w:rStyle w:val="Hipervnculo"/>
            <w:noProof w:val="0"/>
          </w:rPr>
          <w:noBreakHyphen/>
          <w:t>8: High-level workflows.</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_Toc41651238 \h </w:instrText>
        </w:r>
        <w:r w:rsidR="0017503C" w:rsidRPr="00EF298C">
          <w:rPr>
            <w:noProof w:val="0"/>
            <w:webHidden/>
          </w:rPr>
        </w:r>
        <w:r w:rsidR="0017503C" w:rsidRPr="00EF298C">
          <w:rPr>
            <w:noProof w:val="0"/>
            <w:webHidden/>
          </w:rPr>
          <w:fldChar w:fldCharType="separate"/>
        </w:r>
        <w:r w:rsidR="0017503C" w:rsidRPr="00EF298C">
          <w:rPr>
            <w:noProof w:val="0"/>
            <w:webHidden/>
          </w:rPr>
          <w:t>61</w:t>
        </w:r>
        <w:r w:rsidR="0017503C" w:rsidRPr="00EF298C">
          <w:rPr>
            <w:noProof w:val="0"/>
            <w:webHidden/>
          </w:rPr>
          <w:fldChar w:fldCharType="end"/>
        </w:r>
      </w:hyperlink>
    </w:p>
    <w:p w14:paraId="7A2BB65F" w14:textId="32E17B5C" w:rsidR="0017503C" w:rsidRPr="00EF298C" w:rsidRDefault="002D3A4E">
      <w:pPr>
        <w:pStyle w:val="Tabladeilustraciones"/>
        <w:rPr>
          <w:rFonts w:asciiTheme="minorHAnsi" w:eastAsiaTheme="minorEastAsia" w:hAnsiTheme="minorHAnsi" w:cstheme="minorBidi"/>
          <w:noProof w:val="0"/>
          <w:color w:val="auto"/>
          <w:szCs w:val="22"/>
          <w:lang w:eastAsia="en-US"/>
        </w:rPr>
      </w:pPr>
      <w:hyperlink w:anchor="_Toc41651239" w:history="1">
        <w:r w:rsidR="0017503C" w:rsidRPr="00EF298C">
          <w:rPr>
            <w:rStyle w:val="Hipervnculo"/>
            <w:noProof w:val="0"/>
          </w:rPr>
          <w:t>Figure 5</w:t>
        </w:r>
        <w:r w:rsidR="0017503C" w:rsidRPr="00EF298C">
          <w:rPr>
            <w:rStyle w:val="Hipervnculo"/>
            <w:noProof w:val="0"/>
          </w:rPr>
          <w:noBreakHyphen/>
          <w:t>1: 5GZORRO requirements classification as per [37]</w:t>
        </w:r>
        <w:r w:rsidR="0017503C" w:rsidRPr="00EF298C">
          <w:rPr>
            <w:noProof w:val="0"/>
            <w:webHidden/>
          </w:rPr>
          <w:tab/>
        </w:r>
        <w:r w:rsidR="0017503C" w:rsidRPr="00EF298C">
          <w:rPr>
            <w:noProof w:val="0"/>
            <w:webHidden/>
          </w:rPr>
          <w:fldChar w:fldCharType="begin"/>
        </w:r>
        <w:r w:rsidR="0017503C" w:rsidRPr="00EF298C">
          <w:rPr>
            <w:noProof w:val="0"/>
            <w:webHidden/>
          </w:rPr>
          <w:instrText xml:space="preserve"> PAGEREF _Toc41651239 \h </w:instrText>
        </w:r>
        <w:r w:rsidR="0017503C" w:rsidRPr="00EF298C">
          <w:rPr>
            <w:noProof w:val="0"/>
            <w:webHidden/>
          </w:rPr>
        </w:r>
        <w:r w:rsidR="0017503C" w:rsidRPr="00EF298C">
          <w:rPr>
            <w:noProof w:val="0"/>
            <w:webHidden/>
          </w:rPr>
          <w:fldChar w:fldCharType="separate"/>
        </w:r>
        <w:r w:rsidR="0017503C" w:rsidRPr="00EF298C">
          <w:rPr>
            <w:noProof w:val="0"/>
            <w:webHidden/>
          </w:rPr>
          <w:t>71</w:t>
        </w:r>
        <w:r w:rsidR="0017503C" w:rsidRPr="00EF298C">
          <w:rPr>
            <w:noProof w:val="0"/>
            <w:webHidden/>
          </w:rPr>
          <w:fldChar w:fldCharType="end"/>
        </w:r>
      </w:hyperlink>
    </w:p>
    <w:p w14:paraId="5065A678" w14:textId="1D380BC0" w:rsidR="009F0FF1" w:rsidRPr="00EF298C" w:rsidRDefault="009F0FF1" w:rsidP="009F0FF1">
      <w:pPr>
        <w:rPr>
          <w:rFonts w:cstheme="minorHAnsi"/>
          <w:b/>
          <w:sz w:val="44"/>
          <w:szCs w:val="44"/>
        </w:rPr>
      </w:pPr>
      <w:r w:rsidRPr="00EF298C">
        <w:rPr>
          <w:rFonts w:cstheme="minorHAnsi"/>
          <w:b/>
          <w:sz w:val="44"/>
          <w:szCs w:val="44"/>
        </w:rPr>
        <w:fldChar w:fldCharType="end"/>
      </w:r>
    </w:p>
    <w:p w14:paraId="5F49AB3C" w14:textId="2DFB2129" w:rsidR="00F27904" w:rsidRPr="00EF298C" w:rsidRDefault="009901B4" w:rsidP="00014D0B">
      <w:pPr>
        <w:pStyle w:val="Summary"/>
      </w:pPr>
      <w:bookmarkStart w:id="2" w:name="_Toc412796426"/>
      <w:bookmarkStart w:id="3" w:name="_Toc41651240"/>
      <w:bookmarkStart w:id="4" w:name="_Toc430707529"/>
      <w:bookmarkStart w:id="5" w:name="_Toc372202373"/>
      <w:r w:rsidRPr="00EF298C">
        <w:lastRenderedPageBreak/>
        <w:t>Executive Summary</w:t>
      </w:r>
      <w:bookmarkEnd w:id="2"/>
      <w:bookmarkEnd w:id="3"/>
      <w:r w:rsidRPr="00EF298C">
        <w:t xml:space="preserve"> </w:t>
      </w:r>
    </w:p>
    <w:p w14:paraId="30FC0170" w14:textId="5589E01E" w:rsidR="00534585" w:rsidRPr="00EF298C" w:rsidRDefault="00534585" w:rsidP="00562638">
      <w:pPr>
        <w:spacing w:after="120"/>
        <w:rPr>
          <w:rFonts w:ascii="Calibri" w:eastAsia="Times New Roman" w:hAnsi="Calibri" w:cs="Calibri"/>
          <w:color w:val="000000"/>
          <w:lang w:eastAsia="en-GB"/>
        </w:rPr>
      </w:pPr>
      <w:r w:rsidRPr="00EF298C">
        <w:rPr>
          <w:rFonts w:cs="Cambria"/>
        </w:rPr>
        <w:t>This document presents the results of the initial use cases description and requirements elicitation</w:t>
      </w:r>
      <w:r w:rsidR="00DB5568" w:rsidRPr="00EF298C">
        <w:rPr>
          <w:rFonts w:cs="Cambria"/>
        </w:rPr>
        <w:t xml:space="preserve"> work conducted in</w:t>
      </w:r>
      <w:r w:rsidRPr="00EF298C">
        <w:rPr>
          <w:rFonts w:cs="Cambria"/>
        </w:rPr>
        <w:t xml:space="preserve"> the H2020 5GZORRO project</w:t>
      </w:r>
      <w:r w:rsidR="00307C00" w:rsidRPr="00EF298C">
        <w:rPr>
          <w:rFonts w:cs="Cambria"/>
        </w:rPr>
        <w:t>. This R&amp;D action has the</w:t>
      </w:r>
      <w:r w:rsidRPr="00EF298C">
        <w:rPr>
          <w:rFonts w:cs="Cambria"/>
        </w:rPr>
        <w:t xml:space="preserve"> overall objective </w:t>
      </w:r>
      <w:r w:rsidR="00DF345D" w:rsidRPr="00EF298C">
        <w:rPr>
          <w:rFonts w:cs="Cambria"/>
        </w:rPr>
        <w:t>to</w:t>
      </w:r>
      <w:r w:rsidR="006E011C" w:rsidRPr="00EF298C">
        <w:rPr>
          <w:rFonts w:cs="Cambria"/>
        </w:rPr>
        <w:t xml:space="preserve"> </w:t>
      </w:r>
      <w:r w:rsidR="006E011C" w:rsidRPr="00EF298C">
        <w:rPr>
          <w:rFonts w:ascii="Calibri" w:eastAsia="Times New Roman" w:hAnsi="Calibri" w:cs="Calibri"/>
          <w:color w:val="000000"/>
          <w:lang w:eastAsia="en-GB"/>
        </w:rPr>
        <w:t xml:space="preserve">design, develop and validate in representative use cases a 5G architecture </w:t>
      </w:r>
      <w:r w:rsidR="00DB5568" w:rsidRPr="00EF298C">
        <w:rPr>
          <w:rFonts w:ascii="Calibri" w:eastAsia="Times New Roman" w:hAnsi="Calibri" w:cs="Calibri"/>
          <w:color w:val="000000"/>
          <w:lang w:eastAsia="en-GB"/>
        </w:rPr>
        <w:t xml:space="preserve">capable to </w:t>
      </w:r>
      <w:r w:rsidR="006E011C" w:rsidRPr="00EF298C">
        <w:rPr>
          <w:rFonts w:ascii="Calibri" w:eastAsia="Times New Roman" w:hAnsi="Calibri" w:cs="Calibri"/>
          <w:color w:val="000000"/>
          <w:lang w:eastAsia="en-GB"/>
        </w:rPr>
        <w:t xml:space="preserve">incorporate zero-touch automation solutions </w:t>
      </w:r>
      <w:r w:rsidR="00DB5568" w:rsidRPr="00EF298C">
        <w:rPr>
          <w:rFonts w:ascii="Calibri" w:eastAsia="Times New Roman" w:hAnsi="Calibri" w:cs="Calibri"/>
          <w:color w:val="000000"/>
          <w:lang w:eastAsia="en-GB"/>
        </w:rPr>
        <w:t xml:space="preserve">for the </w:t>
      </w:r>
      <w:r w:rsidR="006E011C" w:rsidRPr="00EF298C">
        <w:rPr>
          <w:rFonts w:ascii="Calibri" w:eastAsia="Times New Roman" w:hAnsi="Calibri" w:cs="Calibri"/>
          <w:color w:val="000000"/>
          <w:lang w:eastAsia="en-GB"/>
        </w:rPr>
        <w:t>orchestrat</w:t>
      </w:r>
      <w:r w:rsidR="00DB5568" w:rsidRPr="00EF298C">
        <w:rPr>
          <w:rFonts w:ascii="Calibri" w:eastAsia="Times New Roman" w:hAnsi="Calibri" w:cs="Calibri"/>
          <w:color w:val="000000"/>
          <w:lang w:eastAsia="en-GB"/>
        </w:rPr>
        <w:t>ion of</w:t>
      </w:r>
      <w:r w:rsidR="006E011C" w:rsidRPr="00EF298C">
        <w:rPr>
          <w:rFonts w:ascii="Calibri" w:eastAsia="Times New Roman" w:hAnsi="Calibri" w:cs="Calibri"/>
          <w:color w:val="000000"/>
          <w:lang w:eastAsia="en-GB"/>
        </w:rPr>
        <w:t xml:space="preserve"> high volumes of ubiquitous and pervasive 5G services, with security and trust. For this, 5GZORRO </w:t>
      </w:r>
      <w:r w:rsidR="00307C00" w:rsidRPr="00EF298C">
        <w:rPr>
          <w:rFonts w:ascii="Calibri" w:eastAsia="Times New Roman" w:hAnsi="Calibri" w:cs="Calibri"/>
          <w:color w:val="000000"/>
          <w:lang w:eastAsia="en-GB"/>
        </w:rPr>
        <w:t xml:space="preserve">will develop a zero-touch orchestration platform which will </w:t>
      </w:r>
      <w:r w:rsidR="006E011C" w:rsidRPr="00EF298C">
        <w:rPr>
          <w:rFonts w:ascii="Calibri" w:eastAsia="Times New Roman" w:hAnsi="Calibri" w:cs="Calibri"/>
          <w:color w:val="000000"/>
          <w:lang w:eastAsia="en-GB"/>
        </w:rPr>
        <w:t xml:space="preserve">use Artificial Intelligence (AI) to govern the complexity of automation </w:t>
      </w:r>
      <w:r w:rsidR="008B1D0F" w:rsidRPr="00EF298C">
        <w:rPr>
          <w:rFonts w:ascii="Calibri" w:eastAsia="Times New Roman" w:hAnsi="Calibri" w:cs="Calibri"/>
          <w:color w:val="000000"/>
          <w:lang w:eastAsia="en-GB"/>
        </w:rPr>
        <w:t>through</w:t>
      </w:r>
      <w:r w:rsidR="006E011C" w:rsidRPr="00EF298C">
        <w:rPr>
          <w:rFonts w:ascii="Calibri" w:eastAsia="Times New Roman" w:hAnsi="Calibri" w:cs="Calibri"/>
          <w:color w:val="000000"/>
          <w:lang w:eastAsia="en-GB"/>
        </w:rPr>
        <w:t xml:space="preserve"> the identification of usage patterns</w:t>
      </w:r>
      <w:r w:rsidR="00DB5568" w:rsidRPr="00EF298C">
        <w:rPr>
          <w:rFonts w:ascii="Calibri" w:eastAsia="Times New Roman" w:hAnsi="Calibri" w:cs="Calibri"/>
          <w:color w:val="000000"/>
          <w:lang w:eastAsia="en-GB"/>
        </w:rPr>
        <w:t xml:space="preserve"> and</w:t>
      </w:r>
      <w:r w:rsidR="006E011C" w:rsidRPr="00EF298C">
        <w:rPr>
          <w:rFonts w:ascii="Calibri" w:eastAsia="Times New Roman" w:hAnsi="Calibri" w:cs="Calibri"/>
          <w:color w:val="000000"/>
          <w:lang w:eastAsia="en-GB"/>
        </w:rPr>
        <w:t xml:space="preserve"> cognition</w:t>
      </w:r>
      <w:r w:rsidR="00DB5568" w:rsidRPr="00EF298C">
        <w:rPr>
          <w:rFonts w:ascii="Calibri" w:eastAsia="Times New Roman" w:hAnsi="Calibri" w:cs="Calibri"/>
          <w:color w:val="000000"/>
          <w:lang w:eastAsia="en-GB"/>
        </w:rPr>
        <w:t xml:space="preserve"> </w:t>
      </w:r>
      <w:r w:rsidR="008B1D0F" w:rsidRPr="00EF298C">
        <w:rPr>
          <w:rFonts w:ascii="Calibri" w:eastAsia="Times New Roman" w:hAnsi="Calibri" w:cs="Calibri"/>
          <w:color w:val="000000"/>
          <w:lang w:eastAsia="en-GB"/>
        </w:rPr>
        <w:t>into</w:t>
      </w:r>
      <w:r w:rsidR="00DB5568" w:rsidRPr="00EF298C">
        <w:rPr>
          <w:rFonts w:ascii="Calibri" w:eastAsia="Times New Roman" w:hAnsi="Calibri" w:cs="Calibri"/>
          <w:color w:val="000000"/>
          <w:lang w:eastAsia="en-GB"/>
        </w:rPr>
        <w:t xml:space="preserve"> operational data lakes</w:t>
      </w:r>
      <w:r w:rsidR="008B1D0F" w:rsidRPr="00EF298C">
        <w:rPr>
          <w:rFonts w:ascii="Calibri" w:eastAsia="Times New Roman" w:hAnsi="Calibri" w:cs="Calibri"/>
          <w:color w:val="000000"/>
          <w:lang w:eastAsia="en-GB"/>
        </w:rPr>
        <w:t>,</w:t>
      </w:r>
      <w:r w:rsidR="006E011C" w:rsidRPr="00EF298C">
        <w:rPr>
          <w:rFonts w:ascii="Calibri" w:eastAsia="Times New Roman" w:hAnsi="Calibri" w:cs="Calibri"/>
          <w:color w:val="000000"/>
          <w:lang w:eastAsia="en-GB"/>
        </w:rPr>
        <w:t xml:space="preserve"> </w:t>
      </w:r>
      <w:r w:rsidR="00DB5568" w:rsidRPr="00EF298C">
        <w:rPr>
          <w:rFonts w:ascii="Calibri" w:eastAsia="Times New Roman" w:hAnsi="Calibri" w:cs="Calibri"/>
          <w:color w:val="000000"/>
          <w:lang w:eastAsia="en-GB"/>
        </w:rPr>
        <w:t xml:space="preserve">coupled with </w:t>
      </w:r>
      <w:r w:rsidR="006E011C" w:rsidRPr="00EF298C">
        <w:rPr>
          <w:rFonts w:ascii="Calibri" w:eastAsia="Times New Roman" w:hAnsi="Calibri" w:cs="Calibri"/>
          <w:color w:val="000000"/>
          <w:lang w:eastAsia="en-GB"/>
        </w:rPr>
        <w:t>distributed ledger technologies to implement a scalable and secure solution for the interworking and accountability of different actors of the service composition chain.</w:t>
      </w:r>
    </w:p>
    <w:p w14:paraId="37C222F3" w14:textId="398DE28B" w:rsidR="008B1D0F" w:rsidRPr="00EF298C" w:rsidRDefault="00B3079B" w:rsidP="00FC7968">
      <w:pPr>
        <w:pStyle w:val="Textoindependienteprimerasangra"/>
        <w:ind w:firstLine="0"/>
        <w:rPr>
          <w:rFonts w:cs="Cambria"/>
        </w:rPr>
      </w:pPr>
      <w:r w:rsidRPr="00EF298C">
        <w:rPr>
          <w:rFonts w:cs="Cambria"/>
        </w:rPr>
        <w:t>Th</w:t>
      </w:r>
      <w:r w:rsidR="008B1D0F" w:rsidRPr="00EF298C">
        <w:rPr>
          <w:rFonts w:cs="Cambria"/>
        </w:rPr>
        <w:t>is</w:t>
      </w:r>
      <w:r w:rsidRPr="00EF298C">
        <w:rPr>
          <w:rFonts w:cs="Cambria"/>
        </w:rPr>
        <w:t xml:space="preserve"> document </w:t>
      </w:r>
      <w:r w:rsidR="00307C00" w:rsidRPr="00EF298C">
        <w:rPr>
          <w:rFonts w:cs="Cambria"/>
        </w:rPr>
        <w:t xml:space="preserve">provides </w:t>
      </w:r>
      <w:r w:rsidR="00534585" w:rsidRPr="00EF298C">
        <w:rPr>
          <w:rFonts w:cs="Cambria"/>
        </w:rPr>
        <w:t>a detailed description of the</w:t>
      </w:r>
      <w:r w:rsidRPr="00EF298C">
        <w:rPr>
          <w:rFonts w:cs="Cambria"/>
        </w:rPr>
        <w:t xml:space="preserve"> </w:t>
      </w:r>
      <w:r w:rsidR="008B1D0F" w:rsidRPr="00EF298C">
        <w:rPr>
          <w:rFonts w:cs="Cambria"/>
        </w:rPr>
        <w:t xml:space="preserve">5GZORRO </w:t>
      </w:r>
      <w:r w:rsidRPr="00EF298C">
        <w:rPr>
          <w:rFonts w:cs="Cambria"/>
        </w:rPr>
        <w:t>use cases</w:t>
      </w:r>
      <w:r w:rsidR="00307C00" w:rsidRPr="00EF298C">
        <w:rPr>
          <w:rFonts w:cs="Cambria"/>
        </w:rPr>
        <w:t>. E</w:t>
      </w:r>
      <w:r w:rsidR="008B1D0F" w:rsidRPr="00EF298C">
        <w:rPr>
          <w:rFonts w:cs="Cambria"/>
        </w:rPr>
        <w:t xml:space="preserve">ach </w:t>
      </w:r>
      <w:r w:rsidR="00307C00" w:rsidRPr="00EF298C">
        <w:rPr>
          <w:rFonts w:cs="Cambria"/>
        </w:rPr>
        <w:t xml:space="preserve">use case is </w:t>
      </w:r>
      <w:r w:rsidR="008B1D0F" w:rsidRPr="00EF298C">
        <w:rPr>
          <w:rFonts w:cs="Cambria"/>
        </w:rPr>
        <w:t>contextualised through a</w:t>
      </w:r>
      <w:r w:rsidRPr="00EF298C">
        <w:rPr>
          <w:rFonts w:cs="Cambria"/>
        </w:rPr>
        <w:t xml:space="preserve"> review of the </w:t>
      </w:r>
      <w:r w:rsidR="008B1D0F" w:rsidRPr="00EF298C">
        <w:rPr>
          <w:rFonts w:cs="Cambria"/>
        </w:rPr>
        <w:t xml:space="preserve">specific </w:t>
      </w:r>
      <w:r w:rsidRPr="00EF298C">
        <w:rPr>
          <w:rFonts w:cs="Cambria"/>
        </w:rPr>
        <w:t>state of the art</w:t>
      </w:r>
      <w:r w:rsidR="008B1D0F" w:rsidRPr="00EF298C">
        <w:rPr>
          <w:rFonts w:cs="Cambria"/>
        </w:rPr>
        <w:t xml:space="preserve"> aimed at identifying the expected </w:t>
      </w:r>
      <w:r w:rsidR="00ED02A3" w:rsidRPr="00EF298C">
        <w:rPr>
          <w:rFonts w:cs="Cambria"/>
        </w:rPr>
        <w:t xml:space="preserve">novelty that </w:t>
      </w:r>
      <w:r w:rsidR="008B1D0F" w:rsidRPr="00EF298C">
        <w:rPr>
          <w:rFonts w:cs="Cambria"/>
        </w:rPr>
        <w:t xml:space="preserve">will be </w:t>
      </w:r>
      <w:r w:rsidR="00534585" w:rsidRPr="00EF298C">
        <w:rPr>
          <w:rFonts w:cs="Cambria"/>
        </w:rPr>
        <w:t>introduce</w:t>
      </w:r>
      <w:r w:rsidR="008B1D0F" w:rsidRPr="00EF298C">
        <w:rPr>
          <w:rFonts w:cs="Cambria"/>
        </w:rPr>
        <w:t>d</w:t>
      </w:r>
      <w:r w:rsidR="00ED02A3" w:rsidRPr="00EF298C">
        <w:rPr>
          <w:rFonts w:cs="Cambria"/>
        </w:rPr>
        <w:t xml:space="preserve"> </w:t>
      </w:r>
      <w:r w:rsidR="008B1D0F" w:rsidRPr="00EF298C">
        <w:rPr>
          <w:rFonts w:cs="Cambria"/>
        </w:rPr>
        <w:t xml:space="preserve">in </w:t>
      </w:r>
      <w:r w:rsidR="00307C00" w:rsidRPr="00EF298C">
        <w:rPr>
          <w:rFonts w:cs="Cambria"/>
        </w:rPr>
        <w:t xml:space="preserve">the </w:t>
      </w:r>
      <w:r w:rsidR="00ED02A3" w:rsidRPr="00EF298C">
        <w:rPr>
          <w:rFonts w:cs="Cambria"/>
        </w:rPr>
        <w:t>5GZORRO project</w:t>
      </w:r>
      <w:r w:rsidR="008B1D0F" w:rsidRPr="00EF298C">
        <w:rPr>
          <w:rFonts w:cs="Cambria"/>
        </w:rPr>
        <w:t>. M</w:t>
      </w:r>
      <w:r w:rsidR="00534585" w:rsidRPr="00EF298C">
        <w:rPr>
          <w:rFonts w:cs="Cambria"/>
        </w:rPr>
        <w:t xml:space="preserve">ultiple </w:t>
      </w:r>
      <w:r w:rsidRPr="00EF298C">
        <w:rPr>
          <w:rFonts w:cs="Cambria"/>
        </w:rPr>
        <w:t xml:space="preserve">scenarios </w:t>
      </w:r>
      <w:r w:rsidR="008B1D0F" w:rsidRPr="00EF298C">
        <w:rPr>
          <w:rFonts w:cs="Cambria"/>
        </w:rPr>
        <w:t>are covered</w:t>
      </w:r>
      <w:r w:rsidR="00307C00" w:rsidRPr="00EF298C">
        <w:rPr>
          <w:rFonts w:cs="Cambria"/>
        </w:rPr>
        <w:t xml:space="preserve"> for each use case,</w:t>
      </w:r>
      <w:r w:rsidR="008B1D0F" w:rsidRPr="00EF298C">
        <w:rPr>
          <w:rFonts w:cs="Cambria"/>
        </w:rPr>
        <w:t xml:space="preserve"> </w:t>
      </w:r>
      <w:r w:rsidRPr="00EF298C">
        <w:rPr>
          <w:rFonts w:cs="Cambria"/>
        </w:rPr>
        <w:t>in order to illustrate the behaviour expected using the 5GZORRO platform and</w:t>
      </w:r>
      <w:r w:rsidR="008B1D0F" w:rsidRPr="00EF298C">
        <w:rPr>
          <w:rFonts w:cs="Cambria"/>
        </w:rPr>
        <w:t xml:space="preserve"> identify various ways for </w:t>
      </w:r>
      <w:r w:rsidR="0029503E" w:rsidRPr="00EF298C">
        <w:rPr>
          <w:rFonts w:cs="Cambria"/>
        </w:rPr>
        <w:t>stakeholders</w:t>
      </w:r>
      <w:r w:rsidRPr="00EF298C">
        <w:rPr>
          <w:rFonts w:cs="Cambria"/>
        </w:rPr>
        <w:t xml:space="preserve"> </w:t>
      </w:r>
      <w:r w:rsidR="008B1D0F" w:rsidRPr="00EF298C">
        <w:rPr>
          <w:rFonts w:cs="Cambria"/>
        </w:rPr>
        <w:t xml:space="preserve">to </w:t>
      </w:r>
      <w:r w:rsidRPr="00EF298C">
        <w:rPr>
          <w:rFonts w:cs="Cambria"/>
        </w:rPr>
        <w:t xml:space="preserve">interact </w:t>
      </w:r>
      <w:r w:rsidR="008B1D0F" w:rsidRPr="00EF298C">
        <w:rPr>
          <w:rFonts w:cs="Cambria"/>
        </w:rPr>
        <w:t>among themselves</w:t>
      </w:r>
      <w:r w:rsidRPr="00EF298C">
        <w:rPr>
          <w:rFonts w:cs="Cambria"/>
        </w:rPr>
        <w:t xml:space="preserve">. </w:t>
      </w:r>
    </w:p>
    <w:p w14:paraId="675BBD4B" w14:textId="2719A211" w:rsidR="00B3079B" w:rsidRPr="00EF298C" w:rsidRDefault="00ED02A3" w:rsidP="00FC7968">
      <w:pPr>
        <w:pStyle w:val="Textoindependienteprimerasangra"/>
        <w:ind w:firstLine="0"/>
        <w:rPr>
          <w:rFonts w:ascii="Calibri" w:eastAsia="Times New Roman" w:hAnsi="Calibri" w:cs="Calibri"/>
          <w:color w:val="000000"/>
          <w:lang w:eastAsia="en-GB"/>
        </w:rPr>
      </w:pPr>
      <w:r w:rsidRPr="00EF298C">
        <w:rPr>
          <w:rFonts w:cs="Cambria"/>
        </w:rPr>
        <w:t xml:space="preserve">Three Use Cases are proposed </w:t>
      </w:r>
      <w:r w:rsidR="00307C00" w:rsidRPr="00EF298C">
        <w:rPr>
          <w:rFonts w:cs="Cambria"/>
        </w:rPr>
        <w:t>in 5GZORRO</w:t>
      </w:r>
      <w:r w:rsidR="00134E7C" w:rsidRPr="00EF298C">
        <w:rPr>
          <w:rFonts w:ascii="Calibri" w:eastAsia="Times New Roman" w:hAnsi="Calibri" w:cs="Calibri"/>
          <w:color w:val="000000"/>
          <w:lang w:eastAsia="en-GB"/>
        </w:rPr>
        <w:t xml:space="preserve">: </w:t>
      </w:r>
    </w:p>
    <w:p w14:paraId="2AC4FE23" w14:textId="5B6FDFAE" w:rsidR="00134E7C" w:rsidRPr="00EF298C" w:rsidRDefault="00134E7C" w:rsidP="008661C7">
      <w:pPr>
        <w:pStyle w:val="Textoindependienteprimerasangra"/>
        <w:numPr>
          <w:ilvl w:val="0"/>
          <w:numId w:val="35"/>
        </w:numPr>
        <w:rPr>
          <w:rFonts w:cs="Cambria"/>
        </w:rPr>
      </w:pPr>
      <w:r w:rsidRPr="00EF298C">
        <w:t>Sm</w:t>
      </w:r>
      <w:r w:rsidRPr="00EF298C">
        <w:rPr>
          <w:i/>
          <w:iCs/>
        </w:rPr>
        <w:t>art Contracts for Ubiquitous Computing/Connectivity</w:t>
      </w:r>
      <w:r w:rsidRPr="00EF298C">
        <w:t xml:space="preserve">: </w:t>
      </w:r>
      <w:r w:rsidR="00534585" w:rsidRPr="00EF298C">
        <w:t xml:space="preserve">It covers </w:t>
      </w:r>
      <w:r w:rsidRPr="00EF298C">
        <w:t xml:space="preserve">mechanisms for the implementation of </w:t>
      </w:r>
      <w:bookmarkStart w:id="6" w:name="_Hlk39839243"/>
      <w:r w:rsidRPr="00EF298C">
        <w:t>DLT</w:t>
      </w:r>
      <w:bookmarkEnd w:id="6"/>
      <w:r w:rsidRPr="00EF298C">
        <w:t xml:space="preserve">-anchored Smart Contracts and Oracles </w:t>
      </w:r>
      <w:r w:rsidR="00876787" w:rsidRPr="00EF298C">
        <w:t xml:space="preserve">with the objective of </w:t>
      </w:r>
      <w:r w:rsidRPr="00EF298C">
        <w:t xml:space="preserve">enabling </w:t>
      </w:r>
      <w:r w:rsidR="008661C7">
        <w:t xml:space="preserve">decentralized </w:t>
      </w:r>
      <w:r w:rsidRPr="00EF298C">
        <w:t>trust</w:t>
      </w:r>
      <w:r w:rsidR="008661C7">
        <w:t xml:space="preserve"> for</w:t>
      </w:r>
      <w:r w:rsidRPr="00EF298C">
        <w:t xml:space="preserve"> multi-party interactions and SLA management</w:t>
      </w:r>
      <w:r w:rsidR="00307C00" w:rsidRPr="00EF298C">
        <w:t xml:space="preserve"> in trading of computing</w:t>
      </w:r>
      <w:r w:rsidR="00D40D6B">
        <w:t xml:space="preserve"> (and other)</w:t>
      </w:r>
      <w:r w:rsidR="00307C00" w:rsidRPr="00EF298C">
        <w:t xml:space="preserve"> resources across edge and core parts of the network</w:t>
      </w:r>
      <w:r w:rsidRPr="00EF298C">
        <w:t xml:space="preserve">. </w:t>
      </w:r>
    </w:p>
    <w:p w14:paraId="05CE4E66" w14:textId="1D6B2BF0" w:rsidR="00134E7C" w:rsidRPr="00EF298C" w:rsidRDefault="00134E7C" w:rsidP="0030797C">
      <w:pPr>
        <w:pStyle w:val="Textoindependienteprimerasangra"/>
        <w:numPr>
          <w:ilvl w:val="0"/>
          <w:numId w:val="35"/>
        </w:numPr>
        <w:rPr>
          <w:rFonts w:cs="Cambria"/>
        </w:rPr>
      </w:pPr>
      <w:r w:rsidRPr="00EF298C">
        <w:rPr>
          <w:i/>
          <w:iCs/>
        </w:rPr>
        <w:t>Dynamic spectrum allocation</w:t>
      </w:r>
      <w:r w:rsidRPr="00EF298C">
        <w:t xml:space="preserve">: </w:t>
      </w:r>
      <w:r w:rsidR="00876787" w:rsidRPr="00EF298C">
        <w:t>It e</w:t>
      </w:r>
      <w:r w:rsidRPr="00EF298C">
        <w:t>nvision</w:t>
      </w:r>
      <w:r w:rsidR="00876787" w:rsidRPr="00EF298C">
        <w:t>s</w:t>
      </w:r>
      <w:r w:rsidRPr="00EF298C">
        <w:t xml:space="preserve"> Blockchain enabled spectrum markets, where shared spectrum </w:t>
      </w:r>
      <w:r w:rsidR="00307C00" w:rsidRPr="00EF298C">
        <w:t xml:space="preserve">usage </w:t>
      </w:r>
      <w:r w:rsidRPr="00EF298C">
        <w:t xml:space="preserve">right holders can trade and lease spectrum rights for a given area and time, enhancing spectrum efficiency while </w:t>
      </w:r>
      <w:r w:rsidR="009F4608" w:rsidRPr="00EF298C">
        <w:t>maintaining the QoS at the required level</w:t>
      </w:r>
      <w:r w:rsidRPr="00EF298C">
        <w:t>.</w:t>
      </w:r>
    </w:p>
    <w:p w14:paraId="526BB1C1" w14:textId="0B356437" w:rsidR="00134E7C" w:rsidRPr="00EF298C" w:rsidRDefault="00134E7C" w:rsidP="0030797C">
      <w:pPr>
        <w:pStyle w:val="Textoindependienteprimerasangra"/>
        <w:numPr>
          <w:ilvl w:val="0"/>
          <w:numId w:val="35"/>
        </w:numPr>
        <w:rPr>
          <w:rFonts w:cs="Cambria"/>
        </w:rPr>
      </w:pPr>
      <w:r w:rsidRPr="00EF298C">
        <w:rPr>
          <w:i/>
          <w:iCs/>
        </w:rPr>
        <w:t>Pervasive v</w:t>
      </w:r>
      <w:r w:rsidR="00307C00" w:rsidRPr="00EF298C">
        <w:rPr>
          <w:i/>
          <w:iCs/>
        </w:rPr>
        <w:t xml:space="preserve">irtual </w:t>
      </w:r>
      <w:r w:rsidRPr="00EF298C">
        <w:rPr>
          <w:i/>
          <w:iCs/>
        </w:rPr>
        <w:t>C</w:t>
      </w:r>
      <w:r w:rsidR="00307C00" w:rsidRPr="00EF298C">
        <w:rPr>
          <w:i/>
          <w:iCs/>
        </w:rPr>
        <w:t xml:space="preserve">ontent </w:t>
      </w:r>
      <w:r w:rsidRPr="00EF298C">
        <w:rPr>
          <w:i/>
          <w:iCs/>
        </w:rPr>
        <w:t>D</w:t>
      </w:r>
      <w:r w:rsidR="00307C00" w:rsidRPr="00EF298C">
        <w:rPr>
          <w:i/>
          <w:iCs/>
        </w:rPr>
        <w:t xml:space="preserve">istribution </w:t>
      </w:r>
      <w:r w:rsidRPr="00EF298C">
        <w:rPr>
          <w:i/>
          <w:iCs/>
        </w:rPr>
        <w:t>N</w:t>
      </w:r>
      <w:r w:rsidR="00307C00" w:rsidRPr="00EF298C">
        <w:rPr>
          <w:i/>
          <w:iCs/>
        </w:rPr>
        <w:t>etwork</w:t>
      </w:r>
      <w:r w:rsidRPr="00EF298C">
        <w:rPr>
          <w:i/>
          <w:iCs/>
        </w:rPr>
        <w:t xml:space="preserve"> Services</w:t>
      </w:r>
      <w:r w:rsidR="00307C00" w:rsidRPr="00EF298C">
        <w:rPr>
          <w:i/>
          <w:iCs/>
        </w:rPr>
        <w:t xml:space="preserve"> (vCDN)</w:t>
      </w:r>
      <w:r w:rsidRPr="00EF298C">
        <w:t xml:space="preserve">: </w:t>
      </w:r>
      <w:r w:rsidR="00D10702" w:rsidRPr="00EF298C">
        <w:t>It covers the c</w:t>
      </w:r>
      <w:r w:rsidR="007D1AEE" w:rsidRPr="00EF298C">
        <w:t xml:space="preserve">apacity for delivering </w:t>
      </w:r>
      <w:r w:rsidRPr="00EF298C">
        <w:t>scalable, pervasive vCDN services including HQ video streaming (live and/or VoD), in situations with significant variations in the context of flash crowd scenarios e.g., video sharing in stadiums, or sharing breaking news live feed</w:t>
      </w:r>
      <w:r w:rsidR="00307C00" w:rsidRPr="00EF298C">
        <w:t xml:space="preserve">. This use case </w:t>
      </w:r>
      <w:r w:rsidR="00AF5972" w:rsidRPr="00EF298C">
        <w:t>integrates also technology enablers and scenarios from U</w:t>
      </w:r>
      <w:r w:rsidR="00D10702" w:rsidRPr="00EF298C">
        <w:t xml:space="preserve">se </w:t>
      </w:r>
      <w:r w:rsidR="00AF5972" w:rsidRPr="00EF298C">
        <w:t>C</w:t>
      </w:r>
      <w:r w:rsidR="00D10702" w:rsidRPr="00EF298C">
        <w:t>ase</w:t>
      </w:r>
      <w:r w:rsidR="007D1AEE" w:rsidRPr="00EF298C">
        <w:t xml:space="preserve"> 1 </w:t>
      </w:r>
      <w:r w:rsidR="00AF5972" w:rsidRPr="00EF298C">
        <w:t xml:space="preserve">(for smart contracting of edge computing resources) </w:t>
      </w:r>
      <w:r w:rsidR="007D1AEE" w:rsidRPr="00EF298C">
        <w:t xml:space="preserve">and </w:t>
      </w:r>
      <w:r w:rsidR="00AF5972" w:rsidRPr="00EF298C">
        <w:t xml:space="preserve">Use Case </w:t>
      </w:r>
      <w:r w:rsidR="007D1AEE" w:rsidRPr="00EF298C">
        <w:t>2</w:t>
      </w:r>
      <w:r w:rsidR="00AF5972" w:rsidRPr="00EF298C">
        <w:t xml:space="preserve"> (shared spectrum trading)</w:t>
      </w:r>
      <w:r w:rsidRPr="00EF298C">
        <w:t>.</w:t>
      </w:r>
    </w:p>
    <w:p w14:paraId="5CD53350" w14:textId="3D656B96" w:rsidR="00BF2621" w:rsidRPr="00EF298C" w:rsidRDefault="00F10CC8" w:rsidP="00FC7968">
      <w:pPr>
        <w:pStyle w:val="Textoindependienteprimerasangra"/>
        <w:ind w:firstLine="0"/>
        <w:rPr>
          <w:rFonts w:cs="Cambria"/>
        </w:rPr>
      </w:pPr>
      <w:r w:rsidRPr="00EF298C">
        <w:rPr>
          <w:rFonts w:cs="Cambria"/>
        </w:rPr>
        <w:t xml:space="preserve">5GZORRO </w:t>
      </w:r>
      <w:r w:rsidR="00BF2621" w:rsidRPr="00EF298C">
        <w:rPr>
          <w:rFonts w:cs="Cambria"/>
        </w:rPr>
        <w:t xml:space="preserve">use cases are presented according to the standpoint of several stakeholders, such as vertical industries, software vendors, spectrum regulators, </w:t>
      </w:r>
      <w:r w:rsidR="00D10702" w:rsidRPr="00EF298C">
        <w:rPr>
          <w:rFonts w:cs="Cambria"/>
        </w:rPr>
        <w:t>Communication Service Providers (</w:t>
      </w:r>
      <w:r w:rsidR="00BF2621" w:rsidRPr="00EF298C">
        <w:rPr>
          <w:rFonts w:cs="Cambria"/>
        </w:rPr>
        <w:t>CSPs</w:t>
      </w:r>
      <w:r w:rsidR="00D10702" w:rsidRPr="00EF298C">
        <w:rPr>
          <w:rFonts w:cs="Cambria"/>
        </w:rPr>
        <w:t>)</w:t>
      </w:r>
      <w:r w:rsidR="00BF2621" w:rsidRPr="00EF298C">
        <w:rPr>
          <w:rFonts w:cs="Cambria"/>
        </w:rPr>
        <w:t>,</w:t>
      </w:r>
      <w:r w:rsidR="00D10702" w:rsidRPr="00EF298C">
        <w:rPr>
          <w:rFonts w:cs="Cambria"/>
        </w:rPr>
        <w:t xml:space="preserve"> Mobile (Virtual) </w:t>
      </w:r>
      <w:r w:rsidR="0029503E" w:rsidRPr="00EF298C">
        <w:rPr>
          <w:rFonts w:cs="Cambria"/>
        </w:rPr>
        <w:t xml:space="preserve">Network </w:t>
      </w:r>
      <w:r w:rsidR="00D10702" w:rsidRPr="00EF298C">
        <w:rPr>
          <w:rFonts w:cs="Cambria"/>
        </w:rPr>
        <w:t>Operators</w:t>
      </w:r>
      <w:r w:rsidR="00BF2621" w:rsidRPr="00EF298C">
        <w:rPr>
          <w:rFonts w:cs="Cambria"/>
        </w:rPr>
        <w:t xml:space="preserve"> </w:t>
      </w:r>
      <w:r w:rsidR="00D10702" w:rsidRPr="00EF298C">
        <w:rPr>
          <w:rFonts w:cs="Cambria"/>
        </w:rPr>
        <w:t>(</w:t>
      </w:r>
      <w:r w:rsidR="00BF2621" w:rsidRPr="00EF298C">
        <w:rPr>
          <w:rFonts w:cs="Cambria"/>
        </w:rPr>
        <w:t>MVN</w:t>
      </w:r>
      <w:r w:rsidR="00B3079B" w:rsidRPr="00EF298C">
        <w:rPr>
          <w:rFonts w:cs="Cambria"/>
        </w:rPr>
        <w:t>O</w:t>
      </w:r>
      <w:r w:rsidR="00BF2621" w:rsidRPr="00EF298C">
        <w:rPr>
          <w:rFonts w:cs="Cambria"/>
        </w:rPr>
        <w:t>s</w:t>
      </w:r>
      <w:r w:rsidR="00D10702" w:rsidRPr="00EF298C">
        <w:rPr>
          <w:rFonts w:cs="Cambria"/>
        </w:rPr>
        <w:t>)</w:t>
      </w:r>
      <w:r w:rsidR="00BF2621" w:rsidRPr="00EF298C">
        <w:rPr>
          <w:rFonts w:cs="Cambria"/>
        </w:rPr>
        <w:t xml:space="preserve"> and third-party providers for both computing and telecommunication infrastructure.</w:t>
      </w:r>
      <w:r w:rsidR="004166DC" w:rsidRPr="00EF298C">
        <w:rPr>
          <w:rFonts w:cs="Cambria"/>
        </w:rPr>
        <w:t xml:space="preserve"> </w:t>
      </w:r>
      <w:r w:rsidR="00BF2621" w:rsidRPr="00EF298C">
        <w:rPr>
          <w:rFonts w:cs="Cambria"/>
        </w:rPr>
        <w:t>Gaps are identified, and a set of requirements taking into account existing technologies and trends are extracted</w:t>
      </w:r>
      <w:r w:rsidR="008A26D0" w:rsidRPr="00EF298C">
        <w:rPr>
          <w:rFonts w:cs="Cambria"/>
        </w:rPr>
        <w:t>. F</w:t>
      </w:r>
      <w:r w:rsidR="004D1409" w:rsidRPr="00EF298C">
        <w:rPr>
          <w:rFonts w:cs="Cambria"/>
        </w:rPr>
        <w:t xml:space="preserve">inally, </w:t>
      </w:r>
      <w:r w:rsidR="00C54BD6" w:rsidRPr="00EF298C">
        <w:rPr>
          <w:rFonts w:cs="Cambria"/>
        </w:rPr>
        <w:t xml:space="preserve">proposals </w:t>
      </w:r>
      <w:r w:rsidR="00BF2621" w:rsidRPr="00EF298C">
        <w:rPr>
          <w:rFonts w:cs="Cambria"/>
        </w:rPr>
        <w:t xml:space="preserve">on how to fill </w:t>
      </w:r>
      <w:r w:rsidR="008A26D0" w:rsidRPr="00EF298C">
        <w:rPr>
          <w:rFonts w:cs="Cambria"/>
        </w:rPr>
        <w:t>th</w:t>
      </w:r>
      <w:r w:rsidR="00724E12" w:rsidRPr="00EF298C">
        <w:rPr>
          <w:rFonts w:cs="Cambria"/>
        </w:rPr>
        <w:t>e</w:t>
      </w:r>
      <w:r w:rsidR="008A26D0" w:rsidRPr="00EF298C">
        <w:rPr>
          <w:rFonts w:cs="Cambria"/>
        </w:rPr>
        <w:t xml:space="preserve">se gaps </w:t>
      </w:r>
      <w:r w:rsidR="00BF2621" w:rsidRPr="00EF298C">
        <w:rPr>
          <w:rFonts w:cs="Cambria"/>
        </w:rPr>
        <w:t>are discussed</w:t>
      </w:r>
      <w:r w:rsidR="0072426A" w:rsidRPr="00EF298C">
        <w:rPr>
          <w:rFonts w:cs="Cambria"/>
        </w:rPr>
        <w:t xml:space="preserve">, envisioning </w:t>
      </w:r>
      <w:r w:rsidR="00DD4B8F" w:rsidRPr="00EF298C">
        <w:rPr>
          <w:rFonts w:cs="Cambria"/>
        </w:rPr>
        <w:t xml:space="preserve">the expected functionalities of the 5GZORRO </w:t>
      </w:r>
      <w:r w:rsidR="00653C0D" w:rsidRPr="00EF298C">
        <w:rPr>
          <w:rFonts w:cs="Cambria"/>
        </w:rPr>
        <w:t>platform</w:t>
      </w:r>
      <w:r w:rsidR="00BF2621" w:rsidRPr="00EF298C">
        <w:rPr>
          <w:rFonts w:cs="Cambria"/>
        </w:rPr>
        <w:t>.</w:t>
      </w:r>
    </w:p>
    <w:p w14:paraId="798F5DE4" w14:textId="785AE42D" w:rsidR="00BF2621" w:rsidRPr="00EF298C" w:rsidRDefault="00BF2621" w:rsidP="00FC7968">
      <w:pPr>
        <w:pStyle w:val="Textoindependienteprimerasangra"/>
        <w:ind w:firstLine="0"/>
        <w:rPr>
          <w:rFonts w:cs="Cambria"/>
        </w:rPr>
      </w:pPr>
      <w:r w:rsidRPr="00EF298C">
        <w:rPr>
          <w:rFonts w:cs="Cambria"/>
        </w:rPr>
        <w:t>This deliverable provides the basis for the design and implementation work that will be performed in the work packages 2, 3</w:t>
      </w:r>
      <w:r w:rsidR="007D1AEE" w:rsidRPr="00EF298C">
        <w:rPr>
          <w:rFonts w:cs="Cambria"/>
        </w:rPr>
        <w:t>,</w:t>
      </w:r>
      <w:r w:rsidRPr="00EF298C">
        <w:rPr>
          <w:rFonts w:cs="Cambria"/>
        </w:rPr>
        <w:t xml:space="preserve"> 4</w:t>
      </w:r>
      <w:r w:rsidR="007D1AEE" w:rsidRPr="00EF298C">
        <w:rPr>
          <w:rFonts w:cs="Cambria"/>
        </w:rPr>
        <w:t xml:space="preserve"> and 5 specially, where performance evaluation and validation through demonstrations of 5GZORRO architecture and solutions will be accomplished</w:t>
      </w:r>
      <w:r w:rsidRPr="00EF298C">
        <w:rPr>
          <w:rFonts w:cs="Cambria"/>
        </w:rPr>
        <w:t>.</w:t>
      </w:r>
    </w:p>
    <w:p w14:paraId="222BA6F0" w14:textId="77777777" w:rsidR="009901B4" w:rsidRPr="00EF298C" w:rsidRDefault="009901B4" w:rsidP="009901B4">
      <w:pPr>
        <w:pStyle w:val="Textbody"/>
      </w:pPr>
    </w:p>
    <w:p w14:paraId="7FB01150" w14:textId="77777777" w:rsidR="009901B4" w:rsidRPr="00EF298C" w:rsidRDefault="009901B4" w:rsidP="009901B4">
      <w:pPr>
        <w:pStyle w:val="Textbody"/>
      </w:pPr>
    </w:p>
    <w:p w14:paraId="209518E2" w14:textId="77777777" w:rsidR="009901B4" w:rsidRPr="00EF298C" w:rsidRDefault="009901B4" w:rsidP="009901B4">
      <w:pPr>
        <w:spacing w:line="276" w:lineRule="auto"/>
        <w:rPr>
          <w:rFonts w:ascii="Calibri" w:eastAsia="Batang" w:hAnsi="Calibri" w:cs="Times New Roman"/>
          <w:szCs w:val="20"/>
          <w:lang w:eastAsia="ko-KR"/>
        </w:rPr>
      </w:pPr>
      <w:r w:rsidRPr="00EF298C">
        <w:br w:type="page"/>
      </w:r>
    </w:p>
    <w:p w14:paraId="0F3236A4" w14:textId="77777777" w:rsidR="006866F9" w:rsidRPr="00EF298C" w:rsidRDefault="006866F9" w:rsidP="00E6580A">
      <w:pPr>
        <w:pStyle w:val="Ttulo1"/>
      </w:pPr>
      <w:bookmarkStart w:id="7" w:name="_Toc27393522"/>
      <w:bookmarkStart w:id="8" w:name="_Toc41651241"/>
      <w:r w:rsidRPr="00EF298C">
        <w:lastRenderedPageBreak/>
        <w:t>Introduction</w:t>
      </w:r>
      <w:bookmarkEnd w:id="7"/>
      <w:bookmarkEnd w:id="8"/>
    </w:p>
    <w:p w14:paraId="1466E5E2" w14:textId="376FE0D3" w:rsidR="006866F9" w:rsidRPr="00EF298C" w:rsidRDefault="006866F9" w:rsidP="006866F9">
      <w:pPr>
        <w:pStyle w:val="Ttulo2"/>
      </w:pPr>
      <w:bookmarkStart w:id="9" w:name="_Toc41651242"/>
      <w:bookmarkStart w:id="10" w:name="_Toc27393523"/>
      <w:r w:rsidRPr="00EF298C">
        <w:t>Motivation, objectives and scope</w:t>
      </w:r>
      <w:bookmarkEnd w:id="9"/>
      <w:r w:rsidRPr="00EF298C">
        <w:t xml:space="preserve"> </w:t>
      </w:r>
      <w:bookmarkEnd w:id="10"/>
    </w:p>
    <w:p w14:paraId="081FE4E3" w14:textId="07E1DF38" w:rsidR="00F15878" w:rsidRPr="00EF298C" w:rsidRDefault="00460489" w:rsidP="007E3CBE">
      <w:pPr>
        <w:spacing w:after="120"/>
        <w:rPr>
          <w:rFonts w:ascii="Calibri" w:eastAsia="Times New Roman" w:hAnsi="Calibri" w:cs="Calibri"/>
          <w:color w:val="000000"/>
          <w:lang w:eastAsia="en-GB"/>
        </w:rPr>
      </w:pPr>
      <w:r w:rsidRPr="00EF298C">
        <w:rPr>
          <w:rFonts w:ascii="Calibri" w:eastAsia="Times New Roman" w:hAnsi="Calibri" w:cs="Calibri"/>
          <w:color w:val="000000"/>
          <w:lang w:eastAsia="en-GB"/>
        </w:rPr>
        <w:t>This</w:t>
      </w:r>
      <w:r w:rsidR="00F15878" w:rsidRPr="00EF298C">
        <w:rPr>
          <w:rFonts w:ascii="Calibri" w:eastAsia="Times New Roman" w:hAnsi="Calibri" w:cs="Calibri"/>
          <w:color w:val="000000"/>
          <w:lang w:eastAsia="en-GB"/>
        </w:rPr>
        <w:t xml:space="preserve"> deliverable </w:t>
      </w:r>
      <w:r w:rsidR="00976CAD" w:rsidRPr="00EF298C">
        <w:rPr>
          <w:rFonts w:ascii="Calibri" w:eastAsia="Times New Roman" w:hAnsi="Calibri" w:cs="Calibri"/>
          <w:color w:val="000000"/>
          <w:lang w:eastAsia="en-GB"/>
        </w:rPr>
        <w:t>analyse</w:t>
      </w:r>
      <w:r w:rsidRPr="00EF298C">
        <w:rPr>
          <w:rFonts w:ascii="Calibri" w:eastAsia="Times New Roman" w:hAnsi="Calibri" w:cs="Calibri"/>
          <w:color w:val="000000"/>
          <w:lang w:eastAsia="en-GB"/>
        </w:rPr>
        <w:t>s</w:t>
      </w:r>
      <w:r w:rsidR="00976CAD" w:rsidRPr="00EF298C">
        <w:rPr>
          <w:rFonts w:ascii="Calibri" w:eastAsia="Times New Roman" w:hAnsi="Calibri" w:cs="Calibri"/>
          <w:color w:val="000000"/>
          <w:lang w:eastAsia="en-GB"/>
        </w:rPr>
        <w:t xml:space="preserve"> </w:t>
      </w:r>
      <w:r w:rsidR="0029503E" w:rsidRPr="00EF298C">
        <w:rPr>
          <w:rFonts w:ascii="Calibri" w:eastAsia="Times New Roman" w:hAnsi="Calibri" w:cs="Calibri"/>
          <w:color w:val="000000"/>
          <w:lang w:eastAsia="en-GB"/>
        </w:rPr>
        <w:t>for selected</w:t>
      </w:r>
      <w:r w:rsidR="00976CAD" w:rsidRPr="00EF298C">
        <w:rPr>
          <w:rFonts w:ascii="Calibri" w:eastAsia="Times New Roman" w:hAnsi="Calibri" w:cs="Calibri"/>
          <w:color w:val="000000"/>
          <w:lang w:eastAsia="en-GB"/>
        </w:rPr>
        <w:t xml:space="preserve"> use cases </w:t>
      </w:r>
      <w:r w:rsidR="0029503E" w:rsidRPr="00EF298C">
        <w:rPr>
          <w:rFonts w:ascii="Calibri" w:eastAsia="Times New Roman" w:hAnsi="Calibri" w:cs="Calibri"/>
          <w:color w:val="000000"/>
          <w:lang w:eastAsia="en-GB"/>
        </w:rPr>
        <w:t xml:space="preserve">some specific </w:t>
      </w:r>
      <w:r w:rsidR="00976CAD" w:rsidRPr="00EF298C">
        <w:rPr>
          <w:rFonts w:ascii="Calibri" w:eastAsia="Times New Roman" w:hAnsi="Calibri" w:cs="Calibri"/>
          <w:color w:val="000000"/>
          <w:lang w:eastAsia="en-GB"/>
        </w:rPr>
        <w:t>performance</w:t>
      </w:r>
      <w:r w:rsidR="00A879F5" w:rsidRPr="00EF298C">
        <w:rPr>
          <w:rFonts w:ascii="Calibri" w:eastAsia="Times New Roman" w:hAnsi="Calibri" w:cs="Calibri"/>
          <w:color w:val="000000"/>
          <w:lang w:eastAsia="en-GB"/>
        </w:rPr>
        <w:t>, security</w:t>
      </w:r>
      <w:r w:rsidR="00976CAD" w:rsidRPr="00EF298C">
        <w:rPr>
          <w:rFonts w:ascii="Calibri" w:eastAsia="Times New Roman" w:hAnsi="Calibri" w:cs="Calibri"/>
          <w:color w:val="000000"/>
          <w:lang w:eastAsia="en-GB"/>
        </w:rPr>
        <w:t xml:space="preserve"> and </w:t>
      </w:r>
      <w:r w:rsidR="0029503E" w:rsidRPr="00EF298C">
        <w:rPr>
          <w:rFonts w:ascii="Calibri" w:eastAsia="Times New Roman" w:hAnsi="Calibri" w:cs="Calibri"/>
          <w:color w:val="000000"/>
          <w:lang w:eastAsia="en-GB"/>
        </w:rPr>
        <w:t>scenario operations aspects that can</w:t>
      </w:r>
      <w:r w:rsidR="00976CAD" w:rsidRPr="00EF298C">
        <w:rPr>
          <w:rFonts w:ascii="Calibri" w:eastAsia="Times New Roman" w:hAnsi="Calibri" w:cs="Calibri"/>
          <w:color w:val="000000"/>
          <w:lang w:eastAsia="en-GB"/>
        </w:rPr>
        <w:t xml:space="preserve"> be improved leveraging the 5GZORRO </w:t>
      </w:r>
      <w:r w:rsidR="0029503E" w:rsidRPr="00EF298C">
        <w:rPr>
          <w:rFonts w:ascii="Calibri" w:eastAsia="Times New Roman" w:hAnsi="Calibri" w:cs="Calibri"/>
          <w:color w:val="000000"/>
          <w:lang w:eastAsia="en-GB"/>
        </w:rPr>
        <w:t>architecture and its secure intelligent orchestration services.</w:t>
      </w:r>
      <w:r w:rsidR="00A879F5" w:rsidRPr="00EF298C">
        <w:rPr>
          <w:rFonts w:ascii="Calibri" w:eastAsia="Times New Roman" w:hAnsi="Calibri" w:cs="Calibri"/>
          <w:color w:val="000000"/>
          <w:lang w:eastAsia="en-GB"/>
        </w:rPr>
        <w:t xml:space="preserve"> Starting by</w:t>
      </w:r>
      <w:r w:rsidR="00976CAD" w:rsidRPr="00EF298C">
        <w:rPr>
          <w:rFonts w:ascii="Calibri" w:eastAsia="Times New Roman" w:hAnsi="Calibri" w:cs="Calibri"/>
          <w:color w:val="000000"/>
          <w:lang w:eastAsia="en-GB"/>
        </w:rPr>
        <w:t xml:space="preserve"> </w:t>
      </w:r>
      <w:r w:rsidR="00F15878" w:rsidRPr="00EF298C">
        <w:rPr>
          <w:rFonts w:ascii="Calibri" w:eastAsia="Times New Roman" w:hAnsi="Calibri" w:cs="Calibri"/>
          <w:color w:val="000000"/>
          <w:lang w:eastAsia="en-GB"/>
        </w:rPr>
        <w:t>shar</w:t>
      </w:r>
      <w:r w:rsidR="00976CAD" w:rsidRPr="00EF298C">
        <w:rPr>
          <w:rFonts w:ascii="Calibri" w:eastAsia="Times New Roman" w:hAnsi="Calibri" w:cs="Calibri"/>
          <w:color w:val="000000"/>
          <w:lang w:eastAsia="en-GB"/>
        </w:rPr>
        <w:t>ing</w:t>
      </w:r>
      <w:r w:rsidR="00F15878" w:rsidRPr="00EF298C">
        <w:rPr>
          <w:rFonts w:ascii="Calibri" w:eastAsia="Times New Roman" w:hAnsi="Calibri" w:cs="Calibri"/>
          <w:color w:val="000000"/>
          <w:lang w:eastAsia="en-GB"/>
        </w:rPr>
        <w:t xml:space="preserve"> the interests of the consortium members along the project</w:t>
      </w:r>
      <w:r w:rsidR="00B3079B" w:rsidRPr="00EF298C">
        <w:rPr>
          <w:rFonts w:ascii="Calibri" w:eastAsia="Times New Roman" w:hAnsi="Calibri" w:cs="Calibri"/>
          <w:color w:val="000000"/>
          <w:lang w:eastAsia="en-GB"/>
        </w:rPr>
        <w:t xml:space="preserve"> in the use of the</w:t>
      </w:r>
      <w:r w:rsidR="00D10702" w:rsidRPr="00EF298C">
        <w:rPr>
          <w:rFonts w:ascii="Calibri" w:eastAsia="Times New Roman" w:hAnsi="Calibri" w:cs="Calibri"/>
          <w:color w:val="000000"/>
          <w:lang w:eastAsia="en-GB"/>
        </w:rPr>
        <w:t xml:space="preserve"> aforementioned </w:t>
      </w:r>
      <w:r w:rsidR="00B3079B" w:rsidRPr="00EF298C">
        <w:rPr>
          <w:rFonts w:ascii="Calibri" w:eastAsia="Times New Roman" w:hAnsi="Calibri" w:cs="Calibri"/>
          <w:color w:val="000000"/>
          <w:lang w:eastAsia="en-GB"/>
        </w:rPr>
        <w:t>technologies</w:t>
      </w:r>
      <w:r w:rsidR="00F15878" w:rsidRPr="00EF298C">
        <w:rPr>
          <w:rFonts w:ascii="Calibri" w:eastAsia="Times New Roman" w:hAnsi="Calibri" w:cs="Calibri"/>
          <w:color w:val="000000"/>
          <w:lang w:eastAsia="en-GB"/>
        </w:rPr>
        <w:t xml:space="preserve">, </w:t>
      </w:r>
      <w:r w:rsidR="0029503E" w:rsidRPr="00EF298C">
        <w:rPr>
          <w:rFonts w:ascii="Calibri" w:eastAsia="Times New Roman" w:hAnsi="Calibri" w:cs="Calibri"/>
          <w:color w:val="000000"/>
          <w:lang w:eastAsia="en-GB"/>
        </w:rPr>
        <w:t xml:space="preserve">and </w:t>
      </w:r>
      <w:r w:rsidR="00F15878" w:rsidRPr="00EF298C">
        <w:rPr>
          <w:rFonts w:ascii="Calibri" w:eastAsia="Times New Roman" w:hAnsi="Calibri" w:cs="Calibri"/>
          <w:color w:val="000000"/>
          <w:lang w:eastAsia="en-GB"/>
        </w:rPr>
        <w:t>guided by the use cases related to Smart Contracts, Spectrum Management &amp; 3rd party edge resources</w:t>
      </w:r>
      <w:r w:rsidR="00A879F5" w:rsidRPr="00EF298C">
        <w:rPr>
          <w:rFonts w:ascii="Calibri" w:eastAsia="Times New Roman" w:hAnsi="Calibri" w:cs="Calibri"/>
          <w:color w:val="000000"/>
          <w:lang w:eastAsia="en-GB"/>
        </w:rPr>
        <w:t>,</w:t>
      </w:r>
      <w:r w:rsidR="00F15878" w:rsidRPr="00EF298C">
        <w:rPr>
          <w:rFonts w:ascii="Calibri" w:eastAsia="Times New Roman" w:hAnsi="Calibri" w:cs="Calibri"/>
          <w:color w:val="000000"/>
          <w:lang w:eastAsia="en-GB"/>
        </w:rPr>
        <w:t xml:space="preserve"> </w:t>
      </w:r>
      <w:r w:rsidR="00A879F5" w:rsidRPr="00EF298C">
        <w:rPr>
          <w:rFonts w:ascii="Calibri" w:eastAsia="Times New Roman" w:hAnsi="Calibri" w:cs="Calibri"/>
          <w:color w:val="000000"/>
          <w:lang w:eastAsia="en-GB"/>
        </w:rPr>
        <w:t>t</w:t>
      </w:r>
      <w:r w:rsidR="00F15878" w:rsidRPr="00EF298C">
        <w:rPr>
          <w:rFonts w:ascii="Calibri" w:eastAsia="Times New Roman" w:hAnsi="Calibri" w:cs="Calibri"/>
          <w:color w:val="000000"/>
          <w:lang w:eastAsia="en-GB"/>
        </w:rPr>
        <w:t>he</w:t>
      </w:r>
      <w:r w:rsidR="0029503E" w:rsidRPr="00EF298C">
        <w:rPr>
          <w:rFonts w:ascii="Calibri" w:eastAsia="Times New Roman" w:hAnsi="Calibri" w:cs="Calibri"/>
          <w:color w:val="000000"/>
          <w:lang w:eastAsia="en-GB"/>
        </w:rPr>
        <w:t xml:space="preserve"> 5GZORRO</w:t>
      </w:r>
      <w:r w:rsidR="00F15878" w:rsidRPr="00EF298C">
        <w:rPr>
          <w:rFonts w:ascii="Calibri" w:eastAsia="Times New Roman" w:hAnsi="Calibri" w:cs="Calibri"/>
          <w:color w:val="000000"/>
          <w:lang w:eastAsia="en-GB"/>
        </w:rPr>
        <w:t xml:space="preserve"> use cases are </w:t>
      </w:r>
      <w:r w:rsidRPr="00EF298C">
        <w:rPr>
          <w:rFonts w:ascii="Calibri" w:eastAsia="Times New Roman" w:hAnsi="Calibri" w:cs="Calibri"/>
          <w:color w:val="000000"/>
          <w:lang w:eastAsia="en-GB"/>
        </w:rPr>
        <w:t>described</w:t>
      </w:r>
      <w:r w:rsidR="0029503E" w:rsidRPr="00EF298C">
        <w:rPr>
          <w:rFonts w:ascii="Calibri" w:eastAsia="Times New Roman" w:hAnsi="Calibri" w:cs="Calibri"/>
          <w:color w:val="000000"/>
          <w:lang w:eastAsia="en-GB"/>
        </w:rPr>
        <w:t xml:space="preserve"> </w:t>
      </w:r>
      <w:r w:rsidR="00F15878" w:rsidRPr="00EF298C">
        <w:rPr>
          <w:rFonts w:ascii="Calibri" w:eastAsia="Times New Roman" w:hAnsi="Calibri" w:cs="Calibri"/>
          <w:color w:val="000000"/>
          <w:lang w:eastAsia="en-GB"/>
        </w:rPr>
        <w:t xml:space="preserve">to </w:t>
      </w:r>
      <w:r w:rsidRPr="00EF298C">
        <w:rPr>
          <w:rFonts w:ascii="Calibri" w:eastAsia="Times New Roman" w:hAnsi="Calibri" w:cs="Calibri"/>
          <w:color w:val="000000"/>
          <w:lang w:eastAsia="en-GB"/>
        </w:rPr>
        <w:t>identify relevant scenarios</w:t>
      </w:r>
      <w:r w:rsidR="00F15878" w:rsidRPr="00EF298C">
        <w:rPr>
          <w:rFonts w:ascii="Calibri" w:eastAsia="Times New Roman" w:hAnsi="Calibri" w:cs="Calibri"/>
          <w:color w:val="000000"/>
          <w:lang w:eastAsia="en-GB"/>
        </w:rPr>
        <w:t xml:space="preserve"> and </w:t>
      </w:r>
      <w:r w:rsidRPr="00EF298C">
        <w:rPr>
          <w:rFonts w:ascii="Calibri" w:eastAsia="Times New Roman" w:hAnsi="Calibri" w:cs="Calibri"/>
          <w:color w:val="000000"/>
          <w:lang w:eastAsia="en-GB"/>
        </w:rPr>
        <w:t>derive</w:t>
      </w:r>
      <w:r w:rsidR="00F15878" w:rsidRPr="00EF298C">
        <w:rPr>
          <w:rFonts w:ascii="Calibri" w:eastAsia="Times New Roman" w:hAnsi="Calibri" w:cs="Calibri"/>
          <w:color w:val="000000"/>
          <w:lang w:eastAsia="en-GB"/>
        </w:rPr>
        <w:t xml:space="preserve"> requirement</w:t>
      </w:r>
      <w:r w:rsidRPr="00EF298C">
        <w:rPr>
          <w:rFonts w:ascii="Calibri" w:eastAsia="Times New Roman" w:hAnsi="Calibri" w:cs="Calibri"/>
          <w:color w:val="000000"/>
          <w:lang w:eastAsia="en-GB"/>
        </w:rPr>
        <w:t>s</w:t>
      </w:r>
      <w:r w:rsidR="00F15878" w:rsidRPr="00EF298C">
        <w:rPr>
          <w:rFonts w:ascii="Calibri" w:eastAsia="Times New Roman" w:hAnsi="Calibri" w:cs="Calibri"/>
          <w:color w:val="000000"/>
          <w:lang w:eastAsia="en-GB"/>
        </w:rPr>
        <w:t xml:space="preserve"> for platform architecture design. </w:t>
      </w:r>
    </w:p>
    <w:p w14:paraId="73F07FDD" w14:textId="66269CDD" w:rsidR="00F15878" w:rsidRPr="00EF298C" w:rsidRDefault="00F15878" w:rsidP="007E3CBE">
      <w:pPr>
        <w:spacing w:after="120"/>
        <w:rPr>
          <w:rFonts w:ascii="Calibri" w:eastAsia="Times New Roman" w:hAnsi="Calibri" w:cs="Calibri"/>
          <w:color w:val="000000"/>
          <w:lang w:eastAsia="en-GB"/>
        </w:rPr>
      </w:pPr>
      <w:r w:rsidRPr="00EF298C">
        <w:rPr>
          <w:rFonts w:ascii="Calibri" w:eastAsia="Times New Roman" w:hAnsi="Calibri" w:cs="Calibri"/>
          <w:color w:val="000000"/>
          <w:lang w:eastAsia="en-GB"/>
        </w:rPr>
        <w:t xml:space="preserve">Therefore, the </w:t>
      </w:r>
      <w:r w:rsidR="00460489" w:rsidRPr="00EF298C">
        <w:rPr>
          <w:rFonts w:ascii="Calibri" w:eastAsia="Times New Roman" w:hAnsi="Calibri" w:cs="Calibri"/>
          <w:color w:val="000000"/>
          <w:lang w:eastAsia="en-GB"/>
        </w:rPr>
        <w:t xml:space="preserve">objectives </w:t>
      </w:r>
      <w:r w:rsidR="00976CAD" w:rsidRPr="00EF298C">
        <w:rPr>
          <w:rFonts w:ascii="Calibri" w:eastAsia="Times New Roman" w:hAnsi="Calibri" w:cs="Calibri"/>
          <w:color w:val="000000"/>
          <w:lang w:eastAsia="en-GB"/>
        </w:rPr>
        <w:t xml:space="preserve">of this </w:t>
      </w:r>
      <w:r w:rsidRPr="00EF298C">
        <w:rPr>
          <w:rFonts w:ascii="Calibri" w:eastAsia="Times New Roman" w:hAnsi="Calibri" w:cs="Calibri"/>
          <w:color w:val="000000"/>
          <w:lang w:eastAsia="en-GB"/>
        </w:rPr>
        <w:t xml:space="preserve">deliverable </w:t>
      </w:r>
      <w:r w:rsidR="00D10702" w:rsidRPr="00EF298C">
        <w:rPr>
          <w:rFonts w:ascii="Calibri" w:eastAsia="Times New Roman" w:hAnsi="Calibri" w:cs="Calibri"/>
          <w:color w:val="000000"/>
          <w:lang w:eastAsia="en-GB"/>
        </w:rPr>
        <w:t>include</w:t>
      </w:r>
      <w:r w:rsidRPr="00EF298C">
        <w:rPr>
          <w:rFonts w:ascii="Calibri" w:eastAsia="Times New Roman" w:hAnsi="Calibri" w:cs="Calibri"/>
          <w:color w:val="000000"/>
          <w:lang w:eastAsia="en-GB"/>
        </w:rPr>
        <w:t xml:space="preserve">: </w:t>
      </w:r>
    </w:p>
    <w:p w14:paraId="6C6643F5" w14:textId="1DE23D18" w:rsidR="00F15878" w:rsidRPr="00EF298C" w:rsidRDefault="00D10702" w:rsidP="00E42778">
      <w:pPr>
        <w:pStyle w:val="Prrafodelista"/>
        <w:numPr>
          <w:ilvl w:val="0"/>
          <w:numId w:val="62"/>
        </w:numPr>
        <w:spacing w:after="120"/>
        <w:rPr>
          <w:rFonts w:ascii="Calibri" w:eastAsia="Times New Roman" w:hAnsi="Calibri" w:cs="Calibri"/>
          <w:color w:val="000000"/>
          <w:lang w:eastAsia="en-GB"/>
        </w:rPr>
      </w:pPr>
      <w:r w:rsidRPr="00EF298C">
        <w:rPr>
          <w:rFonts w:ascii="Calibri" w:eastAsia="Times New Roman" w:hAnsi="Calibri" w:cs="Calibri"/>
          <w:color w:val="000000"/>
          <w:lang w:eastAsia="en-GB"/>
        </w:rPr>
        <w:t xml:space="preserve">To define </w:t>
      </w:r>
      <w:r w:rsidR="00F15878" w:rsidRPr="00EF298C">
        <w:rPr>
          <w:rFonts w:ascii="Calibri" w:eastAsia="Times New Roman" w:hAnsi="Calibri" w:cs="Calibri"/>
          <w:color w:val="000000"/>
          <w:lang w:eastAsia="en-GB"/>
        </w:rPr>
        <w:t xml:space="preserve">stakeholders involved in the </w:t>
      </w:r>
      <w:r w:rsidR="00460489" w:rsidRPr="00EF298C">
        <w:rPr>
          <w:rFonts w:ascii="Calibri" w:eastAsia="Times New Roman" w:hAnsi="Calibri" w:cs="Calibri"/>
          <w:color w:val="000000"/>
          <w:lang w:eastAsia="en-GB"/>
        </w:rPr>
        <w:t>5GZORRO architecture and services</w:t>
      </w:r>
      <w:r w:rsidR="00F15878" w:rsidRPr="00EF298C">
        <w:rPr>
          <w:rFonts w:ascii="Calibri" w:eastAsia="Times New Roman" w:hAnsi="Calibri" w:cs="Calibri"/>
          <w:color w:val="000000"/>
          <w:lang w:eastAsia="en-GB"/>
        </w:rPr>
        <w:t xml:space="preserve"> and the role they can play</w:t>
      </w:r>
      <w:r w:rsidR="00976CAD" w:rsidRPr="00EF298C">
        <w:rPr>
          <w:rFonts w:ascii="Calibri" w:eastAsia="Times New Roman" w:hAnsi="Calibri" w:cs="Calibri"/>
          <w:color w:val="000000"/>
          <w:lang w:eastAsia="en-GB"/>
        </w:rPr>
        <w:t>;</w:t>
      </w:r>
    </w:p>
    <w:p w14:paraId="2A4A05D1" w14:textId="17A516F6" w:rsidR="00F15878" w:rsidRPr="00EF298C" w:rsidRDefault="00D10702" w:rsidP="00E42778">
      <w:pPr>
        <w:pStyle w:val="Prrafodelista"/>
        <w:numPr>
          <w:ilvl w:val="0"/>
          <w:numId w:val="62"/>
        </w:numPr>
        <w:spacing w:after="120"/>
        <w:rPr>
          <w:rFonts w:ascii="Calibri" w:eastAsia="Times New Roman" w:hAnsi="Calibri" w:cs="Calibri"/>
          <w:color w:val="000000"/>
          <w:lang w:eastAsia="en-GB"/>
        </w:rPr>
      </w:pPr>
      <w:r w:rsidRPr="00EF298C">
        <w:rPr>
          <w:rFonts w:ascii="Calibri" w:eastAsia="Times New Roman" w:hAnsi="Calibri" w:cs="Calibri"/>
          <w:color w:val="000000"/>
          <w:lang w:eastAsia="en-GB"/>
        </w:rPr>
        <w:t xml:space="preserve">To </w:t>
      </w:r>
      <w:r w:rsidR="00F15878" w:rsidRPr="00EF298C">
        <w:rPr>
          <w:rFonts w:ascii="Calibri" w:eastAsia="Times New Roman" w:hAnsi="Calibri" w:cs="Calibri"/>
          <w:color w:val="000000"/>
          <w:lang w:eastAsia="en-GB"/>
        </w:rPr>
        <w:t xml:space="preserve">detail use cases </w:t>
      </w:r>
      <w:r w:rsidR="00460489" w:rsidRPr="00EF298C">
        <w:rPr>
          <w:rFonts w:ascii="Calibri" w:eastAsia="Times New Roman" w:hAnsi="Calibri" w:cs="Calibri"/>
          <w:color w:val="000000"/>
          <w:lang w:eastAsia="en-GB"/>
        </w:rPr>
        <w:t xml:space="preserve">for the new 5GZORRO </w:t>
      </w:r>
      <w:r w:rsidR="00F15878" w:rsidRPr="00EF298C">
        <w:rPr>
          <w:rFonts w:ascii="Calibri" w:eastAsia="Times New Roman" w:hAnsi="Calibri" w:cs="Calibri"/>
          <w:color w:val="000000"/>
          <w:lang w:eastAsia="en-GB"/>
        </w:rPr>
        <w:t>architecture</w:t>
      </w:r>
      <w:r w:rsidR="00460489" w:rsidRPr="00EF298C">
        <w:rPr>
          <w:rFonts w:ascii="Calibri" w:eastAsia="Times New Roman" w:hAnsi="Calibri" w:cs="Calibri"/>
          <w:color w:val="000000"/>
          <w:lang w:eastAsia="en-GB"/>
        </w:rPr>
        <w:t xml:space="preserve"> which can be relevant to demonstrate </w:t>
      </w:r>
      <w:r w:rsidR="00F15878" w:rsidRPr="00EF298C">
        <w:rPr>
          <w:rFonts w:ascii="Calibri" w:eastAsia="Times New Roman" w:hAnsi="Calibri" w:cs="Calibri"/>
          <w:color w:val="000000"/>
          <w:lang w:eastAsia="en-GB"/>
        </w:rPr>
        <w:t>how the platform is expected to be used</w:t>
      </w:r>
      <w:r w:rsidR="00460489" w:rsidRPr="00EF298C">
        <w:rPr>
          <w:rFonts w:ascii="Calibri" w:eastAsia="Times New Roman" w:hAnsi="Calibri" w:cs="Calibri"/>
          <w:color w:val="000000"/>
          <w:lang w:eastAsia="en-GB"/>
        </w:rPr>
        <w:t xml:space="preserve">. Use cases </w:t>
      </w:r>
      <w:r w:rsidR="00F15878" w:rsidRPr="00EF298C">
        <w:rPr>
          <w:rFonts w:ascii="Calibri" w:eastAsia="Times New Roman" w:hAnsi="Calibri" w:cs="Calibri"/>
          <w:color w:val="000000"/>
          <w:lang w:eastAsia="en-GB"/>
        </w:rPr>
        <w:t>includ</w:t>
      </w:r>
      <w:r w:rsidR="00460489" w:rsidRPr="00EF298C">
        <w:rPr>
          <w:rFonts w:ascii="Calibri" w:eastAsia="Times New Roman" w:hAnsi="Calibri" w:cs="Calibri"/>
          <w:color w:val="000000"/>
          <w:lang w:eastAsia="en-GB"/>
        </w:rPr>
        <w:t>e</w:t>
      </w:r>
      <w:r w:rsidR="00F15878" w:rsidRPr="00EF298C">
        <w:rPr>
          <w:rFonts w:ascii="Calibri" w:eastAsia="Times New Roman" w:hAnsi="Calibri" w:cs="Calibri"/>
          <w:color w:val="000000"/>
          <w:lang w:eastAsia="en-GB"/>
        </w:rPr>
        <w:t xml:space="preserve"> both business- and technical-oriented scenarios; </w:t>
      </w:r>
    </w:p>
    <w:p w14:paraId="1A36619B" w14:textId="76D418AB" w:rsidR="00F15878" w:rsidRPr="00EF298C" w:rsidRDefault="00D10702" w:rsidP="00E42778">
      <w:pPr>
        <w:pStyle w:val="Prrafodelista"/>
        <w:numPr>
          <w:ilvl w:val="0"/>
          <w:numId w:val="62"/>
        </w:numPr>
        <w:spacing w:after="120"/>
        <w:rPr>
          <w:rFonts w:ascii="Calibri" w:eastAsia="Times New Roman" w:hAnsi="Calibri" w:cs="Calibri"/>
          <w:color w:val="000000"/>
          <w:lang w:eastAsia="en-GB"/>
        </w:rPr>
      </w:pPr>
      <w:r w:rsidRPr="00EF298C">
        <w:rPr>
          <w:rFonts w:ascii="Calibri" w:eastAsia="Times New Roman" w:hAnsi="Calibri" w:cs="Calibri"/>
          <w:color w:val="000000"/>
          <w:lang w:eastAsia="en-GB"/>
        </w:rPr>
        <w:t xml:space="preserve">To gather and </w:t>
      </w:r>
      <w:r w:rsidR="00F15878" w:rsidRPr="00EF298C">
        <w:rPr>
          <w:rFonts w:ascii="Calibri" w:eastAsia="Times New Roman" w:hAnsi="Calibri" w:cs="Calibri"/>
          <w:color w:val="000000"/>
          <w:lang w:eastAsia="en-GB"/>
        </w:rPr>
        <w:t xml:space="preserve">prioritise requirements </w:t>
      </w:r>
      <w:r w:rsidR="00460489" w:rsidRPr="00EF298C">
        <w:rPr>
          <w:rFonts w:ascii="Calibri" w:eastAsia="Times New Roman" w:hAnsi="Calibri" w:cs="Calibri"/>
          <w:color w:val="000000"/>
          <w:lang w:eastAsia="en-GB"/>
        </w:rPr>
        <w:t xml:space="preserve">for architecture design and </w:t>
      </w:r>
      <w:r w:rsidR="00F15878" w:rsidRPr="00EF298C">
        <w:rPr>
          <w:rFonts w:ascii="Calibri" w:eastAsia="Times New Roman" w:hAnsi="Calibri" w:cs="Calibri"/>
          <w:color w:val="000000"/>
          <w:lang w:eastAsia="en-GB"/>
        </w:rPr>
        <w:t>implement</w:t>
      </w:r>
      <w:r w:rsidR="00460489" w:rsidRPr="00EF298C">
        <w:rPr>
          <w:rFonts w:ascii="Calibri" w:eastAsia="Times New Roman" w:hAnsi="Calibri" w:cs="Calibri"/>
          <w:color w:val="000000"/>
          <w:lang w:eastAsia="en-GB"/>
        </w:rPr>
        <w:t>ation from the selected</w:t>
      </w:r>
      <w:r w:rsidR="00F15878" w:rsidRPr="00EF298C">
        <w:rPr>
          <w:rFonts w:ascii="Calibri" w:eastAsia="Times New Roman" w:hAnsi="Calibri" w:cs="Calibri"/>
          <w:color w:val="000000"/>
          <w:lang w:eastAsia="en-GB"/>
        </w:rPr>
        <w:t xml:space="preserve"> use cases</w:t>
      </w:r>
      <w:r w:rsidR="00976CAD" w:rsidRPr="00EF298C">
        <w:rPr>
          <w:rFonts w:ascii="Calibri" w:eastAsia="Times New Roman" w:hAnsi="Calibri" w:cs="Calibri"/>
          <w:color w:val="000000"/>
          <w:lang w:eastAsia="en-GB"/>
        </w:rPr>
        <w:t>.</w:t>
      </w:r>
    </w:p>
    <w:p w14:paraId="0D48FD8E" w14:textId="70B2380D" w:rsidR="00264C75" w:rsidRPr="00EF298C" w:rsidRDefault="00460489" w:rsidP="007E3CBE">
      <w:pPr>
        <w:spacing w:after="120"/>
        <w:rPr>
          <w:rFonts w:ascii="Calibri" w:eastAsia="Times New Roman" w:hAnsi="Calibri" w:cs="Calibri"/>
          <w:color w:val="000000"/>
          <w:lang w:eastAsia="en-GB"/>
        </w:rPr>
      </w:pPr>
      <w:r w:rsidRPr="00EF298C">
        <w:rPr>
          <w:rFonts w:ascii="Calibri" w:eastAsia="Times New Roman" w:hAnsi="Calibri" w:cs="Calibri"/>
          <w:color w:val="000000"/>
          <w:lang w:eastAsia="en-GB"/>
        </w:rPr>
        <w:t xml:space="preserve">Use case scenarios and requirements identified in </w:t>
      </w:r>
      <w:r w:rsidR="00F15878" w:rsidRPr="00EF298C">
        <w:rPr>
          <w:rFonts w:ascii="Calibri" w:eastAsia="Times New Roman" w:hAnsi="Calibri" w:cs="Calibri"/>
          <w:color w:val="000000"/>
          <w:lang w:eastAsia="en-GB"/>
        </w:rPr>
        <w:t xml:space="preserve">this deliverable </w:t>
      </w:r>
      <w:r w:rsidRPr="00EF298C">
        <w:rPr>
          <w:rFonts w:ascii="Calibri" w:eastAsia="Times New Roman" w:hAnsi="Calibri" w:cs="Calibri"/>
          <w:color w:val="000000"/>
          <w:lang w:eastAsia="en-GB"/>
        </w:rPr>
        <w:t xml:space="preserve">represent a preliminary (though comprehensive) description of what the </w:t>
      </w:r>
      <w:r w:rsidR="00F15878" w:rsidRPr="00EF298C">
        <w:rPr>
          <w:rFonts w:ascii="Calibri" w:eastAsia="Times New Roman" w:hAnsi="Calibri" w:cs="Calibri"/>
          <w:color w:val="000000"/>
          <w:lang w:eastAsia="en-GB"/>
        </w:rPr>
        <w:t xml:space="preserve">5GZORRO </w:t>
      </w:r>
      <w:r w:rsidRPr="00EF298C">
        <w:rPr>
          <w:rFonts w:ascii="Calibri" w:eastAsia="Times New Roman" w:hAnsi="Calibri" w:cs="Calibri"/>
          <w:color w:val="000000"/>
          <w:lang w:eastAsia="en-GB"/>
        </w:rPr>
        <w:t xml:space="preserve">architecture is expected to address. Use cases will be further refined and improved during the execution of the </w:t>
      </w:r>
      <w:r w:rsidR="00F15878" w:rsidRPr="00EF298C">
        <w:rPr>
          <w:rFonts w:ascii="Calibri" w:eastAsia="Times New Roman" w:hAnsi="Calibri" w:cs="Calibri"/>
          <w:color w:val="000000"/>
          <w:lang w:eastAsia="en-GB"/>
        </w:rPr>
        <w:t>project,</w:t>
      </w:r>
      <w:r w:rsidRPr="00EF298C">
        <w:rPr>
          <w:rFonts w:ascii="Calibri" w:eastAsia="Times New Roman" w:hAnsi="Calibri" w:cs="Calibri"/>
          <w:color w:val="000000"/>
          <w:lang w:eastAsia="en-GB"/>
        </w:rPr>
        <w:t xml:space="preserve"> </w:t>
      </w:r>
      <w:r w:rsidR="008E1146" w:rsidRPr="00EF298C">
        <w:rPr>
          <w:rFonts w:ascii="Calibri" w:eastAsia="Times New Roman" w:hAnsi="Calibri" w:cs="Calibri"/>
          <w:color w:val="000000"/>
          <w:lang w:eastAsia="en-GB"/>
        </w:rPr>
        <w:t>through</w:t>
      </w:r>
      <w:r w:rsidRPr="00EF298C">
        <w:rPr>
          <w:rFonts w:ascii="Calibri" w:eastAsia="Times New Roman" w:hAnsi="Calibri" w:cs="Calibri"/>
          <w:color w:val="000000"/>
          <w:lang w:eastAsia="en-GB"/>
        </w:rPr>
        <w:t xml:space="preserve"> a process of agile continuous improvement</w:t>
      </w:r>
      <w:r w:rsidR="00F15878" w:rsidRPr="00EF298C">
        <w:rPr>
          <w:rFonts w:ascii="Calibri" w:eastAsia="Times New Roman" w:hAnsi="Calibri" w:cs="Calibri"/>
          <w:color w:val="000000"/>
          <w:lang w:eastAsia="en-GB"/>
        </w:rPr>
        <w:t xml:space="preserve">, </w:t>
      </w:r>
      <w:r w:rsidR="008E1146" w:rsidRPr="00EF298C">
        <w:rPr>
          <w:rFonts w:ascii="Calibri" w:eastAsia="Times New Roman" w:hAnsi="Calibri" w:cs="Calibri"/>
          <w:color w:val="000000"/>
          <w:lang w:eastAsia="en-GB"/>
        </w:rPr>
        <w:t xml:space="preserve">which aims to </w:t>
      </w:r>
      <w:r w:rsidR="00F15878" w:rsidRPr="00EF298C">
        <w:rPr>
          <w:rFonts w:ascii="Calibri" w:eastAsia="Times New Roman" w:hAnsi="Calibri" w:cs="Calibri"/>
          <w:color w:val="000000"/>
          <w:lang w:eastAsia="en-GB"/>
        </w:rPr>
        <w:t>tak</w:t>
      </w:r>
      <w:r w:rsidR="008E1146" w:rsidRPr="00EF298C">
        <w:rPr>
          <w:rFonts w:ascii="Calibri" w:eastAsia="Times New Roman" w:hAnsi="Calibri" w:cs="Calibri"/>
          <w:color w:val="000000"/>
          <w:lang w:eastAsia="en-GB"/>
        </w:rPr>
        <w:t>e</w:t>
      </w:r>
      <w:r w:rsidR="00F15878" w:rsidRPr="00EF298C">
        <w:rPr>
          <w:rFonts w:ascii="Calibri" w:eastAsia="Times New Roman" w:hAnsi="Calibri" w:cs="Calibri"/>
          <w:color w:val="000000"/>
          <w:lang w:eastAsia="en-GB"/>
        </w:rPr>
        <w:t xml:space="preserve"> into account </w:t>
      </w:r>
      <w:r w:rsidRPr="00EF298C">
        <w:rPr>
          <w:rFonts w:ascii="Calibri" w:eastAsia="Times New Roman" w:hAnsi="Calibri" w:cs="Calibri"/>
          <w:color w:val="000000"/>
          <w:lang w:eastAsia="en-GB"/>
        </w:rPr>
        <w:t>any</w:t>
      </w:r>
      <w:r w:rsidR="00F15878" w:rsidRPr="00EF298C">
        <w:rPr>
          <w:rFonts w:ascii="Calibri" w:eastAsia="Times New Roman" w:hAnsi="Calibri" w:cs="Calibri"/>
          <w:color w:val="000000"/>
          <w:lang w:eastAsia="en-GB"/>
        </w:rPr>
        <w:t xml:space="preserve"> new and/or </w:t>
      </w:r>
      <w:r w:rsidRPr="00EF298C">
        <w:rPr>
          <w:rFonts w:ascii="Calibri" w:eastAsia="Times New Roman" w:hAnsi="Calibri" w:cs="Calibri"/>
          <w:color w:val="000000"/>
          <w:lang w:eastAsia="en-GB"/>
        </w:rPr>
        <w:t xml:space="preserve">improved </w:t>
      </w:r>
      <w:r w:rsidR="00F15878" w:rsidRPr="00EF298C">
        <w:rPr>
          <w:rFonts w:ascii="Calibri" w:eastAsia="Times New Roman" w:hAnsi="Calibri" w:cs="Calibri"/>
          <w:color w:val="000000"/>
          <w:lang w:eastAsia="en-GB"/>
        </w:rPr>
        <w:t xml:space="preserve">requirements </w:t>
      </w:r>
      <w:r w:rsidRPr="00EF298C">
        <w:rPr>
          <w:rFonts w:ascii="Calibri" w:eastAsia="Times New Roman" w:hAnsi="Calibri" w:cs="Calibri"/>
          <w:color w:val="000000"/>
          <w:lang w:eastAsia="en-GB"/>
        </w:rPr>
        <w:t xml:space="preserve">that </w:t>
      </w:r>
      <w:r w:rsidR="00F15878" w:rsidRPr="00EF298C">
        <w:rPr>
          <w:rFonts w:ascii="Calibri" w:eastAsia="Times New Roman" w:hAnsi="Calibri" w:cs="Calibri"/>
          <w:color w:val="000000"/>
          <w:lang w:eastAsia="en-GB"/>
        </w:rPr>
        <w:t xml:space="preserve">may </w:t>
      </w:r>
      <w:r w:rsidRPr="00EF298C">
        <w:rPr>
          <w:rFonts w:ascii="Calibri" w:eastAsia="Times New Roman" w:hAnsi="Calibri" w:cs="Calibri"/>
          <w:color w:val="000000"/>
          <w:lang w:eastAsia="en-GB"/>
        </w:rPr>
        <w:t xml:space="preserve">emerge </w:t>
      </w:r>
      <w:r w:rsidR="00F15878" w:rsidRPr="00EF298C">
        <w:rPr>
          <w:rFonts w:ascii="Calibri" w:eastAsia="Times New Roman" w:hAnsi="Calibri" w:cs="Calibri"/>
          <w:color w:val="000000"/>
          <w:lang w:eastAsia="en-GB"/>
        </w:rPr>
        <w:t xml:space="preserve">as the </w:t>
      </w:r>
      <w:r w:rsidR="008E1146" w:rsidRPr="00EF298C">
        <w:rPr>
          <w:rFonts w:ascii="Calibri" w:eastAsia="Times New Roman" w:hAnsi="Calibri" w:cs="Calibri"/>
          <w:color w:val="000000"/>
          <w:lang w:eastAsia="en-GB"/>
        </w:rPr>
        <w:t xml:space="preserve">planned design and implementation activities </w:t>
      </w:r>
      <w:r w:rsidR="00F15878" w:rsidRPr="00EF298C">
        <w:rPr>
          <w:rFonts w:ascii="Calibri" w:eastAsia="Times New Roman" w:hAnsi="Calibri" w:cs="Calibri"/>
          <w:color w:val="000000"/>
          <w:lang w:eastAsia="en-GB"/>
        </w:rPr>
        <w:t>unfold</w:t>
      </w:r>
      <w:r w:rsidR="008E1146" w:rsidRPr="00EF298C">
        <w:rPr>
          <w:rFonts w:ascii="Calibri" w:eastAsia="Times New Roman" w:hAnsi="Calibri" w:cs="Calibri"/>
          <w:color w:val="000000"/>
          <w:lang w:eastAsia="en-GB"/>
        </w:rPr>
        <w:t xml:space="preserve"> during the project</w:t>
      </w:r>
      <w:r w:rsidR="00F15878" w:rsidRPr="00EF298C">
        <w:rPr>
          <w:rFonts w:ascii="Calibri" w:eastAsia="Times New Roman" w:hAnsi="Calibri" w:cs="Calibri"/>
          <w:color w:val="000000"/>
          <w:lang w:eastAsia="en-GB"/>
        </w:rPr>
        <w:t xml:space="preserve">. </w:t>
      </w:r>
    </w:p>
    <w:p w14:paraId="35F4171B" w14:textId="35E0C46B" w:rsidR="006866F9" w:rsidRPr="00EF298C" w:rsidRDefault="006866F9" w:rsidP="006866F9">
      <w:pPr>
        <w:pStyle w:val="Ttulo2"/>
      </w:pPr>
      <w:bookmarkStart w:id="11" w:name="_Toc41651243"/>
      <w:bookmarkStart w:id="12" w:name="_Toc27393524"/>
      <w:r w:rsidRPr="00EF298C">
        <w:t>Document structure</w:t>
      </w:r>
      <w:bookmarkEnd w:id="11"/>
      <w:r w:rsidRPr="00EF298C">
        <w:t xml:space="preserve"> </w:t>
      </w:r>
      <w:bookmarkEnd w:id="12"/>
    </w:p>
    <w:p w14:paraId="08DA3C45" w14:textId="001D4456" w:rsidR="00F15878" w:rsidRPr="00EF298C" w:rsidRDefault="00F15878" w:rsidP="007E3CBE">
      <w:pPr>
        <w:spacing w:after="120"/>
        <w:rPr>
          <w:rFonts w:ascii="Calibri" w:eastAsia="Times New Roman" w:hAnsi="Calibri" w:cs="Calibri"/>
          <w:color w:val="000000"/>
          <w:lang w:eastAsia="en-GB"/>
        </w:rPr>
      </w:pPr>
      <w:r w:rsidRPr="00EF298C">
        <w:rPr>
          <w:rFonts w:ascii="Calibri" w:eastAsia="Times New Roman" w:hAnsi="Calibri" w:cs="Calibri"/>
          <w:color w:val="000000"/>
          <w:lang w:eastAsia="en-GB"/>
        </w:rPr>
        <w:t xml:space="preserve">The </w:t>
      </w:r>
      <w:r w:rsidR="00C91338" w:rsidRPr="00EF298C">
        <w:rPr>
          <w:rFonts w:ascii="Calibri" w:eastAsia="Times New Roman" w:hAnsi="Calibri" w:cs="Calibri"/>
          <w:color w:val="000000"/>
          <w:lang w:eastAsia="en-GB"/>
        </w:rPr>
        <w:t>content</w:t>
      </w:r>
      <w:r w:rsidR="008E1146" w:rsidRPr="00EF298C">
        <w:rPr>
          <w:rFonts w:ascii="Calibri" w:eastAsia="Times New Roman" w:hAnsi="Calibri" w:cs="Calibri"/>
          <w:color w:val="000000"/>
          <w:lang w:eastAsia="en-GB"/>
        </w:rPr>
        <w:t>s</w:t>
      </w:r>
      <w:r w:rsidRPr="00EF298C">
        <w:rPr>
          <w:rFonts w:ascii="Calibri" w:eastAsia="Times New Roman" w:hAnsi="Calibri" w:cs="Calibri"/>
          <w:color w:val="000000"/>
          <w:lang w:eastAsia="en-GB"/>
        </w:rPr>
        <w:t xml:space="preserve"> of this document </w:t>
      </w:r>
      <w:r w:rsidR="00A931F8" w:rsidRPr="00EF298C">
        <w:rPr>
          <w:rFonts w:ascii="Calibri" w:eastAsia="Times New Roman" w:hAnsi="Calibri" w:cs="Calibri"/>
          <w:color w:val="000000"/>
          <w:lang w:eastAsia="en-GB"/>
        </w:rPr>
        <w:t>are</w:t>
      </w:r>
      <w:r w:rsidR="00C91338" w:rsidRPr="00EF298C">
        <w:rPr>
          <w:rFonts w:ascii="Calibri" w:eastAsia="Times New Roman" w:hAnsi="Calibri" w:cs="Calibri"/>
          <w:color w:val="000000"/>
          <w:lang w:eastAsia="en-GB"/>
        </w:rPr>
        <w:t xml:space="preserve"> </w:t>
      </w:r>
      <w:r w:rsidRPr="00EF298C">
        <w:rPr>
          <w:rFonts w:ascii="Calibri" w:eastAsia="Times New Roman" w:hAnsi="Calibri" w:cs="Calibri"/>
          <w:color w:val="000000"/>
          <w:lang w:eastAsia="en-GB"/>
        </w:rPr>
        <w:t>structured as follows:</w:t>
      </w:r>
    </w:p>
    <w:p w14:paraId="33A4440A" w14:textId="4BAE0416" w:rsidR="00F15878" w:rsidRPr="00EF298C" w:rsidRDefault="00F15878" w:rsidP="007E3CBE">
      <w:pPr>
        <w:spacing w:after="120"/>
        <w:rPr>
          <w:rFonts w:ascii="Calibri" w:eastAsia="Times New Roman" w:hAnsi="Calibri" w:cs="Calibri"/>
          <w:color w:val="000000"/>
          <w:lang w:eastAsia="en-GB"/>
        </w:rPr>
      </w:pPr>
      <w:r w:rsidRPr="00EF298C">
        <w:rPr>
          <w:rFonts w:ascii="Calibri" w:eastAsia="Times New Roman" w:hAnsi="Calibri" w:cs="Calibri"/>
          <w:color w:val="000000"/>
          <w:lang w:eastAsia="en-GB"/>
        </w:rPr>
        <w:t xml:space="preserve">In Section 2, </w:t>
      </w:r>
      <w:r w:rsidR="008E1146" w:rsidRPr="00EF298C">
        <w:rPr>
          <w:rFonts w:ascii="Calibri" w:eastAsia="Times New Roman" w:hAnsi="Calibri" w:cs="Calibri"/>
          <w:color w:val="000000"/>
          <w:lang w:eastAsia="en-GB"/>
        </w:rPr>
        <w:t xml:space="preserve">the </w:t>
      </w:r>
      <w:r w:rsidRPr="00EF298C">
        <w:rPr>
          <w:rFonts w:ascii="Calibri" w:eastAsia="Times New Roman" w:hAnsi="Calibri" w:cs="Calibri"/>
          <w:color w:val="000000"/>
          <w:lang w:eastAsia="en-GB"/>
        </w:rPr>
        <w:t xml:space="preserve">overall 5GZORRO vision is provided, focusing on the benefits that introduces </w:t>
      </w:r>
      <w:r w:rsidR="008E1146" w:rsidRPr="00EF298C">
        <w:rPr>
          <w:rFonts w:ascii="Calibri" w:eastAsia="Times New Roman" w:hAnsi="Calibri" w:cs="Calibri"/>
          <w:color w:val="000000"/>
          <w:lang w:eastAsia="en-GB"/>
        </w:rPr>
        <w:t>network</w:t>
      </w:r>
      <w:r w:rsidRPr="00EF298C">
        <w:rPr>
          <w:rFonts w:ascii="Calibri" w:eastAsia="Times New Roman" w:hAnsi="Calibri" w:cs="Calibri"/>
          <w:color w:val="000000"/>
          <w:lang w:eastAsia="en-GB"/>
        </w:rPr>
        <w:t xml:space="preserve"> automation</w:t>
      </w:r>
      <w:r w:rsidR="006649B3" w:rsidRPr="00EF298C">
        <w:rPr>
          <w:rFonts w:ascii="Calibri" w:eastAsia="Times New Roman" w:hAnsi="Calibri" w:cs="Calibri"/>
          <w:color w:val="000000"/>
          <w:lang w:eastAsia="en-GB"/>
        </w:rPr>
        <w:t xml:space="preserve"> and distributed ledgers in</w:t>
      </w:r>
      <w:r w:rsidRPr="00EF298C">
        <w:rPr>
          <w:rFonts w:ascii="Calibri" w:eastAsia="Times New Roman" w:hAnsi="Calibri" w:cs="Calibri"/>
          <w:color w:val="000000"/>
          <w:lang w:eastAsia="en-GB"/>
        </w:rPr>
        <w:t xml:space="preserve"> discovering, brokering, trading and managing services with </w:t>
      </w:r>
      <w:r w:rsidR="006649B3" w:rsidRPr="00EF298C">
        <w:rPr>
          <w:rFonts w:ascii="Calibri" w:eastAsia="Times New Roman" w:hAnsi="Calibri" w:cs="Calibri"/>
          <w:color w:val="000000"/>
          <w:lang w:eastAsia="en-GB"/>
        </w:rPr>
        <w:t xml:space="preserve">trust and </w:t>
      </w:r>
      <w:r w:rsidRPr="00EF298C">
        <w:rPr>
          <w:rFonts w:ascii="Calibri" w:eastAsia="Times New Roman" w:hAnsi="Calibri" w:cs="Calibri"/>
          <w:color w:val="000000"/>
          <w:lang w:eastAsia="en-GB"/>
        </w:rPr>
        <w:t xml:space="preserve">security. The </w:t>
      </w:r>
      <w:r w:rsidR="00C91338" w:rsidRPr="00EF298C">
        <w:rPr>
          <w:rFonts w:ascii="Calibri" w:eastAsia="Times New Roman" w:hAnsi="Calibri" w:cs="Calibri"/>
          <w:color w:val="000000"/>
          <w:lang w:eastAsia="en-GB"/>
        </w:rPr>
        <w:t xml:space="preserve">targeted </w:t>
      </w:r>
      <w:r w:rsidRPr="00EF298C">
        <w:rPr>
          <w:rFonts w:ascii="Calibri" w:eastAsia="Times New Roman" w:hAnsi="Calibri" w:cs="Calibri"/>
          <w:color w:val="000000"/>
          <w:lang w:eastAsia="en-GB"/>
        </w:rPr>
        <w:t xml:space="preserve">5GZORRO services </w:t>
      </w:r>
      <w:r w:rsidR="00C91338" w:rsidRPr="00EF298C">
        <w:rPr>
          <w:rFonts w:ascii="Calibri" w:eastAsia="Times New Roman" w:hAnsi="Calibri" w:cs="Calibri"/>
          <w:color w:val="000000"/>
          <w:lang w:eastAsia="en-GB"/>
        </w:rPr>
        <w:t xml:space="preserve">to be </w:t>
      </w:r>
      <w:r w:rsidRPr="00EF298C">
        <w:rPr>
          <w:rFonts w:ascii="Calibri" w:eastAsia="Times New Roman" w:hAnsi="Calibri" w:cs="Calibri"/>
          <w:color w:val="000000"/>
          <w:lang w:eastAsia="en-GB"/>
        </w:rPr>
        <w:t xml:space="preserve">offered in the platform are enumerated and described, with their proposed technological enablers that the Use Cases will use. </w:t>
      </w:r>
    </w:p>
    <w:p w14:paraId="1E095485" w14:textId="1B13425D" w:rsidR="00F15878" w:rsidRPr="00EF298C" w:rsidRDefault="00F15878" w:rsidP="007E3CBE">
      <w:pPr>
        <w:spacing w:after="120"/>
        <w:rPr>
          <w:rFonts w:ascii="Calibri" w:eastAsia="Times New Roman" w:hAnsi="Calibri" w:cs="Calibri"/>
          <w:color w:val="000000"/>
          <w:lang w:eastAsia="en-GB"/>
        </w:rPr>
      </w:pPr>
      <w:r w:rsidRPr="00EF298C">
        <w:rPr>
          <w:rFonts w:ascii="Calibri" w:eastAsia="Times New Roman" w:hAnsi="Calibri" w:cs="Calibri"/>
          <w:color w:val="000000"/>
          <w:lang w:eastAsia="en-GB"/>
        </w:rPr>
        <w:t xml:space="preserve">Section 3 </w:t>
      </w:r>
      <w:r w:rsidR="00C91338" w:rsidRPr="00EF298C">
        <w:rPr>
          <w:rFonts w:ascii="Calibri" w:eastAsia="Times New Roman" w:hAnsi="Calibri" w:cs="Calibri"/>
          <w:color w:val="000000"/>
          <w:lang w:eastAsia="en-GB"/>
        </w:rPr>
        <w:t>describe</w:t>
      </w:r>
      <w:r w:rsidR="006D2AEE" w:rsidRPr="00EF298C">
        <w:rPr>
          <w:rFonts w:ascii="Calibri" w:eastAsia="Times New Roman" w:hAnsi="Calibri" w:cs="Calibri"/>
          <w:color w:val="000000"/>
          <w:lang w:eastAsia="en-GB"/>
        </w:rPr>
        <w:t>s</w:t>
      </w:r>
      <w:r w:rsidR="00C91338" w:rsidRPr="00EF298C">
        <w:rPr>
          <w:rFonts w:ascii="Calibri" w:eastAsia="Times New Roman" w:hAnsi="Calibri" w:cs="Calibri"/>
          <w:color w:val="000000"/>
          <w:lang w:eastAsia="en-GB"/>
        </w:rPr>
        <w:t xml:space="preserve"> </w:t>
      </w:r>
      <w:r w:rsidRPr="00EF298C">
        <w:rPr>
          <w:rFonts w:ascii="Calibri" w:eastAsia="Times New Roman" w:hAnsi="Calibri" w:cs="Calibri"/>
          <w:color w:val="000000"/>
          <w:lang w:eastAsia="en-GB"/>
        </w:rPr>
        <w:t xml:space="preserve">the </w:t>
      </w:r>
      <w:r w:rsidR="006649B3" w:rsidRPr="00EF298C">
        <w:rPr>
          <w:rFonts w:ascii="Calibri" w:eastAsia="Times New Roman" w:hAnsi="Calibri" w:cs="Calibri"/>
          <w:color w:val="000000"/>
          <w:lang w:eastAsia="en-GB"/>
        </w:rPr>
        <w:t xml:space="preserve">main actors and the </w:t>
      </w:r>
      <w:r w:rsidRPr="00EF298C">
        <w:rPr>
          <w:rFonts w:ascii="Calibri" w:eastAsia="Times New Roman" w:hAnsi="Calibri" w:cs="Calibri"/>
          <w:color w:val="000000"/>
          <w:lang w:eastAsia="en-GB"/>
        </w:rPr>
        <w:t xml:space="preserve">possible roles </w:t>
      </w:r>
      <w:r w:rsidR="006649B3" w:rsidRPr="00EF298C">
        <w:rPr>
          <w:rFonts w:ascii="Calibri" w:eastAsia="Times New Roman" w:hAnsi="Calibri" w:cs="Calibri"/>
          <w:color w:val="000000"/>
          <w:lang w:eastAsia="en-GB"/>
        </w:rPr>
        <w:t>they can take</w:t>
      </w:r>
      <w:r w:rsidRPr="00EF298C">
        <w:rPr>
          <w:rFonts w:ascii="Calibri" w:eastAsia="Times New Roman" w:hAnsi="Calibri" w:cs="Calibri"/>
          <w:color w:val="000000"/>
          <w:lang w:eastAsia="en-GB"/>
        </w:rPr>
        <w:t xml:space="preserve"> </w:t>
      </w:r>
      <w:r w:rsidR="006649B3" w:rsidRPr="00EF298C">
        <w:rPr>
          <w:rFonts w:ascii="Calibri" w:eastAsia="Times New Roman" w:hAnsi="Calibri" w:cs="Calibri"/>
          <w:color w:val="000000"/>
          <w:lang w:eastAsia="en-GB"/>
        </w:rPr>
        <w:t>in</w:t>
      </w:r>
      <w:r w:rsidRPr="00EF298C">
        <w:rPr>
          <w:rFonts w:ascii="Calibri" w:eastAsia="Times New Roman" w:hAnsi="Calibri" w:cs="Calibri"/>
          <w:color w:val="000000"/>
          <w:lang w:eastAsia="en-GB"/>
        </w:rPr>
        <w:t xml:space="preserve"> the 5GZORRO value chain</w:t>
      </w:r>
      <w:r w:rsidR="006649B3" w:rsidRPr="00EF298C">
        <w:rPr>
          <w:rFonts w:ascii="Calibri" w:eastAsia="Times New Roman" w:hAnsi="Calibri" w:cs="Calibri"/>
          <w:color w:val="000000"/>
          <w:lang w:eastAsia="en-GB"/>
        </w:rPr>
        <w:t>. R</w:t>
      </w:r>
      <w:r w:rsidRPr="00EF298C">
        <w:rPr>
          <w:rFonts w:ascii="Calibri" w:eastAsia="Times New Roman" w:hAnsi="Calibri" w:cs="Calibri"/>
          <w:color w:val="000000"/>
          <w:lang w:eastAsia="en-GB"/>
        </w:rPr>
        <w:t xml:space="preserve">oles </w:t>
      </w:r>
      <w:r w:rsidR="006649B3" w:rsidRPr="00EF298C">
        <w:rPr>
          <w:rFonts w:ascii="Calibri" w:eastAsia="Times New Roman" w:hAnsi="Calibri" w:cs="Calibri"/>
          <w:color w:val="000000"/>
          <w:lang w:eastAsia="en-GB"/>
        </w:rPr>
        <w:t>aim to sketch</w:t>
      </w:r>
      <w:r w:rsidRPr="00EF298C">
        <w:rPr>
          <w:rFonts w:ascii="Calibri" w:eastAsia="Times New Roman" w:hAnsi="Calibri" w:cs="Calibri"/>
          <w:color w:val="000000"/>
          <w:lang w:eastAsia="en-GB"/>
        </w:rPr>
        <w:t xml:space="preserve"> preliminary and general business </w:t>
      </w:r>
      <w:r w:rsidR="00A931F8" w:rsidRPr="00EF298C">
        <w:rPr>
          <w:rFonts w:ascii="Calibri" w:eastAsia="Times New Roman" w:hAnsi="Calibri" w:cs="Calibri"/>
          <w:color w:val="000000"/>
          <w:lang w:eastAsia="en-GB"/>
        </w:rPr>
        <w:t>stakeholders’</w:t>
      </w:r>
      <w:r w:rsidRPr="00EF298C">
        <w:rPr>
          <w:rFonts w:ascii="Calibri" w:eastAsia="Times New Roman" w:hAnsi="Calibri" w:cs="Calibri"/>
          <w:color w:val="000000"/>
          <w:lang w:eastAsia="en-GB"/>
        </w:rPr>
        <w:t xml:space="preserve"> relationships. </w:t>
      </w:r>
    </w:p>
    <w:p w14:paraId="755EEA97" w14:textId="1DC49706" w:rsidR="00F15878" w:rsidRPr="00EF298C" w:rsidRDefault="00F15878" w:rsidP="007E3CBE">
      <w:pPr>
        <w:spacing w:after="120"/>
        <w:rPr>
          <w:rFonts w:ascii="Calibri" w:eastAsia="Times New Roman" w:hAnsi="Calibri" w:cs="Calibri"/>
          <w:color w:val="000000"/>
          <w:lang w:eastAsia="en-GB"/>
        </w:rPr>
      </w:pPr>
      <w:r w:rsidRPr="00EF298C">
        <w:rPr>
          <w:rFonts w:ascii="Calibri" w:eastAsia="Times New Roman" w:hAnsi="Calibri" w:cs="Calibri"/>
          <w:color w:val="000000"/>
          <w:lang w:eastAsia="en-GB"/>
        </w:rPr>
        <w:t xml:space="preserve">Section 4 </w:t>
      </w:r>
      <w:r w:rsidR="00C91338" w:rsidRPr="00EF298C">
        <w:rPr>
          <w:rFonts w:ascii="Calibri" w:eastAsia="Times New Roman" w:hAnsi="Calibri" w:cs="Calibri"/>
          <w:color w:val="000000"/>
          <w:lang w:eastAsia="en-GB"/>
        </w:rPr>
        <w:t xml:space="preserve">covers </w:t>
      </w:r>
      <w:r w:rsidRPr="00EF298C">
        <w:rPr>
          <w:rFonts w:ascii="Calibri" w:eastAsia="Times New Roman" w:hAnsi="Calibri" w:cs="Calibri"/>
          <w:color w:val="000000"/>
          <w:lang w:eastAsia="en-GB"/>
        </w:rPr>
        <w:t xml:space="preserve">the </w:t>
      </w:r>
      <w:r w:rsidR="00C91338" w:rsidRPr="00EF298C">
        <w:rPr>
          <w:rFonts w:ascii="Calibri" w:eastAsia="Times New Roman" w:hAnsi="Calibri" w:cs="Calibri"/>
          <w:color w:val="000000"/>
          <w:lang w:eastAsia="en-GB"/>
        </w:rPr>
        <w:t>actual description of</w:t>
      </w:r>
      <w:r w:rsidRPr="00EF298C">
        <w:rPr>
          <w:rFonts w:ascii="Calibri" w:eastAsia="Times New Roman" w:hAnsi="Calibri" w:cs="Calibri"/>
          <w:color w:val="000000"/>
          <w:lang w:eastAsia="en-GB"/>
        </w:rPr>
        <w:t xml:space="preserve"> the Use Cases, providing details of their motivation, the starting points </w:t>
      </w:r>
      <w:r w:rsidR="00C91338" w:rsidRPr="00EF298C">
        <w:rPr>
          <w:rFonts w:ascii="Calibri" w:eastAsia="Times New Roman" w:hAnsi="Calibri" w:cs="Calibri"/>
          <w:color w:val="000000"/>
          <w:lang w:eastAsia="en-GB"/>
        </w:rPr>
        <w:t xml:space="preserve">for </w:t>
      </w:r>
      <w:r w:rsidR="006649B3" w:rsidRPr="00EF298C">
        <w:rPr>
          <w:rFonts w:ascii="Calibri" w:eastAsia="Times New Roman" w:hAnsi="Calibri" w:cs="Calibri"/>
          <w:color w:val="000000"/>
          <w:lang w:eastAsia="en-GB"/>
        </w:rPr>
        <w:t>work</w:t>
      </w:r>
      <w:r w:rsidRPr="00EF298C">
        <w:rPr>
          <w:rFonts w:ascii="Calibri" w:eastAsia="Times New Roman" w:hAnsi="Calibri" w:cs="Calibri"/>
          <w:color w:val="000000"/>
          <w:lang w:eastAsia="en-GB"/>
        </w:rPr>
        <w:t xml:space="preserve"> and </w:t>
      </w:r>
      <w:r w:rsidR="006649B3" w:rsidRPr="00EF298C">
        <w:rPr>
          <w:rFonts w:ascii="Calibri" w:eastAsia="Times New Roman" w:hAnsi="Calibri" w:cs="Calibri"/>
          <w:color w:val="000000"/>
          <w:lang w:eastAsia="en-GB"/>
        </w:rPr>
        <w:t>enhancements planned</w:t>
      </w:r>
      <w:r w:rsidRPr="00EF298C">
        <w:rPr>
          <w:rFonts w:ascii="Calibri" w:eastAsia="Times New Roman" w:hAnsi="Calibri" w:cs="Calibri"/>
          <w:color w:val="000000"/>
          <w:lang w:eastAsia="en-GB"/>
        </w:rPr>
        <w:t xml:space="preserve"> during the project. The section describes the planned experiments, scenarios and </w:t>
      </w:r>
      <w:r w:rsidR="00C91338" w:rsidRPr="00EF298C">
        <w:rPr>
          <w:rFonts w:ascii="Calibri" w:eastAsia="Times New Roman" w:hAnsi="Calibri" w:cs="Calibri"/>
          <w:color w:val="000000"/>
          <w:lang w:eastAsia="en-GB"/>
        </w:rPr>
        <w:t xml:space="preserve">initially identified </w:t>
      </w:r>
      <w:r w:rsidRPr="00EF298C">
        <w:rPr>
          <w:rFonts w:ascii="Calibri" w:eastAsia="Times New Roman" w:hAnsi="Calibri" w:cs="Calibri"/>
          <w:color w:val="000000"/>
          <w:lang w:eastAsia="en-GB"/>
        </w:rPr>
        <w:t xml:space="preserve">tools to be used, </w:t>
      </w:r>
      <w:r w:rsidR="00C91338" w:rsidRPr="00EF298C">
        <w:rPr>
          <w:rFonts w:ascii="Calibri" w:eastAsia="Times New Roman" w:hAnsi="Calibri" w:cs="Calibri"/>
          <w:color w:val="000000"/>
          <w:lang w:eastAsia="en-GB"/>
        </w:rPr>
        <w:t>as well as</w:t>
      </w:r>
      <w:r w:rsidRPr="00EF298C">
        <w:rPr>
          <w:rFonts w:ascii="Calibri" w:eastAsia="Times New Roman" w:hAnsi="Calibri" w:cs="Calibri"/>
          <w:color w:val="000000"/>
          <w:lang w:eastAsia="en-GB"/>
        </w:rPr>
        <w:t xml:space="preserve"> an initial list of Key Performance Indicators (KPIs) that </w:t>
      </w:r>
      <w:r w:rsidR="00C91338" w:rsidRPr="00EF298C">
        <w:rPr>
          <w:rFonts w:ascii="Calibri" w:eastAsia="Times New Roman" w:hAnsi="Calibri" w:cs="Calibri"/>
          <w:color w:val="000000"/>
          <w:lang w:eastAsia="en-GB"/>
        </w:rPr>
        <w:t xml:space="preserve">will </w:t>
      </w:r>
      <w:r w:rsidRPr="00EF298C">
        <w:rPr>
          <w:rFonts w:ascii="Calibri" w:eastAsia="Times New Roman" w:hAnsi="Calibri" w:cs="Calibri"/>
          <w:color w:val="000000"/>
          <w:lang w:eastAsia="en-GB"/>
        </w:rPr>
        <w:t>be evaluated as a proof of concept</w:t>
      </w:r>
      <w:r w:rsidR="00C91338" w:rsidRPr="00EF298C">
        <w:rPr>
          <w:rFonts w:ascii="Calibri" w:eastAsia="Times New Roman" w:hAnsi="Calibri" w:cs="Calibri"/>
          <w:color w:val="000000"/>
          <w:lang w:eastAsia="en-GB"/>
        </w:rPr>
        <w:t xml:space="preserve"> later in the project</w:t>
      </w:r>
      <w:r w:rsidRPr="00EF298C">
        <w:rPr>
          <w:rFonts w:ascii="Calibri" w:eastAsia="Times New Roman" w:hAnsi="Calibri" w:cs="Calibri"/>
          <w:color w:val="000000"/>
          <w:lang w:eastAsia="en-GB"/>
        </w:rPr>
        <w:t xml:space="preserve">. </w:t>
      </w:r>
    </w:p>
    <w:p w14:paraId="128458E2" w14:textId="33748E00" w:rsidR="00F15878" w:rsidRPr="00EF298C" w:rsidRDefault="00F15878" w:rsidP="007E3CBE">
      <w:pPr>
        <w:spacing w:after="120"/>
        <w:rPr>
          <w:rFonts w:ascii="Calibri" w:eastAsia="Times New Roman" w:hAnsi="Calibri" w:cs="Calibri"/>
          <w:color w:val="000000"/>
          <w:lang w:eastAsia="en-GB"/>
        </w:rPr>
      </w:pPr>
      <w:r w:rsidRPr="00EF298C">
        <w:rPr>
          <w:rFonts w:ascii="Calibri" w:eastAsia="Times New Roman" w:hAnsi="Calibri" w:cs="Calibri"/>
          <w:color w:val="000000"/>
          <w:lang w:eastAsia="en-GB"/>
        </w:rPr>
        <w:t xml:space="preserve">Section 5 provides the list of requirements captured from the analysis of the </w:t>
      </w:r>
      <w:r w:rsidR="006649B3" w:rsidRPr="00EF298C">
        <w:rPr>
          <w:rFonts w:ascii="Calibri" w:eastAsia="Times New Roman" w:hAnsi="Calibri" w:cs="Calibri"/>
          <w:color w:val="000000"/>
          <w:lang w:eastAsia="en-GB"/>
        </w:rPr>
        <w:t>three</w:t>
      </w:r>
      <w:r w:rsidRPr="00EF298C">
        <w:rPr>
          <w:rFonts w:ascii="Calibri" w:eastAsia="Times New Roman" w:hAnsi="Calibri" w:cs="Calibri"/>
          <w:color w:val="000000"/>
          <w:lang w:eastAsia="en-GB"/>
        </w:rPr>
        <w:t xml:space="preserve"> use case</w:t>
      </w:r>
      <w:r w:rsidR="00692828" w:rsidRPr="00EF298C">
        <w:rPr>
          <w:rFonts w:ascii="Calibri" w:eastAsia="Times New Roman" w:hAnsi="Calibri" w:cs="Calibri"/>
          <w:color w:val="000000"/>
          <w:lang w:eastAsia="en-GB"/>
        </w:rPr>
        <w:t>s</w:t>
      </w:r>
      <w:r w:rsidRPr="00EF298C">
        <w:rPr>
          <w:rFonts w:ascii="Calibri" w:eastAsia="Times New Roman" w:hAnsi="Calibri" w:cs="Calibri"/>
          <w:color w:val="000000"/>
          <w:lang w:eastAsia="en-GB"/>
        </w:rPr>
        <w:t xml:space="preserve">, </w:t>
      </w:r>
      <w:r w:rsidR="006649B3" w:rsidRPr="00EF298C">
        <w:rPr>
          <w:rFonts w:ascii="Calibri" w:eastAsia="Times New Roman" w:hAnsi="Calibri" w:cs="Calibri"/>
          <w:color w:val="000000"/>
          <w:lang w:eastAsia="en-GB"/>
        </w:rPr>
        <w:t xml:space="preserve">which will </w:t>
      </w:r>
      <w:r w:rsidRPr="00EF298C">
        <w:rPr>
          <w:rFonts w:ascii="Calibri" w:eastAsia="Times New Roman" w:hAnsi="Calibri" w:cs="Calibri"/>
          <w:color w:val="000000"/>
          <w:lang w:eastAsia="en-GB"/>
        </w:rPr>
        <w:t xml:space="preserve">be used as input </w:t>
      </w:r>
      <w:r w:rsidR="006649B3" w:rsidRPr="00EF298C">
        <w:rPr>
          <w:rFonts w:ascii="Calibri" w:eastAsia="Times New Roman" w:hAnsi="Calibri" w:cs="Calibri"/>
          <w:color w:val="000000"/>
          <w:lang w:eastAsia="en-GB"/>
        </w:rPr>
        <w:t xml:space="preserve">to </w:t>
      </w:r>
      <w:r w:rsidRPr="00EF298C">
        <w:rPr>
          <w:rFonts w:ascii="Calibri" w:eastAsia="Times New Roman" w:hAnsi="Calibri" w:cs="Calibri"/>
          <w:color w:val="000000"/>
          <w:lang w:eastAsia="en-GB"/>
        </w:rPr>
        <w:t>the platform architecture design</w:t>
      </w:r>
      <w:r w:rsidR="006649B3" w:rsidRPr="00EF298C">
        <w:rPr>
          <w:rFonts w:ascii="Calibri" w:eastAsia="Times New Roman" w:hAnsi="Calibri" w:cs="Calibri"/>
          <w:color w:val="000000"/>
          <w:lang w:eastAsia="en-GB"/>
        </w:rPr>
        <w:t xml:space="preserve"> task</w:t>
      </w:r>
      <w:r w:rsidRPr="00EF298C">
        <w:rPr>
          <w:rFonts w:ascii="Calibri" w:eastAsia="Times New Roman" w:hAnsi="Calibri" w:cs="Calibri"/>
          <w:color w:val="000000"/>
          <w:lang w:eastAsia="en-GB"/>
        </w:rPr>
        <w:t xml:space="preserve">. Each requirement is </w:t>
      </w:r>
      <w:r w:rsidR="006649B3" w:rsidRPr="00EF298C">
        <w:rPr>
          <w:rFonts w:ascii="Calibri" w:eastAsia="Times New Roman" w:hAnsi="Calibri" w:cs="Calibri"/>
          <w:color w:val="000000"/>
          <w:lang w:eastAsia="en-GB"/>
        </w:rPr>
        <w:t>characterised with a</w:t>
      </w:r>
      <w:r w:rsidRPr="00EF298C">
        <w:rPr>
          <w:rFonts w:ascii="Calibri" w:eastAsia="Times New Roman" w:hAnsi="Calibri" w:cs="Calibri"/>
          <w:color w:val="000000"/>
          <w:lang w:eastAsia="en-GB"/>
        </w:rPr>
        <w:t xml:space="preserve"> justification and </w:t>
      </w:r>
      <w:r w:rsidR="006649B3" w:rsidRPr="00EF298C">
        <w:rPr>
          <w:rFonts w:ascii="Calibri" w:eastAsia="Times New Roman" w:hAnsi="Calibri" w:cs="Calibri"/>
          <w:color w:val="000000"/>
          <w:lang w:eastAsia="en-GB"/>
        </w:rPr>
        <w:t xml:space="preserve">related </w:t>
      </w:r>
      <w:r w:rsidRPr="00EF298C">
        <w:rPr>
          <w:rFonts w:ascii="Calibri" w:eastAsia="Times New Roman" w:hAnsi="Calibri" w:cs="Calibri"/>
          <w:color w:val="000000"/>
          <w:lang w:eastAsia="en-GB"/>
        </w:rPr>
        <w:t xml:space="preserve">KPI </w:t>
      </w:r>
      <w:r w:rsidR="006649B3" w:rsidRPr="00EF298C">
        <w:rPr>
          <w:rFonts w:ascii="Calibri" w:eastAsia="Times New Roman" w:hAnsi="Calibri" w:cs="Calibri"/>
          <w:color w:val="000000"/>
          <w:lang w:eastAsia="en-GB"/>
        </w:rPr>
        <w:t>targets</w:t>
      </w:r>
      <w:r w:rsidRPr="00EF298C">
        <w:rPr>
          <w:rFonts w:ascii="Calibri" w:eastAsia="Times New Roman" w:hAnsi="Calibri" w:cs="Calibri"/>
          <w:color w:val="000000"/>
          <w:lang w:eastAsia="en-GB"/>
        </w:rPr>
        <w:t>. The methodology</w:t>
      </w:r>
      <w:r w:rsidR="00C91338" w:rsidRPr="00EF298C">
        <w:rPr>
          <w:rFonts w:ascii="Calibri" w:eastAsia="Times New Roman" w:hAnsi="Calibri" w:cs="Calibri"/>
          <w:color w:val="000000"/>
          <w:lang w:eastAsia="en-GB"/>
        </w:rPr>
        <w:t xml:space="preserve"> that has been adopted</w:t>
      </w:r>
      <w:r w:rsidRPr="00EF298C">
        <w:rPr>
          <w:rFonts w:ascii="Calibri" w:eastAsia="Times New Roman" w:hAnsi="Calibri" w:cs="Calibri"/>
          <w:color w:val="000000"/>
          <w:lang w:eastAsia="en-GB"/>
        </w:rPr>
        <w:t xml:space="preserve"> for requirement elicitation</w:t>
      </w:r>
      <w:r w:rsidR="00C91338" w:rsidRPr="00EF298C">
        <w:rPr>
          <w:rFonts w:ascii="Calibri" w:eastAsia="Times New Roman" w:hAnsi="Calibri" w:cs="Calibri"/>
          <w:color w:val="000000"/>
          <w:lang w:eastAsia="en-GB"/>
        </w:rPr>
        <w:t xml:space="preserve"> </w:t>
      </w:r>
      <w:r w:rsidRPr="00EF298C">
        <w:rPr>
          <w:rFonts w:ascii="Calibri" w:eastAsia="Times New Roman" w:hAnsi="Calibri" w:cs="Calibri"/>
          <w:color w:val="000000"/>
          <w:lang w:eastAsia="en-GB"/>
        </w:rPr>
        <w:t xml:space="preserve">is </w:t>
      </w:r>
      <w:r w:rsidR="00C22FD5" w:rsidRPr="00EF298C">
        <w:rPr>
          <w:rFonts w:ascii="Calibri" w:eastAsia="Times New Roman" w:hAnsi="Calibri" w:cs="Calibri"/>
          <w:color w:val="000000"/>
          <w:lang w:eastAsia="en-GB"/>
        </w:rPr>
        <w:t xml:space="preserve">also </w:t>
      </w:r>
      <w:r w:rsidR="00C91338" w:rsidRPr="00EF298C">
        <w:rPr>
          <w:rFonts w:ascii="Calibri" w:eastAsia="Times New Roman" w:hAnsi="Calibri" w:cs="Calibri"/>
          <w:color w:val="000000"/>
          <w:lang w:eastAsia="en-GB"/>
        </w:rPr>
        <w:t>described</w:t>
      </w:r>
      <w:r w:rsidRPr="00EF298C">
        <w:rPr>
          <w:rFonts w:ascii="Calibri" w:eastAsia="Times New Roman" w:hAnsi="Calibri" w:cs="Calibri"/>
          <w:color w:val="000000"/>
          <w:lang w:eastAsia="en-GB"/>
        </w:rPr>
        <w:t xml:space="preserve">. </w:t>
      </w:r>
    </w:p>
    <w:p w14:paraId="7A529F61" w14:textId="2E0FC719" w:rsidR="00F15878" w:rsidRPr="00EF298C" w:rsidRDefault="00F15878" w:rsidP="007E3CBE">
      <w:pPr>
        <w:spacing w:after="120"/>
        <w:rPr>
          <w:rFonts w:ascii="Calibri" w:eastAsia="Times New Roman" w:hAnsi="Calibri" w:cs="Calibri"/>
          <w:color w:val="000000"/>
          <w:lang w:eastAsia="en-GB"/>
        </w:rPr>
      </w:pPr>
      <w:r w:rsidRPr="00EF298C">
        <w:rPr>
          <w:rFonts w:ascii="Calibri" w:eastAsia="Times New Roman" w:hAnsi="Calibri" w:cs="Calibri"/>
          <w:color w:val="000000"/>
          <w:lang w:eastAsia="en-GB"/>
        </w:rPr>
        <w:t>Finally, section 6 completes the document with the main conclusions considering the project objectives</w:t>
      </w:r>
      <w:r w:rsidR="00C91338" w:rsidRPr="00EF298C">
        <w:rPr>
          <w:rFonts w:ascii="Calibri" w:eastAsia="Times New Roman" w:hAnsi="Calibri" w:cs="Calibri"/>
          <w:color w:val="000000"/>
          <w:lang w:eastAsia="en-GB"/>
        </w:rPr>
        <w:t xml:space="preserve"> and the current work done; it also describes the main issues found and the different strategies to solve them in order to complete the final specification.</w:t>
      </w:r>
    </w:p>
    <w:p w14:paraId="44324A51" w14:textId="77777777" w:rsidR="00F15878" w:rsidRPr="00EF298C" w:rsidRDefault="00F15878" w:rsidP="007E3CBE">
      <w:pPr>
        <w:pStyle w:val="Textbody"/>
      </w:pPr>
    </w:p>
    <w:p w14:paraId="7027322F" w14:textId="42457C45" w:rsidR="006866F9" w:rsidRPr="00EF298C" w:rsidRDefault="006866F9" w:rsidP="006866F9">
      <w:pPr>
        <w:pStyle w:val="Ttulo1"/>
        <w:rPr>
          <w:rFonts w:asciiTheme="minorHAnsi" w:hAnsiTheme="minorHAnsi" w:cstheme="minorHAnsi"/>
        </w:rPr>
      </w:pPr>
      <w:bookmarkStart w:id="13" w:name="_Toc41651244"/>
      <w:bookmarkStart w:id="14" w:name="_Toc27393525"/>
      <w:r w:rsidRPr="00EF298C">
        <w:rPr>
          <w:rFonts w:asciiTheme="minorHAnsi" w:hAnsiTheme="minorHAnsi" w:cstheme="minorHAnsi"/>
        </w:rPr>
        <w:lastRenderedPageBreak/>
        <w:t>5GZORRO Service Concepts and Overview</w:t>
      </w:r>
      <w:bookmarkEnd w:id="13"/>
      <w:r w:rsidRPr="00EF298C">
        <w:rPr>
          <w:rFonts w:asciiTheme="minorHAnsi" w:hAnsiTheme="minorHAnsi" w:cstheme="minorHAnsi"/>
        </w:rPr>
        <w:t xml:space="preserve"> </w:t>
      </w:r>
      <w:bookmarkEnd w:id="14"/>
    </w:p>
    <w:p w14:paraId="3EB9FE42" w14:textId="56683539" w:rsidR="0061796D" w:rsidRPr="00EF298C" w:rsidRDefault="004A2EAD" w:rsidP="009C08A2">
      <w:pPr>
        <w:pStyle w:val="Ttulo2"/>
      </w:pPr>
      <w:bookmarkStart w:id="15" w:name="_Toc41651245"/>
      <w:r w:rsidRPr="00EF298C">
        <w:t xml:space="preserve">Overall 5GZORRO </w:t>
      </w:r>
      <w:r w:rsidR="00C91338" w:rsidRPr="00EF298C">
        <w:t>Concept</w:t>
      </w:r>
      <w:bookmarkEnd w:id="15"/>
    </w:p>
    <w:p w14:paraId="62D2F3EC" w14:textId="19785A1D" w:rsidR="00527B99" w:rsidRPr="00EF298C" w:rsidRDefault="00527B99" w:rsidP="00527B99">
      <w:pPr>
        <w:spacing w:after="120"/>
        <w:rPr>
          <w:rFonts w:ascii="Calibri" w:eastAsia="Times New Roman" w:hAnsi="Calibri" w:cs="Calibri"/>
          <w:color w:val="000000"/>
          <w:lang w:eastAsia="en-GB"/>
        </w:rPr>
      </w:pPr>
      <w:r w:rsidRPr="00EF298C">
        <w:rPr>
          <w:rFonts w:ascii="Calibri" w:eastAsia="Times New Roman" w:hAnsi="Calibri" w:cs="Calibri"/>
          <w:color w:val="000000"/>
          <w:lang w:eastAsia="en-GB"/>
        </w:rPr>
        <w:t xml:space="preserve">The 5GZORRO concept and vision is based on the premise that current 5G </w:t>
      </w:r>
      <w:r w:rsidR="006649B3" w:rsidRPr="00EF298C">
        <w:rPr>
          <w:rFonts w:ascii="Calibri" w:eastAsia="Times New Roman" w:hAnsi="Calibri" w:cs="Calibri"/>
          <w:color w:val="000000"/>
          <w:lang w:eastAsia="en-GB"/>
        </w:rPr>
        <w:t xml:space="preserve">Management and Orchestration (MANO) </w:t>
      </w:r>
      <w:r w:rsidRPr="00EF298C">
        <w:rPr>
          <w:rFonts w:ascii="Calibri" w:eastAsia="Times New Roman" w:hAnsi="Calibri" w:cs="Calibri"/>
          <w:color w:val="000000"/>
          <w:lang w:eastAsia="en-GB"/>
        </w:rPr>
        <w:t xml:space="preserve">platforms cannot realize the full set of benefits 5G promised to introduce. In this sense, the available management architectures and solutions have not yet been completely adapted to the </w:t>
      </w:r>
      <w:r w:rsidR="00BD08A9" w:rsidRPr="00EF298C">
        <w:rPr>
          <w:rFonts w:ascii="Calibri" w:eastAsia="Times New Roman" w:hAnsi="Calibri" w:cs="Calibri"/>
          <w:color w:val="000000"/>
          <w:lang w:eastAsia="en-GB"/>
        </w:rPr>
        <w:t xml:space="preserve">multi-domain </w:t>
      </w:r>
      <w:r w:rsidRPr="00EF298C">
        <w:rPr>
          <w:rFonts w:ascii="Calibri" w:eastAsia="Times New Roman" w:hAnsi="Calibri" w:cs="Calibri"/>
          <w:color w:val="000000"/>
          <w:lang w:eastAsia="en-GB"/>
        </w:rPr>
        <w:t xml:space="preserve">scenarios and </w:t>
      </w:r>
      <w:r w:rsidR="00B96B38" w:rsidRPr="00EF298C">
        <w:rPr>
          <w:rFonts w:eastAsia="Times New Roman" w:cs="Calibri"/>
          <w:color w:val="000000"/>
          <w:lang w:eastAsia="en-GB"/>
        </w:rPr>
        <w:t xml:space="preserve">the heterogeneous </w:t>
      </w:r>
      <w:r w:rsidRPr="00EF298C">
        <w:rPr>
          <w:rFonts w:ascii="Calibri" w:eastAsia="Times New Roman" w:hAnsi="Calibri" w:cs="Calibri"/>
          <w:color w:val="000000"/>
          <w:lang w:eastAsia="en-GB"/>
        </w:rPr>
        <w:t>ecosystems</w:t>
      </w:r>
      <w:r w:rsidR="006C6D96" w:rsidRPr="00EF298C">
        <w:rPr>
          <w:rFonts w:eastAsia="Times New Roman" w:cs="Calibri"/>
          <w:color w:val="000000"/>
          <w:lang w:eastAsia="en-GB"/>
        </w:rPr>
        <w:t xml:space="preserve"> present in the target 5G </w:t>
      </w:r>
      <w:r w:rsidR="00300349" w:rsidRPr="00EF298C">
        <w:rPr>
          <w:rFonts w:eastAsia="Times New Roman" w:cs="Calibri"/>
          <w:color w:val="000000"/>
          <w:lang w:eastAsia="en-GB"/>
        </w:rPr>
        <w:t>deployments and</w:t>
      </w:r>
      <w:r w:rsidRPr="00EF298C">
        <w:rPr>
          <w:rFonts w:ascii="Calibri" w:eastAsia="Times New Roman" w:hAnsi="Calibri" w:cs="Calibri"/>
          <w:color w:val="000000"/>
          <w:lang w:eastAsia="en-GB"/>
        </w:rPr>
        <w:t xml:space="preserve"> are therefore preventing the exploitation of all their capabilities. On the one hand, these architectures and solutions need to be evolved in order to </w:t>
      </w:r>
      <w:r w:rsidR="00872EF1" w:rsidRPr="00EF298C">
        <w:rPr>
          <w:rFonts w:ascii="Calibri" w:eastAsia="Times New Roman" w:hAnsi="Calibri" w:cs="Calibri"/>
          <w:color w:val="000000"/>
          <w:lang w:eastAsia="en-GB"/>
        </w:rPr>
        <w:t xml:space="preserve">be capable to support </w:t>
      </w:r>
      <w:r w:rsidRPr="00EF298C">
        <w:rPr>
          <w:rFonts w:ascii="Calibri" w:eastAsia="Times New Roman" w:hAnsi="Calibri" w:cs="Calibri"/>
          <w:color w:val="000000"/>
          <w:lang w:eastAsia="en-GB"/>
        </w:rPr>
        <w:t xml:space="preserve">compute, storage, network and spectrum resources </w:t>
      </w:r>
      <w:r w:rsidR="00872EF1" w:rsidRPr="00EF298C">
        <w:rPr>
          <w:rFonts w:ascii="Calibri" w:eastAsia="Times New Roman" w:hAnsi="Calibri" w:cs="Calibri"/>
          <w:color w:val="000000"/>
          <w:lang w:eastAsia="en-GB"/>
        </w:rPr>
        <w:t xml:space="preserve">from </w:t>
      </w:r>
      <w:r w:rsidRPr="00EF298C">
        <w:rPr>
          <w:rFonts w:ascii="Calibri" w:eastAsia="Times New Roman" w:hAnsi="Calibri" w:cs="Calibri"/>
          <w:color w:val="000000"/>
          <w:lang w:eastAsia="en-GB"/>
        </w:rPr>
        <w:t>multi</w:t>
      </w:r>
      <w:r w:rsidR="00872EF1" w:rsidRPr="00EF298C">
        <w:rPr>
          <w:rFonts w:ascii="Calibri" w:eastAsia="Times New Roman" w:hAnsi="Calibri" w:cs="Calibri"/>
          <w:color w:val="000000"/>
          <w:lang w:eastAsia="en-GB"/>
        </w:rPr>
        <w:t>ple</w:t>
      </w:r>
      <w:r w:rsidR="00A5482D" w:rsidRPr="00EF298C">
        <w:rPr>
          <w:rFonts w:ascii="Calibri" w:eastAsia="Times New Roman" w:hAnsi="Calibri" w:cs="Calibri"/>
          <w:color w:val="000000"/>
          <w:lang w:eastAsia="en-GB"/>
        </w:rPr>
        <w:t xml:space="preserve"> operators</w:t>
      </w:r>
      <w:r w:rsidRPr="00EF298C">
        <w:rPr>
          <w:rFonts w:ascii="Calibri" w:eastAsia="Times New Roman" w:hAnsi="Calibri" w:cs="Calibri"/>
          <w:color w:val="000000"/>
          <w:lang w:eastAsia="en-GB"/>
        </w:rPr>
        <w:t xml:space="preserve">. On the other hand, </w:t>
      </w:r>
      <w:r w:rsidR="00A5482D" w:rsidRPr="00EF298C">
        <w:rPr>
          <w:rFonts w:ascii="Calibri" w:eastAsia="Times New Roman" w:hAnsi="Calibri" w:cs="Calibri"/>
          <w:color w:val="000000"/>
          <w:lang w:eastAsia="en-GB"/>
        </w:rPr>
        <w:t xml:space="preserve">intelligent </w:t>
      </w:r>
      <w:r w:rsidRPr="00EF298C">
        <w:rPr>
          <w:rFonts w:ascii="Calibri" w:eastAsia="Times New Roman" w:hAnsi="Calibri" w:cs="Calibri"/>
          <w:color w:val="000000"/>
          <w:lang w:eastAsia="en-GB"/>
        </w:rPr>
        <w:t xml:space="preserve">automation mechanisms </w:t>
      </w:r>
      <w:r w:rsidR="00A5482D" w:rsidRPr="00EF298C">
        <w:rPr>
          <w:rFonts w:ascii="Calibri" w:eastAsia="Times New Roman" w:hAnsi="Calibri" w:cs="Calibri"/>
          <w:color w:val="000000"/>
          <w:lang w:eastAsia="en-GB"/>
        </w:rPr>
        <w:t xml:space="preserve">need to </w:t>
      </w:r>
      <w:r w:rsidRPr="00EF298C">
        <w:rPr>
          <w:rFonts w:ascii="Calibri" w:eastAsia="Times New Roman" w:hAnsi="Calibri" w:cs="Calibri"/>
          <w:color w:val="000000"/>
          <w:lang w:eastAsia="en-GB"/>
        </w:rPr>
        <w:t xml:space="preserve">be introduced in order to couple with the </w:t>
      </w:r>
      <w:r w:rsidR="00A5482D" w:rsidRPr="00EF298C">
        <w:rPr>
          <w:rFonts w:ascii="Calibri" w:eastAsia="Times New Roman" w:hAnsi="Calibri" w:cs="Calibri"/>
          <w:color w:val="000000"/>
          <w:lang w:eastAsia="en-GB"/>
        </w:rPr>
        <w:t xml:space="preserve">complexity of </w:t>
      </w:r>
      <w:r w:rsidR="00BC1ED5" w:rsidRPr="00EF298C">
        <w:rPr>
          <w:rFonts w:ascii="Calibri" w:eastAsia="Times New Roman" w:hAnsi="Calibri" w:cs="Calibri"/>
          <w:color w:val="000000"/>
          <w:lang w:eastAsia="en-GB"/>
        </w:rPr>
        <w:t xml:space="preserve">the </w:t>
      </w:r>
      <w:r w:rsidRPr="00EF298C">
        <w:rPr>
          <w:rFonts w:ascii="Calibri" w:eastAsia="Times New Roman" w:hAnsi="Calibri" w:cs="Calibri"/>
          <w:color w:val="000000"/>
          <w:lang w:eastAsia="en-GB"/>
        </w:rPr>
        <w:t xml:space="preserve">network </w:t>
      </w:r>
      <w:r w:rsidR="00A5482D" w:rsidRPr="00EF298C">
        <w:rPr>
          <w:rFonts w:ascii="Calibri" w:eastAsia="Times New Roman" w:hAnsi="Calibri" w:cs="Calibri"/>
          <w:color w:val="000000"/>
          <w:lang w:eastAsia="en-GB"/>
        </w:rPr>
        <w:t xml:space="preserve">operations </w:t>
      </w:r>
      <w:r w:rsidRPr="00EF298C">
        <w:rPr>
          <w:rFonts w:ascii="Calibri" w:eastAsia="Times New Roman" w:hAnsi="Calibri" w:cs="Calibri"/>
          <w:color w:val="000000"/>
          <w:lang w:eastAsia="en-GB"/>
        </w:rPr>
        <w:t xml:space="preserve">introduced by the new level of heterogeneity and the unprecedented amount of </w:t>
      </w:r>
      <w:r w:rsidR="00A5482D" w:rsidRPr="00EF298C">
        <w:rPr>
          <w:rFonts w:ascii="Calibri" w:eastAsia="Times New Roman" w:hAnsi="Calibri" w:cs="Calibri"/>
          <w:color w:val="000000"/>
          <w:lang w:eastAsia="en-GB"/>
        </w:rPr>
        <w:t xml:space="preserve">resources to be </w:t>
      </w:r>
      <w:r w:rsidRPr="00EF298C">
        <w:rPr>
          <w:rFonts w:ascii="Calibri" w:eastAsia="Times New Roman" w:hAnsi="Calibri" w:cs="Calibri"/>
          <w:color w:val="000000"/>
          <w:lang w:eastAsia="en-GB"/>
        </w:rPr>
        <w:t xml:space="preserve">managed </w:t>
      </w:r>
      <w:r w:rsidR="00A5482D" w:rsidRPr="00EF298C">
        <w:rPr>
          <w:rFonts w:ascii="Calibri" w:eastAsia="Times New Roman" w:hAnsi="Calibri" w:cs="Calibri"/>
          <w:color w:val="000000"/>
          <w:lang w:eastAsia="en-GB"/>
        </w:rPr>
        <w:t>in network virtualization environments (1000s of virtual functions and lifecycles of virtualised services in a 5G NFV network)</w:t>
      </w:r>
      <w:r w:rsidRPr="00EF298C">
        <w:rPr>
          <w:rFonts w:ascii="Calibri" w:eastAsia="Times New Roman" w:hAnsi="Calibri" w:cs="Calibri"/>
          <w:color w:val="000000"/>
          <w:lang w:eastAsia="en-GB"/>
        </w:rPr>
        <w:t xml:space="preserve">. </w:t>
      </w:r>
    </w:p>
    <w:p w14:paraId="51E48817" w14:textId="1F398934" w:rsidR="00527B99" w:rsidRPr="00EF298C" w:rsidRDefault="00527B99" w:rsidP="00527B99">
      <w:pPr>
        <w:spacing w:after="120"/>
        <w:rPr>
          <w:rFonts w:ascii="Times New Roman" w:eastAsia="Times New Roman" w:hAnsi="Times New Roman" w:cs="Times New Roman"/>
          <w:sz w:val="24"/>
          <w:szCs w:val="24"/>
          <w:lang w:eastAsia="en-GB"/>
        </w:rPr>
      </w:pPr>
      <w:r w:rsidRPr="00EF298C">
        <w:rPr>
          <w:rFonts w:ascii="Calibri" w:eastAsia="Times New Roman" w:hAnsi="Calibri" w:cs="Calibri"/>
          <w:color w:val="000000"/>
          <w:lang w:eastAsia="en-GB"/>
        </w:rPr>
        <w:t>In</w:t>
      </w:r>
      <w:r w:rsidR="0091249B" w:rsidRPr="00EF298C">
        <w:rPr>
          <w:rFonts w:ascii="Calibri" w:eastAsia="Times New Roman" w:hAnsi="Calibri" w:cs="Calibri"/>
          <w:color w:val="000000"/>
          <w:lang w:eastAsia="en-GB"/>
        </w:rPr>
        <w:t xml:space="preserve"> </w:t>
      </w:r>
      <w:r w:rsidR="0091249B" w:rsidRPr="00EF298C">
        <w:rPr>
          <w:rFonts w:ascii="Calibri" w:eastAsia="Times New Roman" w:hAnsi="Calibri" w:cs="Calibri"/>
          <w:color w:val="000000"/>
          <w:lang w:eastAsia="en-GB"/>
        </w:rPr>
        <w:fldChar w:fldCharType="begin"/>
      </w:r>
      <w:r w:rsidR="0091249B" w:rsidRPr="00EF298C">
        <w:rPr>
          <w:rFonts w:ascii="Calibri" w:eastAsia="Times New Roman" w:hAnsi="Calibri" w:cs="Calibri"/>
          <w:color w:val="000000"/>
          <w:lang w:eastAsia="en-GB"/>
        </w:rPr>
        <w:instrText xml:space="preserve"> REF _Ref38896852 \h </w:instrText>
      </w:r>
      <w:r w:rsidR="0091249B" w:rsidRPr="00EF298C">
        <w:rPr>
          <w:rFonts w:ascii="Calibri" w:eastAsia="Times New Roman" w:hAnsi="Calibri" w:cs="Calibri"/>
          <w:color w:val="000000"/>
          <w:lang w:eastAsia="en-GB"/>
        </w:rPr>
      </w:r>
      <w:r w:rsidR="0091249B" w:rsidRPr="00EF298C">
        <w:rPr>
          <w:rFonts w:ascii="Calibri" w:eastAsia="Times New Roman" w:hAnsi="Calibri" w:cs="Calibri"/>
          <w:color w:val="000000"/>
          <w:lang w:eastAsia="en-GB"/>
        </w:rPr>
        <w:fldChar w:fldCharType="separate"/>
      </w:r>
      <w:r w:rsidR="002B0185" w:rsidRPr="00EF298C">
        <w:t>Figure 2</w:t>
      </w:r>
      <w:r w:rsidR="002B0185" w:rsidRPr="00EF298C">
        <w:noBreakHyphen/>
        <w:t>1</w:t>
      </w:r>
      <w:r w:rsidR="0091249B" w:rsidRPr="00EF298C">
        <w:rPr>
          <w:rFonts w:ascii="Calibri" w:eastAsia="Times New Roman" w:hAnsi="Calibri" w:cs="Calibri"/>
          <w:color w:val="000000"/>
          <w:lang w:eastAsia="en-GB"/>
        </w:rPr>
        <w:fldChar w:fldCharType="end"/>
      </w:r>
      <w:r w:rsidRPr="00EF298C">
        <w:rPr>
          <w:rFonts w:ascii="Calibri" w:eastAsia="Times New Roman" w:hAnsi="Calibri" w:cs="Calibri"/>
          <w:color w:val="000000"/>
          <w:lang w:eastAsia="en-GB"/>
        </w:rPr>
        <w:t xml:space="preserve"> the 5G</w:t>
      </w:r>
      <w:r w:rsidR="00455A03" w:rsidRPr="00EF298C">
        <w:rPr>
          <w:rFonts w:ascii="Calibri" w:eastAsia="Times New Roman" w:hAnsi="Calibri" w:cs="Calibri"/>
          <w:color w:val="000000"/>
          <w:lang w:eastAsia="en-GB"/>
        </w:rPr>
        <w:t>ZORRO</w:t>
      </w:r>
      <w:r w:rsidRPr="00EF298C">
        <w:rPr>
          <w:rFonts w:ascii="Calibri" w:eastAsia="Times New Roman" w:hAnsi="Calibri" w:cs="Calibri"/>
          <w:color w:val="000000"/>
          <w:lang w:eastAsia="en-GB"/>
        </w:rPr>
        <w:t xml:space="preserve"> vision </w:t>
      </w:r>
      <w:r w:rsidR="00A5482D" w:rsidRPr="00EF298C">
        <w:rPr>
          <w:rFonts w:ascii="Calibri" w:eastAsia="Times New Roman" w:hAnsi="Calibri" w:cs="Calibri"/>
          <w:color w:val="000000"/>
          <w:lang w:eastAsia="en-GB"/>
        </w:rPr>
        <w:t>of</w:t>
      </w:r>
      <w:r w:rsidRPr="00EF298C">
        <w:rPr>
          <w:rFonts w:ascii="Calibri" w:eastAsia="Times New Roman" w:hAnsi="Calibri" w:cs="Calibri"/>
          <w:color w:val="000000"/>
          <w:lang w:eastAsia="en-GB"/>
        </w:rPr>
        <w:t xml:space="preserve"> </w:t>
      </w:r>
      <w:r w:rsidR="00A5482D" w:rsidRPr="00EF298C">
        <w:rPr>
          <w:rFonts w:ascii="Calibri" w:eastAsia="Times New Roman" w:hAnsi="Calibri" w:cs="Calibri"/>
          <w:color w:val="000000"/>
          <w:lang w:eastAsia="en-GB"/>
        </w:rPr>
        <w:t xml:space="preserve">near </w:t>
      </w:r>
      <w:r w:rsidRPr="00EF298C">
        <w:rPr>
          <w:rFonts w:ascii="Calibri" w:eastAsia="Times New Roman" w:hAnsi="Calibri" w:cs="Calibri"/>
          <w:color w:val="000000"/>
          <w:lang w:eastAsia="en-GB"/>
        </w:rPr>
        <w:t>future 5G</w:t>
      </w:r>
      <w:r w:rsidR="00A5482D" w:rsidRPr="00EF298C">
        <w:rPr>
          <w:rFonts w:ascii="Calibri" w:eastAsia="Times New Roman" w:hAnsi="Calibri" w:cs="Calibri"/>
          <w:color w:val="000000"/>
          <w:lang w:eastAsia="en-GB"/>
        </w:rPr>
        <w:t xml:space="preserve"> </w:t>
      </w:r>
      <w:r w:rsidRPr="00EF298C">
        <w:rPr>
          <w:rFonts w:ascii="Calibri" w:eastAsia="Times New Roman" w:hAnsi="Calibri" w:cs="Calibri"/>
          <w:color w:val="000000"/>
          <w:lang w:eastAsia="en-GB"/>
        </w:rPr>
        <w:t>Network</w:t>
      </w:r>
      <w:r w:rsidR="00A5482D" w:rsidRPr="00EF298C">
        <w:rPr>
          <w:rFonts w:ascii="Calibri" w:eastAsia="Times New Roman" w:hAnsi="Calibri" w:cs="Calibri"/>
          <w:color w:val="000000"/>
          <w:lang w:eastAsia="en-GB"/>
        </w:rPr>
        <w:t xml:space="preserve"> is depicted</w:t>
      </w:r>
      <w:r w:rsidRPr="00EF298C">
        <w:rPr>
          <w:rFonts w:ascii="Calibri" w:eastAsia="Times New Roman" w:hAnsi="Calibri" w:cs="Calibri"/>
          <w:color w:val="000000"/>
          <w:lang w:eastAsia="en-GB"/>
        </w:rPr>
        <w:t xml:space="preserve">. Different providers across different geographical areas </w:t>
      </w:r>
      <w:r w:rsidR="00A5482D" w:rsidRPr="00EF298C">
        <w:rPr>
          <w:rFonts w:ascii="Calibri" w:eastAsia="Times New Roman" w:hAnsi="Calibri" w:cs="Calibri"/>
          <w:color w:val="000000"/>
          <w:lang w:eastAsia="en-GB"/>
        </w:rPr>
        <w:t>can collaborate to share, lease and use</w:t>
      </w:r>
      <w:r w:rsidRPr="00EF298C">
        <w:rPr>
          <w:rFonts w:ascii="Calibri" w:eastAsia="Times New Roman" w:hAnsi="Calibri" w:cs="Calibri"/>
          <w:color w:val="000000"/>
          <w:lang w:eastAsia="en-GB"/>
        </w:rPr>
        <w:t xml:space="preserve"> </w:t>
      </w:r>
      <w:r w:rsidR="00A5482D" w:rsidRPr="00EF298C">
        <w:rPr>
          <w:rFonts w:ascii="Calibri" w:eastAsia="Times New Roman" w:hAnsi="Calibri" w:cs="Calibri"/>
          <w:color w:val="000000"/>
          <w:lang w:eastAsia="en-GB"/>
        </w:rPr>
        <w:t>heterogeneous</w:t>
      </w:r>
      <w:r w:rsidRPr="00EF298C">
        <w:rPr>
          <w:rFonts w:ascii="Calibri" w:eastAsia="Times New Roman" w:hAnsi="Calibri" w:cs="Calibri"/>
          <w:color w:val="000000"/>
          <w:lang w:eastAsia="en-GB"/>
        </w:rPr>
        <w:t xml:space="preserve"> sets of resources that can be shared, traded and, above all, chained in order to provide true on-demand integration of ubiquitous resources in terms of comput</w:t>
      </w:r>
      <w:r w:rsidR="006D2AEE" w:rsidRPr="00EF298C">
        <w:rPr>
          <w:rFonts w:ascii="Calibri" w:eastAsia="Times New Roman" w:hAnsi="Calibri" w:cs="Calibri"/>
          <w:color w:val="000000"/>
          <w:lang w:eastAsia="en-GB"/>
        </w:rPr>
        <w:t>ing</w:t>
      </w:r>
      <w:r w:rsidRPr="00EF298C">
        <w:rPr>
          <w:rFonts w:ascii="Calibri" w:eastAsia="Times New Roman" w:hAnsi="Calibri" w:cs="Calibri"/>
          <w:color w:val="000000"/>
          <w:lang w:eastAsia="en-GB"/>
        </w:rPr>
        <w:t>, network, and storage, transparently across multiple technological and administrative domains.</w:t>
      </w:r>
    </w:p>
    <w:p w14:paraId="6E4354AB" w14:textId="056F48F3" w:rsidR="0091249B" w:rsidRPr="00EF298C" w:rsidRDefault="002B07D7" w:rsidP="00F15878">
      <w:pPr>
        <w:keepNext/>
        <w:spacing w:after="120"/>
        <w:jc w:val="center"/>
      </w:pPr>
      <w:r w:rsidRPr="00EF298C">
        <w:rPr>
          <w:noProof/>
          <w:lang w:eastAsia="en-GB"/>
        </w:rPr>
        <w:drawing>
          <wp:inline distT="0" distB="0" distL="0" distR="0" wp14:anchorId="4E57F955" wp14:editId="1B7A98CE">
            <wp:extent cx="5164785" cy="38875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0086" cy="3914102"/>
                    </a:xfrm>
                    <a:prstGeom prst="rect">
                      <a:avLst/>
                    </a:prstGeom>
                  </pic:spPr>
                </pic:pic>
              </a:graphicData>
            </a:graphic>
          </wp:inline>
        </w:drawing>
      </w:r>
    </w:p>
    <w:p w14:paraId="4745AEA6" w14:textId="24EFA5AF" w:rsidR="00527B99" w:rsidRPr="00EF298C" w:rsidRDefault="0091249B" w:rsidP="00F15878">
      <w:pPr>
        <w:pStyle w:val="Descripcin"/>
        <w:rPr>
          <w:rFonts w:ascii="Times New Roman" w:eastAsia="Times New Roman" w:hAnsi="Times New Roman" w:cs="Times New Roman"/>
          <w:sz w:val="24"/>
          <w:szCs w:val="24"/>
          <w:lang w:eastAsia="en-GB"/>
        </w:rPr>
      </w:pPr>
      <w:bookmarkStart w:id="16" w:name="_Ref38896852"/>
      <w:bookmarkStart w:id="17" w:name="_Toc41651227"/>
      <w:r w:rsidRPr="00EF298C">
        <w:t xml:space="preserve">Figure </w:t>
      </w:r>
      <w:fldSimple w:instr=" STYLEREF 1 \s ">
        <w:r w:rsidR="002B0185" w:rsidRPr="00EF298C">
          <w:t>2</w:t>
        </w:r>
      </w:fldSimple>
      <w:r w:rsidR="00A87697" w:rsidRPr="00EF298C">
        <w:noBreakHyphen/>
      </w:r>
      <w:fldSimple w:instr=" SEQ Figure \* ARABIC \s 1 ">
        <w:r w:rsidR="002B0185" w:rsidRPr="00EF298C">
          <w:t>1</w:t>
        </w:r>
      </w:fldSimple>
      <w:bookmarkEnd w:id="16"/>
      <w:r w:rsidRPr="00EF298C">
        <w:t xml:space="preserve"> 5GZORRO </w:t>
      </w:r>
      <w:r w:rsidR="00A5482D" w:rsidRPr="00EF298C">
        <w:t xml:space="preserve">high level </w:t>
      </w:r>
      <w:r w:rsidR="00C91338" w:rsidRPr="00EF298C">
        <w:t>scenario</w:t>
      </w:r>
      <w:r w:rsidR="00A5482D" w:rsidRPr="00EF298C">
        <w:t xml:space="preserve"> of multi-operator 5G network</w:t>
      </w:r>
      <w:bookmarkEnd w:id="17"/>
    </w:p>
    <w:p w14:paraId="5749FD68" w14:textId="0AE02A81" w:rsidR="00527B99" w:rsidRPr="00EF298C" w:rsidRDefault="00527B99" w:rsidP="00527B99">
      <w:pPr>
        <w:spacing w:after="120"/>
        <w:rPr>
          <w:rFonts w:ascii="Times New Roman" w:eastAsia="Times New Roman" w:hAnsi="Times New Roman" w:cs="Times New Roman"/>
          <w:sz w:val="24"/>
          <w:szCs w:val="24"/>
          <w:lang w:eastAsia="en-GB"/>
        </w:rPr>
      </w:pPr>
      <w:r w:rsidRPr="00EF298C">
        <w:rPr>
          <w:rFonts w:ascii="Calibri" w:eastAsia="Times New Roman" w:hAnsi="Calibri" w:cs="Calibri"/>
          <w:color w:val="000000"/>
          <w:lang w:eastAsia="en-GB"/>
        </w:rPr>
        <w:t xml:space="preserve">For the realisation of such a view, </w:t>
      </w:r>
      <w:r w:rsidR="00A5482D" w:rsidRPr="00EF298C">
        <w:rPr>
          <w:rFonts w:ascii="Calibri" w:eastAsia="Times New Roman" w:hAnsi="Calibri" w:cs="Calibri"/>
          <w:color w:val="000000"/>
          <w:lang w:eastAsia="en-GB"/>
        </w:rPr>
        <w:t>some core</w:t>
      </w:r>
      <w:r w:rsidRPr="00EF298C">
        <w:rPr>
          <w:rFonts w:ascii="Calibri" w:eastAsia="Times New Roman" w:hAnsi="Calibri" w:cs="Calibri"/>
          <w:color w:val="000000"/>
          <w:lang w:eastAsia="en-GB"/>
        </w:rPr>
        <w:t xml:space="preserve"> requirements need to be satisfied:</w:t>
      </w:r>
    </w:p>
    <w:p w14:paraId="4C8B5639" w14:textId="34C29D3B" w:rsidR="00527B99" w:rsidRPr="00EF298C" w:rsidRDefault="00527B99" w:rsidP="0030797C">
      <w:pPr>
        <w:numPr>
          <w:ilvl w:val="0"/>
          <w:numId w:val="49"/>
        </w:numPr>
        <w:spacing w:after="0"/>
        <w:textAlignment w:val="baseline"/>
        <w:rPr>
          <w:rFonts w:ascii="Calibri" w:eastAsia="Times New Roman" w:hAnsi="Calibri" w:cs="Calibri"/>
          <w:color w:val="000000"/>
          <w:lang w:eastAsia="en-GB"/>
        </w:rPr>
      </w:pPr>
      <w:r w:rsidRPr="00EF298C">
        <w:rPr>
          <w:rFonts w:ascii="Calibri" w:eastAsia="Times New Roman" w:hAnsi="Calibri" w:cs="Calibri"/>
          <w:i/>
          <w:iCs/>
          <w:color w:val="000000"/>
          <w:lang w:eastAsia="en-GB"/>
        </w:rPr>
        <w:t>Full automation of network, service and security management</w:t>
      </w:r>
      <w:r w:rsidR="00A5482D" w:rsidRPr="00EF298C">
        <w:rPr>
          <w:rFonts w:ascii="Calibri" w:eastAsia="Times New Roman" w:hAnsi="Calibri" w:cs="Calibri"/>
          <w:i/>
          <w:iCs/>
          <w:color w:val="000000"/>
          <w:lang w:eastAsia="en-GB"/>
        </w:rPr>
        <w:t>.</w:t>
      </w:r>
      <w:r w:rsidR="00A5482D" w:rsidRPr="00EF298C">
        <w:rPr>
          <w:rFonts w:ascii="Calibri" w:eastAsia="Times New Roman" w:hAnsi="Calibri" w:cs="Calibri"/>
          <w:color w:val="000000"/>
          <w:lang w:eastAsia="en-GB"/>
        </w:rPr>
        <w:t xml:space="preserve"> An efficient</w:t>
      </w:r>
      <w:r w:rsidRPr="00EF298C">
        <w:rPr>
          <w:rFonts w:ascii="Calibri" w:eastAsia="Times New Roman" w:hAnsi="Calibri" w:cs="Calibri"/>
          <w:color w:val="000000"/>
          <w:lang w:eastAsia="en-GB"/>
        </w:rPr>
        <w:t xml:space="preserve"> 5G architecture </w:t>
      </w:r>
      <w:r w:rsidR="00A5482D" w:rsidRPr="00EF298C">
        <w:rPr>
          <w:rFonts w:ascii="Calibri" w:eastAsia="Times New Roman" w:hAnsi="Calibri" w:cs="Calibri"/>
          <w:color w:val="000000"/>
          <w:lang w:eastAsia="en-GB"/>
        </w:rPr>
        <w:t xml:space="preserve">should </w:t>
      </w:r>
      <w:r w:rsidRPr="00EF298C">
        <w:rPr>
          <w:rFonts w:ascii="Calibri" w:eastAsia="Times New Roman" w:hAnsi="Calibri" w:cs="Calibri"/>
          <w:color w:val="000000"/>
          <w:lang w:eastAsia="en-GB"/>
        </w:rPr>
        <w:t xml:space="preserve">rely on improved zero-touch management </w:t>
      </w:r>
      <w:r w:rsidR="00A5482D" w:rsidRPr="00EF298C">
        <w:rPr>
          <w:rFonts w:ascii="Calibri" w:eastAsia="Times New Roman" w:hAnsi="Calibri" w:cs="Calibri"/>
          <w:color w:val="000000"/>
          <w:lang w:eastAsia="en-GB"/>
        </w:rPr>
        <w:t xml:space="preserve">for its </w:t>
      </w:r>
      <w:r w:rsidRPr="00EF298C">
        <w:rPr>
          <w:rFonts w:ascii="Calibri" w:eastAsia="Times New Roman" w:hAnsi="Calibri" w:cs="Calibri"/>
          <w:color w:val="000000"/>
          <w:lang w:eastAsia="en-GB"/>
        </w:rPr>
        <w:t>network</w:t>
      </w:r>
      <w:r w:rsidR="00A5482D" w:rsidRPr="00EF298C">
        <w:rPr>
          <w:rFonts w:ascii="Calibri" w:eastAsia="Times New Roman" w:hAnsi="Calibri" w:cs="Calibri"/>
          <w:color w:val="000000"/>
          <w:lang w:eastAsia="en-GB"/>
        </w:rPr>
        <w:t xml:space="preserve"> resources</w:t>
      </w:r>
      <w:r w:rsidRPr="00EF298C">
        <w:rPr>
          <w:rFonts w:ascii="Calibri" w:eastAsia="Times New Roman" w:hAnsi="Calibri" w:cs="Calibri"/>
          <w:color w:val="000000"/>
          <w:lang w:eastAsia="en-GB"/>
        </w:rPr>
        <w:t>, service</w:t>
      </w:r>
      <w:r w:rsidR="00A5482D" w:rsidRPr="00EF298C">
        <w:rPr>
          <w:rFonts w:ascii="Calibri" w:eastAsia="Times New Roman" w:hAnsi="Calibri" w:cs="Calibri"/>
          <w:color w:val="000000"/>
          <w:lang w:eastAsia="en-GB"/>
        </w:rPr>
        <w:t>s</w:t>
      </w:r>
      <w:r w:rsidRPr="00EF298C">
        <w:rPr>
          <w:rFonts w:ascii="Calibri" w:eastAsia="Times New Roman" w:hAnsi="Calibri" w:cs="Calibri"/>
          <w:color w:val="000000"/>
          <w:lang w:eastAsia="en-GB"/>
        </w:rPr>
        <w:t xml:space="preserve"> and </w:t>
      </w:r>
      <w:r w:rsidR="00A5482D" w:rsidRPr="00EF298C">
        <w:rPr>
          <w:rFonts w:ascii="Calibri" w:eastAsia="Times New Roman" w:hAnsi="Calibri" w:cs="Calibri"/>
          <w:color w:val="000000"/>
          <w:lang w:eastAsia="en-GB"/>
        </w:rPr>
        <w:t xml:space="preserve">should be capable of implementing trust and </w:t>
      </w:r>
      <w:r w:rsidRPr="00EF298C">
        <w:rPr>
          <w:rFonts w:ascii="Calibri" w:eastAsia="Times New Roman" w:hAnsi="Calibri" w:cs="Calibri"/>
          <w:color w:val="000000"/>
          <w:lang w:eastAsia="en-GB"/>
        </w:rPr>
        <w:t xml:space="preserve">security in a multi-stakeholder environment. This will </w:t>
      </w:r>
      <w:r w:rsidR="00A5482D" w:rsidRPr="00EF298C">
        <w:rPr>
          <w:rFonts w:ascii="Calibri" w:eastAsia="Times New Roman" w:hAnsi="Calibri" w:cs="Calibri"/>
          <w:color w:val="000000"/>
          <w:lang w:eastAsia="en-GB"/>
        </w:rPr>
        <w:t xml:space="preserve">require seamless </w:t>
      </w:r>
      <w:r w:rsidRPr="00EF298C">
        <w:rPr>
          <w:rFonts w:ascii="Calibri" w:eastAsia="Times New Roman" w:hAnsi="Calibri" w:cs="Calibri"/>
          <w:color w:val="000000"/>
          <w:lang w:eastAsia="en-GB"/>
        </w:rPr>
        <w:lastRenderedPageBreak/>
        <w:t xml:space="preserve">end-to-end security orchestration, dynamic </w:t>
      </w:r>
      <w:r w:rsidR="00335B72" w:rsidRPr="00EF298C">
        <w:rPr>
          <w:rFonts w:ascii="Calibri" w:eastAsia="Times New Roman" w:hAnsi="Calibri" w:cs="Calibri"/>
          <w:color w:val="000000"/>
          <w:lang w:eastAsia="en-GB"/>
        </w:rPr>
        <w:t>trust computation</w:t>
      </w:r>
      <w:r w:rsidRPr="00EF298C">
        <w:rPr>
          <w:rFonts w:ascii="Calibri" w:eastAsia="Times New Roman" w:hAnsi="Calibri" w:cs="Calibri"/>
          <w:color w:val="000000"/>
          <w:lang w:eastAsia="en-GB"/>
        </w:rPr>
        <w:t xml:space="preserve"> and trusted execution of the workloads across multiple domains.</w:t>
      </w:r>
    </w:p>
    <w:p w14:paraId="407E4836" w14:textId="221D014E" w:rsidR="00527B99" w:rsidRPr="00EF298C" w:rsidRDefault="00527B99" w:rsidP="00E42778">
      <w:pPr>
        <w:numPr>
          <w:ilvl w:val="0"/>
          <w:numId w:val="49"/>
        </w:numPr>
        <w:spacing w:after="120"/>
        <w:textAlignment w:val="baseline"/>
        <w:rPr>
          <w:rFonts w:ascii="Times New Roman" w:eastAsia="Times New Roman" w:hAnsi="Times New Roman" w:cs="Times New Roman"/>
          <w:sz w:val="24"/>
          <w:szCs w:val="24"/>
          <w:lang w:eastAsia="en-GB"/>
        </w:rPr>
      </w:pPr>
      <w:r w:rsidRPr="00EF298C">
        <w:rPr>
          <w:rFonts w:ascii="Calibri" w:eastAsia="Times New Roman" w:hAnsi="Calibri" w:cs="Calibri"/>
          <w:i/>
          <w:iCs/>
          <w:color w:val="000000"/>
          <w:lang w:eastAsia="en-GB"/>
        </w:rPr>
        <w:t>Discovering, brokering and trading of resources</w:t>
      </w:r>
      <w:r w:rsidR="00A5482D" w:rsidRPr="00EF298C">
        <w:rPr>
          <w:rFonts w:ascii="Calibri" w:eastAsia="Times New Roman" w:hAnsi="Calibri" w:cs="Calibri"/>
          <w:color w:val="000000"/>
          <w:lang w:eastAsia="en-GB"/>
        </w:rPr>
        <w:t>.</w:t>
      </w:r>
      <w:r w:rsidRPr="00EF298C">
        <w:rPr>
          <w:rFonts w:ascii="Calibri" w:eastAsia="Times New Roman" w:hAnsi="Calibri" w:cs="Calibri"/>
          <w:color w:val="000000"/>
          <w:lang w:eastAsia="en-GB"/>
        </w:rPr>
        <w:t xml:space="preserve"> </w:t>
      </w:r>
      <w:r w:rsidR="00A5482D" w:rsidRPr="00EF298C">
        <w:rPr>
          <w:rFonts w:ascii="Calibri" w:eastAsia="Times New Roman" w:hAnsi="Calibri" w:cs="Calibri"/>
          <w:color w:val="000000"/>
          <w:lang w:eastAsia="en-GB"/>
        </w:rPr>
        <w:t>R</w:t>
      </w:r>
      <w:r w:rsidRPr="00EF298C">
        <w:rPr>
          <w:rFonts w:ascii="Calibri" w:eastAsia="Times New Roman" w:hAnsi="Calibri" w:cs="Calibri"/>
          <w:color w:val="000000"/>
          <w:lang w:eastAsia="en-GB"/>
        </w:rPr>
        <w:t>esources can belong to compute, storage or network segment and can be provided by operators and 3</w:t>
      </w:r>
      <w:r w:rsidRPr="00EF298C">
        <w:rPr>
          <w:rFonts w:ascii="Calibri" w:eastAsia="Times New Roman" w:hAnsi="Calibri" w:cs="Calibri"/>
          <w:color w:val="000000"/>
          <w:sz w:val="13"/>
          <w:szCs w:val="13"/>
          <w:vertAlign w:val="superscript"/>
          <w:lang w:eastAsia="en-GB"/>
        </w:rPr>
        <w:t>rd</w:t>
      </w:r>
      <w:r w:rsidRPr="00EF298C">
        <w:rPr>
          <w:rFonts w:ascii="Calibri" w:eastAsia="Times New Roman" w:hAnsi="Calibri" w:cs="Calibri"/>
          <w:color w:val="000000"/>
          <w:lang w:eastAsia="en-GB"/>
        </w:rPr>
        <w:t xml:space="preserve"> party provider</w:t>
      </w:r>
      <w:r w:rsidR="00C91338" w:rsidRPr="00EF298C">
        <w:rPr>
          <w:rFonts w:ascii="Calibri" w:eastAsia="Times New Roman" w:hAnsi="Calibri" w:cs="Calibri"/>
          <w:color w:val="000000"/>
          <w:lang w:eastAsia="en-GB"/>
        </w:rPr>
        <w:t>s</w:t>
      </w:r>
      <w:r w:rsidRPr="00EF298C">
        <w:rPr>
          <w:rFonts w:ascii="Calibri" w:eastAsia="Times New Roman" w:hAnsi="Calibri" w:cs="Calibri"/>
          <w:color w:val="000000"/>
          <w:lang w:eastAsia="en-GB"/>
        </w:rPr>
        <w:t>.</w:t>
      </w:r>
    </w:p>
    <w:p w14:paraId="47A52838" w14:textId="78F3C6C3" w:rsidR="00527B99" w:rsidRPr="00EF298C" w:rsidRDefault="00527B99" w:rsidP="00527B99">
      <w:pPr>
        <w:spacing w:after="120"/>
        <w:rPr>
          <w:rFonts w:ascii="Times New Roman" w:eastAsia="Times New Roman" w:hAnsi="Times New Roman" w:cs="Times New Roman"/>
          <w:sz w:val="24"/>
          <w:szCs w:val="24"/>
          <w:lang w:eastAsia="en-GB"/>
        </w:rPr>
      </w:pPr>
      <w:r w:rsidRPr="00EF298C">
        <w:rPr>
          <w:rFonts w:ascii="Calibri" w:eastAsia="Times New Roman" w:hAnsi="Calibri" w:cs="Calibri"/>
          <w:color w:val="000000"/>
          <w:lang w:eastAsia="en-GB"/>
        </w:rPr>
        <w:t xml:space="preserve">In terms of computing, storage and network resources, the 5GZORRO architecture aims to allow smart discovery, registration and allocation of resources and service onboarding across different technological and administrative domains. </w:t>
      </w:r>
      <w:r w:rsidR="0091249B" w:rsidRPr="00EF298C">
        <w:rPr>
          <w:rFonts w:ascii="Calibri" w:eastAsia="Times New Roman" w:hAnsi="Calibri" w:cs="Calibri"/>
          <w:color w:val="000000"/>
          <w:lang w:eastAsia="en-GB"/>
        </w:rPr>
        <w:fldChar w:fldCharType="begin"/>
      </w:r>
      <w:r w:rsidR="0091249B" w:rsidRPr="00EF298C">
        <w:rPr>
          <w:rFonts w:ascii="Calibri" w:eastAsia="Times New Roman" w:hAnsi="Calibri" w:cs="Calibri"/>
          <w:color w:val="000000"/>
          <w:lang w:eastAsia="en-GB"/>
        </w:rPr>
        <w:instrText xml:space="preserve"> REF _Ref38896764 \h </w:instrText>
      </w:r>
      <w:r w:rsidR="0091249B" w:rsidRPr="00EF298C">
        <w:rPr>
          <w:rFonts w:ascii="Calibri" w:eastAsia="Times New Roman" w:hAnsi="Calibri" w:cs="Calibri"/>
          <w:color w:val="000000"/>
          <w:lang w:eastAsia="en-GB"/>
        </w:rPr>
      </w:r>
      <w:r w:rsidR="0091249B" w:rsidRPr="00EF298C">
        <w:rPr>
          <w:rFonts w:ascii="Calibri" w:eastAsia="Times New Roman" w:hAnsi="Calibri" w:cs="Calibri"/>
          <w:color w:val="000000"/>
          <w:lang w:eastAsia="en-GB"/>
        </w:rPr>
        <w:fldChar w:fldCharType="separate"/>
      </w:r>
      <w:r w:rsidR="002B0185" w:rsidRPr="00EF298C">
        <w:t>Figure 2</w:t>
      </w:r>
      <w:r w:rsidR="002B0185" w:rsidRPr="00EF298C">
        <w:noBreakHyphen/>
        <w:t>2</w:t>
      </w:r>
      <w:r w:rsidR="0091249B" w:rsidRPr="00EF298C">
        <w:rPr>
          <w:rFonts w:ascii="Calibri" w:eastAsia="Times New Roman" w:hAnsi="Calibri" w:cs="Calibri"/>
          <w:color w:val="000000"/>
          <w:lang w:eastAsia="en-GB"/>
        </w:rPr>
        <w:fldChar w:fldCharType="end"/>
      </w:r>
      <w:r w:rsidRPr="00EF298C">
        <w:rPr>
          <w:rFonts w:ascii="Calibri" w:eastAsia="Times New Roman" w:hAnsi="Calibri" w:cs="Calibri"/>
          <w:color w:val="000000"/>
          <w:lang w:eastAsia="en-GB"/>
        </w:rPr>
        <w:t xml:space="preserve">, shows the service deployment vision of 5GZORRO using intelligent selection of resources, and establishing appropriate trusted channels across </w:t>
      </w:r>
      <w:r w:rsidR="000240AE" w:rsidRPr="00EF298C">
        <w:rPr>
          <w:rFonts w:ascii="Calibri" w:eastAsia="Times New Roman" w:hAnsi="Calibri" w:cs="Calibri"/>
          <w:color w:val="000000"/>
          <w:lang w:eastAsia="en-GB"/>
        </w:rPr>
        <w:t>multiple</w:t>
      </w:r>
      <w:r w:rsidRPr="00EF298C">
        <w:rPr>
          <w:rFonts w:ascii="Calibri" w:eastAsia="Times New Roman" w:hAnsi="Calibri" w:cs="Calibri"/>
          <w:color w:val="000000"/>
          <w:lang w:eastAsia="en-GB"/>
        </w:rPr>
        <w:t xml:space="preserve"> parties.  </w:t>
      </w:r>
      <w:r w:rsidR="000240AE" w:rsidRPr="00EF298C">
        <w:rPr>
          <w:rFonts w:ascii="Calibri" w:eastAsia="Times New Roman" w:hAnsi="Calibri" w:cs="Calibri"/>
          <w:color w:val="000000"/>
          <w:lang w:eastAsia="en-GB"/>
        </w:rPr>
        <w:t>In p</w:t>
      </w:r>
      <w:r w:rsidRPr="00EF298C">
        <w:rPr>
          <w:rFonts w:ascii="Calibri" w:eastAsia="Times New Roman" w:hAnsi="Calibri" w:cs="Calibri"/>
          <w:color w:val="000000"/>
          <w:lang w:eastAsia="en-GB"/>
        </w:rPr>
        <w:t xml:space="preserve">articular, the focus is set on enabling seamless use and composition of different virtualization technologies (i.e. virtual machines, containers, etc) present on different segments of the network, and </w:t>
      </w:r>
      <w:r w:rsidR="000240AE" w:rsidRPr="00EF298C">
        <w:rPr>
          <w:rFonts w:ascii="Calibri" w:eastAsia="Times New Roman" w:hAnsi="Calibri" w:cs="Calibri"/>
          <w:color w:val="000000"/>
          <w:lang w:eastAsia="en-GB"/>
        </w:rPr>
        <w:t xml:space="preserve">on allowing </w:t>
      </w:r>
      <w:r w:rsidRPr="00EF298C">
        <w:rPr>
          <w:rFonts w:ascii="Calibri" w:eastAsia="Times New Roman" w:hAnsi="Calibri" w:cs="Calibri"/>
          <w:color w:val="000000"/>
          <w:lang w:eastAsia="en-GB"/>
        </w:rPr>
        <w:t>more flexible and dynamic allocati</w:t>
      </w:r>
      <w:r w:rsidR="000240AE" w:rsidRPr="00EF298C">
        <w:rPr>
          <w:rFonts w:ascii="Calibri" w:eastAsia="Times New Roman" w:hAnsi="Calibri" w:cs="Calibri"/>
          <w:color w:val="000000"/>
          <w:lang w:eastAsia="en-GB"/>
        </w:rPr>
        <w:t>on of</w:t>
      </w:r>
      <w:r w:rsidRPr="00EF298C">
        <w:rPr>
          <w:rFonts w:ascii="Calibri" w:eastAsia="Times New Roman" w:hAnsi="Calibri" w:cs="Calibri"/>
          <w:color w:val="000000"/>
          <w:lang w:eastAsia="en-GB"/>
        </w:rPr>
        <w:t xml:space="preserve"> spectrum resources from the different licensed owners. The network administration, on the other hand, will be simplified and automated by means of AI and ML techniques leveraging new information sources. </w:t>
      </w:r>
    </w:p>
    <w:p w14:paraId="3924587E" w14:textId="3B1D1609" w:rsidR="0091249B" w:rsidRPr="00EF298C" w:rsidRDefault="008502A0" w:rsidP="00FA23AA">
      <w:pPr>
        <w:keepNext/>
        <w:spacing w:after="120"/>
        <w:jc w:val="center"/>
      </w:pPr>
      <w:r w:rsidRPr="00EF298C">
        <w:rPr>
          <w:noProof/>
          <w:lang w:eastAsia="en-GB"/>
        </w:rPr>
        <w:drawing>
          <wp:inline distT="0" distB="0" distL="0" distR="0" wp14:anchorId="4BCEDC40" wp14:editId="0E013796">
            <wp:extent cx="6120000" cy="344678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0" cy="3446785"/>
                    </a:xfrm>
                    <a:prstGeom prst="rect">
                      <a:avLst/>
                    </a:prstGeom>
                    <a:noFill/>
                  </pic:spPr>
                </pic:pic>
              </a:graphicData>
            </a:graphic>
          </wp:inline>
        </w:drawing>
      </w:r>
    </w:p>
    <w:p w14:paraId="2604B5B3" w14:textId="09A578CA" w:rsidR="00527B99" w:rsidRPr="00EF298C" w:rsidRDefault="0091249B" w:rsidP="00F15878">
      <w:pPr>
        <w:pStyle w:val="Descripcin"/>
        <w:rPr>
          <w:rFonts w:ascii="Times New Roman" w:eastAsia="Times New Roman" w:hAnsi="Times New Roman" w:cs="Times New Roman"/>
          <w:sz w:val="24"/>
          <w:szCs w:val="24"/>
          <w:lang w:eastAsia="en-GB"/>
        </w:rPr>
      </w:pPr>
      <w:bookmarkStart w:id="18" w:name="_Ref38896764"/>
      <w:bookmarkStart w:id="19" w:name="_Ref38896753"/>
      <w:bookmarkStart w:id="20" w:name="_Toc41651228"/>
      <w:r w:rsidRPr="00EF298C">
        <w:t xml:space="preserve">Figure </w:t>
      </w:r>
      <w:fldSimple w:instr=" STYLEREF 1 \s ">
        <w:r w:rsidR="002B0185" w:rsidRPr="00EF298C">
          <w:t>2</w:t>
        </w:r>
      </w:fldSimple>
      <w:r w:rsidR="00A87697" w:rsidRPr="00EF298C">
        <w:noBreakHyphen/>
      </w:r>
      <w:fldSimple w:instr=" SEQ Figure \* ARABIC \s 1 ">
        <w:r w:rsidR="002B0185" w:rsidRPr="00EF298C">
          <w:t>2</w:t>
        </w:r>
      </w:fldSimple>
      <w:bookmarkEnd w:id="18"/>
      <w:r w:rsidRPr="00EF298C">
        <w:t xml:space="preserve"> 5GZORRO </w:t>
      </w:r>
      <w:bookmarkEnd w:id="19"/>
      <w:r w:rsidR="00C91338" w:rsidRPr="00EF298C">
        <w:t>main concepts</w:t>
      </w:r>
      <w:bookmarkEnd w:id="20"/>
    </w:p>
    <w:p w14:paraId="3972DAD5" w14:textId="20655678" w:rsidR="00527B99" w:rsidRPr="00EF298C" w:rsidRDefault="00527B99" w:rsidP="00527B99">
      <w:pPr>
        <w:spacing w:after="120"/>
        <w:rPr>
          <w:rFonts w:ascii="Times New Roman" w:eastAsia="Times New Roman" w:hAnsi="Times New Roman" w:cs="Times New Roman"/>
          <w:sz w:val="24"/>
          <w:szCs w:val="24"/>
          <w:lang w:eastAsia="en-GB"/>
        </w:rPr>
      </w:pPr>
      <w:r w:rsidRPr="00EF298C">
        <w:rPr>
          <w:rFonts w:ascii="Calibri" w:eastAsia="Times New Roman" w:hAnsi="Calibri" w:cs="Calibri"/>
          <w:color w:val="000000"/>
          <w:lang w:eastAsia="en-GB"/>
        </w:rPr>
        <w:t xml:space="preserve">The 5GZORRO platform will run in each operator domain to support the functionalities </w:t>
      </w:r>
      <w:r w:rsidR="000240AE" w:rsidRPr="00EF298C">
        <w:rPr>
          <w:rFonts w:ascii="Calibri" w:eastAsia="Times New Roman" w:hAnsi="Calibri" w:cs="Calibri"/>
          <w:color w:val="000000"/>
          <w:lang w:eastAsia="en-GB"/>
        </w:rPr>
        <w:t xml:space="preserve">previously </w:t>
      </w:r>
      <w:r w:rsidRPr="00EF298C">
        <w:rPr>
          <w:rFonts w:ascii="Calibri" w:eastAsia="Times New Roman" w:hAnsi="Calibri" w:cs="Calibri"/>
          <w:color w:val="000000"/>
          <w:lang w:eastAsia="en-GB"/>
        </w:rPr>
        <w:t>described. Th</w:t>
      </w:r>
      <w:r w:rsidR="000240AE" w:rsidRPr="00EF298C">
        <w:rPr>
          <w:rFonts w:ascii="Calibri" w:eastAsia="Times New Roman" w:hAnsi="Calibri" w:cs="Calibri"/>
          <w:color w:val="000000"/>
          <w:lang w:eastAsia="en-GB"/>
        </w:rPr>
        <w:t>is</w:t>
      </w:r>
      <w:r w:rsidRPr="00EF298C">
        <w:rPr>
          <w:rFonts w:ascii="Calibri" w:eastAsia="Times New Roman" w:hAnsi="Calibri" w:cs="Calibri"/>
          <w:color w:val="000000"/>
          <w:lang w:eastAsia="en-GB"/>
        </w:rPr>
        <w:t xml:space="preserve"> platform will rely on different technological enablers, such as A</w:t>
      </w:r>
      <w:r w:rsidR="000240AE" w:rsidRPr="00EF298C">
        <w:rPr>
          <w:rFonts w:ascii="Calibri" w:eastAsia="Times New Roman" w:hAnsi="Calibri" w:cs="Calibri"/>
          <w:color w:val="000000"/>
          <w:lang w:eastAsia="en-GB"/>
        </w:rPr>
        <w:t xml:space="preserve">rtificial </w:t>
      </w:r>
      <w:r w:rsidRPr="00EF298C">
        <w:rPr>
          <w:rFonts w:ascii="Calibri" w:eastAsia="Times New Roman" w:hAnsi="Calibri" w:cs="Calibri"/>
          <w:color w:val="000000"/>
          <w:lang w:eastAsia="en-GB"/>
        </w:rPr>
        <w:t>I</w:t>
      </w:r>
      <w:r w:rsidR="000240AE" w:rsidRPr="00EF298C">
        <w:rPr>
          <w:rFonts w:ascii="Calibri" w:eastAsia="Times New Roman" w:hAnsi="Calibri" w:cs="Calibri"/>
          <w:color w:val="000000"/>
          <w:lang w:eastAsia="en-GB"/>
        </w:rPr>
        <w:t>ntelligence engines (based on machine learning frameworks and algorithms)</w:t>
      </w:r>
      <w:r w:rsidRPr="00EF298C">
        <w:rPr>
          <w:rFonts w:ascii="Calibri" w:eastAsia="Times New Roman" w:hAnsi="Calibri" w:cs="Calibri"/>
          <w:color w:val="000000"/>
          <w:lang w:eastAsia="en-GB"/>
        </w:rPr>
        <w:t>, Distributed Ledger Technologies (DLTs), Service Meshes and Data Lakes</w:t>
      </w:r>
      <w:r w:rsidR="000240AE" w:rsidRPr="00EF298C">
        <w:rPr>
          <w:rFonts w:ascii="Calibri" w:eastAsia="Times New Roman" w:hAnsi="Calibri" w:cs="Calibri"/>
          <w:color w:val="000000"/>
          <w:lang w:eastAsia="en-GB"/>
        </w:rPr>
        <w:t xml:space="preserve">. It </w:t>
      </w:r>
      <w:r w:rsidRPr="00EF298C">
        <w:rPr>
          <w:rFonts w:ascii="Calibri" w:eastAsia="Times New Roman" w:hAnsi="Calibri" w:cs="Calibri"/>
          <w:color w:val="000000"/>
          <w:lang w:eastAsia="en-GB"/>
        </w:rPr>
        <w:t xml:space="preserve">will follow a service based </w:t>
      </w:r>
      <w:r w:rsidR="000240AE" w:rsidRPr="00EF298C">
        <w:rPr>
          <w:rFonts w:ascii="Calibri" w:eastAsia="Times New Roman" w:hAnsi="Calibri" w:cs="Calibri"/>
          <w:color w:val="000000"/>
          <w:lang w:eastAsia="en-GB"/>
        </w:rPr>
        <w:t xml:space="preserve">architecture </w:t>
      </w:r>
      <w:r w:rsidRPr="00EF298C">
        <w:rPr>
          <w:rFonts w:ascii="Calibri" w:eastAsia="Times New Roman" w:hAnsi="Calibri" w:cs="Calibri"/>
          <w:color w:val="000000"/>
          <w:lang w:eastAsia="en-GB"/>
        </w:rPr>
        <w:t>design (such as the ones proposed in [</w:t>
      </w:r>
      <w:r w:rsidR="00C47B1D" w:rsidRPr="00EF298C">
        <w:rPr>
          <w:rFonts w:ascii="Calibri" w:eastAsia="Times New Roman" w:hAnsi="Calibri" w:cs="Calibri"/>
          <w:color w:val="000000"/>
          <w:lang w:eastAsia="en-GB"/>
        </w:rPr>
        <w:t>1</w:t>
      </w:r>
      <w:r w:rsidRPr="00EF298C">
        <w:rPr>
          <w:rFonts w:ascii="Calibri" w:eastAsia="Times New Roman" w:hAnsi="Calibri" w:cs="Calibri"/>
          <w:color w:val="000000"/>
          <w:lang w:eastAsia="en-GB"/>
        </w:rPr>
        <w:t>] and [</w:t>
      </w:r>
      <w:r w:rsidR="00C47B1D" w:rsidRPr="00EF298C">
        <w:rPr>
          <w:rFonts w:ascii="Calibri" w:eastAsia="Times New Roman" w:hAnsi="Calibri" w:cs="Calibri"/>
          <w:color w:val="000000"/>
          <w:lang w:eastAsia="en-GB"/>
        </w:rPr>
        <w:t>2</w:t>
      </w:r>
      <w:r w:rsidRPr="00EF298C">
        <w:rPr>
          <w:rFonts w:ascii="Calibri" w:eastAsia="Times New Roman" w:hAnsi="Calibri" w:cs="Calibri"/>
          <w:color w:val="000000"/>
          <w:lang w:eastAsia="en-GB"/>
        </w:rPr>
        <w:t xml:space="preserve">]) to offer different </w:t>
      </w:r>
      <w:r w:rsidR="000240AE" w:rsidRPr="00EF298C">
        <w:rPr>
          <w:rFonts w:ascii="Calibri" w:eastAsia="Times New Roman" w:hAnsi="Calibri" w:cs="Calibri"/>
          <w:color w:val="000000"/>
          <w:lang w:eastAsia="en-GB"/>
        </w:rPr>
        <w:t xml:space="preserve">types </w:t>
      </w:r>
      <w:r w:rsidRPr="00EF298C">
        <w:rPr>
          <w:rFonts w:ascii="Calibri" w:eastAsia="Times New Roman" w:hAnsi="Calibri" w:cs="Calibri"/>
          <w:color w:val="000000"/>
          <w:lang w:eastAsia="en-GB"/>
        </w:rPr>
        <w:t xml:space="preserve">of services: (i) Smart Contracts Management; (ii) Resource Discovery &amp; Brokering; (iii) Intelligent </w:t>
      </w:r>
      <w:r w:rsidR="00E77D7D" w:rsidRPr="00EF298C">
        <w:rPr>
          <w:rFonts w:ascii="Calibri" w:eastAsia="Times New Roman" w:hAnsi="Calibri" w:cs="Calibri"/>
          <w:color w:val="000000"/>
          <w:lang w:eastAsia="en-GB"/>
        </w:rPr>
        <w:t>third-</w:t>
      </w:r>
      <w:r w:rsidRPr="00EF298C">
        <w:rPr>
          <w:rFonts w:ascii="Calibri" w:eastAsia="Times New Roman" w:hAnsi="Calibri" w:cs="Calibri"/>
          <w:color w:val="000000"/>
          <w:lang w:eastAsia="en-GB"/>
        </w:rPr>
        <w:t>party virtual resource selection; (iv) Spectrum trading and sharing; (v) Secure SLA Monitoring.</w:t>
      </w:r>
    </w:p>
    <w:p w14:paraId="0641E5EA" w14:textId="1266F555" w:rsidR="00527B99" w:rsidRPr="00EF298C" w:rsidRDefault="00527B99" w:rsidP="00527B99">
      <w:pPr>
        <w:spacing w:after="120"/>
        <w:rPr>
          <w:rFonts w:ascii="Calibri" w:eastAsia="Times New Roman" w:hAnsi="Calibri" w:cs="Calibri"/>
          <w:color w:val="000000"/>
          <w:lang w:eastAsia="en-GB"/>
        </w:rPr>
      </w:pPr>
      <w:r w:rsidRPr="00EF298C">
        <w:rPr>
          <w:rFonts w:ascii="Calibri" w:eastAsia="Times New Roman" w:hAnsi="Calibri" w:cs="Calibri"/>
          <w:color w:val="000000"/>
          <w:lang w:eastAsia="en-GB"/>
        </w:rPr>
        <w:t xml:space="preserve">In the following sections we further detail the 5GZORRO services and </w:t>
      </w:r>
      <w:r w:rsidR="000240AE" w:rsidRPr="00EF298C">
        <w:rPr>
          <w:rFonts w:ascii="Calibri" w:eastAsia="Times New Roman" w:hAnsi="Calibri" w:cs="Calibri"/>
          <w:color w:val="000000"/>
          <w:lang w:eastAsia="en-GB"/>
        </w:rPr>
        <w:t xml:space="preserve">their </w:t>
      </w:r>
      <w:r w:rsidRPr="00EF298C">
        <w:rPr>
          <w:rFonts w:ascii="Calibri" w:eastAsia="Times New Roman" w:hAnsi="Calibri" w:cs="Calibri"/>
          <w:color w:val="000000"/>
          <w:lang w:eastAsia="en-GB"/>
        </w:rPr>
        <w:t>technological enablers</w:t>
      </w:r>
      <w:r w:rsidR="000240AE" w:rsidRPr="00EF298C">
        <w:rPr>
          <w:rFonts w:ascii="Calibri" w:eastAsia="Times New Roman" w:hAnsi="Calibri" w:cs="Calibri"/>
          <w:color w:val="000000"/>
          <w:lang w:eastAsia="en-GB"/>
        </w:rPr>
        <w:t xml:space="preserve">, which </w:t>
      </w:r>
      <w:r w:rsidRPr="00EF298C">
        <w:rPr>
          <w:rFonts w:ascii="Calibri" w:eastAsia="Times New Roman" w:hAnsi="Calibri" w:cs="Calibri"/>
          <w:color w:val="000000"/>
          <w:lang w:eastAsia="en-GB"/>
        </w:rPr>
        <w:t xml:space="preserve">the different use cases of the project aim to use </w:t>
      </w:r>
      <w:r w:rsidR="000240AE" w:rsidRPr="00EF298C">
        <w:rPr>
          <w:rFonts w:ascii="Calibri" w:eastAsia="Times New Roman" w:hAnsi="Calibri" w:cs="Calibri"/>
          <w:color w:val="000000"/>
          <w:lang w:eastAsia="en-GB"/>
        </w:rPr>
        <w:t>to implement their operation scenarios</w:t>
      </w:r>
      <w:r w:rsidRPr="00EF298C">
        <w:rPr>
          <w:rFonts w:ascii="Calibri" w:eastAsia="Times New Roman" w:hAnsi="Calibri" w:cs="Calibri"/>
          <w:color w:val="000000"/>
          <w:lang w:eastAsia="en-GB"/>
        </w:rPr>
        <w:t>.</w:t>
      </w:r>
    </w:p>
    <w:p w14:paraId="138E2393" w14:textId="11362CE8" w:rsidR="001541C4" w:rsidRPr="00EF298C" w:rsidRDefault="001541C4" w:rsidP="00527B99">
      <w:pPr>
        <w:spacing w:after="120"/>
        <w:rPr>
          <w:rFonts w:ascii="Calibri" w:eastAsia="Times New Roman" w:hAnsi="Calibri" w:cs="Calibri"/>
          <w:color w:val="000000"/>
          <w:lang w:eastAsia="en-GB"/>
        </w:rPr>
      </w:pPr>
    </w:p>
    <w:p w14:paraId="666569B7" w14:textId="77777777" w:rsidR="001541C4" w:rsidRPr="00EF298C" w:rsidRDefault="001541C4" w:rsidP="00527B99">
      <w:pPr>
        <w:spacing w:after="120"/>
        <w:rPr>
          <w:rFonts w:ascii="Times New Roman" w:eastAsia="Times New Roman" w:hAnsi="Times New Roman" w:cs="Times New Roman"/>
          <w:sz w:val="24"/>
          <w:szCs w:val="24"/>
          <w:lang w:eastAsia="en-GB"/>
        </w:rPr>
      </w:pPr>
    </w:p>
    <w:p w14:paraId="2F94C034" w14:textId="6E9B0F87" w:rsidR="00264C75" w:rsidRPr="00EF298C" w:rsidRDefault="00A62391" w:rsidP="009C08A2">
      <w:pPr>
        <w:pStyle w:val="Ttulo2"/>
        <w:snapToGrid w:val="0"/>
      </w:pPr>
      <w:bookmarkStart w:id="21" w:name="_Toc41651246"/>
      <w:r w:rsidRPr="00EF298C">
        <w:lastRenderedPageBreak/>
        <w:t>5GZORRO Services</w:t>
      </w:r>
      <w:bookmarkEnd w:id="21"/>
    </w:p>
    <w:tbl>
      <w:tblPr>
        <w:tblStyle w:val="Tablaconcuadrcula"/>
        <w:tblW w:w="0" w:type="auto"/>
        <w:tblLook w:val="04A0" w:firstRow="1" w:lastRow="0" w:firstColumn="1" w:lastColumn="0" w:noHBand="0" w:noVBand="1"/>
      </w:tblPr>
      <w:tblGrid>
        <w:gridCol w:w="1973"/>
        <w:gridCol w:w="6024"/>
        <w:gridCol w:w="1631"/>
      </w:tblGrid>
      <w:tr w:rsidR="00A62391" w:rsidRPr="00EF298C" w14:paraId="272895CC" w14:textId="77777777" w:rsidTr="00E42778">
        <w:trPr>
          <w:tblHead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43EB499" w14:textId="77777777" w:rsidR="00A62391" w:rsidRPr="00EF298C" w:rsidRDefault="00A62391" w:rsidP="00E42778">
            <w:pPr>
              <w:rPr>
                <w:b/>
                <w:bCs/>
                <w:sz w:val="22"/>
                <w:szCs w:val="22"/>
                <w:lang w:val="en-GB"/>
              </w:rPr>
            </w:pPr>
            <w:r w:rsidRPr="00EF298C">
              <w:rPr>
                <w:b/>
                <w:bCs/>
                <w:lang w:val="en-GB" w:eastAsia="zh-CN"/>
              </w:rPr>
              <w:t>Service name</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4A357B5" w14:textId="77777777" w:rsidR="00A62391" w:rsidRPr="00EF298C" w:rsidRDefault="00A62391" w:rsidP="00E42778">
            <w:pPr>
              <w:rPr>
                <w:b/>
                <w:bCs/>
                <w:sz w:val="22"/>
                <w:szCs w:val="22"/>
                <w:lang w:val="en-GB"/>
              </w:rPr>
            </w:pPr>
            <w:r w:rsidRPr="00EF298C">
              <w:rPr>
                <w:b/>
                <w:bCs/>
                <w:lang w:val="en-GB" w:eastAsia="zh-CN"/>
              </w:rPr>
              <w:t>Description</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96873A0" w14:textId="77777777" w:rsidR="00A62391" w:rsidRPr="00EF298C" w:rsidRDefault="00A62391" w:rsidP="00E42778">
            <w:pPr>
              <w:rPr>
                <w:b/>
                <w:bCs/>
                <w:sz w:val="22"/>
                <w:szCs w:val="22"/>
                <w:lang w:val="en-GB"/>
              </w:rPr>
            </w:pPr>
            <w:r w:rsidRPr="00EF298C">
              <w:rPr>
                <w:b/>
                <w:bCs/>
                <w:lang w:val="en-GB" w:eastAsia="zh-CN"/>
              </w:rPr>
              <w:t>Technological enabler</w:t>
            </w:r>
          </w:p>
        </w:tc>
      </w:tr>
      <w:tr w:rsidR="00A62391" w:rsidRPr="00EF298C" w14:paraId="266E0FB6" w14:textId="77777777" w:rsidTr="00A62391">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77053" w14:textId="3B82FD09" w:rsidR="00A62391" w:rsidRPr="00EF298C" w:rsidRDefault="002D3A4E" w:rsidP="00E42778">
            <w:pPr>
              <w:rPr>
                <w:b/>
                <w:bCs/>
                <w:sz w:val="22"/>
                <w:szCs w:val="22"/>
                <w:lang w:val="en-GB"/>
              </w:rPr>
            </w:pPr>
            <w:sdt>
              <w:sdtPr>
                <w:rPr>
                  <w:b/>
                  <w:bCs/>
                </w:rPr>
                <w:tag w:val="goog_rdk_59"/>
                <w:id w:val="1888059438"/>
              </w:sdtPr>
              <w:sdtEndPr/>
              <w:sdtContent>
                <w:sdt>
                  <w:sdtPr>
                    <w:rPr>
                      <w:b/>
                      <w:bCs/>
                    </w:rPr>
                    <w:tag w:val="goog_rdk_58"/>
                    <w:id w:val="-1436361314"/>
                  </w:sdtPr>
                  <w:sdtEndPr/>
                  <w:sdtContent>
                    <w:r w:rsidR="00A62391" w:rsidRPr="00EF298C">
                      <w:rPr>
                        <w:b/>
                        <w:bCs/>
                        <w:lang w:val="en-GB"/>
                      </w:rPr>
                      <w:t>Smart Contracts and Management</w:t>
                    </w:r>
                    <w:r w:rsidR="0095500C" w:rsidRPr="00EF298C">
                      <w:rPr>
                        <w:b/>
                        <w:bCs/>
                        <w:lang w:val="en-GB"/>
                      </w:rPr>
                      <w:t xml:space="preserve"> (Resource Marketplace and catalogue)</w:t>
                    </w:r>
                    <w:r w:rsidR="00A62391" w:rsidRPr="00EF298C">
                      <w:rPr>
                        <w:b/>
                        <w:bCs/>
                        <w:lang w:val="en-GB"/>
                      </w:rPr>
                      <w:t xml:space="preserve"> </w:t>
                    </w:r>
                  </w:sdtContent>
                </w:sdt>
              </w:sdtContent>
            </w:sdt>
          </w:p>
          <w:sdt>
            <w:sdtPr>
              <w:rPr>
                <w:b/>
                <w:bCs/>
              </w:rPr>
              <w:tag w:val="goog_rdk_61"/>
              <w:id w:val="1237361828"/>
            </w:sdtPr>
            <w:sdtEndPr/>
            <w:sdtContent>
              <w:p w14:paraId="476D095A" w14:textId="1ACE898A" w:rsidR="00A62391" w:rsidRPr="00EF298C" w:rsidRDefault="002D3A4E" w:rsidP="00E42778">
                <w:pPr>
                  <w:rPr>
                    <w:b/>
                    <w:bCs/>
                    <w:sz w:val="22"/>
                    <w:szCs w:val="22"/>
                    <w:lang w:val="en-GB"/>
                  </w:rPr>
                </w:pPr>
                <w:sdt>
                  <w:sdtPr>
                    <w:rPr>
                      <w:b/>
                      <w:bCs/>
                    </w:rPr>
                    <w:tag w:val="goog_rdk_60"/>
                    <w:id w:val="-737787072"/>
                    <w:showingPlcHdr/>
                  </w:sdtPr>
                  <w:sdtEndPr/>
                  <w:sdtContent>
                    <w:r w:rsidR="001541C4" w:rsidRPr="00EF298C">
                      <w:rPr>
                        <w:b/>
                        <w:bCs/>
                        <w:lang w:val="en-GB" w:eastAsia="zh-CN"/>
                      </w:rPr>
                      <w:t xml:space="preserve">     </w:t>
                    </w:r>
                  </w:sdtContent>
                </w:sdt>
              </w:p>
            </w:sdtContent>
          </w:sdt>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sdt>
            <w:sdtPr>
              <w:tag w:val="goog_rdk_63"/>
              <w:id w:val="983970111"/>
            </w:sdtPr>
            <w:sdtEndPr/>
            <w:sdtContent>
              <w:sdt>
                <w:sdtPr>
                  <w:tag w:val="goog_rdk_62"/>
                  <w:id w:val="2013408496"/>
                </w:sdtPr>
                <w:sdtEndPr/>
                <w:sdtContent>
                  <w:p w14:paraId="73CA9845" w14:textId="12DE8A75" w:rsidR="00334FDA" w:rsidRPr="00EF298C" w:rsidRDefault="00455A03" w:rsidP="00E42778">
                    <w:pPr>
                      <w:rPr>
                        <w:sz w:val="22"/>
                        <w:szCs w:val="22"/>
                        <w:lang w:val="en-GB"/>
                      </w:rPr>
                    </w:pPr>
                    <w:r w:rsidRPr="00EF298C">
                      <w:rPr>
                        <w:lang w:val="en-GB"/>
                      </w:rPr>
                      <w:t>5GZORRO</w:t>
                    </w:r>
                    <w:r w:rsidR="00A62391" w:rsidRPr="00EF298C">
                      <w:rPr>
                        <w:lang w:val="en-GB"/>
                      </w:rPr>
                      <w:t xml:space="preserve"> aims to provide a real-time and decentralized market </w:t>
                    </w:r>
                    <w:r w:rsidR="001541C4" w:rsidRPr="00EF298C">
                      <w:rPr>
                        <w:lang w:val="en-GB"/>
                      </w:rPr>
                      <w:t>to enable</w:t>
                    </w:r>
                    <w:r w:rsidR="00A62391" w:rsidRPr="00EF298C">
                      <w:rPr>
                        <w:lang w:val="en-GB"/>
                      </w:rPr>
                      <w:t xml:space="preserve"> dynamic networking and computing resource trading capabilities</w:t>
                    </w:r>
                    <w:r w:rsidR="00EA66B8" w:rsidRPr="00EF298C">
                      <w:rPr>
                        <w:lang w:val="en-GB"/>
                      </w:rPr>
                      <w:t xml:space="preserve"> (including spectrum resources).</w:t>
                    </w:r>
                    <w:r w:rsidR="00A62391" w:rsidRPr="00EF298C">
                      <w:rPr>
                        <w:lang w:val="en-GB"/>
                      </w:rPr>
                      <w:t xml:space="preserve"> </w:t>
                    </w:r>
                  </w:p>
                  <w:p w14:paraId="2B513D35" w14:textId="77777777" w:rsidR="00334FDA" w:rsidRPr="00EF298C" w:rsidRDefault="00455A03" w:rsidP="00E42778">
                    <w:pPr>
                      <w:rPr>
                        <w:sz w:val="22"/>
                        <w:szCs w:val="22"/>
                        <w:lang w:val="en-GB"/>
                      </w:rPr>
                    </w:pPr>
                    <w:r w:rsidRPr="00EF298C">
                      <w:rPr>
                        <w:lang w:val="en-GB"/>
                      </w:rPr>
                      <w:t>5GZORRO</w:t>
                    </w:r>
                    <w:r w:rsidR="0095500C" w:rsidRPr="00EF298C">
                      <w:rPr>
                        <w:lang w:val="en-GB"/>
                      </w:rPr>
                      <w:t xml:space="preserve"> leverages the tokenization of assets concept, enabled by DLTs based Smart Contracts, to support trading operations with specific SLA require</w:t>
                    </w:r>
                    <w:r w:rsidR="006D2AEE" w:rsidRPr="00EF298C">
                      <w:rPr>
                        <w:lang w:val="en-GB"/>
                      </w:rPr>
                      <w:t>ments</w:t>
                    </w:r>
                    <w:r w:rsidR="00A62391" w:rsidRPr="00EF298C">
                      <w:rPr>
                        <w:lang w:val="en-GB"/>
                      </w:rPr>
                      <w:t xml:space="preserve">. </w:t>
                    </w:r>
                    <w:r w:rsidR="004C6F79" w:rsidRPr="00EF298C">
                      <w:rPr>
                        <w:lang w:val="en-GB"/>
                      </w:rPr>
                      <w:t>P</w:t>
                    </w:r>
                    <w:r w:rsidR="00A62391" w:rsidRPr="00EF298C">
                      <w:rPr>
                        <w:lang w:val="en-GB"/>
                      </w:rPr>
                      <w:t>arties</w:t>
                    </w:r>
                    <w:r w:rsidR="00021B2A" w:rsidRPr="00EF298C">
                      <w:rPr>
                        <w:lang w:val="en-GB"/>
                      </w:rPr>
                      <w:t xml:space="preserve"> that </w:t>
                    </w:r>
                    <w:r w:rsidR="00AD0EAA" w:rsidRPr="00EF298C">
                      <w:rPr>
                        <w:lang w:val="en-GB"/>
                      </w:rPr>
                      <w:t xml:space="preserve">are </w:t>
                    </w:r>
                    <w:r w:rsidR="00D62A8C" w:rsidRPr="00EF298C">
                      <w:rPr>
                        <w:lang w:val="en-GB"/>
                      </w:rPr>
                      <w:t>in principle</w:t>
                    </w:r>
                    <w:r w:rsidR="00AD0EAA" w:rsidRPr="00EF298C">
                      <w:rPr>
                        <w:lang w:val="en-GB"/>
                      </w:rPr>
                      <w:t xml:space="preserve"> untrusted</w:t>
                    </w:r>
                    <w:r w:rsidR="00041143" w:rsidRPr="00EF298C">
                      <w:rPr>
                        <w:lang w:val="en-GB"/>
                      </w:rPr>
                      <w:t xml:space="preserve"> to each other,</w:t>
                    </w:r>
                    <w:r w:rsidR="00A62391" w:rsidRPr="00EF298C">
                      <w:rPr>
                        <w:lang w:val="en-GB"/>
                      </w:rPr>
                      <w:t xml:space="preserve"> will be able</w:t>
                    </w:r>
                    <w:r w:rsidR="00AD0EAA" w:rsidRPr="00EF298C">
                      <w:rPr>
                        <w:lang w:val="en-GB"/>
                      </w:rPr>
                      <w:t xml:space="preserve"> by means of 5GZORRO</w:t>
                    </w:r>
                    <w:r w:rsidR="00A62391" w:rsidRPr="00EF298C">
                      <w:rPr>
                        <w:lang w:val="en-GB"/>
                      </w:rPr>
                      <w:t xml:space="preserve"> to negotiate, set-up and operate a new technical/commercial relationship via a Smart Contract for 3rd-party resource leasing/allocation with associated SLA. Examples of resources that can be traded in this way with </w:t>
                    </w:r>
                    <w:r w:rsidRPr="00EF298C">
                      <w:rPr>
                        <w:lang w:val="en-GB"/>
                      </w:rPr>
                      <w:t>5GZORRO</w:t>
                    </w:r>
                    <w:r w:rsidR="00A62391" w:rsidRPr="00EF298C">
                      <w:rPr>
                        <w:lang w:val="en-GB"/>
                      </w:rPr>
                      <w:t xml:space="preserve"> are: </w:t>
                    </w:r>
                  </w:p>
                  <w:p w14:paraId="4617A163" w14:textId="08354DB3" w:rsidR="00334FDA" w:rsidRPr="00EF298C" w:rsidRDefault="00A62391" w:rsidP="00E42778">
                    <w:pPr>
                      <w:pStyle w:val="Prrafodelista"/>
                      <w:numPr>
                        <w:ilvl w:val="0"/>
                        <w:numId w:val="58"/>
                      </w:numPr>
                      <w:rPr>
                        <w:sz w:val="22"/>
                        <w:szCs w:val="22"/>
                        <w:lang w:val="en-GB"/>
                      </w:rPr>
                    </w:pPr>
                    <w:r w:rsidRPr="00EF298C">
                      <w:rPr>
                        <w:lang w:val="en-GB"/>
                      </w:rPr>
                      <w:t xml:space="preserve">Transport network provided by a fixed telco operator; </w:t>
                    </w:r>
                  </w:p>
                  <w:p w14:paraId="54B94EBC" w14:textId="7FF27E4D" w:rsidR="00334FDA" w:rsidRPr="00EF298C" w:rsidRDefault="00A62391" w:rsidP="00E42778">
                    <w:pPr>
                      <w:pStyle w:val="Prrafodelista"/>
                      <w:numPr>
                        <w:ilvl w:val="0"/>
                        <w:numId w:val="58"/>
                      </w:numPr>
                      <w:rPr>
                        <w:sz w:val="22"/>
                        <w:szCs w:val="22"/>
                        <w:lang w:val="en-GB"/>
                      </w:rPr>
                    </w:pPr>
                    <w:r w:rsidRPr="00EF298C">
                      <w:rPr>
                        <w:lang w:val="en-GB"/>
                      </w:rPr>
                      <w:t>5G Radio Spectrum licensed to a wireless telco operator;</w:t>
                    </w:r>
                  </w:p>
                  <w:p w14:paraId="20CF9EC5" w14:textId="381A3D9E" w:rsidR="00334FDA" w:rsidRPr="00EF298C" w:rsidRDefault="00C069A8" w:rsidP="00E42778">
                    <w:pPr>
                      <w:pStyle w:val="Prrafodelista"/>
                      <w:numPr>
                        <w:ilvl w:val="0"/>
                        <w:numId w:val="58"/>
                      </w:numPr>
                      <w:rPr>
                        <w:sz w:val="22"/>
                        <w:szCs w:val="22"/>
                        <w:lang w:val="en-GB"/>
                      </w:rPr>
                    </w:pPr>
                    <w:r w:rsidRPr="00EF298C">
                      <w:rPr>
                        <w:lang w:val="en-GB"/>
                      </w:rPr>
                      <w:t>Wi-Fi</w:t>
                    </w:r>
                    <w:r w:rsidR="00A62391" w:rsidRPr="00EF298C">
                      <w:rPr>
                        <w:lang w:val="en-GB"/>
                      </w:rPr>
                      <w:t xml:space="preserve"> hotspot operated by a municipality; </w:t>
                    </w:r>
                  </w:p>
                  <w:p w14:paraId="3C54C2C7" w14:textId="61BAABE4" w:rsidR="00334FDA" w:rsidRPr="00EF298C" w:rsidRDefault="00A62391" w:rsidP="00E42778">
                    <w:pPr>
                      <w:pStyle w:val="Prrafodelista"/>
                      <w:numPr>
                        <w:ilvl w:val="0"/>
                        <w:numId w:val="58"/>
                      </w:numPr>
                      <w:rPr>
                        <w:sz w:val="22"/>
                        <w:szCs w:val="22"/>
                        <w:lang w:val="en-GB"/>
                      </w:rPr>
                    </w:pPr>
                    <w:r w:rsidRPr="00EF298C">
                      <w:rPr>
                        <w:lang w:val="en-GB"/>
                      </w:rPr>
                      <w:t xml:space="preserve">Enterprise network infrastructure; </w:t>
                    </w:r>
                  </w:p>
                  <w:p w14:paraId="54859725" w14:textId="1814F81D" w:rsidR="00334FDA" w:rsidRPr="00EF298C" w:rsidRDefault="00A62391" w:rsidP="00E42778">
                    <w:pPr>
                      <w:pStyle w:val="Prrafodelista"/>
                      <w:numPr>
                        <w:ilvl w:val="0"/>
                        <w:numId w:val="58"/>
                      </w:numPr>
                      <w:rPr>
                        <w:sz w:val="22"/>
                        <w:szCs w:val="22"/>
                        <w:lang w:val="en-GB"/>
                      </w:rPr>
                    </w:pPr>
                    <w:r w:rsidRPr="00EF298C">
                      <w:rPr>
                        <w:lang w:val="en-GB"/>
                      </w:rPr>
                      <w:t xml:space="preserve">Residential </w:t>
                    </w:r>
                    <w:r w:rsidR="00C069A8" w:rsidRPr="00EF298C">
                      <w:rPr>
                        <w:lang w:val="en-GB"/>
                      </w:rPr>
                      <w:t>Wi-Fi</w:t>
                    </w:r>
                    <w:r w:rsidRPr="00EF298C">
                      <w:rPr>
                        <w:lang w:val="en-GB"/>
                      </w:rPr>
                      <w:t xml:space="preserve"> Routers. </w:t>
                    </w:r>
                  </w:p>
                  <w:p w14:paraId="27DA26E4" w14:textId="4FE8C0FA" w:rsidR="00A62391" w:rsidRPr="00EF298C" w:rsidRDefault="00A62391" w:rsidP="00E42778">
                    <w:pPr>
                      <w:rPr>
                        <w:sz w:val="22"/>
                        <w:szCs w:val="22"/>
                        <w:lang w:val="en-GB"/>
                      </w:rPr>
                    </w:pPr>
                    <w:r w:rsidRPr="00EF298C">
                      <w:rPr>
                        <w:lang w:val="en-GB"/>
                      </w:rPr>
                      <w:t xml:space="preserve">The trade of these assets between two or more </w:t>
                    </w:r>
                    <w:r w:rsidR="008437DC" w:rsidRPr="00EF298C">
                      <w:rPr>
                        <w:lang w:val="en-GB"/>
                      </w:rPr>
                      <w:t xml:space="preserve">5GZORRO </w:t>
                    </w:r>
                    <w:r w:rsidRPr="00EF298C">
                      <w:rPr>
                        <w:lang w:val="en-GB"/>
                      </w:rPr>
                      <w:t>stakeholders, is governed by smart contracts and requires a high level of trust among them that should not depend on central third-party trustful entities e.g. PKI certificate authorities. Inclusion of external data sources supporting the smart contract is foreseen and will be provided by means of Oracles.</w:t>
                    </w:r>
                    <w:r w:rsidR="0095500C" w:rsidRPr="00EF298C">
                      <w:rPr>
                        <w:lang w:val="en-GB"/>
                      </w:rPr>
                      <w:t xml:space="preserve"> </w:t>
                    </w:r>
                    <w:r w:rsidR="00487810" w:rsidRPr="00EF298C">
                      <w:rPr>
                        <w:lang w:val="en-GB"/>
                      </w:rPr>
                      <w:t xml:space="preserve">A key feature of the 5GZORRO Marketplace is a decentralized catalogue that holds the collection of 5GZORRO product offers available to be traded among providers and consumers. See more details at section </w:t>
                    </w:r>
                    <w:r w:rsidR="00487810" w:rsidRPr="00EF298C">
                      <w:fldChar w:fldCharType="begin"/>
                    </w:r>
                    <w:r w:rsidR="00487810" w:rsidRPr="00EF298C">
                      <w:rPr>
                        <w:lang w:val="en-GB"/>
                      </w:rPr>
                      <w:instrText xml:space="preserve"> REF _Ref40440679 \r \h </w:instrText>
                    </w:r>
                    <w:r w:rsidR="000240AE" w:rsidRPr="00EF298C">
                      <w:rPr>
                        <w:lang w:val="en-GB"/>
                      </w:rPr>
                      <w:instrText xml:space="preserve"> \* MERGEFORMAT </w:instrText>
                    </w:r>
                    <w:r w:rsidR="00487810" w:rsidRPr="00EF298C">
                      <w:fldChar w:fldCharType="separate"/>
                    </w:r>
                    <w:r w:rsidR="002B0185" w:rsidRPr="00EF298C">
                      <w:rPr>
                        <w:lang w:val="en-GB"/>
                      </w:rPr>
                      <w:t>4.2.3</w:t>
                    </w:r>
                    <w:r w:rsidR="00487810" w:rsidRPr="00EF298C">
                      <w:fldChar w:fldCharType="end"/>
                    </w:r>
                    <w:r w:rsidR="00487810" w:rsidRPr="00EF298C">
                      <w:rPr>
                        <w:lang w:val="en-GB"/>
                      </w:rPr>
                      <w:t>.</w:t>
                    </w:r>
                  </w:p>
                </w:sdtContent>
              </w:sdt>
            </w:sdtContent>
          </w:sdt>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2C720" w14:textId="5D64F102" w:rsidR="00A62391" w:rsidRPr="00EF298C" w:rsidRDefault="002D3A4E" w:rsidP="00E42778">
            <w:pPr>
              <w:rPr>
                <w:sz w:val="22"/>
                <w:szCs w:val="22"/>
                <w:lang w:val="en-GB"/>
              </w:rPr>
            </w:pPr>
            <w:sdt>
              <w:sdtPr>
                <w:tag w:val="goog_rdk_76"/>
                <w:id w:val="-1483770463"/>
              </w:sdtPr>
              <w:sdtEndPr/>
              <w:sdtContent>
                <w:sdt>
                  <w:sdtPr>
                    <w:tag w:val="goog_rdk_75"/>
                    <w:id w:val="1024989709"/>
                  </w:sdtPr>
                  <w:sdtEndPr/>
                  <w:sdtContent>
                    <w:r w:rsidR="00A62391" w:rsidRPr="00EF298C">
                      <w:rPr>
                        <w:lang w:val="en-GB" w:eastAsia="zh-CN"/>
                      </w:rPr>
                      <w:t xml:space="preserve">Distributed </w:t>
                    </w:r>
                    <w:r w:rsidR="00A91DCE" w:rsidRPr="00EF298C">
                      <w:rPr>
                        <w:lang w:val="en-GB" w:eastAsia="zh-CN"/>
                      </w:rPr>
                      <w:t>Ledgers</w:t>
                    </w:r>
                  </w:sdtContent>
                </w:sdt>
              </w:sdtContent>
            </w:sdt>
          </w:p>
        </w:tc>
      </w:tr>
      <w:tr w:rsidR="00CC34D3" w:rsidRPr="00EF298C" w14:paraId="59E16AD5" w14:textId="77777777" w:rsidTr="00A62391">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83C3A" w14:textId="7BA5C3F6" w:rsidR="00CC34D3" w:rsidRPr="00EF298C" w:rsidRDefault="002D3A4E" w:rsidP="00E42778">
            <w:pPr>
              <w:rPr>
                <w:b/>
                <w:bCs/>
                <w:sz w:val="22"/>
                <w:szCs w:val="22"/>
                <w:lang w:val="en-GB"/>
              </w:rPr>
            </w:pPr>
            <w:sdt>
              <w:sdtPr>
                <w:rPr>
                  <w:b/>
                  <w:bCs/>
                </w:rPr>
                <w:tag w:val="goog_rdk_88"/>
                <w:id w:val="-167705171"/>
              </w:sdtPr>
              <w:sdtEndPr/>
              <w:sdtContent>
                <w:sdt>
                  <w:sdtPr>
                    <w:rPr>
                      <w:b/>
                      <w:bCs/>
                    </w:rPr>
                    <w:tag w:val="goog_rdk_87"/>
                    <w:id w:val="152032733"/>
                  </w:sdtPr>
                  <w:sdtEndPr/>
                  <w:sdtContent>
                    <w:r w:rsidR="00CC34D3" w:rsidRPr="00EF298C">
                      <w:rPr>
                        <w:b/>
                        <w:bCs/>
                        <w:lang w:val="en-GB"/>
                      </w:rPr>
                      <w:t>Security and Trust</w:t>
                    </w:r>
                  </w:sdtContent>
                </w:sdt>
              </w:sdtContent>
            </w:sdt>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sdt>
            <w:sdtPr>
              <w:tag w:val="goog_rdk_90"/>
              <w:id w:val="1119332852"/>
            </w:sdtPr>
            <w:sdtEndPr/>
            <w:sdtContent>
              <w:p w14:paraId="095B3B7D" w14:textId="11CC9AFC" w:rsidR="00CC34D3" w:rsidRPr="00EF298C" w:rsidRDefault="002D3A4E" w:rsidP="00E42778">
                <w:pPr>
                  <w:rPr>
                    <w:sz w:val="22"/>
                    <w:szCs w:val="22"/>
                    <w:lang w:val="en-GB"/>
                  </w:rPr>
                </w:pPr>
                <w:sdt>
                  <w:sdtPr>
                    <w:tag w:val="goog_rdk_89"/>
                    <w:id w:val="1239203353"/>
                  </w:sdtPr>
                  <w:sdtEndPr/>
                  <w:sdtContent>
                    <w:r w:rsidR="00CC34D3" w:rsidRPr="00EF298C">
                      <w:rPr>
                        <w:lang w:val="en-GB"/>
                      </w:rPr>
                      <w:t xml:space="preserve">5GZORRO offers this service to enable the establishment and orchestration of security in multi-stakeholders and multidomain scenarios. This includes the integration of zero trust hardware platforms (TEE -Trusted Execution Environments) as the main enabler to generate trust for the monitoring information and the end-to-end secure communications. Procedures to detect and react to security vulnerabilities across multiple domains will be implemented using the Zero-touch approach.  </w:t>
                    </w:r>
                  </w:sdtContent>
                </w:sdt>
              </w:p>
            </w:sdtContent>
          </w:sdt>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5E9A7" w14:textId="5C3C6B85" w:rsidR="00CC34D3" w:rsidRPr="00EF298C" w:rsidRDefault="002D3A4E" w:rsidP="00E42778">
            <w:pPr>
              <w:rPr>
                <w:sz w:val="22"/>
                <w:szCs w:val="22"/>
                <w:lang w:val="en-GB"/>
              </w:rPr>
            </w:pPr>
            <w:sdt>
              <w:sdtPr>
                <w:tag w:val="goog_rdk_92"/>
                <w:id w:val="-490417075"/>
              </w:sdtPr>
              <w:sdtEndPr/>
              <w:sdtContent>
                <w:sdt>
                  <w:sdtPr>
                    <w:tag w:val="goog_rdk_91"/>
                    <w:id w:val="-376707879"/>
                  </w:sdtPr>
                  <w:sdtEndPr/>
                  <w:sdtContent>
                    <w:r w:rsidR="00CC34D3" w:rsidRPr="00EF298C">
                      <w:rPr>
                        <w:lang w:val="en-GB" w:eastAsia="zh-CN"/>
                      </w:rPr>
                      <w:t>Trusted Execution Environments,</w:t>
                    </w:r>
                  </w:sdtContent>
                </w:sdt>
              </w:sdtContent>
            </w:sdt>
          </w:p>
        </w:tc>
      </w:tr>
      <w:tr w:rsidR="00CC34D3" w:rsidRPr="00EF298C" w14:paraId="442FF329" w14:textId="77777777" w:rsidTr="00A62391">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D80F9" w14:textId="77777777" w:rsidR="00CC34D3" w:rsidRPr="00EF298C" w:rsidRDefault="002D3A4E" w:rsidP="00E42778">
            <w:pPr>
              <w:rPr>
                <w:b/>
                <w:bCs/>
                <w:sz w:val="22"/>
                <w:szCs w:val="22"/>
                <w:lang w:val="en-GB"/>
              </w:rPr>
            </w:pPr>
            <w:sdt>
              <w:sdtPr>
                <w:rPr>
                  <w:b/>
                  <w:bCs/>
                </w:rPr>
                <w:tag w:val="goog_rdk_79"/>
                <w:id w:val="-1284418503"/>
              </w:sdtPr>
              <w:sdtEndPr/>
              <w:sdtContent>
                <w:sdt>
                  <w:sdtPr>
                    <w:rPr>
                      <w:b/>
                      <w:bCs/>
                    </w:rPr>
                    <w:tag w:val="goog_rdk_78"/>
                    <w:id w:val="739990928"/>
                  </w:sdtPr>
                  <w:sdtEndPr/>
                  <w:sdtContent>
                    <w:r w:rsidR="00CC34D3" w:rsidRPr="00EF298C">
                      <w:rPr>
                        <w:b/>
                        <w:bCs/>
                        <w:lang w:val="en-GB"/>
                      </w:rPr>
                      <w:t xml:space="preserve">Resource Discovery and Brokering </w:t>
                    </w:r>
                  </w:sdtContent>
                </w:sdt>
              </w:sdtContent>
            </w:sdt>
          </w:p>
          <w:sdt>
            <w:sdtPr>
              <w:rPr>
                <w:b/>
                <w:bCs/>
              </w:rPr>
              <w:tag w:val="goog_rdk_81"/>
              <w:id w:val="1394921866"/>
              <w:showingPlcHdr/>
            </w:sdtPr>
            <w:sdtEndPr/>
            <w:sdtContent>
              <w:p w14:paraId="0929B1B8" w14:textId="6A98A0AB" w:rsidR="00CC34D3" w:rsidRPr="00EF298C" w:rsidRDefault="00334FDA" w:rsidP="00E42778">
                <w:pPr>
                  <w:rPr>
                    <w:b/>
                    <w:bCs/>
                    <w:sz w:val="22"/>
                    <w:szCs w:val="22"/>
                    <w:lang w:val="en-GB"/>
                  </w:rPr>
                </w:pPr>
                <w:r w:rsidRPr="00EF298C">
                  <w:rPr>
                    <w:b/>
                    <w:bCs/>
                    <w:lang w:val="en-GB"/>
                  </w:rPr>
                  <w:t xml:space="preserve">     </w:t>
                </w:r>
              </w:p>
            </w:sdtContent>
          </w:sdt>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sdt>
            <w:sdtPr>
              <w:tag w:val="goog_rdk_83"/>
              <w:id w:val="1183703880"/>
            </w:sdtPr>
            <w:sdtEndPr/>
            <w:sdtContent>
              <w:p w14:paraId="1F938A7B" w14:textId="5BF4F6D5" w:rsidR="00CC34D3" w:rsidRPr="00EF298C" w:rsidRDefault="002D3A4E" w:rsidP="00E42778">
                <w:pPr>
                  <w:rPr>
                    <w:sz w:val="22"/>
                    <w:szCs w:val="22"/>
                    <w:lang w:val="en-GB"/>
                  </w:rPr>
                </w:pPr>
                <w:sdt>
                  <w:sdtPr>
                    <w:tag w:val="goog_rdk_82"/>
                    <w:id w:val="-245029462"/>
                  </w:sdtPr>
                  <w:sdtEndPr/>
                  <w:sdtContent>
                    <w:r w:rsidR="00CC34D3" w:rsidRPr="00EF298C">
                      <w:rPr>
                        <w:lang w:val="en-GB"/>
                      </w:rPr>
                      <w:t xml:space="preserve">Application programming interfaces (APIs) will be offered by the 5GZORRO architecture to allow business agents to discover, “inventorize” and share heterogeneous resources </w:t>
                    </w:r>
                    <w:r w:rsidR="00CC34D3" w:rsidRPr="00EF298C">
                      <w:rPr>
                        <w:lang w:val="en-GB"/>
                      </w:rPr>
                      <w:lastRenderedPageBreak/>
                      <w:t xml:space="preserve">(i.e. spectrum, virtualized radio access, virtualized edge/core, software defined WAN, etc.). The API exposed will incorporate Intent-based technologies to enable AI-driven agents to discover the most suitable set of resources. </w:t>
                    </w:r>
                  </w:sdtContent>
                </w:sdt>
              </w:p>
            </w:sdtContent>
          </w:sdt>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3451B8" w14:textId="77777777" w:rsidR="00CC34D3" w:rsidRPr="00EF298C" w:rsidRDefault="002D3A4E" w:rsidP="00E42778">
            <w:pPr>
              <w:rPr>
                <w:sz w:val="22"/>
                <w:szCs w:val="22"/>
                <w:lang w:val="en-GB"/>
              </w:rPr>
            </w:pPr>
            <w:sdt>
              <w:sdtPr>
                <w:tag w:val="goog_rdk_85"/>
                <w:id w:val="-537968116"/>
              </w:sdtPr>
              <w:sdtEndPr/>
              <w:sdtContent>
                <w:sdt>
                  <w:sdtPr>
                    <w:tag w:val="goog_rdk_84"/>
                    <w:id w:val="-1168556777"/>
                  </w:sdtPr>
                  <w:sdtEndPr/>
                  <w:sdtContent>
                    <w:r w:rsidR="00CC34D3" w:rsidRPr="00EF298C">
                      <w:rPr>
                        <w:lang w:val="en-GB" w:eastAsia="zh-CN"/>
                      </w:rPr>
                      <w:t xml:space="preserve">Distributed Ledgers, </w:t>
                    </w:r>
                    <w:r w:rsidR="00CC34D3" w:rsidRPr="00EF298C">
                      <w:rPr>
                        <w:lang w:val="en-GB" w:eastAsia="zh-CN"/>
                      </w:rPr>
                      <w:lastRenderedPageBreak/>
                      <w:t xml:space="preserve">Intent-based </w:t>
                    </w:r>
                    <w:r w:rsidR="00CC34D3" w:rsidRPr="00EF298C">
                      <w:rPr>
                        <w:sz w:val="22"/>
                        <w:szCs w:val="22"/>
                        <w:lang w:val="en-GB"/>
                      </w:rPr>
                      <w:t>API</w:t>
                    </w:r>
                  </w:sdtContent>
                </w:sdt>
              </w:sdtContent>
            </w:sdt>
          </w:p>
        </w:tc>
      </w:tr>
      <w:tr w:rsidR="00CC34D3" w:rsidRPr="00EF298C" w14:paraId="4FA8F394" w14:textId="77777777" w:rsidTr="00A62391">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B8FE1" w14:textId="1282732C" w:rsidR="00CC34D3" w:rsidRPr="00EF298C" w:rsidRDefault="002D3A4E" w:rsidP="00E42778">
            <w:pPr>
              <w:rPr>
                <w:b/>
                <w:bCs/>
                <w:sz w:val="22"/>
                <w:szCs w:val="22"/>
                <w:lang w:val="en-GB"/>
              </w:rPr>
            </w:pPr>
            <w:sdt>
              <w:sdtPr>
                <w:rPr>
                  <w:b/>
                  <w:bCs/>
                </w:rPr>
                <w:tag w:val="goog_rdk_95"/>
                <w:id w:val="-1580826206"/>
              </w:sdtPr>
              <w:sdtEndPr/>
              <w:sdtContent>
                <w:sdt>
                  <w:sdtPr>
                    <w:rPr>
                      <w:b/>
                      <w:bCs/>
                    </w:rPr>
                    <w:tag w:val="goog_rdk_94"/>
                    <w:id w:val="-2026393134"/>
                  </w:sdtPr>
                  <w:sdtEndPr/>
                  <w:sdtContent>
                    <w:r w:rsidR="00CC34D3" w:rsidRPr="00EF298C">
                      <w:rPr>
                        <w:b/>
                        <w:bCs/>
                        <w:lang w:val="en-GB"/>
                      </w:rPr>
                      <w:t>Intelligent 3rd party resource Selection</w:t>
                    </w:r>
                  </w:sdtContent>
                </w:sdt>
              </w:sdtContent>
            </w:sdt>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sdt>
            <w:sdtPr>
              <w:tag w:val="goog_rdk_97"/>
              <w:id w:val="1662117876"/>
            </w:sdtPr>
            <w:sdtEndPr/>
            <w:sdtContent>
              <w:p w14:paraId="744B91FD" w14:textId="07550CBD" w:rsidR="00CC34D3" w:rsidRPr="00EF298C" w:rsidRDefault="002D3A4E" w:rsidP="00E42778">
                <w:pPr>
                  <w:rPr>
                    <w:sz w:val="22"/>
                    <w:szCs w:val="22"/>
                    <w:lang w:val="en-GB"/>
                  </w:rPr>
                </w:pPr>
                <w:sdt>
                  <w:sdtPr>
                    <w:tag w:val="goog_rdk_96"/>
                    <w:id w:val="-697009922"/>
                  </w:sdtPr>
                  <w:sdtEndPr/>
                  <w:sdtContent>
                    <w:r w:rsidR="00CC34D3" w:rsidRPr="00EF298C">
                      <w:rPr>
                        <w:lang w:val="en-GB"/>
                      </w:rPr>
                      <w:t xml:space="preserve">This service enables 5GZORRO stakeholders to determine the most suitable set of 3rd party resources to be used given a specific set of service requirements and SLAs. Intent-based features will be used to allow the interaction with AI-based business agents. </w:t>
                    </w:r>
                  </w:sdtContent>
                </w:sdt>
              </w:p>
            </w:sdtContent>
          </w:sdt>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C7C4B" w14:textId="4C86764E" w:rsidR="00CC34D3" w:rsidRPr="00EF298C" w:rsidRDefault="002D3A4E" w:rsidP="00E42778">
            <w:pPr>
              <w:rPr>
                <w:sz w:val="22"/>
                <w:szCs w:val="22"/>
                <w:lang w:val="en-GB"/>
              </w:rPr>
            </w:pPr>
            <w:sdt>
              <w:sdtPr>
                <w:tag w:val="goog_rdk_99"/>
                <w:id w:val="-911466426"/>
              </w:sdtPr>
              <w:sdtEndPr/>
              <w:sdtContent>
                <w:sdt>
                  <w:sdtPr>
                    <w:tag w:val="goog_rdk_98"/>
                    <w:id w:val="2060131262"/>
                  </w:sdtPr>
                  <w:sdtEndPr/>
                  <w:sdtContent>
                    <w:r w:rsidR="00CC34D3" w:rsidRPr="00EF298C">
                      <w:rPr>
                        <w:lang w:val="en-GB" w:eastAsia="zh-CN"/>
                      </w:rPr>
                      <w:t>Intent-based API</w:t>
                    </w:r>
                  </w:sdtContent>
                </w:sdt>
              </w:sdtContent>
            </w:sdt>
          </w:p>
        </w:tc>
      </w:tr>
      <w:tr w:rsidR="00CC34D3" w:rsidRPr="00EF298C" w14:paraId="19C236F6" w14:textId="77777777" w:rsidTr="00A62391">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C7904" w14:textId="77777777" w:rsidR="00CC34D3" w:rsidRPr="00EF298C" w:rsidRDefault="002D3A4E" w:rsidP="00E42778">
            <w:pPr>
              <w:rPr>
                <w:b/>
                <w:bCs/>
                <w:sz w:val="22"/>
                <w:szCs w:val="22"/>
                <w:lang w:val="en-GB"/>
              </w:rPr>
            </w:pPr>
            <w:sdt>
              <w:sdtPr>
                <w:rPr>
                  <w:b/>
                  <w:bCs/>
                </w:rPr>
                <w:tag w:val="goog_rdk_102"/>
                <w:id w:val="830027255"/>
              </w:sdtPr>
              <w:sdtEndPr/>
              <w:sdtContent>
                <w:sdt>
                  <w:sdtPr>
                    <w:rPr>
                      <w:b/>
                      <w:bCs/>
                    </w:rPr>
                    <w:tag w:val="goog_rdk_101"/>
                    <w:id w:val="595907616"/>
                  </w:sdtPr>
                  <w:sdtEndPr/>
                  <w:sdtContent>
                    <w:r w:rsidR="00CC34D3" w:rsidRPr="00EF298C">
                      <w:rPr>
                        <w:b/>
                        <w:bCs/>
                        <w:lang w:val="en-GB"/>
                      </w:rPr>
                      <w:t>Network Slicing and Orchestration</w:t>
                    </w:r>
                  </w:sdtContent>
                </w:sdt>
              </w:sdtContent>
            </w:sdt>
          </w:p>
          <w:sdt>
            <w:sdtPr>
              <w:rPr>
                <w:b/>
                <w:bCs/>
              </w:rPr>
              <w:tag w:val="goog_rdk_104"/>
              <w:id w:val="-1551294786"/>
            </w:sdtPr>
            <w:sdtEndPr/>
            <w:sdtContent>
              <w:p w14:paraId="14BB79FA" w14:textId="5A28A91D" w:rsidR="00CC34D3" w:rsidRPr="00EF298C" w:rsidRDefault="002D3A4E" w:rsidP="00E42778">
                <w:pPr>
                  <w:rPr>
                    <w:b/>
                    <w:bCs/>
                    <w:sz w:val="22"/>
                    <w:szCs w:val="22"/>
                    <w:lang w:val="en-GB"/>
                  </w:rPr>
                </w:pPr>
                <w:sdt>
                  <w:sdtPr>
                    <w:rPr>
                      <w:b/>
                      <w:bCs/>
                    </w:rPr>
                    <w:tag w:val="goog_rdk_103"/>
                    <w:id w:val="-1562698297"/>
                    <w:showingPlcHdr/>
                  </w:sdtPr>
                  <w:sdtEndPr/>
                  <w:sdtContent>
                    <w:r w:rsidR="00CC34D3" w:rsidRPr="00EF298C">
                      <w:rPr>
                        <w:b/>
                        <w:bCs/>
                        <w:lang w:val="en-GB"/>
                      </w:rPr>
                      <w:t xml:space="preserve">     </w:t>
                    </w:r>
                  </w:sdtContent>
                </w:sdt>
              </w:p>
            </w:sdtContent>
          </w:sdt>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sdt>
            <w:sdtPr>
              <w:tag w:val="goog_rdk_106"/>
              <w:id w:val="-589008286"/>
            </w:sdtPr>
            <w:sdtEndPr/>
            <w:sdtContent>
              <w:p w14:paraId="77433878" w14:textId="2F40251E" w:rsidR="00CC34D3" w:rsidRPr="00EF298C" w:rsidRDefault="002D3A4E" w:rsidP="00E42778">
                <w:pPr>
                  <w:rPr>
                    <w:sz w:val="22"/>
                    <w:szCs w:val="22"/>
                    <w:lang w:val="en-GB"/>
                  </w:rPr>
                </w:pPr>
                <w:sdt>
                  <w:sdtPr>
                    <w:tag w:val="goog_rdk_105"/>
                    <w:id w:val="326793783"/>
                  </w:sdtPr>
                  <w:sdtEndPr/>
                  <w:sdtContent>
                    <w:r w:rsidR="00CC34D3" w:rsidRPr="00EF298C">
                      <w:rPr>
                        <w:lang w:val="en-GB"/>
                      </w:rPr>
                      <w:t>5GZORRO aims to offer enhanced Network Slicing and Orchestration services, which exploit the capabilities introduced by the Smart Contracts and Management, Intelligent 3rd party resource Selection and Security and Trust services to enable service provisioning and orchestration on top of the multi-domain environment of 5GZORRO. Heterogeneous virtualization technologies (i.e. Virtual Machines (VMs), Containers, etc) will coexist and be used as part of the infrastructure supporting the deployment of the network services. This will allow a seamless composition of the resources (i.e. from cloud</w:t>
                    </w:r>
                    <w:r w:rsidR="00334FDA" w:rsidRPr="00EF298C">
                      <w:rPr>
                        <w:lang w:val="en-GB"/>
                      </w:rPr>
                      <w:t>-</w:t>
                    </w:r>
                    <w:r w:rsidR="00CC34D3" w:rsidRPr="00EF298C">
                      <w:rPr>
                        <w:lang w:val="en-GB"/>
                      </w:rPr>
                      <w:t xml:space="preserve">based core resources to micro-data centers at smart city IT infrastructures like edge computing at street cabinets or at lampposts). Service mesh technologies will be used to provide connectivity between different network service segments. The increased network administration complexity introduced by this inter-domain (and heterogeneous) network slicing capabilities will be addressed with the usage of inter-domain operation data lakes and zero-touch. Operational data lakes will ease the access to inter-domain operation information coming from diverse monitoring sources, which the zero-touch modules will use to support full AI-based automation. Furthermore, the Network Slice and Network Service lifecycle management actions will also use automatic VNF license enforcement procedures which will provide support for dynamic service provisioning. </w:t>
                    </w:r>
                  </w:sdtContent>
                </w:sdt>
              </w:p>
            </w:sdtContent>
          </w:sdt>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A4CD3" w14:textId="77777777" w:rsidR="00CC34D3" w:rsidRPr="00EF298C" w:rsidRDefault="002D3A4E" w:rsidP="00E42778">
            <w:pPr>
              <w:rPr>
                <w:sz w:val="22"/>
                <w:szCs w:val="22"/>
                <w:lang w:val="en-GB"/>
              </w:rPr>
            </w:pPr>
            <w:sdt>
              <w:sdtPr>
                <w:tag w:val="goog_rdk_108"/>
                <w:id w:val="-1074579226"/>
              </w:sdtPr>
              <w:sdtEndPr/>
              <w:sdtContent>
                <w:sdt>
                  <w:sdtPr>
                    <w:tag w:val="goog_rdk_107"/>
                    <w:id w:val="1951191132"/>
                  </w:sdtPr>
                  <w:sdtEndPr/>
                  <w:sdtContent>
                    <w:r w:rsidR="00CC34D3" w:rsidRPr="00EF298C">
                      <w:rPr>
                        <w:lang w:val="en-GB" w:eastAsia="zh-CN"/>
                      </w:rPr>
                      <w:t xml:space="preserve">Intent-based </w:t>
                    </w:r>
                    <w:r w:rsidR="00CC34D3" w:rsidRPr="00EF298C">
                      <w:rPr>
                        <w:sz w:val="22"/>
                        <w:szCs w:val="22"/>
                        <w:lang w:val="en-GB"/>
                      </w:rPr>
                      <w:t>APIs</w:t>
                    </w:r>
                    <w:r w:rsidR="00CC34D3" w:rsidRPr="00EF298C">
                      <w:rPr>
                        <w:lang w:val="en-GB" w:eastAsia="zh-CN"/>
                      </w:rPr>
                      <w:t>, Service Meshes, Data lakes</w:t>
                    </w:r>
                  </w:sdtContent>
                </w:sdt>
              </w:sdtContent>
            </w:sdt>
          </w:p>
        </w:tc>
      </w:tr>
      <w:tr w:rsidR="00CC34D3" w:rsidRPr="00EF298C" w14:paraId="4079AE9E" w14:textId="77777777" w:rsidTr="00A62391">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33BF4" w14:textId="77777777" w:rsidR="00CC34D3" w:rsidRPr="00EF298C" w:rsidRDefault="002D3A4E" w:rsidP="00E42778">
            <w:pPr>
              <w:rPr>
                <w:b/>
                <w:bCs/>
                <w:sz w:val="22"/>
                <w:szCs w:val="22"/>
                <w:lang w:val="en-GB"/>
              </w:rPr>
            </w:pPr>
            <w:sdt>
              <w:sdtPr>
                <w:rPr>
                  <w:b/>
                  <w:bCs/>
                </w:rPr>
                <w:tag w:val="goog_rdk_111"/>
                <w:id w:val="1543788210"/>
              </w:sdtPr>
              <w:sdtEndPr/>
              <w:sdtContent>
                <w:sdt>
                  <w:sdtPr>
                    <w:rPr>
                      <w:b/>
                      <w:bCs/>
                    </w:rPr>
                    <w:tag w:val="goog_rdk_110"/>
                    <w:id w:val="1094984537"/>
                  </w:sdtPr>
                  <w:sdtEndPr/>
                  <w:sdtContent>
                    <w:r w:rsidR="00CC34D3" w:rsidRPr="00EF298C">
                      <w:rPr>
                        <w:b/>
                        <w:bCs/>
                        <w:lang w:val="en-GB"/>
                      </w:rPr>
                      <w:t>VNF e-licensing</w:t>
                    </w:r>
                  </w:sdtContent>
                </w:sdt>
              </w:sdtContent>
            </w:sdt>
          </w:p>
          <w:sdt>
            <w:sdtPr>
              <w:rPr>
                <w:b/>
                <w:bCs/>
              </w:rPr>
              <w:tag w:val="goog_rdk_113"/>
              <w:id w:val="622664919"/>
            </w:sdtPr>
            <w:sdtEndPr/>
            <w:sdtContent>
              <w:p w14:paraId="3EDFEF82" w14:textId="77777777" w:rsidR="00CC34D3" w:rsidRPr="00EF298C" w:rsidRDefault="002D3A4E" w:rsidP="00E42778">
                <w:pPr>
                  <w:rPr>
                    <w:b/>
                    <w:bCs/>
                    <w:sz w:val="22"/>
                    <w:szCs w:val="22"/>
                    <w:lang w:val="en-GB"/>
                  </w:rPr>
                </w:pPr>
                <w:sdt>
                  <w:sdtPr>
                    <w:rPr>
                      <w:b/>
                      <w:bCs/>
                    </w:rPr>
                    <w:tag w:val="goog_rdk_112"/>
                    <w:id w:val="914052925"/>
                  </w:sdtPr>
                  <w:sdtEndPr/>
                  <w:sdtContent/>
                </w:sdt>
              </w:p>
            </w:sdtContent>
          </w:sdt>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sdt>
            <w:sdtPr>
              <w:tag w:val="goog_rdk_115"/>
              <w:id w:val="-180749308"/>
            </w:sdtPr>
            <w:sdtEndPr/>
            <w:sdtContent>
              <w:sdt>
                <w:sdtPr>
                  <w:tag w:val="goog_rdk_114"/>
                  <w:id w:val="-1244952822"/>
                </w:sdtPr>
                <w:sdtEndPr/>
                <w:sdtContent>
                  <w:p w14:paraId="3CD8E84D" w14:textId="77777777" w:rsidR="008A44C7" w:rsidRPr="00EF298C" w:rsidRDefault="00CC34D3" w:rsidP="008A44C7">
                    <w:pPr>
                      <w:rPr>
                        <w:sz w:val="22"/>
                        <w:szCs w:val="22"/>
                        <w:lang w:val="en-GB"/>
                      </w:rPr>
                    </w:pPr>
                    <w:r w:rsidRPr="00EF298C">
                      <w:rPr>
                        <w:lang w:val="en-GB"/>
                      </w:rPr>
                      <w:t xml:space="preserve">The VNF e-licensing service will allow the establishment of vendor independent license agreements, using different license templates. This license agreements will be attached to VNF/NS instances, and will be integrated into the NFV MANO lifecycle workflows to: </w:t>
                    </w:r>
                  </w:p>
                  <w:p w14:paraId="02F25F48" w14:textId="4ADCB1C3" w:rsidR="008A44C7" w:rsidRPr="00EF298C" w:rsidRDefault="00CC34D3" w:rsidP="00E42778">
                    <w:pPr>
                      <w:pStyle w:val="Prrafodelista"/>
                      <w:numPr>
                        <w:ilvl w:val="0"/>
                        <w:numId w:val="60"/>
                      </w:numPr>
                      <w:rPr>
                        <w:sz w:val="22"/>
                        <w:szCs w:val="22"/>
                        <w:lang w:val="en-GB"/>
                      </w:rPr>
                    </w:pPr>
                    <w:r w:rsidRPr="00EF298C">
                      <w:rPr>
                        <w:lang w:val="en-GB"/>
                      </w:rPr>
                      <w:t xml:space="preserve">manage location independent VNFs from 3rd party edge to core datacenter; </w:t>
                    </w:r>
                  </w:p>
                  <w:p w14:paraId="792BEC67" w14:textId="0F9C52B8" w:rsidR="008A44C7" w:rsidRPr="00EF298C" w:rsidRDefault="00CC34D3" w:rsidP="00E42778">
                    <w:pPr>
                      <w:pStyle w:val="Prrafodelista"/>
                      <w:numPr>
                        <w:ilvl w:val="0"/>
                        <w:numId w:val="60"/>
                      </w:numPr>
                      <w:rPr>
                        <w:sz w:val="22"/>
                        <w:szCs w:val="22"/>
                        <w:lang w:val="en-GB"/>
                      </w:rPr>
                    </w:pPr>
                    <w:r w:rsidRPr="00EF298C">
                      <w:rPr>
                        <w:lang w:val="en-GB"/>
                      </w:rPr>
                      <w:t xml:space="preserve">Allow instantiation of Network Services using VNFs from several VNF providers. </w:t>
                    </w:r>
                  </w:p>
                  <w:p w14:paraId="2FF42F56" w14:textId="63CAE123" w:rsidR="00CC34D3" w:rsidRPr="00EF298C" w:rsidRDefault="00CC34D3" w:rsidP="00E42778">
                    <w:pPr>
                      <w:rPr>
                        <w:sz w:val="22"/>
                        <w:szCs w:val="22"/>
                        <w:lang w:val="en-GB"/>
                      </w:rPr>
                    </w:pPr>
                    <w:r w:rsidRPr="00EF298C">
                      <w:rPr>
                        <w:lang w:val="en-GB"/>
                      </w:rPr>
                      <w:lastRenderedPageBreak/>
                      <w:t>Smart contracts will be used to support licenses across multiple administrative domains.</w:t>
                    </w:r>
                  </w:p>
                </w:sdtContent>
              </w:sdt>
            </w:sdtContent>
          </w:sdt>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8B94E" w14:textId="77777777" w:rsidR="00CC34D3" w:rsidRPr="00EF298C" w:rsidRDefault="002D3A4E" w:rsidP="00E42778">
            <w:pPr>
              <w:rPr>
                <w:sz w:val="22"/>
                <w:szCs w:val="22"/>
                <w:lang w:val="en-GB"/>
              </w:rPr>
            </w:pPr>
            <w:sdt>
              <w:sdtPr>
                <w:tag w:val="goog_rdk_117"/>
                <w:id w:val="-1752266862"/>
              </w:sdtPr>
              <w:sdtEndPr/>
              <w:sdtContent>
                <w:sdt>
                  <w:sdtPr>
                    <w:tag w:val="goog_rdk_116"/>
                    <w:id w:val="-1692061804"/>
                  </w:sdtPr>
                  <w:sdtEndPr/>
                  <w:sdtContent>
                    <w:r w:rsidR="00CC34D3" w:rsidRPr="00EF298C">
                      <w:rPr>
                        <w:lang w:val="en-GB" w:eastAsia="zh-CN"/>
                      </w:rPr>
                      <w:t>Distributed Ledgers</w:t>
                    </w:r>
                  </w:sdtContent>
                </w:sdt>
              </w:sdtContent>
            </w:sdt>
          </w:p>
        </w:tc>
      </w:tr>
      <w:tr w:rsidR="00CC34D3" w:rsidRPr="00EF298C" w14:paraId="53C53B57" w14:textId="77777777" w:rsidTr="00A62391">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CAF9A" w14:textId="77777777" w:rsidR="00CC34D3" w:rsidRPr="00EF298C" w:rsidRDefault="002D3A4E" w:rsidP="00E42778">
            <w:pPr>
              <w:rPr>
                <w:b/>
                <w:bCs/>
                <w:sz w:val="22"/>
                <w:szCs w:val="22"/>
                <w:lang w:val="en-GB"/>
              </w:rPr>
            </w:pPr>
            <w:sdt>
              <w:sdtPr>
                <w:rPr>
                  <w:b/>
                  <w:bCs/>
                </w:rPr>
                <w:tag w:val="goog_rdk_120"/>
                <w:id w:val="1328949332"/>
              </w:sdtPr>
              <w:sdtEndPr/>
              <w:sdtContent>
                <w:sdt>
                  <w:sdtPr>
                    <w:rPr>
                      <w:b/>
                      <w:bCs/>
                    </w:rPr>
                    <w:tag w:val="goog_rdk_119"/>
                    <w:id w:val="1605312428"/>
                  </w:sdtPr>
                  <w:sdtEndPr/>
                  <w:sdtContent>
                    <w:r w:rsidR="00CC34D3" w:rsidRPr="00EF298C">
                      <w:rPr>
                        <w:b/>
                        <w:bCs/>
                        <w:lang w:val="en-GB"/>
                      </w:rPr>
                      <w:t>SLA Monitoring</w:t>
                    </w:r>
                  </w:sdtContent>
                </w:sdt>
              </w:sdtContent>
            </w:sdt>
          </w:p>
          <w:sdt>
            <w:sdtPr>
              <w:rPr>
                <w:b/>
                <w:bCs/>
              </w:rPr>
              <w:tag w:val="goog_rdk_122"/>
              <w:id w:val="-1361517135"/>
            </w:sdtPr>
            <w:sdtEndPr/>
            <w:sdtContent>
              <w:p w14:paraId="2859765F" w14:textId="64EC931A" w:rsidR="00CC34D3" w:rsidRPr="00EF298C" w:rsidRDefault="002D3A4E" w:rsidP="00E42778">
                <w:pPr>
                  <w:rPr>
                    <w:b/>
                    <w:bCs/>
                    <w:sz w:val="22"/>
                    <w:szCs w:val="22"/>
                    <w:lang w:val="en-GB"/>
                  </w:rPr>
                </w:pPr>
                <w:sdt>
                  <w:sdtPr>
                    <w:rPr>
                      <w:b/>
                      <w:bCs/>
                    </w:rPr>
                    <w:tag w:val="goog_rdk_121"/>
                    <w:id w:val="2038999095"/>
                    <w:showingPlcHdr/>
                  </w:sdtPr>
                  <w:sdtEndPr/>
                  <w:sdtContent>
                    <w:r w:rsidR="00CC34D3" w:rsidRPr="00EF298C">
                      <w:rPr>
                        <w:b/>
                        <w:bCs/>
                        <w:lang w:val="en-GB"/>
                      </w:rPr>
                      <w:t xml:space="preserve">     </w:t>
                    </w:r>
                  </w:sdtContent>
                </w:sdt>
              </w:p>
            </w:sdtContent>
          </w:sdt>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sdt>
            <w:sdtPr>
              <w:tag w:val="goog_rdk_124"/>
              <w:id w:val="-1214658729"/>
            </w:sdtPr>
            <w:sdtEndPr/>
            <w:sdtContent>
              <w:p w14:paraId="0B1EE2AC" w14:textId="7B1E1E41" w:rsidR="00CC34D3" w:rsidRPr="00EF298C" w:rsidRDefault="002D3A4E" w:rsidP="00E42778">
                <w:pPr>
                  <w:rPr>
                    <w:sz w:val="22"/>
                    <w:szCs w:val="22"/>
                    <w:lang w:val="en-GB"/>
                  </w:rPr>
                </w:pPr>
                <w:sdt>
                  <w:sdtPr>
                    <w:tag w:val="goog_rdk_123"/>
                    <w:id w:val="457920214"/>
                  </w:sdtPr>
                  <w:sdtEndPr/>
                  <w:sdtContent>
                    <w:r w:rsidR="00CC34D3" w:rsidRPr="00EF298C">
                      <w:rPr>
                        <w:lang w:val="en-GB"/>
                      </w:rPr>
                      <w:t>The SLA Monitoring service enables retrieval of service and resource SLA and KPI related information. Within the 5GZORRO platform, specific modules will extract the information from the 5G operation data lake and provide improved correlation capabilities. In other words, this service will offer a set of APIs which will interact with the underlying architectural components to aggregate and abstract the cross-domain monitoring information, in order to provide reports assessing the service KPI information and the SLA fulfilment</w:t>
                    </w:r>
                  </w:sdtContent>
                </w:sdt>
              </w:p>
            </w:sdtContent>
          </w:sdt>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A90E4" w14:textId="77777777" w:rsidR="00CC34D3" w:rsidRPr="00EF298C" w:rsidRDefault="002D3A4E" w:rsidP="00E42778">
            <w:pPr>
              <w:rPr>
                <w:sz w:val="22"/>
                <w:szCs w:val="22"/>
                <w:lang w:val="en-GB"/>
              </w:rPr>
            </w:pPr>
            <w:sdt>
              <w:sdtPr>
                <w:tag w:val="goog_rdk_126"/>
                <w:id w:val="-450401824"/>
              </w:sdtPr>
              <w:sdtEndPr/>
              <w:sdtContent>
                <w:sdt>
                  <w:sdtPr>
                    <w:tag w:val="goog_rdk_125"/>
                    <w:id w:val="-1221743743"/>
                  </w:sdtPr>
                  <w:sdtEndPr/>
                  <w:sdtContent>
                    <w:r w:rsidR="00CC34D3" w:rsidRPr="00EF298C">
                      <w:rPr>
                        <w:lang w:val="en-GB" w:eastAsia="zh-CN"/>
                      </w:rPr>
                      <w:t>Data lakes</w:t>
                    </w:r>
                  </w:sdtContent>
                </w:sdt>
              </w:sdtContent>
            </w:sdt>
          </w:p>
        </w:tc>
      </w:tr>
    </w:tbl>
    <w:p w14:paraId="50826181" w14:textId="5CB12DF0" w:rsidR="00A62391" w:rsidRPr="00EF298C" w:rsidRDefault="00014D0B" w:rsidP="00014D0B">
      <w:pPr>
        <w:pStyle w:val="Descripcin"/>
      </w:pPr>
      <w:bookmarkStart w:id="22" w:name="_Toc41651208"/>
      <w:r w:rsidRPr="00EF298C">
        <w:t xml:space="preserve">Table </w:t>
      </w:r>
      <w:fldSimple w:instr=" STYLEREF 1 \s ">
        <w:r w:rsidR="005D3E80" w:rsidRPr="00EF298C">
          <w:t>2</w:t>
        </w:r>
      </w:fldSimple>
      <w:r w:rsidR="005D3E80" w:rsidRPr="00EF298C">
        <w:noBreakHyphen/>
      </w:r>
      <w:fldSimple w:instr=" SEQ Table \* ARABIC \s 1 ">
        <w:r w:rsidR="005D3E80" w:rsidRPr="00EF298C">
          <w:t>1</w:t>
        </w:r>
      </w:fldSimple>
      <w:r w:rsidRPr="00EF298C">
        <w:t xml:space="preserve"> 5GZORRO services</w:t>
      </w:r>
      <w:bookmarkEnd w:id="22"/>
    </w:p>
    <w:p w14:paraId="1FDC6867" w14:textId="46E4BAA5" w:rsidR="00272BEC" w:rsidRPr="00EF298C" w:rsidRDefault="00272BEC" w:rsidP="00272BEC">
      <w:pPr>
        <w:pStyle w:val="Textbody"/>
      </w:pPr>
      <w:r w:rsidRPr="00EF298C">
        <w:t xml:space="preserve">In order to realize these novel services, the 5GZORRO architecture uses a layered approach as shown in </w:t>
      </w:r>
      <w:r w:rsidRPr="00EF298C">
        <w:fldChar w:fldCharType="begin"/>
      </w:r>
      <w:r w:rsidRPr="00EF298C">
        <w:instrText xml:space="preserve"> REF _Ref38901256 \h </w:instrText>
      </w:r>
      <w:r w:rsidRPr="00EF298C">
        <w:fldChar w:fldCharType="separate"/>
      </w:r>
      <w:r w:rsidR="002B0185" w:rsidRPr="00EF298C">
        <w:t>Figure 2</w:t>
      </w:r>
      <w:r w:rsidR="002B0185" w:rsidRPr="00EF298C">
        <w:noBreakHyphen/>
        <w:t>3</w:t>
      </w:r>
      <w:r w:rsidRPr="00EF298C">
        <w:fldChar w:fldCharType="end"/>
      </w:r>
      <w:r w:rsidRPr="00EF298C">
        <w:t xml:space="preserve">. </w:t>
      </w:r>
    </w:p>
    <w:p w14:paraId="7E0117A6" w14:textId="77777777" w:rsidR="00E64172" w:rsidRPr="00EF298C" w:rsidRDefault="00E64172" w:rsidP="00F15878">
      <w:pPr>
        <w:pStyle w:val="Textbody"/>
        <w:keepNext/>
        <w:jc w:val="center"/>
      </w:pPr>
      <w:r w:rsidRPr="00EF298C">
        <w:rPr>
          <w:noProof/>
          <w:lang w:eastAsia="en-GB"/>
        </w:rPr>
        <w:drawing>
          <wp:inline distT="0" distB="0" distL="0" distR="0" wp14:anchorId="41D82EFE" wp14:editId="51201335">
            <wp:extent cx="6120000" cy="4747361"/>
            <wp:effectExtent l="0" t="0" r="0" b="0"/>
            <wp:docPr id="21442186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6120000" cy="4747361"/>
                    </a:xfrm>
                    <a:prstGeom prst="rect">
                      <a:avLst/>
                    </a:prstGeom>
                    <a:ln/>
                  </pic:spPr>
                </pic:pic>
              </a:graphicData>
            </a:graphic>
          </wp:inline>
        </w:drawing>
      </w:r>
    </w:p>
    <w:p w14:paraId="4B51EEAB" w14:textId="01D67E58" w:rsidR="00E64172" w:rsidRPr="00EF298C" w:rsidRDefault="00E64172" w:rsidP="00B50DE2">
      <w:pPr>
        <w:pStyle w:val="Descripcin"/>
      </w:pPr>
      <w:bookmarkStart w:id="23" w:name="_Ref38901256"/>
      <w:bookmarkStart w:id="24" w:name="_Toc41651229"/>
      <w:r w:rsidRPr="00EF298C">
        <w:t xml:space="preserve">Figure </w:t>
      </w:r>
      <w:fldSimple w:instr=" STYLEREF 1 \s ">
        <w:r w:rsidR="002B0185" w:rsidRPr="00EF298C">
          <w:t>2</w:t>
        </w:r>
      </w:fldSimple>
      <w:r w:rsidR="00A87697" w:rsidRPr="00EF298C">
        <w:noBreakHyphen/>
      </w:r>
      <w:fldSimple w:instr=" SEQ Figure \* ARABIC \s 1 ">
        <w:r w:rsidR="002B0185" w:rsidRPr="00EF298C">
          <w:t>3</w:t>
        </w:r>
      </w:fldSimple>
      <w:bookmarkEnd w:id="23"/>
      <w:r w:rsidRPr="00EF298C">
        <w:t xml:space="preserve"> </w:t>
      </w:r>
      <w:r w:rsidR="00455A03" w:rsidRPr="00EF298C">
        <w:t>5GZORRO</w:t>
      </w:r>
      <w:r w:rsidR="00F03186" w:rsidRPr="00EF298C">
        <w:t xml:space="preserve"> high-level architecture</w:t>
      </w:r>
      <w:bookmarkEnd w:id="24"/>
    </w:p>
    <w:p w14:paraId="45F768E1" w14:textId="77777777" w:rsidR="00272BEC" w:rsidRPr="00EF298C" w:rsidRDefault="00272BEC" w:rsidP="00272BEC">
      <w:pPr>
        <w:pStyle w:val="Textbody"/>
      </w:pPr>
    </w:p>
    <w:p w14:paraId="3F7F4B31" w14:textId="77777777" w:rsidR="00272BEC" w:rsidRPr="00EF298C" w:rsidRDefault="00272BEC" w:rsidP="00272BEC">
      <w:pPr>
        <w:pStyle w:val="Textbody"/>
      </w:pPr>
      <w:r w:rsidRPr="00EF298C">
        <w:lastRenderedPageBreak/>
        <w:t>The bottom most part is represented by the Physical layer, which contains the network and computing resources, including the novel spectrum resources, offered by the different 5G operators. On top of the Physical layer, two different layers implement all the functionalities 5GZORRO will provide in terms of Slice and Orchestration, monitoring of the network, Security and Trust, and Virtual Resource management (including the Spectrum). The Single domain layer embraces all the modules included to support the functionalities on the resources under its own administrative control, while the Inter-domain layer contains the counterpart modules for the cross-domain. This latter layer of the platform is the one interacting with the 5G Operational Data-Lake and with the Distributed Ledgers. The uppermost layer of the architecture includes the 5GZORRO services.</w:t>
      </w:r>
    </w:p>
    <w:p w14:paraId="34E37718" w14:textId="77777777" w:rsidR="00A62391" w:rsidRPr="00EF298C" w:rsidRDefault="00A62391" w:rsidP="00A62391">
      <w:pPr>
        <w:pStyle w:val="Ttulo2"/>
        <w:snapToGrid w:val="0"/>
      </w:pPr>
      <w:bookmarkStart w:id="25" w:name="_Toc41213714"/>
      <w:bookmarkStart w:id="26" w:name="_Toc41651247"/>
      <w:bookmarkEnd w:id="25"/>
      <w:r w:rsidRPr="00EF298C">
        <w:t>Technological enablers</w:t>
      </w:r>
      <w:bookmarkEnd w:id="26"/>
    </w:p>
    <w:p w14:paraId="1C02E096" w14:textId="0D6D81CB" w:rsidR="00A62391" w:rsidRPr="00EF298C" w:rsidRDefault="00A62391" w:rsidP="009C08A2">
      <w:pPr>
        <w:pStyle w:val="Ttulo3"/>
      </w:pPr>
      <w:bookmarkStart w:id="27" w:name="_Toc41651248"/>
      <w:r w:rsidRPr="00EF298C">
        <w:t>Distributed Ledger Technologies</w:t>
      </w:r>
      <w:bookmarkEnd w:id="27"/>
    </w:p>
    <w:p w14:paraId="356E94F0" w14:textId="7E1FD05F" w:rsidR="00A62391" w:rsidRPr="00EF298C" w:rsidRDefault="00A62391" w:rsidP="00FC7968">
      <w:pPr>
        <w:rPr>
          <w:b/>
          <w:bCs/>
        </w:rPr>
      </w:pPr>
      <w:r w:rsidRPr="00EF298C">
        <w:t xml:space="preserve">Distributed Ledger Technology </w:t>
      </w:r>
      <w:r w:rsidR="00F03186" w:rsidRPr="00EF298C">
        <w:t xml:space="preserve">(DLT) </w:t>
      </w:r>
      <w:r w:rsidRPr="00EF298C">
        <w:t>refers to the technological infrastructure and protocols that allows simultaneous access, validation, and record updating in an immutable manner across a network spread across multiple entities or locations.  DLT allows for storage of all information securely and accurately using cryptography. This information can be accessed using "keys" and cryptographic signatures. Once the information is stored, it becomes an immutable database and is governed by the rules of the network.  Key facets of the DLT are:</w:t>
      </w:r>
    </w:p>
    <w:p w14:paraId="6E5488BC" w14:textId="50ACAFBD" w:rsidR="00A62391" w:rsidRPr="00EF298C" w:rsidRDefault="00381584" w:rsidP="00E42778">
      <w:pPr>
        <w:pStyle w:val="Textbody"/>
        <w:numPr>
          <w:ilvl w:val="0"/>
          <w:numId w:val="63"/>
        </w:numPr>
      </w:pPr>
      <w:r w:rsidRPr="00EF298C">
        <w:t>T</w:t>
      </w:r>
      <w:r w:rsidR="00A62391" w:rsidRPr="00EF298C">
        <w:t>he ledger record</w:t>
      </w:r>
      <w:r w:rsidR="004E1FBC" w:rsidRPr="00EF298C">
        <w:t>s</w:t>
      </w:r>
      <w:r w:rsidR="00A62391" w:rsidRPr="00EF298C">
        <w:t xml:space="preserve"> all transactions to date and the current ‘world state’</w:t>
      </w:r>
      <w:r w:rsidR="00CF13BD" w:rsidRPr="00EF298C">
        <w:t>.</w:t>
      </w:r>
    </w:p>
    <w:p w14:paraId="2C6D7FBF" w14:textId="7B5423F2" w:rsidR="00082C36" w:rsidRPr="00EF298C" w:rsidRDefault="00E563CF" w:rsidP="00E42778">
      <w:pPr>
        <w:pStyle w:val="Textbody"/>
        <w:numPr>
          <w:ilvl w:val="0"/>
          <w:numId w:val="63"/>
        </w:numPr>
      </w:pPr>
      <w:r w:rsidRPr="00EF298C">
        <w:t xml:space="preserve"> Smart contracts</w:t>
      </w:r>
      <w:r w:rsidR="00400E73" w:rsidRPr="00EF298C">
        <w:t xml:space="preserve">. gather the </w:t>
      </w:r>
      <w:r w:rsidR="001F0124" w:rsidRPr="00EF298C">
        <w:t xml:space="preserve">business </w:t>
      </w:r>
      <w:r w:rsidR="00400E73" w:rsidRPr="00EF298C">
        <w:t xml:space="preserve">agreements </w:t>
      </w:r>
      <w:r w:rsidR="001F0124" w:rsidRPr="00EF298C">
        <w:t>between parties</w:t>
      </w:r>
      <w:r w:rsidR="00DE4E86" w:rsidRPr="00EF298C">
        <w:t xml:space="preserve"> and</w:t>
      </w:r>
      <w:r w:rsidR="00993AE4" w:rsidRPr="00EF298C">
        <w:t xml:space="preserve"> </w:t>
      </w:r>
      <w:r w:rsidR="0004060A" w:rsidRPr="00EF298C">
        <w:t>o</w:t>
      </w:r>
      <w:r w:rsidR="00993AE4" w:rsidRPr="00EF298C">
        <w:t xml:space="preserve">racles </w:t>
      </w:r>
      <w:r w:rsidR="0004060A" w:rsidRPr="00EF298C">
        <w:t>feed smart contracts</w:t>
      </w:r>
      <w:r w:rsidR="00E96630" w:rsidRPr="00EF298C">
        <w:t xml:space="preserve"> with data from </w:t>
      </w:r>
      <w:r w:rsidR="000E3A29" w:rsidRPr="00EF298C">
        <w:t>outside their network.</w:t>
      </w:r>
    </w:p>
    <w:p w14:paraId="1E28FB3A" w14:textId="3D501BAE" w:rsidR="00A62391" w:rsidRPr="00EF298C" w:rsidRDefault="00A62391" w:rsidP="00E42778">
      <w:pPr>
        <w:pStyle w:val="Textbody"/>
        <w:numPr>
          <w:ilvl w:val="0"/>
          <w:numId w:val="64"/>
        </w:numPr>
      </w:pPr>
      <w:r w:rsidRPr="00EF298C">
        <w:t>A consensus model ensur</w:t>
      </w:r>
      <w:r w:rsidR="009F3FC4" w:rsidRPr="00EF298C">
        <w:t>es</w:t>
      </w:r>
      <w:r w:rsidRPr="00EF298C">
        <w:t xml:space="preserve"> consistency across the network</w:t>
      </w:r>
      <w:r w:rsidR="00400E73" w:rsidRPr="00EF298C">
        <w:t>.</w:t>
      </w:r>
    </w:p>
    <w:p w14:paraId="253AA5AE" w14:textId="0B8F69DC" w:rsidR="00A62391" w:rsidRPr="00EF298C" w:rsidRDefault="00A62391" w:rsidP="00FC7968">
      <w:pPr>
        <w:rPr>
          <w:rFonts w:ascii="Calibri" w:eastAsia="Calibri" w:hAnsi="Calibri" w:cs="Calibri"/>
          <w:color w:val="444444"/>
          <w:sz w:val="24"/>
          <w:szCs w:val="24"/>
        </w:rPr>
      </w:pPr>
      <w:r w:rsidRPr="00EF298C">
        <w:rPr>
          <w:lang w:eastAsia="ko-KR"/>
        </w:rPr>
        <w:tab/>
      </w:r>
      <w:r w:rsidRPr="00EF298C">
        <w:rPr>
          <w:lang w:eastAsia="ko-KR"/>
        </w:rPr>
        <w:tab/>
        <w:t>Enterprise DLT’s offer additional features over and above that offered by popular public DLTs, these include Private Transactions, Private Data, Role-Based Access Control, Identity Management</w:t>
      </w:r>
      <w:r w:rsidR="00C12860" w:rsidRPr="00EF298C">
        <w:rPr>
          <w:lang w:eastAsia="ko-KR"/>
        </w:rPr>
        <w:t xml:space="preserve"> Services for user management, authentication and policy management, </w:t>
      </w:r>
      <w:r w:rsidRPr="00EF298C">
        <w:rPr>
          <w:lang w:eastAsia="ko-KR"/>
        </w:rPr>
        <w:t xml:space="preserve"> and pluggable elements such as consensus to address key enterprise use cases that </w:t>
      </w:r>
      <w:r w:rsidR="00C12860" w:rsidRPr="00EF298C">
        <w:rPr>
          <w:lang w:eastAsia="ko-KR"/>
        </w:rPr>
        <w:t>are not trivially</w:t>
      </w:r>
      <w:r w:rsidRPr="00EF298C">
        <w:rPr>
          <w:lang w:eastAsia="ko-KR"/>
        </w:rPr>
        <w:t xml:space="preserve"> satisfied by public DLT’s.  Typically, this results in:</w:t>
      </w:r>
    </w:p>
    <w:p w14:paraId="55F2D43C" w14:textId="67D552C1" w:rsidR="00A62391" w:rsidRPr="00EF298C" w:rsidRDefault="00A62391" w:rsidP="00E42778">
      <w:pPr>
        <w:pStyle w:val="Prrafodelista"/>
        <w:numPr>
          <w:ilvl w:val="0"/>
          <w:numId w:val="65"/>
        </w:numPr>
        <w:spacing w:after="0"/>
      </w:pPr>
      <w:r w:rsidRPr="00EF298C">
        <w:rPr>
          <w:lang w:eastAsia="ko-KR"/>
        </w:rPr>
        <w:t>improved performance - higher transaction throughput / low latency transaction confirmation as a result of alternative consensus models</w:t>
      </w:r>
      <w:r w:rsidR="00E8623F" w:rsidRPr="00EF298C">
        <w:rPr>
          <w:lang w:eastAsia="ko-KR"/>
        </w:rPr>
        <w:t>.</w:t>
      </w:r>
    </w:p>
    <w:p w14:paraId="5FC4DB56" w14:textId="7DD49D70" w:rsidR="00A62391" w:rsidRPr="00EF298C" w:rsidRDefault="00A62391" w:rsidP="00E42778">
      <w:pPr>
        <w:pStyle w:val="Prrafodelista"/>
        <w:numPr>
          <w:ilvl w:val="0"/>
          <w:numId w:val="65"/>
        </w:numPr>
        <w:spacing w:after="0"/>
      </w:pPr>
      <w:r w:rsidRPr="00EF298C">
        <w:rPr>
          <w:lang w:eastAsia="ko-KR"/>
        </w:rPr>
        <w:t>known participant identities– addressing Know Your Customer (KYC), Anti-money laundering (AML) requirements</w:t>
      </w:r>
      <w:r w:rsidR="00E8623F" w:rsidRPr="00EF298C">
        <w:rPr>
          <w:lang w:eastAsia="ko-KR"/>
        </w:rPr>
        <w:t>.</w:t>
      </w:r>
    </w:p>
    <w:p w14:paraId="1E1F4E68" w14:textId="77777777" w:rsidR="00A62391" w:rsidRPr="00EF298C" w:rsidRDefault="00A62391" w:rsidP="00E42778">
      <w:pPr>
        <w:pStyle w:val="Textbody"/>
        <w:numPr>
          <w:ilvl w:val="0"/>
          <w:numId w:val="65"/>
        </w:numPr>
      </w:pPr>
      <w:r w:rsidRPr="00EF298C">
        <w:t xml:space="preserve">privacy &amp; confidentiality of transactions. </w:t>
      </w:r>
    </w:p>
    <w:p w14:paraId="320FAF4B" w14:textId="209BE8A1" w:rsidR="00A62391" w:rsidRPr="00EF298C" w:rsidRDefault="00A62391" w:rsidP="00400E73">
      <w:pPr>
        <w:pStyle w:val="Textbody"/>
      </w:pPr>
      <w:r w:rsidRPr="00EF298C">
        <w:t>The introduction of these enterprise features inevitably results in trade-offs with regards to the level of decentralization and transparency of transactions &amp; data.</w:t>
      </w:r>
    </w:p>
    <w:p w14:paraId="18381A3E" w14:textId="0492670B" w:rsidR="00A34B6C" w:rsidRPr="00EF298C" w:rsidRDefault="00375DC4" w:rsidP="00E42778">
      <w:pPr>
        <w:pStyle w:val="Ttulo4"/>
      </w:pPr>
      <w:r w:rsidRPr="00EF298C">
        <w:t>Smart contracts</w:t>
      </w:r>
    </w:p>
    <w:p w14:paraId="1EC49CFA" w14:textId="3C60DD9D" w:rsidR="00A62391" w:rsidRPr="00EF298C" w:rsidRDefault="00346DBC" w:rsidP="00A34B6C">
      <w:pPr>
        <w:pStyle w:val="Textbody"/>
      </w:pPr>
      <w:r w:rsidRPr="00EF298C">
        <w:t xml:space="preserve">Smart contracts are programmable components of the DLT that encapsulate the agreed business model of parties wishing to interact with the ledger and cannot be tampered with; </w:t>
      </w:r>
      <w:r w:rsidR="00A62391" w:rsidRPr="00EF298C">
        <w:t>they represent an enforceable agreement. In general, smart contracts consist of a combination of both computer code</w:t>
      </w:r>
      <w:r w:rsidR="002662DD" w:rsidRPr="00EF298C">
        <w:t>,</w:t>
      </w:r>
      <w:r w:rsidR="00A62391" w:rsidRPr="00EF298C">
        <w:t xml:space="preserve"> a programmable transaction protocol that defines the business terms of the contract</w:t>
      </w:r>
      <w:r w:rsidR="002662DD" w:rsidRPr="00EF298C">
        <w:t>,</w:t>
      </w:r>
      <w:r w:rsidR="00A62391" w:rsidRPr="00EF298C">
        <w:t xml:space="preserve"> and legal prose that reflects that the computer code constitutes part of the binding legal agreement between the parties, and is therefore also legally binding. Some differing smart contract models in use</w:t>
      </w:r>
      <w:r w:rsidR="002662DD" w:rsidRPr="00EF298C">
        <w:t xml:space="preserve"> are</w:t>
      </w:r>
      <w:r w:rsidR="00A62391" w:rsidRPr="00EF298C">
        <w:t>:</w:t>
      </w:r>
    </w:p>
    <w:p w14:paraId="77C6D64B" w14:textId="3A90BB12" w:rsidR="00A62391" w:rsidRPr="00EF298C" w:rsidRDefault="00A62391" w:rsidP="007D1850">
      <w:pPr>
        <w:pStyle w:val="Textbody"/>
        <w:numPr>
          <w:ilvl w:val="0"/>
          <w:numId w:val="21"/>
        </w:numPr>
      </w:pPr>
      <w:r w:rsidRPr="00EF298C">
        <w:t>Account-based model (e.g. Ethereum</w:t>
      </w:r>
      <w:r w:rsidR="00272BEC" w:rsidRPr="00EF298C">
        <w:t xml:space="preserve"> </w:t>
      </w:r>
      <w:r w:rsidR="002662DD" w:rsidRPr="00EF298C">
        <w:t>[</w:t>
      </w:r>
      <w:r w:rsidR="005F28D3" w:rsidRPr="00EF298C">
        <w:t>3</w:t>
      </w:r>
      <w:r w:rsidR="002662DD" w:rsidRPr="00EF298C">
        <w:t>]</w:t>
      </w:r>
      <w:r w:rsidRPr="00EF298C">
        <w:t xml:space="preserve">): In an account-based model a smart contract defines a set of functions that govern valid interactions. Applications invoke a smart contract to generate transactions that are recorded on the ledger. Smart contracts can hold state, for example a set of </w:t>
      </w:r>
      <w:r w:rsidRPr="00EF298C">
        <w:lastRenderedPageBreak/>
        <w:t xml:space="preserve">tokens and their current owners, and a defined interface governs valid interactions and subsequently applies associated validation rules before a transaction can be submitted to the ledger. </w:t>
      </w:r>
    </w:p>
    <w:p w14:paraId="2217F349" w14:textId="4DF7E0BC" w:rsidR="00A62391" w:rsidRPr="00EF298C" w:rsidRDefault="00A62391" w:rsidP="007D1850">
      <w:pPr>
        <w:pStyle w:val="Textbody"/>
        <w:numPr>
          <w:ilvl w:val="0"/>
          <w:numId w:val="21"/>
        </w:numPr>
      </w:pPr>
      <w:r w:rsidRPr="00EF298C">
        <w:t>Unspent Transaction Output (UTXO) model: this differs to the previous model in that contract state is stored as a UTXO in a transaction. Contracts manage contract state by taking a transaction proposal and applying a set of validation rules to the input/output states of the transaction to ensure that any change of state is valid. Smart contracts are executed by multiple peers (in-line with the governance/consensus model of the network) and as such, for consensus to be reached I.e. a transaction is verified and submitted to the ledger, smart contract execution MUST be deterministic.</w:t>
      </w:r>
    </w:p>
    <w:p w14:paraId="5D851CF2" w14:textId="4E9DC808" w:rsidR="00D02E9A" w:rsidRPr="00EF298C" w:rsidRDefault="00D02E9A" w:rsidP="00E42778">
      <w:pPr>
        <w:pStyle w:val="Ttulo4"/>
      </w:pPr>
      <w:r w:rsidRPr="00EF298C">
        <w:t>Oracles</w:t>
      </w:r>
    </w:p>
    <w:p w14:paraId="0BDCEAB3" w14:textId="0A80455C" w:rsidR="00A62391" w:rsidRPr="00EF298C" w:rsidRDefault="00A62391" w:rsidP="00D02E9A">
      <w:pPr>
        <w:pStyle w:val="Textbody"/>
      </w:pPr>
      <w:r w:rsidRPr="00EF298C">
        <w:t>In many cases, a transaction’s contractual validity depends on some external piece of data, such as the current exchange rate. However, if we were to let each participant evaluate the transaction’s validity based on their own view of the current exchange rate, the contract’s execution would be non-deterministic: some signers would consider the transaction valid, while others would consider it invalid. As a result, disagreements would arise over the true state of the ledger.</w:t>
      </w:r>
      <w:r w:rsidR="002662DD" w:rsidRPr="00EF298C">
        <w:t xml:space="preserve"> </w:t>
      </w:r>
      <w:r w:rsidRPr="00EF298C">
        <w:t xml:space="preserve">Oracles are the means by which we can address non-determinism. If a smart contract requires additional information in order to perform transaction validation, then it can call out to an oracle; a trusted service on the network. An oracle might perform validation of an existing fact or provide data external to the network. The implementation naturally differs across DLTs but ultimately the </w:t>
      </w:r>
      <w:r w:rsidR="002662DD" w:rsidRPr="00EF298C">
        <w:t>o</w:t>
      </w:r>
      <w:r w:rsidRPr="00EF298C">
        <w:t>racle is a trusted service that can be called upon to provide a signed fact on chain for use in the execution of a smart contract. Where a single trusted oracle is not sufficient/appropriate multiple oracles can be used and the results combined to give a level of distributed trust pertaining to the fact. Depending on the use case, the level of distributed trust will vary.  One example of this would be to use a multi-signature transaction to get Fx rates from multiple brokers.</w:t>
      </w:r>
    </w:p>
    <w:p w14:paraId="4010C9C5" w14:textId="67E36AC4" w:rsidR="00A62391" w:rsidRPr="00EF298C" w:rsidRDefault="00A62391" w:rsidP="00D56766">
      <w:pPr>
        <w:pStyle w:val="Ttulo3"/>
      </w:pPr>
      <w:bookmarkStart w:id="28" w:name="_Toc41213717"/>
      <w:bookmarkStart w:id="29" w:name="_Toc41651249"/>
      <w:bookmarkEnd w:id="28"/>
      <w:r w:rsidRPr="00EF298C">
        <w:t>Operation Data Lake</w:t>
      </w:r>
      <w:bookmarkEnd w:id="29"/>
    </w:p>
    <w:p w14:paraId="5F196467" w14:textId="473C47D4" w:rsidR="00A62391" w:rsidRPr="00EF298C" w:rsidRDefault="00A62391" w:rsidP="00014D0B">
      <w:pPr>
        <w:pStyle w:val="Textbody"/>
      </w:pPr>
      <w:r w:rsidRPr="00EF298C">
        <w:t>Data lake technology is created for systems that require processing of large amounts of data originating from different sources, arranged in different formats, and having different attributes</w:t>
      </w:r>
      <w:r w:rsidR="00C25BE5" w:rsidRPr="00EF298C">
        <w:t xml:space="preserve"> </w:t>
      </w:r>
      <w:r w:rsidR="00635D80" w:rsidRPr="00EF298C">
        <w:t>[</w:t>
      </w:r>
      <w:r w:rsidR="00E77D7D" w:rsidRPr="00EF298C">
        <w:t>4</w:t>
      </w:r>
      <w:r w:rsidR="00635D80" w:rsidRPr="00EF298C">
        <w:t>]</w:t>
      </w:r>
      <w:r w:rsidRPr="00EF298C">
        <w:t>. As opposed to data warehouse technology, data lakes do not require the entering data to be uniform or structured in any predefined way. Instead, ingested data is structured and unified inside the data lake’s internal data processing engine that prepares it for consumption by data users, e.g. analytics and algorithms that implement the required business logic. Usually, the business case that data lake serves dictates the requirements, such as the richness and the scale of the data and the data sources, the structure of data processing pipeline, and the way prepared data i</w:t>
      </w:r>
      <w:r w:rsidR="00547E1B" w:rsidRPr="00EF298C">
        <w:t>s</w:t>
      </w:r>
      <w:r w:rsidRPr="00EF298C">
        <w:t xml:space="preserve"> fed to consuming components. </w:t>
      </w:r>
      <w:r w:rsidR="002662DD" w:rsidRPr="00EF298C">
        <w:t>Such operational data lakes have recently been envisioned as part of AIOps</w:t>
      </w:r>
      <w:r w:rsidR="00EF298C">
        <w:t xml:space="preserve"> </w:t>
      </w:r>
      <w:r w:rsidR="00A8783A" w:rsidRPr="00EF298C">
        <w:t>[</w:t>
      </w:r>
      <w:r w:rsidR="00E77D7D" w:rsidRPr="00EF298C">
        <w:t>5</w:t>
      </w:r>
      <w:r w:rsidR="00A8783A" w:rsidRPr="00EF298C">
        <w:t>]</w:t>
      </w:r>
      <w:r w:rsidR="002662DD" w:rsidRPr="00EF298C">
        <w:t xml:space="preserve"> systems created to support for smooth and correct functioning of complex IT environments, such as clouds.</w:t>
      </w:r>
      <w:r w:rsidR="00C43DB4" w:rsidRPr="00EF298C">
        <w:t xml:space="preserve"> The AIOps paradigm revolves around a concept of operational data and involves smart and efficient data collection (capture, monitoring, telemetry), governed and intelligent data storage over time (data lake), and advanced data analytics (statistics, machine learning, artificial intelligence) to provide valuable insights actionable in the context of every concrete business story. </w:t>
      </w:r>
      <w:r w:rsidR="002662DD" w:rsidRPr="00EF298C">
        <w:t xml:space="preserve"> </w:t>
      </w:r>
      <w:r w:rsidRPr="00EF298C">
        <w:t xml:space="preserve">In </w:t>
      </w:r>
      <w:r w:rsidR="00455A03" w:rsidRPr="00EF298C">
        <w:t>5GZORRO</w:t>
      </w:r>
      <w:r w:rsidRPr="00EF298C">
        <w:t xml:space="preserve">, data lake technology will help automating the operation of the </w:t>
      </w:r>
      <w:r w:rsidR="00455A03" w:rsidRPr="00EF298C">
        <w:t>5GZORRO</w:t>
      </w:r>
      <w:r w:rsidRPr="00EF298C">
        <w:t xml:space="preserve"> platform and of all the different 5G environments it manages. </w:t>
      </w:r>
      <w:r w:rsidR="002662DD" w:rsidRPr="00EF298C">
        <w:t>The operational data lakes</w:t>
      </w:r>
      <w:r w:rsidR="002662DD" w:rsidRPr="00EF298C">
        <w:rPr>
          <w:b/>
          <w:bCs/>
        </w:rPr>
        <w:t xml:space="preserve"> </w:t>
      </w:r>
      <w:r w:rsidR="002662DD" w:rsidRPr="00EF298C">
        <w:t>will take care of collection, preparation, storage, and targeted delivery of all operational data relevant to correct and efficient functionality of 5GZORRO platform.</w:t>
      </w:r>
    </w:p>
    <w:p w14:paraId="04DE230E" w14:textId="3A387CC9" w:rsidR="00A62391" w:rsidRPr="00EF298C" w:rsidRDefault="00A62391" w:rsidP="00A62391">
      <w:pPr>
        <w:pStyle w:val="Ttulo3"/>
        <w:snapToGrid w:val="0"/>
      </w:pPr>
      <w:bookmarkStart w:id="30" w:name="_Toc41651250"/>
      <w:r w:rsidRPr="00EF298C">
        <w:t>Trusted Execution Environments</w:t>
      </w:r>
      <w:bookmarkEnd w:id="30"/>
    </w:p>
    <w:p w14:paraId="4389A6D7" w14:textId="05EC899C" w:rsidR="00A05552" w:rsidRPr="00EF298C" w:rsidRDefault="0047598C" w:rsidP="00B51977">
      <w:pPr>
        <w:pStyle w:val="Textbody"/>
      </w:pPr>
      <w:r w:rsidRPr="00EF298C">
        <w:t>The Trusted Execution Environment (TEE)</w:t>
      </w:r>
      <w:r w:rsidR="00383BAD" w:rsidRPr="00EF298C">
        <w:t xml:space="preserve"> [</w:t>
      </w:r>
      <w:r w:rsidR="003073B1" w:rsidRPr="00EF298C">
        <w:t>6</w:t>
      </w:r>
      <w:r w:rsidR="00383BAD" w:rsidRPr="00EF298C">
        <w:t>]</w:t>
      </w:r>
      <w:r w:rsidRPr="00EF298C">
        <w:t xml:space="preserve"> </w:t>
      </w:r>
      <w:r w:rsidR="00B51977" w:rsidRPr="00EF298C">
        <w:t>is an isolated processing environment in which applications can be securely executed irrespective of the rest of the system, in particular</w:t>
      </w:r>
      <w:r w:rsidRPr="00EF298C">
        <w:t xml:space="preserve"> on a separat</w:t>
      </w:r>
      <w:r w:rsidR="003F15F6" w:rsidRPr="00EF298C">
        <w:t>ed</w:t>
      </w:r>
      <w:r w:rsidRPr="00EF298C">
        <w:t xml:space="preserve"> kernel. The main contributions provided by TEEs are to </w:t>
      </w:r>
      <w:r w:rsidR="00227CA8" w:rsidRPr="00EF298C">
        <w:t>ensure</w:t>
      </w:r>
      <w:r w:rsidRPr="00EF298C">
        <w:t xml:space="preserve"> the data </w:t>
      </w:r>
      <w:r w:rsidR="00227CA8" w:rsidRPr="00EF298C">
        <w:t xml:space="preserve">and code </w:t>
      </w:r>
      <w:r w:rsidRPr="00EF298C">
        <w:t xml:space="preserve">loaded </w:t>
      </w:r>
      <w:r w:rsidR="003F15F6" w:rsidRPr="00EF298C">
        <w:t>with</w:t>
      </w:r>
      <w:r w:rsidR="00227CA8" w:rsidRPr="00EF298C">
        <w:t>in the kernel</w:t>
      </w:r>
      <w:r w:rsidRPr="00EF298C">
        <w:t xml:space="preserve"> to be protected </w:t>
      </w:r>
      <w:r w:rsidR="00227CA8" w:rsidRPr="00EF298C">
        <w:t>regarding to</w:t>
      </w:r>
      <w:r w:rsidRPr="00EF298C">
        <w:t xml:space="preserve"> </w:t>
      </w:r>
      <w:r w:rsidR="00227CA8" w:rsidRPr="00EF298C">
        <w:t xml:space="preserve">integrity and </w:t>
      </w:r>
      <w:r w:rsidRPr="00EF298C">
        <w:t>confidentiality</w:t>
      </w:r>
      <w:r w:rsidR="00D24759" w:rsidRPr="00EF298C">
        <w:t xml:space="preserve"> </w:t>
      </w:r>
      <w:r w:rsidR="00317B09" w:rsidRPr="00EF298C">
        <w:t>[</w:t>
      </w:r>
      <w:r w:rsidR="003073B1" w:rsidRPr="00EF298C">
        <w:t>7</w:t>
      </w:r>
      <w:r w:rsidR="00317B09" w:rsidRPr="00EF298C">
        <w:t>]</w:t>
      </w:r>
      <w:r w:rsidR="00B51977" w:rsidRPr="00EF298C">
        <w:t>, and also to enrich the previous trusted platforms</w:t>
      </w:r>
      <w:r w:rsidRPr="00EF298C">
        <w:t xml:space="preserve">. </w:t>
      </w:r>
      <w:r w:rsidR="001A5599" w:rsidRPr="00EF298C">
        <w:t xml:space="preserve">Another key aspect is that both data and applications stored within the TEE are cryptographically protected. </w:t>
      </w:r>
      <w:r w:rsidR="00227CA8" w:rsidRPr="00EF298C">
        <w:t>Therefore,</w:t>
      </w:r>
      <w:r w:rsidRPr="00EF298C">
        <w:t xml:space="preserve"> </w:t>
      </w:r>
      <w:r w:rsidRPr="00EF298C">
        <w:lastRenderedPageBreak/>
        <w:t>TEE</w:t>
      </w:r>
      <w:r w:rsidR="006120AB" w:rsidRPr="00EF298C">
        <w:t xml:space="preserve">s supply </w:t>
      </w:r>
      <w:r w:rsidRPr="00EF298C">
        <w:t>a stand-alone execution environment,</w:t>
      </w:r>
      <w:r w:rsidR="006120AB" w:rsidRPr="00EF298C">
        <w:t xml:space="preserve"> and guarantee</w:t>
      </w:r>
      <w:r w:rsidRPr="00EF298C">
        <w:t xml:space="preserve"> integrity of applications running (such as memory inputs, CPU registers, kernel execution threads, and sensitive I/O</w:t>
      </w:r>
      <w:r w:rsidR="006120AB" w:rsidRPr="00EF298C">
        <w:t>).</w:t>
      </w:r>
      <w:r w:rsidRPr="00EF298C">
        <w:t xml:space="preserve"> </w:t>
      </w:r>
      <w:r w:rsidR="003B451A" w:rsidRPr="00EF298C">
        <w:t xml:space="preserve">What is more, Trusted Execution </w:t>
      </w:r>
      <w:r w:rsidR="00C069A8" w:rsidRPr="00EF298C">
        <w:t>Environments</w:t>
      </w:r>
      <w:r w:rsidR="003B451A" w:rsidRPr="00EF298C">
        <w:t xml:space="preserve"> are also able to withstand the physical attacks made on the system's main memory, as well as software attacks</w:t>
      </w:r>
      <w:r w:rsidR="00D24759" w:rsidRPr="00EF298C">
        <w:t xml:space="preserve"> </w:t>
      </w:r>
      <w:r w:rsidR="00317B09" w:rsidRPr="00EF298C">
        <w:t>[</w:t>
      </w:r>
      <w:r w:rsidR="00762AFA" w:rsidRPr="00EF298C">
        <w:t>8</w:t>
      </w:r>
      <w:r w:rsidR="00317B09" w:rsidRPr="00EF298C">
        <w:t>]</w:t>
      </w:r>
      <w:r w:rsidR="003B451A" w:rsidRPr="00EF298C">
        <w:t>.</w:t>
      </w:r>
    </w:p>
    <w:p w14:paraId="14DCD474" w14:textId="1AE27DDD" w:rsidR="006120AB" w:rsidRPr="00EF298C" w:rsidRDefault="006120AB" w:rsidP="00B51977">
      <w:pPr>
        <w:pStyle w:val="Textbody"/>
      </w:pPr>
      <w:r w:rsidRPr="00EF298C">
        <w:t xml:space="preserve">Thus, TEEs </w:t>
      </w:r>
      <w:r w:rsidR="00C069A8" w:rsidRPr="00EF298C">
        <w:t>are</w:t>
      </w:r>
      <w:r w:rsidRPr="00EF298C">
        <w:t xml:space="preserve"> a crucial element that allows increasing the security level of any company, platform or entity where sensitive data is managed and executed. </w:t>
      </w:r>
      <w:r w:rsidR="00455A03" w:rsidRPr="00EF298C">
        <w:t>5GZORRO</w:t>
      </w:r>
      <w:r w:rsidR="001A5599" w:rsidRPr="00EF298C">
        <w:t xml:space="preserve"> will use them to enforce trusted analysis on raw data source, and to secure the information that agents declare in the marketplace and Distributed Ledger</w:t>
      </w:r>
      <w:r w:rsidR="00D91B7E" w:rsidRPr="00EF298C">
        <w:t>.</w:t>
      </w:r>
      <w:r w:rsidR="002130A1" w:rsidRPr="00EF298C">
        <w:t xml:space="preserve"> Another application of TEE could be the execution of applications containing sensitive data on the infrastructure of a third party</w:t>
      </w:r>
      <w:r w:rsidR="00873760" w:rsidRPr="00EF298C">
        <w:t>, which is being used because the owner of the sensitive data is not able to supply with its own resources the demand of requests it has at a specific time. Through a TEE, the owner of the sensitive data can derive certain critical tasks in the infrastructure of a third party without putting at risk the integrity</w:t>
      </w:r>
      <w:r w:rsidR="003F15F6" w:rsidRPr="00EF298C">
        <w:t xml:space="preserve"> and confidentiality </w:t>
      </w:r>
      <w:r w:rsidR="00873760" w:rsidRPr="00EF298C">
        <w:t xml:space="preserve">of its data. Another example </w:t>
      </w:r>
      <w:r w:rsidR="003F15F6" w:rsidRPr="00EF298C">
        <w:t xml:space="preserve">could </w:t>
      </w:r>
      <w:r w:rsidR="00873760" w:rsidRPr="00EF298C">
        <w:t>be to guarantee the attestation of the trustworthiness of data being submitted to the Distributed Ledger Technology.</w:t>
      </w:r>
    </w:p>
    <w:p w14:paraId="58F393D2" w14:textId="77777777" w:rsidR="00A62391" w:rsidRPr="00EF298C" w:rsidRDefault="00A62391" w:rsidP="00A62391">
      <w:pPr>
        <w:pStyle w:val="Ttulo3"/>
        <w:snapToGrid w:val="0"/>
      </w:pPr>
      <w:bookmarkStart w:id="31" w:name="_Toc41651251"/>
      <w:r w:rsidRPr="00EF298C">
        <w:t>Service meshes</w:t>
      </w:r>
      <w:bookmarkEnd w:id="31"/>
    </w:p>
    <w:p w14:paraId="137AC0EC" w14:textId="6161896D" w:rsidR="00A62391" w:rsidRPr="00EF298C" w:rsidRDefault="00A62391" w:rsidP="00A62391">
      <w:pPr>
        <w:pStyle w:val="Textbody"/>
      </w:pPr>
      <w:r w:rsidRPr="00EF298C">
        <w:t>Service Mesh</w:t>
      </w:r>
      <w:r w:rsidR="00C069A8" w:rsidRPr="00EF298C">
        <w:t xml:space="preserve"> </w:t>
      </w:r>
      <w:r w:rsidRPr="00EF298C">
        <w:t>is a networking pattern designed to simplify the communication between the modules building a modern Cloud-Native application. Originally designed for Container-based Microservice Applications, their current application environment includes also VM-based applications, and they are quickly evolving for enabling the seamless connectivity of different cloud environments (hybrid and multi-cloud).</w:t>
      </w:r>
    </w:p>
    <w:p w14:paraId="6747EB35" w14:textId="6E9C74DE" w:rsidR="00A62391" w:rsidRPr="00EF298C" w:rsidRDefault="00C069A8" w:rsidP="00A62391">
      <w:pPr>
        <w:pStyle w:val="Textbody"/>
      </w:pPr>
      <w:r w:rsidRPr="00EF298C">
        <w:t>S</w:t>
      </w:r>
      <w:r w:rsidR="00A62391" w:rsidRPr="00EF298C">
        <w:t>ervice mesh</w:t>
      </w:r>
      <w:r w:rsidRPr="00EF298C">
        <w:t>es</w:t>
      </w:r>
      <w:r w:rsidR="00A62391" w:rsidRPr="00EF298C">
        <w:t xml:space="preserve"> decoupl</w:t>
      </w:r>
      <w:r w:rsidRPr="00EF298C">
        <w:t>e</w:t>
      </w:r>
      <w:r w:rsidR="00A62391" w:rsidRPr="00EF298C">
        <w:t xml:space="preserve"> the business logic of components </w:t>
      </w:r>
      <w:r w:rsidRPr="00EF298C">
        <w:t>in</w:t>
      </w:r>
      <w:r w:rsidR="00A62391" w:rsidRPr="00EF298C">
        <w:t xml:space="preserve"> </w:t>
      </w:r>
      <w:r w:rsidRPr="00EF298C">
        <w:t xml:space="preserve">a </w:t>
      </w:r>
      <w:r w:rsidR="00A62391" w:rsidRPr="00EF298C">
        <w:t>cloud application from the networking logic, including all of those aspects concerning the network observability, control and security policies. In each microservice (e.g. inside a container), a proxy module</w:t>
      </w:r>
      <w:r w:rsidR="00272BEC" w:rsidRPr="00EF298C">
        <w:t xml:space="preserve"> is introduced</w:t>
      </w:r>
      <w:r w:rsidR="00A62391" w:rsidRPr="00EF298C">
        <w:t xml:space="preserve">, called Sidecar, that is in charge to enable connectivity with other services </w:t>
      </w:r>
      <w:r w:rsidR="00272BEC" w:rsidRPr="00EF298C">
        <w:t xml:space="preserve">of </w:t>
      </w:r>
      <w:r w:rsidR="00A62391" w:rsidRPr="00EF298C">
        <w:t>the Cloud Application. In this way, each service will contact the others by interacting directly with its own local Sidecar which, in turn, encapsulates the complex logic regulating the service-to-service exchange mechanism.</w:t>
      </w:r>
    </w:p>
    <w:p w14:paraId="4D17496A" w14:textId="11998DB8" w:rsidR="00A62391" w:rsidRPr="00EF298C" w:rsidRDefault="00A62391" w:rsidP="00A62391">
      <w:pPr>
        <w:pStyle w:val="Textbody"/>
      </w:pPr>
      <w:r w:rsidRPr="00EF298C">
        <w:t>The communication network between services, built by their interconnected Sidecars, implements the Service Mesh Data Plane. The Data Plane can be controlled and configured through proper APIs exposed by Sidecars, implementing the so-called Service Mesh Control Plane that provides a mechanism for specifying security policies, providing authentication and gather metrics from the Data Plane.</w:t>
      </w:r>
    </w:p>
    <w:p w14:paraId="11683656" w14:textId="407B8F7E" w:rsidR="00A62391" w:rsidRPr="00EF298C" w:rsidRDefault="00A62391" w:rsidP="00A62391">
      <w:pPr>
        <w:pStyle w:val="Textbody"/>
      </w:pPr>
      <w:r w:rsidRPr="00EF298C">
        <w:t>The communication in the Data Plane may be established at different layers of the network stack, and mainly depends on how the framework enabling the mesh implements its own Sidecars. ISTIO [</w:t>
      </w:r>
      <w:r w:rsidR="00762AFA" w:rsidRPr="00EF298C">
        <w:t>9</w:t>
      </w:r>
      <w:r w:rsidRPr="00EF298C">
        <w:t>] is a Service Mesh framework that provides Sidecars that operates between the L7 (Application Layer) and L4 (Transport Layer). Network Service Mesh (NSM) [</w:t>
      </w:r>
      <w:r w:rsidR="00762AFA" w:rsidRPr="00EF298C">
        <w:t>10</w:t>
      </w:r>
      <w:r w:rsidRPr="00EF298C">
        <w:t>] is an</w:t>
      </w:r>
      <w:r w:rsidR="00272BEC" w:rsidRPr="00EF298C">
        <w:t xml:space="preserve">other </w:t>
      </w:r>
      <w:r w:rsidRPr="00EF298C">
        <w:t xml:space="preserve">example of framework </w:t>
      </w:r>
      <w:r w:rsidR="00272BEC" w:rsidRPr="00EF298C">
        <w:t xml:space="preserve">for service meshes </w:t>
      </w:r>
      <w:r w:rsidRPr="00EF298C">
        <w:t>that provides L3/L2 (Network/Data Link Layer) connectivity</w:t>
      </w:r>
      <w:r w:rsidR="00272BEC" w:rsidRPr="00EF298C">
        <w:t xml:space="preserve">. It </w:t>
      </w:r>
      <w:r w:rsidRPr="00EF298C">
        <w:t xml:space="preserve">has been designed to work in complex </w:t>
      </w:r>
      <w:r w:rsidR="00762AFA" w:rsidRPr="00EF298C">
        <w:t>low-level</w:t>
      </w:r>
      <w:r w:rsidRPr="00EF298C">
        <w:t xml:space="preserve"> networking scenarios, including the service connectivity over VPN. Finally, the communication between the service can be event-based and realized by a special type of Service Mesh called Event Mesh.</w:t>
      </w:r>
    </w:p>
    <w:p w14:paraId="65F93803" w14:textId="77777777" w:rsidR="00A62391" w:rsidRPr="00EF298C" w:rsidRDefault="00A62391" w:rsidP="00A62391">
      <w:pPr>
        <w:pStyle w:val="Textbody"/>
      </w:pPr>
    </w:p>
    <w:p w14:paraId="1BEE8A19" w14:textId="77777777" w:rsidR="00A62391" w:rsidRPr="00EF298C" w:rsidRDefault="00A62391" w:rsidP="00F15878">
      <w:pPr>
        <w:pStyle w:val="Textbody"/>
      </w:pPr>
    </w:p>
    <w:p w14:paraId="001066BF" w14:textId="77777777" w:rsidR="00527B99" w:rsidRPr="00EF298C" w:rsidRDefault="00527B99" w:rsidP="004A2EAD">
      <w:pPr>
        <w:pStyle w:val="Textbody"/>
      </w:pPr>
    </w:p>
    <w:p w14:paraId="5AB6708C" w14:textId="77777777" w:rsidR="00527B99" w:rsidRPr="00EF298C" w:rsidRDefault="00527B99" w:rsidP="004A2EAD">
      <w:pPr>
        <w:pStyle w:val="Textbody"/>
      </w:pPr>
    </w:p>
    <w:p w14:paraId="58C8A983" w14:textId="6DD26130" w:rsidR="00CB5F40" w:rsidRPr="00EF298C" w:rsidRDefault="00CB5F40" w:rsidP="00CB5F40">
      <w:pPr>
        <w:pStyle w:val="Ttulo1"/>
        <w:rPr>
          <w:rFonts w:asciiTheme="minorHAnsi" w:hAnsiTheme="minorHAnsi" w:cstheme="minorHAnsi"/>
        </w:rPr>
      </w:pPr>
      <w:bookmarkStart w:id="32" w:name="_Toc41651252"/>
      <w:bookmarkStart w:id="33" w:name="_Toc27393526"/>
      <w:r w:rsidRPr="00EF298C">
        <w:rPr>
          <w:rFonts w:asciiTheme="minorHAnsi" w:hAnsiTheme="minorHAnsi" w:cstheme="minorHAnsi"/>
        </w:rPr>
        <w:t>Roles and Stakeholders</w:t>
      </w:r>
      <w:bookmarkEnd w:id="32"/>
    </w:p>
    <w:p w14:paraId="3AE75278" w14:textId="17E9E665" w:rsidR="00F379A7" w:rsidRPr="00EF298C" w:rsidRDefault="00F379A7" w:rsidP="00F379A7">
      <w:pPr>
        <w:pStyle w:val="Textbody"/>
      </w:pPr>
      <w:r w:rsidRPr="00EF298C">
        <w:rPr>
          <w:rFonts w:eastAsia="Calibri"/>
          <w:iCs/>
          <w:color w:val="000000"/>
        </w:rPr>
        <w:t xml:space="preserve">This section provides </w:t>
      </w:r>
      <w:r w:rsidR="002662DD" w:rsidRPr="00EF298C">
        <w:rPr>
          <w:rFonts w:eastAsia="Calibri"/>
          <w:iCs/>
          <w:color w:val="000000"/>
        </w:rPr>
        <w:t xml:space="preserve">the </w:t>
      </w:r>
      <w:r w:rsidRPr="00EF298C">
        <w:rPr>
          <w:rFonts w:eastAsia="Calibri"/>
          <w:iCs/>
          <w:color w:val="000000"/>
        </w:rPr>
        <w:t xml:space="preserve">first description of all the possible roles that are part of the </w:t>
      </w:r>
      <w:r w:rsidR="00455A03" w:rsidRPr="00EF298C">
        <w:rPr>
          <w:rFonts w:eastAsia="Calibri"/>
          <w:iCs/>
          <w:color w:val="000000"/>
        </w:rPr>
        <w:t>5GZORRO</w:t>
      </w:r>
      <w:r w:rsidRPr="00EF298C">
        <w:rPr>
          <w:rFonts w:eastAsia="Calibri"/>
          <w:iCs/>
          <w:color w:val="000000"/>
        </w:rPr>
        <w:t xml:space="preserve"> value chain (section 3.1) while section 3.2 describes how those roles are generally played in </w:t>
      </w:r>
      <w:r w:rsidR="00455A03" w:rsidRPr="00EF298C">
        <w:rPr>
          <w:rFonts w:eastAsia="Calibri"/>
          <w:iCs/>
          <w:color w:val="000000"/>
        </w:rPr>
        <w:t>5GZORRO</w:t>
      </w:r>
      <w:r w:rsidRPr="00EF298C">
        <w:rPr>
          <w:rFonts w:eastAsia="Calibri"/>
          <w:iCs/>
          <w:color w:val="000000"/>
        </w:rPr>
        <w:t xml:space="preserve"> as preliminary and general business stakeholders relationships which is the basis for the use cases described in section 4. Further business analysis and alternative business models</w:t>
      </w:r>
      <w:r w:rsidR="002662DD" w:rsidRPr="00EF298C">
        <w:rPr>
          <w:rFonts w:eastAsia="Calibri"/>
          <w:iCs/>
          <w:color w:val="000000"/>
        </w:rPr>
        <w:t xml:space="preserve"> for the use cases</w:t>
      </w:r>
      <w:r w:rsidRPr="00EF298C">
        <w:rPr>
          <w:rFonts w:eastAsia="Calibri"/>
          <w:iCs/>
          <w:color w:val="000000"/>
        </w:rPr>
        <w:t xml:space="preserve"> will be tackled </w:t>
      </w:r>
      <w:r w:rsidR="00061868" w:rsidRPr="00EF298C">
        <w:rPr>
          <w:rFonts w:eastAsia="Calibri"/>
          <w:iCs/>
          <w:color w:val="000000"/>
        </w:rPr>
        <w:t xml:space="preserve">in work packages 5 and 6 </w:t>
      </w:r>
      <w:r w:rsidR="008437DC" w:rsidRPr="00EF298C">
        <w:rPr>
          <w:rFonts w:eastAsia="Calibri"/>
          <w:iCs/>
          <w:color w:val="000000"/>
        </w:rPr>
        <w:t>of</w:t>
      </w:r>
      <w:r w:rsidRPr="00EF298C">
        <w:rPr>
          <w:rFonts w:eastAsia="Calibri"/>
          <w:iCs/>
          <w:color w:val="000000"/>
        </w:rPr>
        <w:t xml:space="preserve"> </w:t>
      </w:r>
      <w:r w:rsidR="00061868" w:rsidRPr="00EF298C">
        <w:rPr>
          <w:rFonts w:eastAsia="Calibri"/>
          <w:iCs/>
          <w:color w:val="000000"/>
        </w:rPr>
        <w:t>the project.</w:t>
      </w:r>
    </w:p>
    <w:p w14:paraId="51F9D6C7" w14:textId="03385C9A" w:rsidR="00946FFC" w:rsidRPr="00EF298C" w:rsidRDefault="00F379A7" w:rsidP="00946FFC">
      <w:pPr>
        <w:pStyle w:val="Ttulo2"/>
      </w:pPr>
      <w:r w:rsidRPr="00EF298C">
        <w:t xml:space="preserve"> </w:t>
      </w:r>
      <w:bookmarkStart w:id="34" w:name="_Toc41651253"/>
      <w:r w:rsidR="00455A03" w:rsidRPr="00EF298C">
        <w:t>5GZORRO</w:t>
      </w:r>
      <w:r w:rsidR="005A7659" w:rsidRPr="00EF298C">
        <w:t xml:space="preserve"> Roles</w:t>
      </w:r>
      <w:bookmarkEnd w:id="34"/>
    </w:p>
    <w:p w14:paraId="52523593" w14:textId="348D093C" w:rsidR="00F379A7" w:rsidRPr="00EF298C" w:rsidRDefault="00F379A7" w:rsidP="00F379A7">
      <w:pPr>
        <w:pStyle w:val="Textbody"/>
      </w:pPr>
      <w:r w:rsidRPr="00EF298C">
        <w:t xml:space="preserve">The </w:t>
      </w:r>
      <w:r w:rsidR="00061868" w:rsidRPr="00EF298C">
        <w:t xml:space="preserve">identified </w:t>
      </w:r>
      <w:r w:rsidR="00455A03" w:rsidRPr="00EF298C">
        <w:t>5GZORRO</w:t>
      </w:r>
      <w:r w:rsidRPr="00EF298C">
        <w:t xml:space="preserve"> roles and their interaction with the </w:t>
      </w:r>
      <w:r w:rsidR="00455A03" w:rsidRPr="00EF298C">
        <w:t>5GZORRO</w:t>
      </w:r>
      <w:r w:rsidRPr="00EF298C">
        <w:t xml:space="preserve"> functional components, are depicted in </w:t>
      </w:r>
      <w:r w:rsidR="00186BEB" w:rsidRPr="00EF298C">
        <w:t>F</w:t>
      </w:r>
      <w:r w:rsidRPr="00EF298C">
        <w:t xml:space="preserve">igure </w:t>
      </w:r>
      <w:r w:rsidR="00186BEB" w:rsidRPr="00EF298C">
        <w:t>3-</w:t>
      </w:r>
      <w:r w:rsidRPr="00EF298C">
        <w:t xml:space="preserve">1 and described below. </w:t>
      </w:r>
    </w:p>
    <w:p w14:paraId="2E6E9B88" w14:textId="3C86F1C9" w:rsidR="00014D0B" w:rsidRPr="00EF298C" w:rsidRDefault="00EB5B2A" w:rsidP="00014D0B">
      <w:pPr>
        <w:pStyle w:val="Textbody"/>
        <w:keepNext/>
        <w:jc w:val="center"/>
      </w:pPr>
      <w:r w:rsidRPr="00EF298C">
        <w:rPr>
          <w:noProof/>
          <w:lang w:eastAsia="en-GB"/>
        </w:rPr>
        <w:drawing>
          <wp:inline distT="0" distB="0" distL="0" distR="0" wp14:anchorId="1ED3EDAE" wp14:editId="2344C156">
            <wp:extent cx="6114415" cy="3697605"/>
            <wp:effectExtent l="0" t="0" r="635" b="0"/>
            <wp:docPr id="2" name="Picture 2" descr="5G ZORRO Roles-High Level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G ZORRO Roles-High Level v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4415" cy="3697605"/>
                    </a:xfrm>
                    <a:prstGeom prst="rect">
                      <a:avLst/>
                    </a:prstGeom>
                    <a:noFill/>
                    <a:ln>
                      <a:noFill/>
                    </a:ln>
                  </pic:spPr>
                </pic:pic>
              </a:graphicData>
            </a:graphic>
          </wp:inline>
        </w:drawing>
      </w:r>
    </w:p>
    <w:p w14:paraId="0CBB59A5" w14:textId="3ADE3AF7" w:rsidR="00F27904" w:rsidRPr="00EF298C" w:rsidRDefault="00014D0B" w:rsidP="00014D0B">
      <w:pPr>
        <w:pStyle w:val="Descripcin"/>
      </w:pPr>
      <w:bookmarkStart w:id="35" w:name="_Toc41651230"/>
      <w:r w:rsidRPr="00EF298C">
        <w:t xml:space="preserve">Figure </w:t>
      </w:r>
      <w:fldSimple w:instr=" STYLEREF 1 \s ">
        <w:r w:rsidR="002B0185" w:rsidRPr="00EF298C">
          <w:t>3</w:t>
        </w:r>
      </w:fldSimple>
      <w:r w:rsidR="00A87697" w:rsidRPr="00EF298C">
        <w:noBreakHyphen/>
      </w:r>
      <w:fldSimple w:instr=" SEQ Figure \* ARABIC \s 1 ">
        <w:r w:rsidR="002B0185" w:rsidRPr="00EF298C">
          <w:t>1</w:t>
        </w:r>
      </w:fldSimple>
      <w:r w:rsidRPr="00EF298C">
        <w:t xml:space="preserve"> 5GZORRO roles</w:t>
      </w:r>
      <w:bookmarkEnd w:id="35"/>
    </w:p>
    <w:p w14:paraId="4985B595" w14:textId="28597450" w:rsidR="00F379A7" w:rsidRPr="00EF298C" w:rsidRDefault="00F379A7" w:rsidP="00F379A7">
      <w:pPr>
        <w:pStyle w:val="Textbody"/>
        <w:rPr>
          <w:rFonts w:eastAsia="Calibri"/>
          <w:color w:val="000000"/>
        </w:rPr>
      </w:pPr>
      <w:r w:rsidRPr="00EF298C">
        <w:rPr>
          <w:rFonts w:eastAsia="Calibri"/>
          <w:color w:val="000000"/>
        </w:rPr>
        <w:t xml:space="preserve">The </w:t>
      </w:r>
      <w:r w:rsidRPr="00EF298C">
        <w:rPr>
          <w:rFonts w:eastAsia="Calibri"/>
          <w:b/>
          <w:bCs/>
          <w:color w:val="000000"/>
        </w:rPr>
        <w:t>Resource Provider</w:t>
      </w:r>
      <w:r w:rsidRPr="00EF298C">
        <w:rPr>
          <w:rFonts w:eastAsia="Calibri"/>
          <w:color w:val="000000"/>
        </w:rPr>
        <w:t xml:space="preserve"> is the role in charge of the </w:t>
      </w:r>
      <w:r w:rsidR="00061868" w:rsidRPr="00EF298C">
        <w:rPr>
          <w:rFonts w:eastAsia="Calibri"/>
          <w:color w:val="000000"/>
        </w:rPr>
        <w:t xml:space="preserve">provision and </w:t>
      </w:r>
      <w:r w:rsidRPr="00EF298C">
        <w:rPr>
          <w:rFonts w:eastAsia="Calibri"/>
          <w:color w:val="000000"/>
        </w:rPr>
        <w:t>management of resources used to realize communication services. In general,</w:t>
      </w:r>
      <w:r w:rsidR="00061868" w:rsidRPr="00EF298C">
        <w:rPr>
          <w:rFonts w:eastAsia="Calibri"/>
          <w:color w:val="000000"/>
        </w:rPr>
        <w:t xml:space="preserve"> in 5GZORRO, r</w:t>
      </w:r>
      <w:r w:rsidRPr="00EF298C">
        <w:rPr>
          <w:rFonts w:eastAsia="Calibri"/>
          <w:color w:val="000000"/>
        </w:rPr>
        <w:t xml:space="preserve">esources </w:t>
      </w:r>
      <w:r w:rsidR="00061868" w:rsidRPr="00EF298C">
        <w:rPr>
          <w:rFonts w:eastAsia="Calibri"/>
          <w:color w:val="000000"/>
        </w:rPr>
        <w:t xml:space="preserve">can comprise </w:t>
      </w:r>
      <w:r w:rsidRPr="00EF298C">
        <w:rPr>
          <w:rFonts w:eastAsia="Calibri"/>
          <w:color w:val="000000"/>
        </w:rPr>
        <w:t>computing, storage and networking capabilities, including network functions. Resource management activities include management of strategies, capabilities, lifecycles, catalogues, inventories, topologies, installations, activations, alarms, problems, performance, mediation, usage statistics and support. We could contemplate separately:</w:t>
      </w:r>
    </w:p>
    <w:p w14:paraId="2993E082" w14:textId="55C4C4CD" w:rsidR="00F379A7" w:rsidRPr="00EF298C" w:rsidRDefault="00F379A7" w:rsidP="00E42778">
      <w:pPr>
        <w:pStyle w:val="Textbody"/>
        <w:numPr>
          <w:ilvl w:val="0"/>
          <w:numId w:val="66"/>
        </w:numPr>
        <w:rPr>
          <w:rFonts w:eastAsia="Calibri"/>
          <w:color w:val="000000"/>
        </w:rPr>
      </w:pPr>
      <w:r w:rsidRPr="00EF298C">
        <w:rPr>
          <w:rFonts w:eastAsia="Calibri"/>
          <w:color w:val="000000"/>
        </w:rPr>
        <w:t xml:space="preserve">Cloud resource provider </w:t>
      </w:r>
      <w:r w:rsidR="00061868" w:rsidRPr="00EF298C">
        <w:rPr>
          <w:rFonts w:eastAsia="Calibri"/>
          <w:color w:val="000000"/>
        </w:rPr>
        <w:t xml:space="preserve">that provides </w:t>
      </w:r>
      <w:r w:rsidRPr="00EF298C">
        <w:rPr>
          <w:rFonts w:eastAsia="Calibri"/>
          <w:color w:val="000000"/>
        </w:rPr>
        <w:t>compute and storage resources</w:t>
      </w:r>
      <w:r w:rsidR="00061868" w:rsidRPr="00EF298C">
        <w:rPr>
          <w:rFonts w:eastAsia="Calibri"/>
          <w:color w:val="000000"/>
        </w:rPr>
        <w:t>.</w:t>
      </w:r>
    </w:p>
    <w:p w14:paraId="2918B631" w14:textId="4C180239" w:rsidR="00F379A7" w:rsidRPr="00EF298C" w:rsidRDefault="00F379A7" w:rsidP="00E42778">
      <w:pPr>
        <w:pStyle w:val="Textbody"/>
        <w:numPr>
          <w:ilvl w:val="0"/>
          <w:numId w:val="66"/>
        </w:numPr>
        <w:rPr>
          <w:rFonts w:eastAsia="Calibri"/>
          <w:color w:val="000000"/>
        </w:rPr>
      </w:pPr>
      <w:r w:rsidRPr="00EF298C">
        <w:rPr>
          <w:rFonts w:eastAsia="Calibri"/>
          <w:color w:val="000000"/>
        </w:rPr>
        <w:t xml:space="preserve">Network provider </w:t>
      </w:r>
      <w:r w:rsidR="00061868" w:rsidRPr="00EF298C">
        <w:rPr>
          <w:rFonts w:eastAsia="Calibri"/>
          <w:color w:val="000000"/>
        </w:rPr>
        <w:t xml:space="preserve">that provides </w:t>
      </w:r>
      <w:r w:rsidRPr="00EF298C">
        <w:rPr>
          <w:rFonts w:eastAsia="Calibri"/>
          <w:color w:val="000000"/>
        </w:rPr>
        <w:t>network resources</w:t>
      </w:r>
      <w:r w:rsidR="00061868" w:rsidRPr="00EF298C">
        <w:rPr>
          <w:rFonts w:eastAsia="Calibri"/>
          <w:color w:val="000000"/>
        </w:rPr>
        <w:t>.</w:t>
      </w:r>
    </w:p>
    <w:p w14:paraId="34123CE9" w14:textId="14E4B49A" w:rsidR="00F379A7" w:rsidRPr="00EF298C" w:rsidRDefault="00F379A7" w:rsidP="00E42778">
      <w:pPr>
        <w:pStyle w:val="Textbody"/>
        <w:numPr>
          <w:ilvl w:val="0"/>
          <w:numId w:val="66"/>
        </w:numPr>
        <w:rPr>
          <w:rFonts w:eastAsia="Calibri"/>
          <w:color w:val="000000"/>
        </w:rPr>
      </w:pPr>
      <w:r w:rsidRPr="00EF298C">
        <w:rPr>
          <w:rFonts w:eastAsia="Calibri"/>
          <w:color w:val="000000"/>
        </w:rPr>
        <w:t xml:space="preserve">Software provider </w:t>
      </w:r>
      <w:r w:rsidR="00061868" w:rsidRPr="00EF298C">
        <w:rPr>
          <w:rFonts w:eastAsia="Calibri"/>
          <w:color w:val="000000"/>
        </w:rPr>
        <w:t xml:space="preserve">that provides </w:t>
      </w:r>
      <w:r w:rsidRPr="00EF298C">
        <w:rPr>
          <w:rFonts w:eastAsia="Calibri"/>
          <w:color w:val="000000"/>
        </w:rPr>
        <w:t>Network function resources</w:t>
      </w:r>
      <w:r w:rsidR="00061868" w:rsidRPr="00EF298C">
        <w:rPr>
          <w:rFonts w:eastAsia="Calibri"/>
          <w:color w:val="000000"/>
        </w:rPr>
        <w:t>.</w:t>
      </w:r>
    </w:p>
    <w:p w14:paraId="3AB77895" w14:textId="572C3117" w:rsidR="00F379A7" w:rsidRPr="00EF298C" w:rsidRDefault="00F379A7" w:rsidP="00F379A7">
      <w:pPr>
        <w:pStyle w:val="Textbody"/>
        <w:rPr>
          <w:rFonts w:eastAsia="Calibri"/>
          <w:color w:val="000000"/>
        </w:rPr>
      </w:pPr>
      <w:r w:rsidRPr="00EF298C">
        <w:rPr>
          <w:rFonts w:eastAsia="Calibri"/>
          <w:color w:val="000000"/>
        </w:rPr>
        <w:t xml:space="preserve">The </w:t>
      </w:r>
      <w:r w:rsidRPr="00EF298C">
        <w:rPr>
          <w:rFonts w:eastAsia="Calibri"/>
          <w:b/>
          <w:bCs/>
          <w:color w:val="000000"/>
        </w:rPr>
        <w:t>Service Provider</w:t>
      </w:r>
      <w:r w:rsidRPr="00EF298C">
        <w:rPr>
          <w:rFonts w:eastAsia="Calibri"/>
          <w:color w:val="000000"/>
        </w:rPr>
        <w:t xml:space="preserve"> is the role that offers communication services that are realized on top of an infrastructure comprised by resources providing computing, storage and networking capabilities. In case the Service Provider is not managing the resources used, it also plays the role of a Resource Consumer from the Resource Provider perspective. </w:t>
      </w:r>
    </w:p>
    <w:p w14:paraId="2B99BFFA" w14:textId="77777777" w:rsidR="00F379A7" w:rsidRPr="00EF298C" w:rsidRDefault="00F379A7" w:rsidP="00F379A7">
      <w:pPr>
        <w:pStyle w:val="Textbody"/>
        <w:rPr>
          <w:rFonts w:eastAsia="Calibri"/>
          <w:color w:val="000000"/>
        </w:rPr>
      </w:pPr>
      <w:r w:rsidRPr="00EF298C">
        <w:rPr>
          <w:rFonts w:eastAsia="Calibri"/>
          <w:color w:val="000000"/>
        </w:rPr>
        <w:t xml:space="preserve">The </w:t>
      </w:r>
      <w:r w:rsidRPr="00EF298C">
        <w:rPr>
          <w:rFonts w:eastAsia="Calibri"/>
          <w:b/>
          <w:bCs/>
          <w:color w:val="000000"/>
        </w:rPr>
        <w:t>Resource Consumer</w:t>
      </w:r>
      <w:r w:rsidRPr="00EF298C">
        <w:rPr>
          <w:rFonts w:eastAsia="Calibri"/>
          <w:color w:val="000000"/>
        </w:rPr>
        <w:t xml:space="preserve"> is the role that uses resources from Resource Providers to build and deliver Communication Services i.e. it also plays the Service Provider role from the Service Consumer perspective. The business relationship between the Resource Consumer and the Resource Provider is governed by a set of appropriate Smart Contracts executed in a DLT Platform.</w:t>
      </w:r>
    </w:p>
    <w:p w14:paraId="4466971D" w14:textId="55641D17" w:rsidR="00F379A7" w:rsidRPr="00EF298C" w:rsidRDefault="00F379A7" w:rsidP="00F379A7">
      <w:pPr>
        <w:pStyle w:val="Textbody"/>
        <w:rPr>
          <w:rFonts w:eastAsia="Calibri"/>
          <w:color w:val="000000"/>
        </w:rPr>
      </w:pPr>
      <w:r w:rsidRPr="00EF298C">
        <w:rPr>
          <w:rFonts w:eastAsia="Calibri"/>
          <w:color w:val="000000"/>
        </w:rPr>
        <w:t xml:space="preserve">The </w:t>
      </w:r>
      <w:r w:rsidRPr="00EF298C">
        <w:rPr>
          <w:rFonts w:eastAsia="Calibri"/>
          <w:b/>
          <w:bCs/>
          <w:color w:val="000000"/>
        </w:rPr>
        <w:t>Service Consumer</w:t>
      </w:r>
      <w:r w:rsidRPr="00EF298C">
        <w:rPr>
          <w:rFonts w:eastAsia="Calibri"/>
          <w:color w:val="000000"/>
        </w:rPr>
        <w:t xml:space="preserve"> or </w:t>
      </w:r>
      <w:r w:rsidRPr="00EF298C">
        <w:rPr>
          <w:rFonts w:eastAsia="Calibri"/>
          <w:b/>
          <w:bCs/>
          <w:color w:val="000000"/>
        </w:rPr>
        <w:t>customer</w:t>
      </w:r>
      <w:r w:rsidRPr="00EF298C">
        <w:rPr>
          <w:rFonts w:eastAsia="Calibri"/>
          <w:color w:val="000000"/>
        </w:rPr>
        <w:t xml:space="preserve"> is the role that (</w:t>
      </w:r>
      <w:r w:rsidR="00061868" w:rsidRPr="00EF298C">
        <w:rPr>
          <w:rFonts w:eastAsia="Calibri"/>
          <w:color w:val="000000"/>
        </w:rPr>
        <w:t>either being</w:t>
      </w:r>
      <w:r w:rsidRPr="00EF298C">
        <w:rPr>
          <w:rFonts w:eastAsia="Calibri"/>
          <w:color w:val="000000"/>
        </w:rPr>
        <w:t xml:space="preserve"> played by an individual stakeholder a person or an organization stakeholder an enterprise</w:t>
      </w:r>
      <w:r w:rsidR="00B16B41" w:rsidRPr="00EF298C">
        <w:rPr>
          <w:rFonts w:eastAsia="Calibri"/>
          <w:color w:val="000000"/>
        </w:rPr>
        <w:t xml:space="preserve">, typically played by vertical industries in the 5G </w:t>
      </w:r>
      <w:r w:rsidR="004F3550" w:rsidRPr="00EF298C">
        <w:rPr>
          <w:rFonts w:eastAsia="Calibri"/>
          <w:color w:val="000000"/>
        </w:rPr>
        <w:t>context</w:t>
      </w:r>
      <w:r w:rsidRPr="00EF298C">
        <w:rPr>
          <w:rFonts w:eastAsia="Calibri"/>
          <w:color w:val="000000"/>
        </w:rPr>
        <w:t xml:space="preserve">) buys products and services from the Service Provider or receives free offers or services from Service Providers. Service Consumers can also be other service providers who resell the services, to other service providers. </w:t>
      </w:r>
    </w:p>
    <w:p w14:paraId="6F73300F" w14:textId="1BAE39F4" w:rsidR="00AF7FCD" w:rsidRPr="00EF298C" w:rsidRDefault="00AF7FCD" w:rsidP="00AF7FCD">
      <w:pPr>
        <w:pStyle w:val="Textbody"/>
        <w:rPr>
          <w:rFonts w:eastAsia="Calibri"/>
          <w:color w:val="000000"/>
        </w:rPr>
      </w:pPr>
      <w:r w:rsidRPr="00EF298C">
        <w:rPr>
          <w:rFonts w:eastAsia="Calibri"/>
          <w:color w:val="000000"/>
        </w:rPr>
        <w:t xml:space="preserve">The </w:t>
      </w:r>
      <w:r w:rsidRPr="00EF298C">
        <w:rPr>
          <w:rFonts w:eastAsia="Calibri"/>
          <w:b/>
          <w:bCs/>
          <w:color w:val="000000"/>
        </w:rPr>
        <w:t>Marketplace Node Operator</w:t>
      </w:r>
      <w:r w:rsidRPr="00EF298C">
        <w:rPr>
          <w:rFonts w:eastAsia="Calibri"/>
          <w:color w:val="000000"/>
        </w:rPr>
        <w:t xml:space="preserve"> is the role in charge of operating at least a Marketplace node</w:t>
      </w:r>
      <w:r w:rsidR="00F40FD9" w:rsidRPr="00EF298C">
        <w:rPr>
          <w:rFonts w:eastAsia="Calibri"/>
          <w:color w:val="000000"/>
        </w:rPr>
        <w:t xml:space="preserve"> and thus</w:t>
      </w:r>
      <w:r w:rsidR="002454E8" w:rsidRPr="00EF298C">
        <w:rPr>
          <w:rFonts w:eastAsia="Calibri"/>
          <w:color w:val="000000"/>
        </w:rPr>
        <w:t xml:space="preserve"> </w:t>
      </w:r>
      <w:r w:rsidR="00F40FD9" w:rsidRPr="00EF298C">
        <w:rPr>
          <w:rFonts w:eastAsia="Calibri"/>
          <w:color w:val="000000"/>
        </w:rPr>
        <w:t>participating in</w:t>
      </w:r>
      <w:r w:rsidR="009524BB" w:rsidRPr="00EF298C">
        <w:rPr>
          <w:rFonts w:eastAsia="Calibri"/>
          <w:color w:val="000000"/>
        </w:rPr>
        <w:t xml:space="preserve"> the Smart Contract </w:t>
      </w:r>
      <w:r w:rsidR="00BB600A" w:rsidRPr="00EF298C">
        <w:rPr>
          <w:rFonts w:eastAsia="Calibri"/>
          <w:color w:val="000000"/>
        </w:rPr>
        <w:t>l</w:t>
      </w:r>
      <w:r w:rsidR="009524BB" w:rsidRPr="00EF298C">
        <w:rPr>
          <w:rFonts w:eastAsia="Calibri"/>
          <w:color w:val="000000"/>
        </w:rPr>
        <w:t xml:space="preserve">ifecycle and </w:t>
      </w:r>
      <w:r w:rsidR="00F76DB5" w:rsidRPr="00EF298C">
        <w:rPr>
          <w:rFonts w:eastAsia="Calibri"/>
          <w:color w:val="000000"/>
        </w:rPr>
        <w:t xml:space="preserve">in </w:t>
      </w:r>
      <w:r w:rsidR="009524BB" w:rsidRPr="00EF298C">
        <w:rPr>
          <w:rFonts w:eastAsia="Calibri"/>
          <w:color w:val="000000"/>
        </w:rPr>
        <w:t>the Catalog</w:t>
      </w:r>
      <w:r w:rsidR="006F6660" w:rsidRPr="00EF298C">
        <w:rPr>
          <w:rFonts w:eastAsia="Calibri"/>
          <w:color w:val="000000"/>
        </w:rPr>
        <w:t>ue</w:t>
      </w:r>
      <w:r w:rsidR="0060318D" w:rsidRPr="00EF298C">
        <w:rPr>
          <w:rFonts w:eastAsia="Calibri"/>
          <w:color w:val="000000"/>
        </w:rPr>
        <w:t xml:space="preserve"> offers and requests</w:t>
      </w:r>
      <w:r w:rsidRPr="00EF298C">
        <w:rPr>
          <w:rFonts w:eastAsia="Calibri"/>
          <w:color w:val="000000"/>
        </w:rPr>
        <w:t>.</w:t>
      </w:r>
    </w:p>
    <w:p w14:paraId="004268A7" w14:textId="29A826FC" w:rsidR="00F379A7" w:rsidRPr="00EF298C" w:rsidRDefault="00F379A7" w:rsidP="00F379A7">
      <w:pPr>
        <w:pStyle w:val="Textbody"/>
        <w:rPr>
          <w:rFonts w:eastAsia="Calibri"/>
          <w:color w:val="000000"/>
        </w:rPr>
      </w:pPr>
      <w:r w:rsidRPr="00EF298C">
        <w:rPr>
          <w:rFonts w:eastAsia="Calibri"/>
          <w:color w:val="000000"/>
        </w:rPr>
        <w:t xml:space="preserve">The </w:t>
      </w:r>
      <w:r w:rsidRPr="00EF298C">
        <w:rPr>
          <w:rFonts w:eastAsia="Calibri"/>
          <w:b/>
          <w:bCs/>
          <w:color w:val="000000"/>
        </w:rPr>
        <w:t>Governance administrator</w:t>
      </w:r>
      <w:r w:rsidRPr="00EF298C">
        <w:rPr>
          <w:rFonts w:eastAsia="Calibri"/>
          <w:color w:val="000000"/>
        </w:rPr>
        <w:t xml:space="preserve"> is the role that has rights to take decisions on the governance of the </w:t>
      </w:r>
      <w:r w:rsidR="00455A03" w:rsidRPr="00EF298C">
        <w:rPr>
          <w:rFonts w:eastAsia="Calibri"/>
          <w:color w:val="000000"/>
        </w:rPr>
        <w:t>5GZORRO</w:t>
      </w:r>
      <w:r w:rsidRPr="00EF298C">
        <w:rPr>
          <w:rFonts w:eastAsia="Calibri"/>
          <w:color w:val="000000"/>
        </w:rPr>
        <w:t xml:space="preserve"> Marketplace, for example, to approve or reject new members into the Marketplace.</w:t>
      </w:r>
    </w:p>
    <w:p w14:paraId="0EB57316" w14:textId="77777777" w:rsidR="00F379A7" w:rsidRPr="00EF298C" w:rsidRDefault="00F379A7" w:rsidP="00F379A7">
      <w:pPr>
        <w:pStyle w:val="Textbody"/>
        <w:rPr>
          <w:rFonts w:eastAsia="Calibri"/>
          <w:color w:val="000000"/>
        </w:rPr>
      </w:pPr>
      <w:r w:rsidRPr="00EF298C">
        <w:rPr>
          <w:rFonts w:eastAsia="Calibri"/>
          <w:color w:val="000000"/>
        </w:rPr>
        <w:t xml:space="preserve">The </w:t>
      </w:r>
      <w:r w:rsidRPr="00EF298C">
        <w:rPr>
          <w:rFonts w:eastAsia="Calibri"/>
          <w:b/>
          <w:bCs/>
          <w:color w:val="000000"/>
        </w:rPr>
        <w:t>Regulator Authority</w:t>
      </w:r>
      <w:r w:rsidRPr="00EF298C">
        <w:rPr>
          <w:rFonts w:eastAsia="Calibri"/>
          <w:color w:val="000000"/>
        </w:rPr>
        <w:t xml:space="preserve"> is the role in charge of supervising communication delivery business including the rights to use certain Communication Resources like licensed radio spectrum.</w:t>
      </w:r>
    </w:p>
    <w:p w14:paraId="620CD11C" w14:textId="7072DBB2" w:rsidR="00F379A7" w:rsidRPr="00EF298C" w:rsidRDefault="00F379A7" w:rsidP="00F379A7">
      <w:pPr>
        <w:pStyle w:val="Textbody"/>
        <w:rPr>
          <w:rFonts w:eastAsia="Calibri"/>
          <w:color w:val="000000"/>
        </w:rPr>
      </w:pPr>
      <w:r w:rsidRPr="00EF298C">
        <w:rPr>
          <w:rFonts w:eastAsia="Calibri"/>
          <w:color w:val="000000"/>
        </w:rPr>
        <w:t xml:space="preserve">The </w:t>
      </w:r>
      <w:r w:rsidRPr="00EF298C">
        <w:rPr>
          <w:rFonts w:eastAsia="Calibri"/>
          <w:b/>
          <w:color w:val="000000"/>
        </w:rPr>
        <w:t>Data Operator / Aggregator</w:t>
      </w:r>
      <w:r w:rsidRPr="00EF298C">
        <w:rPr>
          <w:rFonts w:eastAsia="Calibri"/>
          <w:color w:val="000000"/>
        </w:rPr>
        <w:t xml:space="preserve"> is the role in charge of operating the </w:t>
      </w:r>
      <w:r w:rsidR="008437DC" w:rsidRPr="00EF298C">
        <w:rPr>
          <w:rFonts w:eastAsia="Calibri"/>
          <w:color w:val="000000"/>
        </w:rPr>
        <w:t xml:space="preserve">5GZORRO </w:t>
      </w:r>
      <w:r w:rsidRPr="00EF298C">
        <w:rPr>
          <w:rFonts w:eastAsia="Calibri"/>
          <w:color w:val="000000"/>
        </w:rPr>
        <w:t>Data-Lake.</w:t>
      </w:r>
    </w:p>
    <w:p w14:paraId="20BEF745" w14:textId="01631F19" w:rsidR="00F379A7" w:rsidRPr="00EF298C" w:rsidRDefault="00F379A7" w:rsidP="00F379A7">
      <w:pPr>
        <w:pStyle w:val="Textbody"/>
        <w:rPr>
          <w:rFonts w:eastAsia="Calibri"/>
          <w:color w:val="000000"/>
        </w:rPr>
      </w:pPr>
      <w:r w:rsidRPr="00EF298C">
        <w:rPr>
          <w:rFonts w:eastAsia="Calibri"/>
          <w:color w:val="000000"/>
        </w:rPr>
        <w:t xml:space="preserve">The </w:t>
      </w:r>
      <w:r w:rsidRPr="00EF298C">
        <w:rPr>
          <w:rFonts w:eastAsia="Calibri"/>
          <w:b/>
          <w:color w:val="000000"/>
        </w:rPr>
        <w:t xml:space="preserve">Data Supplier </w:t>
      </w:r>
      <w:r w:rsidRPr="00EF298C">
        <w:rPr>
          <w:rFonts w:eastAsia="Calibri"/>
          <w:color w:val="000000"/>
        </w:rPr>
        <w:t>is the</w:t>
      </w:r>
      <w:r w:rsidR="00061868" w:rsidRPr="00EF298C">
        <w:rPr>
          <w:rFonts w:eastAsia="Calibri"/>
          <w:color w:val="000000"/>
        </w:rPr>
        <w:t xml:space="preserve"> role</w:t>
      </w:r>
      <w:r w:rsidRPr="00EF298C">
        <w:rPr>
          <w:rFonts w:eastAsia="Calibri"/>
          <w:color w:val="000000"/>
        </w:rPr>
        <w:t xml:space="preserve"> in charge of providing data collected/injected in the </w:t>
      </w:r>
      <w:r w:rsidR="008437DC" w:rsidRPr="00EF298C">
        <w:rPr>
          <w:rFonts w:eastAsia="Calibri"/>
          <w:color w:val="000000"/>
        </w:rPr>
        <w:t xml:space="preserve">5GZORRO </w:t>
      </w:r>
      <w:r w:rsidRPr="00EF298C">
        <w:rPr>
          <w:rFonts w:eastAsia="Calibri"/>
          <w:color w:val="000000"/>
        </w:rPr>
        <w:t>Data-Lake.</w:t>
      </w:r>
    </w:p>
    <w:p w14:paraId="238E8F90" w14:textId="52ACB70E" w:rsidR="005A7659" w:rsidRPr="00EF298C" w:rsidRDefault="00F379A7" w:rsidP="00CB5F40">
      <w:pPr>
        <w:pStyle w:val="Textbody"/>
        <w:rPr>
          <w:rFonts w:eastAsia="Calibri"/>
          <w:color w:val="000000"/>
        </w:rPr>
      </w:pPr>
      <w:r w:rsidRPr="00EF298C">
        <w:rPr>
          <w:rFonts w:eastAsia="Calibri"/>
          <w:color w:val="000000"/>
        </w:rPr>
        <w:t xml:space="preserve">The </w:t>
      </w:r>
      <w:r w:rsidRPr="00EF298C">
        <w:rPr>
          <w:rFonts w:eastAsia="Calibri"/>
          <w:b/>
          <w:color w:val="000000"/>
        </w:rPr>
        <w:t>Data Consumer</w:t>
      </w:r>
      <w:r w:rsidRPr="00EF298C">
        <w:rPr>
          <w:rFonts w:eastAsia="Calibri"/>
          <w:color w:val="000000"/>
        </w:rPr>
        <w:t xml:space="preserve"> is the role that consumes data from the </w:t>
      </w:r>
      <w:r w:rsidR="008437DC" w:rsidRPr="00EF298C">
        <w:rPr>
          <w:rFonts w:eastAsia="Calibri"/>
          <w:color w:val="000000"/>
        </w:rPr>
        <w:t xml:space="preserve">5GZORRO </w:t>
      </w:r>
      <w:r w:rsidRPr="00EF298C">
        <w:rPr>
          <w:rFonts w:eastAsia="Calibri"/>
          <w:color w:val="000000"/>
        </w:rPr>
        <w:t>Data-Lake.</w:t>
      </w:r>
    </w:p>
    <w:p w14:paraId="3FD498A0" w14:textId="2F263193" w:rsidR="00F379A7" w:rsidRPr="00EF298C" w:rsidRDefault="00455A03" w:rsidP="00F379A7">
      <w:pPr>
        <w:pStyle w:val="Ttulo2"/>
      </w:pPr>
      <w:bookmarkStart w:id="36" w:name="_Toc41651254"/>
      <w:bookmarkStart w:id="37" w:name="_Toc27393527"/>
      <w:bookmarkEnd w:id="33"/>
      <w:r w:rsidRPr="00EF298C">
        <w:t>5GZORRO</w:t>
      </w:r>
      <w:r w:rsidR="00F379A7" w:rsidRPr="00EF298C">
        <w:t xml:space="preserve"> Stakeholders</w:t>
      </w:r>
      <w:bookmarkEnd w:id="36"/>
    </w:p>
    <w:p w14:paraId="2E222242" w14:textId="77777777" w:rsidR="00BF0F7F" w:rsidRPr="00EF298C" w:rsidRDefault="00F379A7" w:rsidP="00F379A7">
      <w:pPr>
        <w:pStyle w:val="Textbody"/>
        <w:rPr>
          <w:rFonts w:eastAsia="Calibri"/>
          <w:iCs/>
          <w:color w:val="000000"/>
        </w:rPr>
      </w:pPr>
      <w:r w:rsidRPr="00EF298C">
        <w:rPr>
          <w:rFonts w:eastAsia="Calibri"/>
          <w:color w:val="000000"/>
        </w:rPr>
        <w:t xml:space="preserve">In this section the envisioned </w:t>
      </w:r>
      <w:r w:rsidR="00455A03" w:rsidRPr="00EF298C">
        <w:rPr>
          <w:rFonts w:eastAsia="Calibri"/>
          <w:color w:val="000000"/>
        </w:rPr>
        <w:t>5GZORRO</w:t>
      </w:r>
      <w:r w:rsidRPr="00EF298C">
        <w:rPr>
          <w:rFonts w:eastAsia="Calibri"/>
          <w:color w:val="000000"/>
        </w:rPr>
        <w:t xml:space="preserve"> </w:t>
      </w:r>
      <w:r w:rsidRPr="00EF298C">
        <w:rPr>
          <w:rFonts w:eastAsia="Calibri"/>
          <w:iCs/>
          <w:color w:val="000000"/>
        </w:rPr>
        <w:t xml:space="preserve">business stakeholders are defined. Those are the common stakeholders used among the use case definitions and the proposed scenarios described in section 4. </w:t>
      </w:r>
    </w:p>
    <w:p w14:paraId="2A980097" w14:textId="5DDA1994" w:rsidR="00F379A7" w:rsidRPr="00EF298C" w:rsidRDefault="00F379A7" w:rsidP="00F379A7">
      <w:pPr>
        <w:pStyle w:val="Textbody"/>
        <w:rPr>
          <w:rFonts w:eastAsia="Calibri"/>
          <w:iCs/>
          <w:color w:val="000000"/>
        </w:rPr>
      </w:pPr>
      <w:r w:rsidRPr="00EF298C">
        <w:rPr>
          <w:rFonts w:eastAsia="Calibri"/>
          <w:iCs/>
          <w:color w:val="000000"/>
        </w:rPr>
        <w:t xml:space="preserve">Figure </w:t>
      </w:r>
      <w:r w:rsidR="00061868" w:rsidRPr="00EF298C">
        <w:rPr>
          <w:rFonts w:eastAsia="Calibri"/>
          <w:iCs/>
          <w:color w:val="000000"/>
        </w:rPr>
        <w:t>3-2</w:t>
      </w:r>
      <w:r w:rsidRPr="00EF298C">
        <w:rPr>
          <w:rFonts w:eastAsia="Calibri"/>
          <w:iCs/>
          <w:color w:val="000000"/>
        </w:rPr>
        <w:t xml:space="preserve"> represents the interactions between the different stakeholders and a high-level description about how they can adopt the aforementioned roles in the </w:t>
      </w:r>
      <w:r w:rsidR="00455A03" w:rsidRPr="00EF298C">
        <w:rPr>
          <w:rFonts w:eastAsia="Calibri"/>
          <w:iCs/>
          <w:color w:val="000000"/>
        </w:rPr>
        <w:t>5GZORRO</w:t>
      </w:r>
      <w:r w:rsidRPr="00EF298C">
        <w:rPr>
          <w:rFonts w:eastAsia="Calibri"/>
          <w:iCs/>
          <w:color w:val="000000"/>
        </w:rPr>
        <w:t xml:space="preserve"> chain.</w:t>
      </w:r>
    </w:p>
    <w:p w14:paraId="7F23B87F" w14:textId="1FAAFE6E" w:rsidR="00BF0F7F" w:rsidRPr="00EF298C" w:rsidRDefault="00BF0F7F" w:rsidP="00E42778">
      <w:pPr>
        <w:pStyle w:val="Textbody"/>
        <w:rPr>
          <w:rFonts w:eastAsia="Calibri"/>
          <w:color w:val="000000"/>
        </w:rPr>
      </w:pPr>
      <w:r w:rsidRPr="00EF298C">
        <w:rPr>
          <w:rFonts w:eastAsia="Calibri"/>
          <w:color w:val="000000"/>
        </w:rPr>
        <w:t xml:space="preserve">Customer or Service Consumer role will be typically played in 5GZORRO by </w:t>
      </w:r>
      <w:r w:rsidRPr="00EF298C">
        <w:rPr>
          <w:rFonts w:eastAsia="Calibri"/>
          <w:b/>
          <w:bCs/>
          <w:color w:val="000000"/>
        </w:rPr>
        <w:t xml:space="preserve">Verticals industries, </w:t>
      </w:r>
      <w:r w:rsidRPr="00EF298C">
        <w:rPr>
          <w:rFonts w:eastAsia="Calibri"/>
          <w:color w:val="000000"/>
        </w:rPr>
        <w:t>e.g.</w:t>
      </w:r>
      <w:r w:rsidRPr="00EF298C">
        <w:rPr>
          <w:rFonts w:eastAsia="Calibri"/>
          <w:b/>
          <w:bCs/>
          <w:color w:val="000000"/>
        </w:rPr>
        <w:t xml:space="preserve"> </w:t>
      </w:r>
      <w:r w:rsidRPr="00EF298C">
        <w:rPr>
          <w:rFonts w:eastAsia="Calibri"/>
          <w:color w:val="000000"/>
        </w:rPr>
        <w:t xml:space="preserve">manufacturing sector, media sector/CDN provider acquiring 5G communication services. Vertical industries will consume services from the CSPs/M(V)NOs, </w:t>
      </w:r>
      <w:r w:rsidRPr="00EF298C">
        <w:t>deploying its vertical application components on top of communication service in order create the vertical service</w:t>
      </w:r>
      <w:r w:rsidRPr="00EF298C">
        <w:rPr>
          <w:rFonts w:eastAsia="Calibri"/>
          <w:color w:val="000000"/>
        </w:rPr>
        <w:t>, arranging in the negotiation terms of the service for their exploitation reflected in a Service Level Agreement (SLA). The use cases described in section 4 cover different vertical business cases in which 5GZORRO solution will be relevant.</w:t>
      </w:r>
    </w:p>
    <w:p w14:paraId="1869D4CE" w14:textId="6A672E18" w:rsidR="00BF0F7F" w:rsidRPr="00EF298C" w:rsidRDefault="00BF0F7F" w:rsidP="00E42778">
      <w:pPr>
        <w:pStyle w:val="Textbody"/>
        <w:rPr>
          <w:rFonts w:eastAsia="Calibri"/>
          <w:color w:val="000000"/>
        </w:rPr>
      </w:pPr>
      <w:r w:rsidRPr="00EF298C">
        <w:rPr>
          <w:rFonts w:eastAsia="Calibri"/>
          <w:b/>
          <w:bCs/>
          <w:color w:val="000000"/>
        </w:rPr>
        <w:t>Communication Service Providers (CSPs), MNOs</w:t>
      </w:r>
      <w:r w:rsidRPr="00EF298C">
        <w:rPr>
          <w:rFonts w:eastAsia="Calibri"/>
          <w:color w:val="000000"/>
        </w:rPr>
        <w:t xml:space="preserve"> will be typically playing in 5GZORRO the role described for Service Providers. The 5GZORRO platform will run inside their domains, allowing them the full automated network, service and security management, discovering, brokering and trading with their resources. Every CSP may have limited resources, so it may want to extend their capabilities under certain needs, using resources from other entities, like third-party providers or other CSPs/MNOs that can publish in the 5GZORRO platform the excess of resources. Therefore, it may play the Resource Consumer and Resource Provider roles as well.</w:t>
      </w:r>
    </w:p>
    <w:p w14:paraId="13143CC0" w14:textId="77777777" w:rsidR="00BF0F7F" w:rsidRPr="00EF298C" w:rsidRDefault="00BF0F7F" w:rsidP="00F379A7">
      <w:pPr>
        <w:pStyle w:val="Textbody"/>
        <w:rPr>
          <w:rFonts w:eastAsia="Calibri"/>
          <w:color w:val="000000"/>
        </w:rPr>
      </w:pPr>
    </w:p>
    <w:p w14:paraId="733AFDD5" w14:textId="77777777" w:rsidR="00014D0B" w:rsidRPr="00EF298C" w:rsidRDefault="00F379A7" w:rsidP="00014D0B">
      <w:pPr>
        <w:pStyle w:val="Textbody"/>
        <w:keepNext/>
        <w:jc w:val="center"/>
      </w:pPr>
      <w:r w:rsidRPr="00EF298C">
        <w:rPr>
          <w:rFonts w:eastAsia="Calibri"/>
          <w:noProof/>
          <w:color w:val="000000"/>
          <w:lang w:eastAsia="en-GB"/>
        </w:rPr>
        <w:drawing>
          <wp:inline distT="0" distB="0" distL="0" distR="0" wp14:anchorId="4D9AB5CE" wp14:editId="433D75C7">
            <wp:extent cx="6116320" cy="2614930"/>
            <wp:effectExtent l="0" t="0" r="0" b="0"/>
            <wp:docPr id="26" name="Picture 26"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gzorro stakeholders (1).jpg"/>
                    <pic:cNvPicPr/>
                  </pic:nvPicPr>
                  <pic:blipFill>
                    <a:blip r:embed="rId23"/>
                    <a:stretch>
                      <a:fillRect/>
                    </a:stretch>
                  </pic:blipFill>
                  <pic:spPr>
                    <a:xfrm>
                      <a:off x="0" y="0"/>
                      <a:ext cx="6116320" cy="2614930"/>
                    </a:xfrm>
                    <a:prstGeom prst="rect">
                      <a:avLst/>
                    </a:prstGeom>
                  </pic:spPr>
                </pic:pic>
              </a:graphicData>
            </a:graphic>
          </wp:inline>
        </w:drawing>
      </w:r>
    </w:p>
    <w:p w14:paraId="14B28F9C" w14:textId="3EF9B249" w:rsidR="00F379A7" w:rsidRPr="00EF298C" w:rsidRDefault="00014D0B" w:rsidP="00014D0B">
      <w:pPr>
        <w:pStyle w:val="Descripcin"/>
      </w:pPr>
      <w:bookmarkStart w:id="38" w:name="_Toc41651231"/>
      <w:r w:rsidRPr="00EF298C">
        <w:t xml:space="preserve">Figure </w:t>
      </w:r>
      <w:fldSimple w:instr=" STYLEREF 1 \s ">
        <w:r w:rsidR="002B0185" w:rsidRPr="00EF298C">
          <w:t>3</w:t>
        </w:r>
      </w:fldSimple>
      <w:r w:rsidR="00A87697" w:rsidRPr="00EF298C">
        <w:noBreakHyphen/>
      </w:r>
      <w:fldSimple w:instr=" SEQ Figure \* ARABIC \s 1 ">
        <w:r w:rsidR="002B0185" w:rsidRPr="00EF298C">
          <w:t>2</w:t>
        </w:r>
      </w:fldSimple>
      <w:r w:rsidRPr="00EF298C">
        <w:t xml:space="preserve"> 5GZORRO stakeholders</w:t>
      </w:r>
      <w:bookmarkEnd w:id="38"/>
    </w:p>
    <w:p w14:paraId="4D8B3B1A" w14:textId="0C396706" w:rsidR="00F379A7" w:rsidRPr="00EF298C" w:rsidRDefault="00F379A7" w:rsidP="00E42778">
      <w:pPr>
        <w:pStyle w:val="Textbody"/>
        <w:rPr>
          <w:rFonts w:eastAsia="Calibri"/>
          <w:color w:val="000000"/>
        </w:rPr>
      </w:pPr>
      <w:r w:rsidRPr="00EF298C">
        <w:rPr>
          <w:rFonts w:eastAsia="Calibri"/>
          <w:color w:val="000000"/>
        </w:rPr>
        <w:t xml:space="preserve">The </w:t>
      </w:r>
      <w:r w:rsidRPr="00EF298C">
        <w:rPr>
          <w:rFonts w:eastAsia="Calibri"/>
          <w:b/>
          <w:color w:val="000000"/>
        </w:rPr>
        <w:t>Third-Party Resource Provider</w:t>
      </w:r>
      <w:r w:rsidRPr="00EF298C">
        <w:rPr>
          <w:rFonts w:eastAsia="Calibri"/>
          <w:color w:val="000000"/>
        </w:rPr>
        <w:t xml:space="preserve"> is the stakeholder that has a stock of free resources to offer to the platform as a Resource Provider. Third-party resource providers can be classified in:</w:t>
      </w:r>
    </w:p>
    <w:p w14:paraId="71673A1F" w14:textId="31D3198F" w:rsidR="00F379A7" w:rsidRPr="00EF298C" w:rsidRDefault="00F379A7" w:rsidP="00E42778">
      <w:pPr>
        <w:pStyle w:val="Textbody"/>
        <w:numPr>
          <w:ilvl w:val="0"/>
          <w:numId w:val="67"/>
        </w:numPr>
        <w:rPr>
          <w:rFonts w:eastAsia="Calibri"/>
          <w:color w:val="000000"/>
        </w:rPr>
      </w:pPr>
      <w:r w:rsidRPr="00EF298C">
        <w:rPr>
          <w:rFonts w:eastAsia="Calibri"/>
          <w:color w:val="000000"/>
        </w:rPr>
        <w:t>3</w:t>
      </w:r>
      <w:r w:rsidRPr="00EF298C">
        <w:rPr>
          <w:rFonts w:eastAsia="Calibri"/>
          <w:color w:val="000000"/>
          <w:vertAlign w:val="superscript"/>
        </w:rPr>
        <w:t>rd</w:t>
      </w:r>
      <w:r w:rsidRPr="00EF298C">
        <w:rPr>
          <w:rFonts w:eastAsia="Calibri"/>
          <w:color w:val="000000"/>
        </w:rPr>
        <w:t xml:space="preserve"> party edge resource provider, providing compute and storage capabilities inside large venues or other busy locations. They are usually deployed, maintained and operated by them, and will onboard their resource offer in the </w:t>
      </w:r>
      <w:r w:rsidR="00455A03" w:rsidRPr="00EF298C">
        <w:rPr>
          <w:rFonts w:eastAsia="Calibri"/>
          <w:color w:val="000000"/>
        </w:rPr>
        <w:t>5GZORRO</w:t>
      </w:r>
      <w:r w:rsidRPr="00EF298C">
        <w:rPr>
          <w:rFonts w:eastAsia="Calibri"/>
          <w:color w:val="000000"/>
        </w:rPr>
        <w:t xml:space="preserve"> platform. </w:t>
      </w:r>
    </w:p>
    <w:p w14:paraId="202DA3C3" w14:textId="77777777" w:rsidR="00F379A7" w:rsidRPr="00EF298C" w:rsidRDefault="00F379A7" w:rsidP="00E42778">
      <w:pPr>
        <w:pStyle w:val="Textbody"/>
        <w:numPr>
          <w:ilvl w:val="0"/>
          <w:numId w:val="67"/>
        </w:numPr>
        <w:rPr>
          <w:rFonts w:eastAsia="Calibri"/>
          <w:color w:val="000000"/>
        </w:rPr>
      </w:pPr>
      <w:r w:rsidRPr="00EF298C">
        <w:rPr>
          <w:rFonts w:eastAsia="Calibri"/>
          <w:color w:val="000000"/>
        </w:rPr>
        <w:t>3</w:t>
      </w:r>
      <w:r w:rsidRPr="00EF298C">
        <w:rPr>
          <w:rFonts w:eastAsia="Calibri"/>
          <w:color w:val="000000"/>
          <w:vertAlign w:val="superscript"/>
        </w:rPr>
        <w:t>rd</w:t>
      </w:r>
      <w:r w:rsidRPr="00EF298C">
        <w:rPr>
          <w:rFonts w:eastAsia="Calibri"/>
          <w:color w:val="000000"/>
        </w:rPr>
        <w:t xml:space="preserve"> party network provider, that will share network infrastructure, including spectrum. It can be a dedicated entity that has deployed infrastructure to realize private communications but has no license to commercialize them to the public. Instead, part of its </w:t>
      </w:r>
      <w:r w:rsidRPr="00EF298C">
        <w:t>infrastructure resources can be offered and used by other stakeholders that play the resource provider’s role (among other MNOs).</w:t>
      </w:r>
    </w:p>
    <w:p w14:paraId="11F023EB" w14:textId="1132161E" w:rsidR="00F379A7" w:rsidRPr="00EF298C" w:rsidRDefault="00F379A7" w:rsidP="00E42778">
      <w:pPr>
        <w:pStyle w:val="Textbody"/>
        <w:rPr>
          <w:rFonts w:eastAsia="Calibri"/>
          <w:color w:val="000000"/>
        </w:rPr>
      </w:pPr>
      <w:r w:rsidRPr="00EF298C">
        <w:rPr>
          <w:rFonts w:eastAsia="Calibri"/>
          <w:color w:val="000000"/>
        </w:rPr>
        <w:t xml:space="preserve">It is envisaged that Third-Party Resource Providers will perform a set of limited Resource management activities when compared to Resource Providers i.e. its Resource Control platform should comprise a sub-set of features supported by a standard </w:t>
      </w:r>
      <w:r w:rsidR="008437DC" w:rsidRPr="00EF298C">
        <w:rPr>
          <w:rFonts w:eastAsia="Calibri"/>
          <w:color w:val="000000"/>
        </w:rPr>
        <w:t xml:space="preserve">5GZORRO </w:t>
      </w:r>
      <w:r w:rsidRPr="00EF298C">
        <w:rPr>
          <w:rFonts w:eastAsia="Calibri"/>
          <w:color w:val="000000"/>
        </w:rPr>
        <w:t xml:space="preserve">Resource Control platform. </w:t>
      </w:r>
    </w:p>
    <w:p w14:paraId="1615639A" w14:textId="3925C248" w:rsidR="00F379A7" w:rsidRPr="00EF298C" w:rsidRDefault="00F379A7" w:rsidP="00E42778">
      <w:pPr>
        <w:pStyle w:val="Textbody"/>
        <w:rPr>
          <w:rFonts w:eastAsia="Calibri"/>
          <w:color w:val="000000"/>
        </w:rPr>
      </w:pPr>
      <w:r w:rsidRPr="00EF298C">
        <w:rPr>
          <w:rFonts w:eastAsia="Calibri"/>
          <w:b/>
          <w:bCs/>
          <w:color w:val="000000"/>
        </w:rPr>
        <w:t>Software Vendors</w:t>
      </w:r>
      <w:r w:rsidRPr="00EF298C">
        <w:rPr>
          <w:rFonts w:eastAsia="Calibri"/>
          <w:color w:val="000000"/>
        </w:rPr>
        <w:t xml:space="preserve"> play the role of Resource Providers</w:t>
      </w:r>
      <w:r w:rsidR="00BF0F7F" w:rsidRPr="00EF298C">
        <w:rPr>
          <w:rFonts w:eastAsia="Calibri"/>
          <w:color w:val="000000"/>
        </w:rPr>
        <w:t xml:space="preserve"> and offer </w:t>
      </w:r>
      <w:r w:rsidR="00481808" w:rsidRPr="00EF298C">
        <w:rPr>
          <w:rFonts w:eastAsia="Calibri"/>
          <w:color w:val="000000"/>
        </w:rPr>
        <w:t xml:space="preserve">virtual </w:t>
      </w:r>
      <w:r w:rsidRPr="00EF298C">
        <w:rPr>
          <w:rFonts w:eastAsia="Calibri"/>
          <w:color w:val="000000"/>
        </w:rPr>
        <w:t>functions (VF</w:t>
      </w:r>
      <w:r w:rsidR="00BF0F7F" w:rsidRPr="00EF298C">
        <w:rPr>
          <w:rFonts w:eastAsia="Calibri"/>
          <w:color w:val="000000"/>
        </w:rPr>
        <w:t xml:space="preserve">) </w:t>
      </w:r>
      <w:r w:rsidRPr="00EF298C">
        <w:rPr>
          <w:rFonts w:eastAsia="Calibri"/>
          <w:color w:val="000000"/>
        </w:rPr>
        <w:t>or C</w:t>
      </w:r>
      <w:r w:rsidR="00BF0F7F" w:rsidRPr="00EF298C">
        <w:rPr>
          <w:rFonts w:eastAsia="Calibri"/>
          <w:color w:val="000000"/>
        </w:rPr>
        <w:t xml:space="preserve">loud-native </w:t>
      </w:r>
      <w:r w:rsidRPr="00EF298C">
        <w:rPr>
          <w:rFonts w:eastAsia="Calibri"/>
          <w:color w:val="000000"/>
        </w:rPr>
        <w:t>F</w:t>
      </w:r>
      <w:r w:rsidR="00BF0F7F" w:rsidRPr="00EF298C">
        <w:rPr>
          <w:rFonts w:eastAsia="Calibri"/>
          <w:color w:val="000000"/>
        </w:rPr>
        <w:t>unctions (CF</w:t>
      </w:r>
      <w:r w:rsidRPr="00EF298C">
        <w:rPr>
          <w:rFonts w:eastAsia="Calibri"/>
          <w:color w:val="000000"/>
        </w:rPr>
        <w:t xml:space="preserve">) </w:t>
      </w:r>
      <w:r w:rsidR="00BF0F7F" w:rsidRPr="00EF298C">
        <w:rPr>
          <w:rFonts w:eastAsia="Calibri"/>
          <w:color w:val="000000"/>
        </w:rPr>
        <w:t xml:space="preserve">to onboard </w:t>
      </w:r>
      <w:r w:rsidRPr="00EF298C">
        <w:rPr>
          <w:rFonts w:eastAsia="Calibri"/>
          <w:color w:val="000000"/>
        </w:rPr>
        <w:t xml:space="preserve">in the </w:t>
      </w:r>
      <w:r w:rsidR="00455A03" w:rsidRPr="00EF298C">
        <w:rPr>
          <w:rFonts w:eastAsia="Calibri"/>
          <w:color w:val="000000"/>
        </w:rPr>
        <w:t>5GZORRO</w:t>
      </w:r>
      <w:r w:rsidRPr="00EF298C">
        <w:rPr>
          <w:rFonts w:eastAsia="Calibri"/>
          <w:color w:val="000000"/>
        </w:rPr>
        <w:t xml:space="preserve"> catalogue </w:t>
      </w:r>
      <w:r w:rsidR="00BF0F7F" w:rsidRPr="00EF298C">
        <w:rPr>
          <w:rFonts w:eastAsia="Calibri"/>
          <w:color w:val="000000"/>
        </w:rPr>
        <w:t xml:space="preserve">or software </w:t>
      </w:r>
      <w:r w:rsidR="00260588" w:rsidRPr="00EF298C">
        <w:rPr>
          <w:rFonts w:eastAsia="Calibri"/>
          <w:color w:val="000000"/>
        </w:rPr>
        <w:t>solutions for the</w:t>
      </w:r>
      <w:r w:rsidR="00BF0F7F" w:rsidRPr="00EF298C">
        <w:rPr>
          <w:rFonts w:eastAsia="Calibri"/>
          <w:color w:val="000000"/>
        </w:rPr>
        <w:t xml:space="preserve"> 5GZORRO platform (i.e. MAN</w:t>
      </w:r>
      <w:r w:rsidR="00260588" w:rsidRPr="00EF298C">
        <w:rPr>
          <w:rFonts w:eastAsia="Calibri"/>
          <w:color w:val="000000"/>
        </w:rPr>
        <w:t>O</w:t>
      </w:r>
      <w:r w:rsidR="00BF0F7F" w:rsidRPr="00EF298C">
        <w:rPr>
          <w:rFonts w:eastAsia="Calibri"/>
          <w:color w:val="000000"/>
        </w:rPr>
        <w:t xml:space="preserve"> stack</w:t>
      </w:r>
      <w:r w:rsidR="00260588" w:rsidRPr="00EF298C">
        <w:rPr>
          <w:rFonts w:eastAsia="Calibri"/>
          <w:color w:val="000000"/>
        </w:rPr>
        <w:t>, Data-lake components)</w:t>
      </w:r>
      <w:r w:rsidRPr="00EF298C">
        <w:rPr>
          <w:rFonts w:eastAsia="Calibri"/>
          <w:color w:val="000000"/>
        </w:rPr>
        <w:t>.</w:t>
      </w:r>
    </w:p>
    <w:p w14:paraId="4A1CE779" w14:textId="77777777" w:rsidR="00481808" w:rsidRPr="00EF298C" w:rsidRDefault="00481808" w:rsidP="00E42778">
      <w:pPr>
        <w:pStyle w:val="Textbody"/>
        <w:rPr>
          <w:rFonts w:eastAsia="Calibri"/>
          <w:color w:val="000000"/>
        </w:rPr>
      </w:pPr>
      <w:r w:rsidRPr="00EF298C">
        <w:rPr>
          <w:rFonts w:eastAsia="Calibri"/>
          <w:b/>
          <w:color w:val="000000"/>
        </w:rPr>
        <w:t>Regulator</w:t>
      </w:r>
      <w:r w:rsidRPr="00EF298C">
        <w:rPr>
          <w:rFonts w:eastAsia="Calibri"/>
          <w:color w:val="000000"/>
        </w:rPr>
        <w:t xml:space="preserve">: plays the role of regulatory authority regarding communication resource sharing. </w:t>
      </w:r>
    </w:p>
    <w:p w14:paraId="2D91B6C1" w14:textId="77777777" w:rsidR="00481808" w:rsidRPr="00EF298C" w:rsidRDefault="00481808" w:rsidP="009C08A2">
      <w:pPr>
        <w:pStyle w:val="Textbody"/>
        <w:ind w:left="360"/>
        <w:rPr>
          <w:rFonts w:eastAsia="Calibri"/>
          <w:color w:val="000000"/>
        </w:rPr>
      </w:pPr>
    </w:p>
    <w:p w14:paraId="00BB4022" w14:textId="77777777" w:rsidR="00F379A7" w:rsidRPr="00EF298C" w:rsidRDefault="00F379A7" w:rsidP="00F379A7">
      <w:pPr>
        <w:pStyle w:val="Textbody"/>
      </w:pPr>
    </w:p>
    <w:p w14:paraId="36250863" w14:textId="2A020382" w:rsidR="006866F9" w:rsidRPr="00EF298C" w:rsidRDefault="006866F9" w:rsidP="006866F9">
      <w:pPr>
        <w:pStyle w:val="Ttulo1"/>
        <w:rPr>
          <w:rFonts w:asciiTheme="minorHAnsi" w:hAnsiTheme="minorHAnsi" w:cstheme="minorHAnsi"/>
        </w:rPr>
      </w:pPr>
      <w:bookmarkStart w:id="39" w:name="_Toc41651255"/>
      <w:r w:rsidRPr="00EF298C">
        <w:rPr>
          <w:rFonts w:asciiTheme="minorHAnsi" w:hAnsiTheme="minorHAnsi" w:cstheme="minorHAnsi"/>
        </w:rPr>
        <w:t>Use cases</w:t>
      </w:r>
      <w:bookmarkEnd w:id="37"/>
      <w:bookmarkEnd w:id="39"/>
    </w:p>
    <w:p w14:paraId="45BF9794" w14:textId="2C76BD27" w:rsidR="006866F9" w:rsidRPr="00EF298C" w:rsidRDefault="006866F9" w:rsidP="006866F9">
      <w:pPr>
        <w:pStyle w:val="Ttulo2"/>
      </w:pPr>
      <w:bookmarkStart w:id="40" w:name="_Toc27393528"/>
      <w:bookmarkStart w:id="41" w:name="_Toc41651256"/>
      <w:r w:rsidRPr="00EF298C">
        <w:t>Use case analysis overview</w:t>
      </w:r>
      <w:bookmarkEnd w:id="40"/>
      <w:bookmarkEnd w:id="41"/>
    </w:p>
    <w:p w14:paraId="748F79D7" w14:textId="3FC1AA24" w:rsidR="008258E2" w:rsidRPr="00EF298C" w:rsidRDefault="009E49F3" w:rsidP="009E49F3">
      <w:pPr>
        <w:pStyle w:val="Textoindependienteprimerasangra"/>
        <w:ind w:firstLine="0"/>
        <w:rPr>
          <w:rFonts w:cs="Cambria"/>
        </w:rPr>
      </w:pPr>
      <w:r w:rsidRPr="00EF298C">
        <w:rPr>
          <w:rFonts w:cs="Cambria"/>
        </w:rPr>
        <w:t>Th</w:t>
      </w:r>
      <w:r w:rsidR="00512116" w:rsidRPr="00EF298C">
        <w:rPr>
          <w:rFonts w:cs="Cambria"/>
        </w:rPr>
        <w:t>is section</w:t>
      </w:r>
      <w:r w:rsidRPr="00EF298C">
        <w:rPr>
          <w:rFonts w:cs="Cambria"/>
        </w:rPr>
        <w:t xml:space="preserve"> detail</w:t>
      </w:r>
      <w:r w:rsidR="00512116" w:rsidRPr="00EF298C">
        <w:rPr>
          <w:rFonts w:cs="Cambria"/>
        </w:rPr>
        <w:t xml:space="preserve">s the </w:t>
      </w:r>
      <w:r w:rsidRPr="00EF298C">
        <w:rPr>
          <w:rFonts w:cs="Cambria"/>
        </w:rPr>
        <w:t xml:space="preserve">description of the use cases, providing a specific review of the state of the art for each of them, the novelty that they introduce by interfacing with the 5GZORRO project and covering multiple scenarios in order to illustrate the </w:t>
      </w:r>
      <w:r w:rsidR="00B02557" w:rsidRPr="00EF298C">
        <w:rPr>
          <w:rFonts w:cs="Cambria"/>
        </w:rPr>
        <w:t xml:space="preserve">expected </w:t>
      </w:r>
      <w:r w:rsidRPr="00EF298C">
        <w:rPr>
          <w:rFonts w:cs="Cambria"/>
        </w:rPr>
        <w:t>behaviour</w:t>
      </w:r>
      <w:r w:rsidR="00B02557" w:rsidRPr="00EF298C">
        <w:rPr>
          <w:rFonts w:cs="Cambria"/>
        </w:rPr>
        <w:t xml:space="preserve"> and benefits</w:t>
      </w:r>
      <w:r w:rsidRPr="00EF298C">
        <w:rPr>
          <w:rFonts w:cs="Cambria"/>
        </w:rPr>
        <w:t xml:space="preserve"> using the 5GZORRO platform and how the </w:t>
      </w:r>
      <w:r w:rsidR="00260588" w:rsidRPr="00EF298C">
        <w:rPr>
          <w:rFonts w:cs="Cambria"/>
        </w:rPr>
        <w:t>stakeholders</w:t>
      </w:r>
      <w:r w:rsidRPr="00EF298C">
        <w:rPr>
          <w:rFonts w:cs="Cambria"/>
        </w:rPr>
        <w:t xml:space="preserve"> will interact with it. </w:t>
      </w:r>
    </w:p>
    <w:p w14:paraId="53112D76" w14:textId="789E8634" w:rsidR="009E49F3" w:rsidRPr="00EF298C" w:rsidRDefault="009E49F3" w:rsidP="009E49F3">
      <w:pPr>
        <w:pStyle w:val="Textoindependienteprimerasangra"/>
        <w:ind w:firstLine="0"/>
        <w:rPr>
          <w:rFonts w:ascii="Calibri" w:eastAsia="Times New Roman" w:hAnsi="Calibri" w:cs="Calibri"/>
          <w:color w:val="000000"/>
          <w:lang w:eastAsia="en-GB"/>
        </w:rPr>
      </w:pPr>
      <w:r w:rsidRPr="00EF298C">
        <w:rPr>
          <w:rFonts w:cs="Cambria"/>
        </w:rPr>
        <w:t>Three Use Cases are proposed</w:t>
      </w:r>
      <w:r w:rsidRPr="00EF298C">
        <w:rPr>
          <w:rFonts w:ascii="Calibri" w:eastAsia="Times New Roman" w:hAnsi="Calibri" w:cs="Calibri"/>
          <w:color w:val="000000"/>
          <w:lang w:eastAsia="en-GB"/>
        </w:rPr>
        <w:t xml:space="preserve">: </w:t>
      </w:r>
    </w:p>
    <w:p w14:paraId="5509E78D" w14:textId="263E9A34" w:rsidR="009E49F3" w:rsidRPr="00EF298C" w:rsidRDefault="009E49F3" w:rsidP="00FC76A0">
      <w:pPr>
        <w:pStyle w:val="Textoindependienteprimerasangra"/>
        <w:numPr>
          <w:ilvl w:val="0"/>
          <w:numId w:val="51"/>
        </w:numPr>
        <w:rPr>
          <w:rFonts w:cs="Cambria"/>
        </w:rPr>
      </w:pPr>
      <w:r w:rsidRPr="00EF298C">
        <w:rPr>
          <w:b/>
          <w:bCs/>
        </w:rPr>
        <w:t>Smart Contracts for Ubiquitous Computing/Connectivity</w:t>
      </w:r>
      <w:r w:rsidRPr="00EF298C">
        <w:t xml:space="preserve">: It covers mechanisms for the implementation of DLT-anchored Smart Contracts and Oracles with the objective of enabling </w:t>
      </w:r>
      <w:r w:rsidR="00FC76A0">
        <w:t xml:space="preserve">decentralized </w:t>
      </w:r>
      <w:r w:rsidRPr="00EF298C">
        <w:t>trust</w:t>
      </w:r>
      <w:r w:rsidR="00FC76A0">
        <w:t xml:space="preserve"> for</w:t>
      </w:r>
      <w:r w:rsidRPr="00EF298C">
        <w:t xml:space="preserve"> multi-party interactions and SLA management. </w:t>
      </w:r>
    </w:p>
    <w:p w14:paraId="7804E456" w14:textId="03A902DF" w:rsidR="009E49F3" w:rsidRPr="00EF298C" w:rsidRDefault="009E49F3" w:rsidP="008A1F8F">
      <w:pPr>
        <w:pStyle w:val="Textoindependienteprimerasangra"/>
        <w:numPr>
          <w:ilvl w:val="0"/>
          <w:numId w:val="51"/>
        </w:numPr>
        <w:rPr>
          <w:rFonts w:cs="Cambria"/>
        </w:rPr>
      </w:pPr>
      <w:r w:rsidRPr="00EF298C">
        <w:rPr>
          <w:b/>
          <w:bCs/>
        </w:rPr>
        <w:t>Dynamic spectrum allocation</w:t>
      </w:r>
      <w:r w:rsidRPr="00EF298C">
        <w:t xml:space="preserve">: It envisions Blockchain enabled spectrum markets, where shared spectrum right holders can trade and lease spectrum rights for a given area and time, enhancing spectrum efficiency </w:t>
      </w:r>
      <w:r w:rsidR="008258E2" w:rsidRPr="00EF298C">
        <w:t>while maintaining</w:t>
      </w:r>
      <w:r w:rsidRPr="00EF298C">
        <w:t xml:space="preserve"> the QoS at the required level.</w:t>
      </w:r>
    </w:p>
    <w:p w14:paraId="708C57CC" w14:textId="6FE3AF73" w:rsidR="009E49F3" w:rsidRPr="00EF298C" w:rsidRDefault="009E49F3" w:rsidP="008A1F8F">
      <w:pPr>
        <w:pStyle w:val="Textoindependienteprimerasangra"/>
        <w:numPr>
          <w:ilvl w:val="0"/>
          <w:numId w:val="51"/>
        </w:numPr>
        <w:rPr>
          <w:rFonts w:cs="Cambria"/>
        </w:rPr>
      </w:pPr>
      <w:r w:rsidRPr="00EF298C">
        <w:rPr>
          <w:b/>
          <w:bCs/>
        </w:rPr>
        <w:t>Pervasive v</w:t>
      </w:r>
      <w:r w:rsidR="008258E2" w:rsidRPr="00EF298C">
        <w:rPr>
          <w:b/>
          <w:bCs/>
        </w:rPr>
        <w:t xml:space="preserve">irtual </w:t>
      </w:r>
      <w:r w:rsidRPr="00EF298C">
        <w:rPr>
          <w:b/>
          <w:bCs/>
        </w:rPr>
        <w:t>C</w:t>
      </w:r>
      <w:r w:rsidR="008258E2" w:rsidRPr="00EF298C">
        <w:rPr>
          <w:b/>
          <w:bCs/>
        </w:rPr>
        <w:t xml:space="preserve">ontent </w:t>
      </w:r>
      <w:r w:rsidRPr="00EF298C">
        <w:rPr>
          <w:b/>
          <w:bCs/>
        </w:rPr>
        <w:t>D</w:t>
      </w:r>
      <w:r w:rsidR="008258E2" w:rsidRPr="00EF298C">
        <w:rPr>
          <w:b/>
          <w:bCs/>
        </w:rPr>
        <w:t xml:space="preserve">istribution </w:t>
      </w:r>
      <w:r w:rsidRPr="00EF298C">
        <w:rPr>
          <w:b/>
          <w:bCs/>
        </w:rPr>
        <w:t>N</w:t>
      </w:r>
      <w:r w:rsidR="008258E2" w:rsidRPr="00EF298C">
        <w:rPr>
          <w:b/>
          <w:bCs/>
        </w:rPr>
        <w:t>etwork</w:t>
      </w:r>
      <w:r w:rsidRPr="00EF298C">
        <w:rPr>
          <w:b/>
          <w:bCs/>
        </w:rPr>
        <w:t xml:space="preserve"> Services</w:t>
      </w:r>
      <w:r w:rsidR="008258E2" w:rsidRPr="00EF298C">
        <w:rPr>
          <w:b/>
          <w:bCs/>
        </w:rPr>
        <w:t xml:space="preserve"> (vCDN)</w:t>
      </w:r>
      <w:r w:rsidRPr="00EF298C">
        <w:t>: It covers the capacity for delivering scalable, pervasive vCDN services including HQ video streaming (live and/or VoD), in situations with significant variations in the context of flash crowd scenarios e.g., video sharing in stadiums or demonstrations, or sharing breaking news live feed, based on the concepts described in use cases 1 and 2.</w:t>
      </w:r>
      <w:r w:rsidR="00100B73" w:rsidRPr="00EF298C">
        <w:tab/>
      </w:r>
    </w:p>
    <w:p w14:paraId="0DBC0B2B" w14:textId="63E27B4C" w:rsidR="004B371F" w:rsidRPr="00EF298C" w:rsidRDefault="00CF1435" w:rsidP="000A416C">
      <w:pPr>
        <w:pStyle w:val="Textoindependienteprimerasangra"/>
        <w:ind w:firstLine="0"/>
        <w:rPr>
          <w:rFonts w:cs="Cambria"/>
        </w:rPr>
      </w:pPr>
      <w:r w:rsidRPr="00EF298C">
        <w:rPr>
          <w:rFonts w:cs="Cambria"/>
        </w:rPr>
        <w:t xml:space="preserve">Regarding </w:t>
      </w:r>
      <w:r w:rsidR="00F479CA" w:rsidRPr="00EF298C">
        <w:rPr>
          <w:rFonts w:cs="Cambria"/>
        </w:rPr>
        <w:t>the proposed</w:t>
      </w:r>
      <w:r w:rsidRPr="00EF298C">
        <w:rPr>
          <w:rFonts w:cs="Cambria"/>
        </w:rPr>
        <w:t xml:space="preserve"> use case</w:t>
      </w:r>
      <w:r w:rsidR="00F479CA" w:rsidRPr="00EF298C">
        <w:rPr>
          <w:rFonts w:cs="Cambria"/>
        </w:rPr>
        <w:t>s</w:t>
      </w:r>
      <w:r w:rsidR="00301AB5" w:rsidRPr="00EF298C">
        <w:rPr>
          <w:rFonts w:cs="Cambria"/>
        </w:rPr>
        <w:t xml:space="preserve"> and their scope, </w:t>
      </w:r>
      <w:r w:rsidR="004B371F" w:rsidRPr="00EF298C">
        <w:rPr>
          <w:rFonts w:cs="Cambria"/>
        </w:rPr>
        <w:t xml:space="preserve">the Smart contract (UC1) and Spectrum allocation (UC2) </w:t>
      </w:r>
      <w:r w:rsidR="00003345" w:rsidRPr="00EF298C">
        <w:rPr>
          <w:rFonts w:cs="Cambria"/>
        </w:rPr>
        <w:t>attend</w:t>
      </w:r>
      <w:r w:rsidR="004B371F" w:rsidRPr="00EF298C">
        <w:rPr>
          <w:rFonts w:cs="Cambria"/>
        </w:rPr>
        <w:t xml:space="preserve"> are more system and </w:t>
      </w:r>
      <w:r w:rsidR="00CF05FD" w:rsidRPr="00EF298C">
        <w:rPr>
          <w:rFonts w:cs="Cambria"/>
        </w:rPr>
        <w:t>platform-oriented</w:t>
      </w:r>
      <w:r w:rsidR="00003345" w:rsidRPr="00EF298C">
        <w:rPr>
          <w:rFonts w:cs="Cambria"/>
        </w:rPr>
        <w:t xml:space="preserve"> vision</w:t>
      </w:r>
      <w:r w:rsidR="004B371F" w:rsidRPr="00EF298C">
        <w:rPr>
          <w:rFonts w:cs="Cambria"/>
        </w:rPr>
        <w:t>, lied to the technologies that will allow the resource sharing and the security and trust between multiple entities</w:t>
      </w:r>
      <w:r w:rsidR="00CF05FD" w:rsidRPr="00EF298C">
        <w:rPr>
          <w:rFonts w:cs="Cambria"/>
        </w:rPr>
        <w:t xml:space="preserve">. </w:t>
      </w:r>
      <w:r w:rsidR="004B371F" w:rsidRPr="00EF298C">
        <w:rPr>
          <w:rFonts w:cs="Cambria"/>
        </w:rPr>
        <w:t xml:space="preserve"> </w:t>
      </w:r>
      <w:r w:rsidR="00CF05FD" w:rsidRPr="00EF298C">
        <w:rPr>
          <w:rFonts w:cs="Cambria"/>
        </w:rPr>
        <w:t>The</w:t>
      </w:r>
      <w:r w:rsidR="004B371F" w:rsidRPr="00EF298C">
        <w:rPr>
          <w:rFonts w:cs="Cambria"/>
        </w:rPr>
        <w:t xml:space="preserve"> pervasive vCDN use case (UC3) is </w:t>
      </w:r>
      <w:r w:rsidR="00CF05FD" w:rsidRPr="00EF298C">
        <w:rPr>
          <w:rFonts w:cs="Cambria"/>
        </w:rPr>
        <w:t xml:space="preserve">more oriented to a </w:t>
      </w:r>
      <w:r w:rsidR="004B371F" w:rsidRPr="00EF298C">
        <w:rPr>
          <w:rFonts w:cs="Cambria"/>
        </w:rPr>
        <w:t>vertical application, besides of covering orchestration and licensing topics</w:t>
      </w:r>
      <w:r w:rsidR="00EA0C2E" w:rsidRPr="00EF298C">
        <w:rPr>
          <w:rFonts w:cs="Cambria"/>
        </w:rPr>
        <w:t xml:space="preserve"> assuming</w:t>
      </w:r>
      <w:r w:rsidR="00524F71" w:rsidRPr="00EF298C">
        <w:rPr>
          <w:rFonts w:cs="Cambria"/>
        </w:rPr>
        <w:t xml:space="preserve"> that UC1 and UC2 are a base for </w:t>
      </w:r>
      <w:r w:rsidR="00005FA5" w:rsidRPr="00EF298C">
        <w:rPr>
          <w:rFonts w:cs="Cambria"/>
        </w:rPr>
        <w:t>it</w:t>
      </w:r>
      <w:r w:rsidR="004B371F" w:rsidRPr="00EF298C">
        <w:rPr>
          <w:rFonts w:cs="Cambria"/>
        </w:rPr>
        <w:t>.</w:t>
      </w:r>
    </w:p>
    <w:p w14:paraId="6226EBE5" w14:textId="02A0EDE0" w:rsidR="006866F9" w:rsidRPr="00EF298C" w:rsidRDefault="006866F9" w:rsidP="006866F9">
      <w:pPr>
        <w:pStyle w:val="Ttulo2"/>
      </w:pPr>
      <w:bookmarkStart w:id="42" w:name="_Toc27393529"/>
      <w:bookmarkStart w:id="43" w:name="_Ref30267346"/>
      <w:bookmarkStart w:id="44" w:name="_Toc41651257"/>
      <w:r w:rsidRPr="00EF298C">
        <w:t>Smart Contracts for Ubiquitous Computing/Connectivity</w:t>
      </w:r>
      <w:bookmarkEnd w:id="42"/>
      <w:bookmarkEnd w:id="43"/>
      <w:bookmarkEnd w:id="44"/>
    </w:p>
    <w:p w14:paraId="3B00F454" w14:textId="2553DCFE" w:rsidR="008C1BBE" w:rsidRPr="00EF298C" w:rsidRDefault="008C1BBE" w:rsidP="008C1BBE">
      <w:pPr>
        <w:pStyle w:val="Ttulo3"/>
      </w:pPr>
      <w:bookmarkStart w:id="45" w:name="_Toc41651258"/>
      <w:bookmarkStart w:id="46" w:name="_Toc27393530"/>
      <w:bookmarkStart w:id="47" w:name="_Toc27393534"/>
      <w:r w:rsidRPr="00EF298C">
        <w:t>Motivation and business rationale</w:t>
      </w:r>
      <w:bookmarkEnd w:id="45"/>
      <w:r w:rsidRPr="00EF298C">
        <w:t xml:space="preserve"> </w:t>
      </w:r>
      <w:bookmarkEnd w:id="46"/>
    </w:p>
    <w:p w14:paraId="4A5DC0F3" w14:textId="424F56A6" w:rsidR="008C1BBE" w:rsidRPr="00EF298C" w:rsidRDefault="008C1BBE" w:rsidP="008C1BBE">
      <w:pPr>
        <w:pStyle w:val="Textbody"/>
      </w:pPr>
      <w:r w:rsidRPr="00EF298C">
        <w:t xml:space="preserve">Anywhere we currently see a traditional offline paper commercial/legal contractual relationship in the connectivity sector, a Smart Contract can potentially replace it. Current business processes in the telecoms sector </w:t>
      </w:r>
      <w:r w:rsidR="00E95141" w:rsidRPr="00EF298C">
        <w:t xml:space="preserve">are </w:t>
      </w:r>
      <w:r w:rsidRPr="00EF298C">
        <w:t xml:space="preserve">rigid, incur an inordinate amount of process friction owing to the manual nature of the initiation, oversight and management of bilateral and multilateral stakeholder relationships, and are generally temporally static i.e. once done, they </w:t>
      </w:r>
      <w:r w:rsidR="004D0E57" w:rsidRPr="00EF298C">
        <w:t>can only be</w:t>
      </w:r>
      <w:r w:rsidRPr="00EF298C">
        <w:t xml:space="preserve"> changed</w:t>
      </w:r>
      <w:r w:rsidR="004D0E57" w:rsidRPr="00EF298C">
        <w:t xml:space="preserve"> by specific manual interactions</w:t>
      </w:r>
      <w:r w:rsidRPr="00EF298C">
        <w:t xml:space="preserve">. This results </w:t>
      </w:r>
      <w:r w:rsidR="004D0E57" w:rsidRPr="00EF298C">
        <w:t>in avoidable</w:t>
      </w:r>
      <w:r w:rsidRPr="00EF298C">
        <w:t xml:space="preserve"> financial and non-financial cost to the sector, and arguably </w:t>
      </w:r>
      <w:r w:rsidR="00C518AA" w:rsidRPr="00EF298C">
        <w:t xml:space="preserve">as </w:t>
      </w:r>
      <w:r w:rsidR="00806474" w:rsidRPr="00EF298C">
        <w:t>a</w:t>
      </w:r>
      <w:r w:rsidRPr="00EF298C">
        <w:t xml:space="preserve"> yet unquantified cost in terms of stifled innovation. </w:t>
      </w:r>
    </w:p>
    <w:p w14:paraId="75B42EAF" w14:textId="564F1CB3" w:rsidR="00B34723" w:rsidRPr="00EF298C" w:rsidRDefault="00491748" w:rsidP="00B34723">
      <w:pPr>
        <w:pStyle w:val="Textbody"/>
      </w:pPr>
      <w:r w:rsidRPr="00EF298C">
        <w:t xml:space="preserve">As an example, we consider a UK-based automotive manufacturing site that will be producing a 5G connected vehicle. The vehicle computer will expect to receive continuous over-the-air software updates to the various connected car services which will continue to evolve. This includes firmware updates to the vehicle operating system, previously updated via USB interface. In order to ensure </w:t>
      </w:r>
      <w:r w:rsidR="00623162" w:rsidRPr="00EF298C">
        <w:t>t</w:t>
      </w:r>
      <w:r w:rsidRPr="00EF298C">
        <w:t xml:space="preserve">ype </w:t>
      </w:r>
      <w:r w:rsidR="00623162" w:rsidRPr="00EF298C">
        <w:t>c</w:t>
      </w:r>
      <w:r w:rsidRPr="00EF298C">
        <w:t xml:space="preserve">ompliance, it will be necessary to demonstrate that the software update was completed and not subsequently rolled back unless authorised. This places significant handshake and crypto-signing requirements on the process at the time of the update. These issues would be magnified if firmware updates were to take place in ad hoc locations, for example, once the vehicle is in the dealer distribution network. However, a significant number of vehicles will require updates after they leave the factory and before they enter the dealership network. Since the automotive manufacturer exports most of its production via a local UK seaport, this could mean the update might need to be accomplished in holding yards at the seaport or subsequently in one or more of several seaport storage yards in Europe before onwards distribution. The exit of the UK from the EU may impact this requirement as the automotive manufacturer may focus more sales effort in the UK and this could force a requirement for other more temporary requirement in UK storage areas e.g. seaport yards, mass vehicle storage sites, etc.   This ongoing uncertainty as to the distribution of UK produced vehicles, therefore, poses a further challenge to the configuration of the connectivity to the expected vehicle storage areas. The firmware/hardware interface will likely require a handshake with a 5G core operating system and will probably expect this to be delivered over 5G Radio Access Network (RAN). However, given the complexity of the process, this might be best handled through Multi-Access Edge Compute (MEC) deployment at the gNode B. A 5G private network ‘slice’ could coordinate this function across multiple networks but the investment challenge required to provide 5G infrastructure at multiple temporary (greenfield) locations will be substantial and commercially unattractive to the automotive manufacturer. It is here, where 5GZORRO would allow the manufacturer to </w:t>
      </w:r>
      <w:r w:rsidR="006A5E51" w:rsidRPr="00EF298C">
        <w:t xml:space="preserve">arrange </w:t>
      </w:r>
      <w:r w:rsidR="008E013A" w:rsidRPr="00EF298C">
        <w:t xml:space="preserve">a Smart Contract that reflect the agreements between the different parties, to </w:t>
      </w:r>
      <w:r w:rsidRPr="00EF298C">
        <w:t xml:space="preserve">request the use of </w:t>
      </w:r>
      <w:r w:rsidR="002F2615" w:rsidRPr="00EF298C">
        <w:t>the</w:t>
      </w:r>
      <w:r w:rsidRPr="00EF298C">
        <w:t xml:space="preserve"> </w:t>
      </w:r>
      <w:r w:rsidR="00F448C7" w:rsidRPr="00EF298C">
        <w:t xml:space="preserve">available </w:t>
      </w:r>
      <w:r w:rsidRPr="00EF298C">
        <w:t>5G infrastructure</w:t>
      </w:r>
      <w:r w:rsidR="00704BEB" w:rsidRPr="00EF298C">
        <w:t xml:space="preserve">, </w:t>
      </w:r>
      <w:r w:rsidR="00E33409" w:rsidRPr="00EF298C">
        <w:t xml:space="preserve">leasing </w:t>
      </w:r>
      <w:r w:rsidR="00704BEB" w:rsidRPr="00EF298C">
        <w:t xml:space="preserve">the </w:t>
      </w:r>
      <w:r w:rsidR="00765AAD" w:rsidRPr="00EF298C">
        <w:t>needed resources and services through t</w:t>
      </w:r>
      <w:r w:rsidR="00AC7B35" w:rsidRPr="00EF298C">
        <w:t xml:space="preserve">he Marketplace and </w:t>
      </w:r>
      <w:r w:rsidR="009E1D25" w:rsidRPr="00EF298C">
        <w:t>guaranteeing the connectivity</w:t>
      </w:r>
      <w:r w:rsidR="00781A04" w:rsidRPr="00EF298C">
        <w:t xml:space="preserve"> in the </w:t>
      </w:r>
      <w:r w:rsidR="00C208E9" w:rsidRPr="00EF298C">
        <w:t xml:space="preserve">mentioned areas avoiding </w:t>
      </w:r>
      <w:r w:rsidR="00274FC7" w:rsidRPr="00EF298C">
        <w:t xml:space="preserve">infrastructure and management </w:t>
      </w:r>
      <w:r w:rsidR="00BB7A92" w:rsidRPr="00EF298C">
        <w:t>investments.</w:t>
      </w:r>
      <w:r w:rsidRPr="00EF298C">
        <w:t xml:space="preserve"> </w:t>
      </w:r>
      <w:bookmarkStart w:id="48" w:name="_Toc27393531"/>
    </w:p>
    <w:p w14:paraId="09C01355" w14:textId="1A2AC42A" w:rsidR="008C1BBE" w:rsidRPr="00EF298C" w:rsidRDefault="008C1BBE" w:rsidP="00B34723">
      <w:pPr>
        <w:pStyle w:val="Ttulo3"/>
      </w:pPr>
      <w:bookmarkStart w:id="49" w:name="_Toc41651259"/>
      <w:r w:rsidRPr="00EF298C">
        <w:t>State of the Art/starting point</w:t>
      </w:r>
      <w:bookmarkEnd w:id="49"/>
      <w:r w:rsidRPr="00EF298C">
        <w:t xml:space="preserve"> </w:t>
      </w:r>
      <w:bookmarkEnd w:id="48"/>
    </w:p>
    <w:p w14:paraId="308D7C7E" w14:textId="3D875A79" w:rsidR="00940CFC" w:rsidRPr="00EF298C" w:rsidRDefault="00934859" w:rsidP="00934859">
      <w:pPr>
        <w:pStyle w:val="Textbody"/>
        <w:rPr>
          <w:rStyle w:val="Refdecomentario"/>
          <w:lang w:eastAsia="zh-CN"/>
        </w:rPr>
      </w:pPr>
      <w:r w:rsidRPr="00EF298C">
        <w:t xml:space="preserve">Whilst there are </w:t>
      </w:r>
      <w:r w:rsidR="004D0E57" w:rsidRPr="00EF298C">
        <w:t xml:space="preserve">several </w:t>
      </w:r>
      <w:r w:rsidRPr="00EF298C">
        <w:t>industry consortia, and a</w:t>
      </w:r>
      <w:r w:rsidR="004D0E57" w:rsidRPr="00EF298C">
        <w:t>n increasing</w:t>
      </w:r>
      <w:r w:rsidRPr="00EF298C">
        <w:t xml:space="preserve"> number of commercial actors participating in industry focused Proof of Concept (“PoC”) projects</w:t>
      </w:r>
      <w:r w:rsidR="005D380B" w:rsidRPr="00EF298C">
        <w:t xml:space="preserve"> that utilise DLT and Smart Contracts</w:t>
      </w:r>
      <w:r w:rsidR="004B0074" w:rsidRPr="00EF298C">
        <w:t>.</w:t>
      </w:r>
      <w:r w:rsidRPr="00EF298C">
        <w:t xml:space="preserve"> </w:t>
      </w:r>
      <w:r w:rsidR="004B0074" w:rsidRPr="00EF298C">
        <w:t>T</w:t>
      </w:r>
      <w:r w:rsidRPr="00EF298C">
        <w:t xml:space="preserve">hese tend to be focused on intercarrier settlement and are still </w:t>
      </w:r>
      <w:r w:rsidR="004D0E57" w:rsidRPr="00EF298C">
        <w:t>w</w:t>
      </w:r>
      <w:r w:rsidRPr="00EF298C">
        <w:t xml:space="preserve">ork </w:t>
      </w:r>
      <w:r w:rsidR="004D0E57" w:rsidRPr="00EF298C">
        <w:t>i</w:t>
      </w:r>
      <w:r w:rsidRPr="00EF298C">
        <w:t xml:space="preserve">n </w:t>
      </w:r>
      <w:r w:rsidR="004D0E57" w:rsidRPr="00EF298C">
        <w:t>p</w:t>
      </w:r>
      <w:r w:rsidRPr="00EF298C">
        <w:t xml:space="preserve">rogress with no publicly disclosed enterprise production solutions currently commercially deployed. </w:t>
      </w:r>
    </w:p>
    <w:p w14:paraId="6CBD44BF" w14:textId="77777777" w:rsidR="00445B0B" w:rsidRDefault="00533474" w:rsidP="00934859">
      <w:pPr>
        <w:pStyle w:val="Textbody"/>
      </w:pPr>
      <w:r w:rsidRPr="00EF298C">
        <w:t>TM</w:t>
      </w:r>
      <w:r w:rsidR="00934859" w:rsidRPr="00EF298C">
        <w:t xml:space="preserve"> Forum</w:t>
      </w:r>
      <w:r w:rsidR="00481808" w:rsidRPr="00EF298C">
        <w:t>[</w:t>
      </w:r>
      <w:r w:rsidR="00F337F2" w:rsidRPr="00EF298C">
        <w:t>1</w:t>
      </w:r>
      <w:r w:rsidR="00542D5D" w:rsidRPr="00EF298C">
        <w:t>1</w:t>
      </w:r>
      <w:r w:rsidR="00481808" w:rsidRPr="00EF298C">
        <w:t>]</w:t>
      </w:r>
      <w:r w:rsidR="00934859" w:rsidRPr="00EF298C">
        <w:t xml:space="preserve"> </w:t>
      </w:r>
      <w:r w:rsidRPr="00EF298C">
        <w:t xml:space="preserve">is performing </w:t>
      </w:r>
      <w:r w:rsidR="00CF05FD" w:rsidRPr="00EF298C">
        <w:t xml:space="preserve">initial </w:t>
      </w:r>
      <w:r w:rsidR="00934859" w:rsidRPr="00EF298C">
        <w:t>work with blockchain technology</w:t>
      </w:r>
      <w:r w:rsidR="00802F72" w:rsidRPr="00EF298C">
        <w:rPr>
          <w:vertAlign w:val="superscript"/>
        </w:rPr>
        <w:t xml:space="preserve"> </w:t>
      </w:r>
      <w:r w:rsidR="00934859" w:rsidRPr="00EF298C">
        <w:t xml:space="preserve">for different use cases based on </w:t>
      </w:r>
      <w:r w:rsidR="004D0E57" w:rsidRPr="00EF298C">
        <w:t xml:space="preserve">its </w:t>
      </w:r>
      <w:r w:rsidR="00934859" w:rsidRPr="00EF298C">
        <w:t>members’ proposals</w:t>
      </w:r>
      <w:r w:rsidR="004D0E57" w:rsidRPr="00EF298C">
        <w:t xml:space="preserve">, and following the </w:t>
      </w:r>
      <w:r w:rsidR="004D0E57" w:rsidRPr="00EF298C">
        <w:rPr>
          <w:i/>
        </w:rPr>
        <w:t xml:space="preserve">catalyst project </w:t>
      </w:r>
      <w:r w:rsidR="004D0E57" w:rsidRPr="00EF298C">
        <w:t>paradigm usually applied by the Forum</w:t>
      </w:r>
      <w:r w:rsidR="00544A1E" w:rsidRPr="00EF298C">
        <w:t>.</w:t>
      </w:r>
      <w:r w:rsidR="00445B0B">
        <w:t xml:space="preserve"> </w:t>
      </w:r>
    </w:p>
    <w:p w14:paraId="4F8A1737" w14:textId="340CDE6A" w:rsidR="00934859" w:rsidRPr="00EF298C" w:rsidRDefault="00544A1E" w:rsidP="00934859">
      <w:pPr>
        <w:pStyle w:val="Textbody"/>
      </w:pPr>
      <w:r w:rsidRPr="00EF298C">
        <w:t xml:space="preserve">First, </w:t>
      </w:r>
      <w:r w:rsidR="00934859" w:rsidRPr="00EF298C">
        <w:t>the SLA Management use case explored in the Blockchain Unleashed catalyst project</w:t>
      </w:r>
      <w:r w:rsidRPr="00EF298C">
        <w:t xml:space="preserve"> </w:t>
      </w:r>
      <w:r w:rsidR="00934859" w:rsidRPr="00EF298C">
        <w:t>has implemented a smart</w:t>
      </w:r>
      <w:r w:rsidRPr="00EF298C">
        <w:t>-</w:t>
      </w:r>
      <w:r w:rsidR="00934859" w:rsidRPr="00EF298C">
        <w:t xml:space="preserve">contract based solution (see </w:t>
      </w:r>
      <w:r w:rsidR="00934859" w:rsidRPr="00EF298C">
        <w:fldChar w:fldCharType="begin"/>
      </w:r>
      <w:r w:rsidR="00934859" w:rsidRPr="00EF298C">
        <w:instrText xml:space="preserve"> REF _Ref31622372 \h  \* MERGEFORMAT </w:instrText>
      </w:r>
      <w:r w:rsidR="00934859" w:rsidRPr="00EF298C">
        <w:fldChar w:fldCharType="separate"/>
      </w:r>
      <w:r w:rsidR="002B0185" w:rsidRPr="00EF298C">
        <w:t>Figure 4</w:t>
      </w:r>
      <w:r w:rsidR="002B0185" w:rsidRPr="00EF298C">
        <w:noBreakHyphen/>
        <w:t>1</w:t>
      </w:r>
      <w:r w:rsidR="00934859" w:rsidRPr="00EF298C">
        <w:fldChar w:fldCharType="end"/>
      </w:r>
      <w:r w:rsidR="00934859" w:rsidRPr="00EF298C">
        <w:t>) that enables a new SLA monitoring process with many benefits when compared with currently used processes</w:t>
      </w:r>
      <w:r w:rsidRPr="00EF298C">
        <w:t>,</w:t>
      </w:r>
      <w:r w:rsidR="00934859" w:rsidRPr="00EF298C">
        <w:t xml:space="preserve"> namely: real time settlement and visibility, reduced settlement times and significant reduction in the cost of SLA monitoring due to reduced time to implement and manage SLAs.</w:t>
      </w:r>
    </w:p>
    <w:p w14:paraId="7FA98061" w14:textId="77777777" w:rsidR="00934859" w:rsidRPr="00EF298C" w:rsidRDefault="00934859" w:rsidP="00934859">
      <w:pPr>
        <w:pStyle w:val="Textbody"/>
        <w:keepNext/>
        <w:jc w:val="center"/>
      </w:pPr>
      <w:r w:rsidRPr="00EF298C">
        <w:rPr>
          <w:noProof/>
          <w:lang w:eastAsia="en-GB"/>
        </w:rPr>
        <w:drawing>
          <wp:inline distT="0" distB="0" distL="0" distR="0" wp14:anchorId="0DE317B1" wp14:editId="09B25239">
            <wp:extent cx="3708000" cy="2954613"/>
            <wp:effectExtent l="0" t="0" r="698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5447"/>
                    <a:stretch/>
                  </pic:blipFill>
                  <pic:spPr bwMode="auto">
                    <a:xfrm>
                      <a:off x="0" y="0"/>
                      <a:ext cx="3708000" cy="2954613"/>
                    </a:xfrm>
                    <a:prstGeom prst="rect">
                      <a:avLst/>
                    </a:prstGeom>
                    <a:noFill/>
                    <a:ln>
                      <a:noFill/>
                    </a:ln>
                    <a:extLst>
                      <a:ext uri="{53640926-AAD7-44D8-BBD7-CCE9431645EC}">
                        <a14:shadowObscured xmlns:a14="http://schemas.microsoft.com/office/drawing/2010/main"/>
                      </a:ext>
                    </a:extLst>
                  </pic:spPr>
                </pic:pic>
              </a:graphicData>
            </a:graphic>
          </wp:inline>
        </w:drawing>
      </w:r>
    </w:p>
    <w:p w14:paraId="24AEFC8E" w14:textId="62F84F7D" w:rsidR="00934859" w:rsidRPr="00EF298C" w:rsidRDefault="00934859" w:rsidP="00934859">
      <w:pPr>
        <w:pStyle w:val="Descripcin"/>
      </w:pPr>
      <w:bookmarkStart w:id="50" w:name="_Ref31622372"/>
      <w:bookmarkStart w:id="51" w:name="_Toc41651232"/>
      <w:r w:rsidRPr="00EF298C">
        <w:t xml:space="preserve">Figure </w:t>
      </w:r>
      <w:fldSimple w:instr=" STYLEREF 1 \s ">
        <w:r w:rsidR="002B0185" w:rsidRPr="00EF298C">
          <w:t>4</w:t>
        </w:r>
      </w:fldSimple>
      <w:r w:rsidR="00A87697" w:rsidRPr="00EF298C">
        <w:noBreakHyphen/>
      </w:r>
      <w:fldSimple w:instr=" SEQ Figure \* ARABIC \s 1 ">
        <w:r w:rsidR="002B0185" w:rsidRPr="00EF298C">
          <w:t>1</w:t>
        </w:r>
      </w:fldSimple>
      <w:bookmarkEnd w:id="50"/>
      <w:r w:rsidRPr="00EF298C">
        <w:t xml:space="preserve"> – TM Forum </w:t>
      </w:r>
      <w:r w:rsidRPr="00EF298C">
        <w:rPr>
          <w:szCs w:val="22"/>
        </w:rPr>
        <w:t>Blockc</w:t>
      </w:r>
      <w:r w:rsidRPr="00EF298C">
        <w:t>hain Unleashed</w:t>
      </w:r>
      <w:r w:rsidR="002C5853" w:rsidRPr="00EF298C">
        <w:t xml:space="preserve"> </w:t>
      </w:r>
      <w:r w:rsidR="002F2BD1" w:rsidRPr="00EF298C">
        <w:t>[</w:t>
      </w:r>
      <w:r w:rsidR="00647A14" w:rsidRPr="00EF298C">
        <w:t>11</w:t>
      </w:r>
      <w:r w:rsidR="002F2BD1" w:rsidRPr="00EF298C">
        <w:t>]</w:t>
      </w:r>
      <w:r w:rsidRPr="00EF298C">
        <w:t xml:space="preserve"> catalyst project </w:t>
      </w:r>
      <w:r w:rsidR="00CF05FD" w:rsidRPr="00EF298C">
        <w:t>s</w:t>
      </w:r>
      <w:r w:rsidRPr="00EF298C">
        <w:t>olution</w:t>
      </w:r>
      <w:bookmarkEnd w:id="51"/>
    </w:p>
    <w:p w14:paraId="681B9C0A" w14:textId="033C5539" w:rsidR="00934859" w:rsidRPr="00EF298C" w:rsidRDefault="00934859" w:rsidP="00934859">
      <w:pPr>
        <w:pStyle w:val="Textbody"/>
      </w:pPr>
      <w:r w:rsidRPr="00EF298C">
        <w:t>A more recent catalyst project, the Telecom Infrastructure Marketplace</w:t>
      </w:r>
      <w:r w:rsidR="00EF298C">
        <w:t xml:space="preserve"> </w:t>
      </w:r>
      <w:r w:rsidR="00FB5F3A" w:rsidRPr="00EF298C">
        <w:t>[12]</w:t>
      </w:r>
      <w:r w:rsidRPr="00EF298C">
        <w:t xml:space="preserve">, is exploring </w:t>
      </w:r>
      <w:r w:rsidR="00544A1E" w:rsidRPr="00EF298C">
        <w:t>a b</w:t>
      </w:r>
      <w:r w:rsidRPr="00EF298C">
        <w:t xml:space="preserve">lockchain-based </w:t>
      </w:r>
      <w:r w:rsidR="00544A1E" w:rsidRPr="00EF298C">
        <w:t>m</w:t>
      </w:r>
      <w:r w:rsidRPr="00EF298C">
        <w:t xml:space="preserve">arketplace </w:t>
      </w:r>
      <w:r w:rsidR="00544A1E" w:rsidRPr="00EF298C">
        <w:t xml:space="preserve">for infrastructural assets </w:t>
      </w:r>
      <w:r w:rsidRPr="00EF298C">
        <w:t xml:space="preserve">to promote more agile, flexible and on-demand business and procurement models (e.g. under auction-based model) to perform 5G deployment scenarios. For example, to automatically discover, query and find in a “passive infra-structure” marketplace the frequency, the cell, the passive infrastructure and the </w:t>
      </w:r>
      <w:r w:rsidR="0013373A" w:rsidRPr="00EF298C">
        <w:t>backhaul</w:t>
      </w:r>
      <w:r w:rsidRPr="00EF298C">
        <w:t xml:space="preserve"> for some dedicated purpose and need. In this case, smart contracts are used to automate and secure transactions and to provide traceability of the overall </w:t>
      </w:r>
      <w:r w:rsidR="00544A1E" w:rsidRPr="00EF298C">
        <w:t>t</w:t>
      </w:r>
      <w:r w:rsidRPr="00EF298C">
        <w:t xml:space="preserve">elco infrastructures </w:t>
      </w:r>
      <w:r w:rsidR="00544A1E" w:rsidRPr="00EF298C">
        <w:t xml:space="preserve">among </w:t>
      </w:r>
      <w:r w:rsidRPr="00EF298C">
        <w:t>different partners.</w:t>
      </w:r>
    </w:p>
    <w:p w14:paraId="7CDAA83C" w14:textId="3C9E26D3" w:rsidR="00940CFC" w:rsidRPr="00EF298C" w:rsidRDefault="00940CFC" w:rsidP="00B208C6">
      <w:pPr>
        <w:pStyle w:val="Textbody"/>
      </w:pPr>
      <w:r w:rsidRPr="00EF298C">
        <w:t>In the telecoms sector specifically, there are several commercially-productive efforts implementing distributed ledger, smart contract and in some cases, tokenised technologies to solve various business problems. These include QLC Chai</w:t>
      </w:r>
      <w:r w:rsidR="00B208C6" w:rsidRPr="00EF298C">
        <w:t>n</w:t>
      </w:r>
      <w:r w:rsidR="00F648D4" w:rsidRPr="00EF298C">
        <w:t xml:space="preserve"> </w:t>
      </w:r>
      <w:r w:rsidR="00B208C6" w:rsidRPr="00EF298C">
        <w:t>[</w:t>
      </w:r>
      <w:r w:rsidR="00314D15" w:rsidRPr="00EF298C">
        <w:t>1</w:t>
      </w:r>
      <w:r w:rsidR="00215355" w:rsidRPr="00EF298C">
        <w:t>3</w:t>
      </w:r>
      <w:r w:rsidR="00B208C6" w:rsidRPr="00EF298C">
        <w:t>]</w:t>
      </w:r>
      <w:r w:rsidRPr="00EF298C">
        <w:t>, Clear Blockchai</w:t>
      </w:r>
      <w:r w:rsidR="00B208C6" w:rsidRPr="00EF298C">
        <w:t>n</w:t>
      </w:r>
      <w:r w:rsidR="00E943A2" w:rsidRPr="00EF298C">
        <w:t xml:space="preserve"> </w:t>
      </w:r>
      <w:r w:rsidR="00B208C6" w:rsidRPr="00EF298C">
        <w:t>[</w:t>
      </w:r>
      <w:r w:rsidR="00314D15" w:rsidRPr="00EF298C">
        <w:t>1</w:t>
      </w:r>
      <w:r w:rsidR="00215355" w:rsidRPr="00EF298C">
        <w:t>4</w:t>
      </w:r>
      <w:r w:rsidR="00B208C6" w:rsidRPr="00EF298C">
        <w:t>]</w:t>
      </w:r>
      <w:r w:rsidRPr="00EF298C">
        <w:t>, and more generally R3 Corda</w:t>
      </w:r>
      <w:r w:rsidR="00EF298C">
        <w:t xml:space="preserve"> </w:t>
      </w:r>
      <w:r w:rsidR="00B208C6" w:rsidRPr="00EF298C">
        <w:t>[</w:t>
      </w:r>
      <w:r w:rsidR="00321B37" w:rsidRPr="00EF298C">
        <w:t>1</w:t>
      </w:r>
      <w:r w:rsidR="00215355" w:rsidRPr="00EF298C">
        <w:t>5</w:t>
      </w:r>
      <w:r w:rsidR="00B208C6" w:rsidRPr="00EF298C">
        <w:t>][</w:t>
      </w:r>
      <w:r w:rsidR="00C01943" w:rsidRPr="00EF298C">
        <w:t>1</w:t>
      </w:r>
      <w:r w:rsidR="00215355" w:rsidRPr="00EF298C">
        <w:t>6</w:t>
      </w:r>
      <w:r w:rsidR="00B208C6" w:rsidRPr="00EF298C">
        <w:t>]</w:t>
      </w:r>
      <w:r w:rsidRPr="00EF298C">
        <w:t>, through its work with the Carrier Business Automation Network (CBAN) and Enterprise Ethereum Alliance. The CBAN is focussed on supporting development of applications addressing wholesale voice settlement, fraud protection/mitigation, mobile roaming settlement and data on demand amongst other objectives; DLT/Blockchain is at its heart.</w:t>
      </w:r>
    </w:p>
    <w:p w14:paraId="423AED47" w14:textId="47DDB271" w:rsidR="00940CFC" w:rsidRPr="00EF298C" w:rsidRDefault="00940CFC" w:rsidP="00EE6D76">
      <w:pPr>
        <w:pStyle w:val="Textbody"/>
      </w:pPr>
      <w:r w:rsidRPr="00EF298C">
        <w:t xml:space="preserve">Outside of the telecom sector, but still in the broad utilities market, </w:t>
      </w:r>
      <w:r w:rsidR="00F648D4" w:rsidRPr="00EF298C">
        <w:t xml:space="preserve">state of the art </w:t>
      </w:r>
      <w:r w:rsidRPr="00EF298C">
        <w:t>projects of note are Enerchai</w:t>
      </w:r>
      <w:r w:rsidR="00B208C6" w:rsidRPr="00EF298C">
        <w:t>n</w:t>
      </w:r>
      <w:r w:rsidR="00F648D4" w:rsidRPr="00EF298C">
        <w:t xml:space="preserve"> </w:t>
      </w:r>
      <w:r w:rsidR="00B208C6" w:rsidRPr="00EF298C">
        <w:t>[1</w:t>
      </w:r>
      <w:r w:rsidR="00215355" w:rsidRPr="00EF298C">
        <w:t>7</w:t>
      </w:r>
      <w:r w:rsidR="00B208C6" w:rsidRPr="00EF298C">
        <w:t>]</w:t>
      </w:r>
      <w:r w:rsidRPr="00EF298C">
        <w:t xml:space="preserve"> and Powerledge</w:t>
      </w:r>
      <w:r w:rsidR="00B208C6" w:rsidRPr="00EF298C">
        <w:t>r</w:t>
      </w:r>
      <w:r w:rsidR="00F648D4" w:rsidRPr="00EF298C">
        <w:t xml:space="preserve"> </w:t>
      </w:r>
      <w:r w:rsidR="00B208C6" w:rsidRPr="00EF298C">
        <w:t>[1</w:t>
      </w:r>
      <w:r w:rsidR="00215355" w:rsidRPr="00EF298C">
        <w:t>8</w:t>
      </w:r>
      <w:r w:rsidR="00B208C6" w:rsidRPr="00EF298C">
        <w:t>]</w:t>
      </w:r>
      <w:r w:rsidRPr="00EF298C">
        <w:t>, both involved with trust decentralisation of the sale of electricity, gas and water supply between wholesale and retail market participants.</w:t>
      </w:r>
    </w:p>
    <w:p w14:paraId="74625958" w14:textId="3EEDC211" w:rsidR="008C1BBE" w:rsidRPr="00EF298C" w:rsidRDefault="008C1BBE" w:rsidP="008C1BBE">
      <w:pPr>
        <w:pStyle w:val="Textbody"/>
      </w:pPr>
      <w:r w:rsidRPr="00EF298C">
        <w:t xml:space="preserve">There are enterprise production trials and PoCs employing </w:t>
      </w:r>
      <w:r w:rsidR="00544A1E" w:rsidRPr="00EF298C">
        <w:t>s</w:t>
      </w:r>
      <w:r w:rsidRPr="00EF298C">
        <w:t>mart</w:t>
      </w:r>
      <w:r w:rsidR="00544A1E" w:rsidRPr="00EF298C">
        <w:t>-</w:t>
      </w:r>
      <w:r w:rsidR="001471C5" w:rsidRPr="00EF298C">
        <w:t>c</w:t>
      </w:r>
      <w:r w:rsidRPr="00EF298C">
        <w:t xml:space="preserve">ontract technologies deployed in other sectors including </w:t>
      </w:r>
      <w:r w:rsidR="00544A1E" w:rsidRPr="00EF298C">
        <w:t>h</w:t>
      </w:r>
      <w:r w:rsidRPr="00EF298C">
        <w:t>ealth</w:t>
      </w:r>
      <w:r w:rsidR="00544A1E" w:rsidRPr="00EF298C">
        <w:t>c</w:t>
      </w:r>
      <w:r w:rsidRPr="00EF298C">
        <w:t xml:space="preserve">are, </w:t>
      </w:r>
      <w:r w:rsidR="00544A1E" w:rsidRPr="00EF298C">
        <w:t>i</w:t>
      </w:r>
      <w:r w:rsidRPr="00EF298C">
        <w:t xml:space="preserve">nsurance and </w:t>
      </w:r>
      <w:r w:rsidR="00544A1E" w:rsidRPr="00EF298C">
        <w:t>b</w:t>
      </w:r>
      <w:r w:rsidRPr="00EF298C">
        <w:t xml:space="preserve">anking. </w:t>
      </w:r>
    </w:p>
    <w:p w14:paraId="7C0A8518" w14:textId="31AE9BBB" w:rsidR="008C1BBE" w:rsidRPr="00EF298C" w:rsidRDefault="00544A1E" w:rsidP="008C1BBE">
      <w:pPr>
        <w:pStyle w:val="Textbody"/>
      </w:pPr>
      <w:r w:rsidRPr="00EF298C">
        <w:t>Th</w:t>
      </w:r>
      <w:r w:rsidR="00B207C8" w:rsidRPr="00EF298C">
        <w:t>ese</w:t>
      </w:r>
      <w:r w:rsidRPr="00EF298C">
        <w:t xml:space="preserve"> previous experience</w:t>
      </w:r>
      <w:r w:rsidR="00B207C8" w:rsidRPr="00EF298C">
        <w:t>s</w:t>
      </w:r>
      <w:r w:rsidRPr="00EF298C">
        <w:t xml:space="preserve"> </w:t>
      </w:r>
      <w:r w:rsidR="00B207C8" w:rsidRPr="00EF298C">
        <w:t>are</w:t>
      </w:r>
      <w:r w:rsidRPr="00EF298C">
        <w:t xml:space="preserve"> being leveraged by </w:t>
      </w:r>
      <w:r w:rsidR="00455A03" w:rsidRPr="00EF298C">
        <w:t>5GZORRO</w:t>
      </w:r>
      <w:r w:rsidR="00A1432C" w:rsidRPr="00EF298C">
        <w:t xml:space="preserve"> </w:t>
      </w:r>
      <w:r w:rsidR="00485550" w:rsidRPr="00EF298C">
        <w:t xml:space="preserve">in </w:t>
      </w:r>
      <w:r w:rsidR="00A1432C" w:rsidRPr="00EF298C">
        <w:t xml:space="preserve">this </w:t>
      </w:r>
      <w:r w:rsidRPr="00EF298C">
        <w:t>u</w:t>
      </w:r>
      <w:r w:rsidR="00A1432C" w:rsidRPr="00EF298C">
        <w:t xml:space="preserve">se </w:t>
      </w:r>
      <w:r w:rsidRPr="00EF298C">
        <w:t>c</w:t>
      </w:r>
      <w:r w:rsidR="00A1432C" w:rsidRPr="00EF298C">
        <w:t>ase</w:t>
      </w:r>
      <w:r w:rsidRPr="00EF298C">
        <w:t>, on t</w:t>
      </w:r>
      <w:r w:rsidR="008C1BBE" w:rsidRPr="00EF298C">
        <w:t xml:space="preserve">he core tenets of </w:t>
      </w:r>
      <w:r w:rsidRPr="00EF298C">
        <w:t>s</w:t>
      </w:r>
      <w:r w:rsidR="008C1BBE" w:rsidRPr="00EF298C">
        <w:t xml:space="preserve">tandardisation, </w:t>
      </w:r>
      <w:r w:rsidRPr="00EF298C">
        <w:t>e</w:t>
      </w:r>
      <w:r w:rsidR="008C1BBE" w:rsidRPr="00EF298C">
        <w:t xml:space="preserve">fficiency and </w:t>
      </w:r>
      <w:r w:rsidRPr="00EF298C">
        <w:t>t</w:t>
      </w:r>
      <w:r w:rsidR="008C1BBE" w:rsidRPr="00EF298C">
        <w:t>ransparency. Design, development and implementation of the systems architecture can be usefully and valuably informed by existing State of the Art (“</w:t>
      </w:r>
      <w:r w:rsidR="00916DF3" w:rsidRPr="00EF298C">
        <w:t xml:space="preserve">state of the art </w:t>
      </w:r>
      <w:r w:rsidR="008C1BBE" w:rsidRPr="00EF298C">
        <w:t>”) examples of offline technologies and processes in this regard such as the Incoterms International Commercial Terms</w:t>
      </w:r>
      <w:r w:rsidRPr="00EF298C">
        <w:t>)</w:t>
      </w:r>
      <w:r w:rsidR="008C1BBE" w:rsidRPr="00EF298C">
        <w:t xml:space="preserve"> which have been in use for decades as a standardised contractual model, comparable to Service Level Agreement criteria, which govern international trade, and/or the ISDA Master Agreement used by the financial markets sector to govern Over The Counter (“OTC”) financial derivative instrument transactions. </w:t>
      </w:r>
    </w:p>
    <w:p w14:paraId="3AA0DAF0" w14:textId="449E1E46" w:rsidR="008C1BBE" w:rsidRPr="00EF298C" w:rsidRDefault="00455A03" w:rsidP="008C1BBE">
      <w:pPr>
        <w:pStyle w:val="Ttulo3"/>
      </w:pPr>
      <w:bookmarkStart w:id="52" w:name="_Ref40440679"/>
      <w:bookmarkStart w:id="53" w:name="_Toc41651260"/>
      <w:bookmarkStart w:id="54" w:name="_Toc27393532"/>
      <w:r w:rsidRPr="00EF298C">
        <w:t>5GZORRO</w:t>
      </w:r>
      <w:r w:rsidR="008C1BBE" w:rsidRPr="00EF298C">
        <w:t xml:space="preserve"> novelty</w:t>
      </w:r>
      <w:bookmarkEnd w:id="52"/>
      <w:bookmarkEnd w:id="53"/>
      <w:r w:rsidR="008C1BBE" w:rsidRPr="00EF298C">
        <w:t xml:space="preserve"> </w:t>
      </w:r>
      <w:bookmarkEnd w:id="54"/>
    </w:p>
    <w:p w14:paraId="47FBEE59" w14:textId="65FCF891" w:rsidR="008C1BBE" w:rsidRPr="00EF298C" w:rsidRDefault="00FE143C" w:rsidP="008C1BBE">
      <w:pPr>
        <w:pStyle w:val="Textbody"/>
      </w:pPr>
      <w:r w:rsidRPr="00EF298C">
        <w:t xml:space="preserve">The </w:t>
      </w:r>
      <w:r w:rsidR="00455A03" w:rsidRPr="00EF298C">
        <w:t>5GZORRO</w:t>
      </w:r>
      <w:r w:rsidRPr="00EF298C">
        <w:t xml:space="preserve"> project is </w:t>
      </w:r>
      <w:r w:rsidR="00B06988" w:rsidRPr="00EF298C">
        <w:t>aware of</w:t>
      </w:r>
      <w:r w:rsidRPr="00EF298C">
        <w:t xml:space="preserve"> the aforementioned adjacent industry business process customs</w:t>
      </w:r>
      <w:r w:rsidR="00E943A2" w:rsidRPr="00EF298C">
        <w:t>; t</w:t>
      </w:r>
      <w:r w:rsidRPr="00EF298C">
        <w:t xml:space="preserve">hese adjacent industries </w:t>
      </w:r>
      <w:r w:rsidR="008C1BBE" w:rsidRPr="00EF298C">
        <w:t>have implemented elements of standardisation, transparency and efficiency to similarly global and densely populated competitive stakeholder market landscapes (trade and financial markets, for example)</w:t>
      </w:r>
      <w:r w:rsidR="00E943A2" w:rsidRPr="00EF298C">
        <w:t>.</w:t>
      </w:r>
      <w:r w:rsidR="008C1BBE" w:rsidRPr="00EF298C">
        <w:t xml:space="preserve"> </w:t>
      </w:r>
      <w:r w:rsidR="00455A03" w:rsidRPr="00EF298C">
        <w:t>5GZORRO</w:t>
      </w:r>
      <w:r w:rsidR="008C1BBE" w:rsidRPr="00EF298C">
        <w:t xml:space="preserve"> will design, build and implement </w:t>
      </w:r>
      <w:r w:rsidR="00544A1E" w:rsidRPr="00EF298C">
        <w:t>s</w:t>
      </w:r>
      <w:r w:rsidR="008C1BBE" w:rsidRPr="00EF298C">
        <w:t>mart</w:t>
      </w:r>
      <w:r w:rsidR="00544A1E" w:rsidRPr="00EF298C">
        <w:t>-c</w:t>
      </w:r>
      <w:r w:rsidR="008C1BBE" w:rsidRPr="00EF298C">
        <w:t xml:space="preserve">ontract </w:t>
      </w:r>
      <w:r w:rsidR="00544A1E" w:rsidRPr="00EF298C">
        <w:t>o</w:t>
      </w:r>
      <w:r w:rsidR="008C1BBE" w:rsidRPr="00EF298C">
        <w:t xml:space="preserve">racles and </w:t>
      </w:r>
      <w:r w:rsidR="00544A1E" w:rsidRPr="00EF298C">
        <w:t>s</w:t>
      </w:r>
      <w:r w:rsidR="008C1BBE" w:rsidRPr="00EF298C">
        <w:t>mart</w:t>
      </w:r>
      <w:r w:rsidR="00544A1E" w:rsidRPr="00EF298C">
        <w:t>-c</w:t>
      </w:r>
      <w:r w:rsidR="008C1BBE" w:rsidRPr="00EF298C">
        <w:t xml:space="preserve">ontract </w:t>
      </w:r>
      <w:r w:rsidR="00544A1E" w:rsidRPr="00EF298C">
        <w:t>l</w:t>
      </w:r>
      <w:r w:rsidR="008C1BBE" w:rsidRPr="00EF298C">
        <w:t>ibraries</w:t>
      </w:r>
      <w:r w:rsidR="00544A1E" w:rsidRPr="00EF298C">
        <w:t xml:space="preserve"> that</w:t>
      </w:r>
      <w:r w:rsidR="008C1BBE" w:rsidRPr="00EF298C">
        <w:t xml:space="preserve"> will facilitate multiparty </w:t>
      </w:r>
      <w:r w:rsidR="00544A1E" w:rsidRPr="00EF298C">
        <w:t>r</w:t>
      </w:r>
      <w:r w:rsidR="008C1BBE" w:rsidRPr="00EF298C">
        <w:t xml:space="preserve">esource </w:t>
      </w:r>
      <w:r w:rsidR="00544A1E" w:rsidRPr="00EF298C">
        <w:t>d</w:t>
      </w:r>
      <w:r w:rsidR="008C1BBE" w:rsidRPr="00EF298C">
        <w:t xml:space="preserve">iscovery and </w:t>
      </w:r>
      <w:r w:rsidR="00544A1E" w:rsidRPr="00EF298C">
        <w:t>a</w:t>
      </w:r>
      <w:r w:rsidR="008C1BBE" w:rsidRPr="00EF298C">
        <w:t xml:space="preserve">llocation processes throughout the </w:t>
      </w:r>
      <w:r w:rsidR="00455A03" w:rsidRPr="00EF298C">
        <w:t>5GZORRO</w:t>
      </w:r>
      <w:r w:rsidR="008C1BBE" w:rsidRPr="00EF298C">
        <w:t xml:space="preserve"> </w:t>
      </w:r>
      <w:r w:rsidR="00BA33DC" w:rsidRPr="00EF298C">
        <w:t>platform</w:t>
      </w:r>
      <w:r w:rsidR="00CD2E24" w:rsidRPr="00EF298C">
        <w:t>.</w:t>
      </w:r>
    </w:p>
    <w:p w14:paraId="1A15F7EA" w14:textId="0340C231" w:rsidR="00052167" w:rsidRPr="00EF298C" w:rsidRDefault="00E943A2" w:rsidP="00052167">
      <w:pPr>
        <w:pStyle w:val="Textbody"/>
      </w:pPr>
      <w:r w:rsidRPr="00EF298C">
        <w:t>S</w:t>
      </w:r>
      <w:r w:rsidR="00052167" w:rsidRPr="00EF298C">
        <w:t xml:space="preserve">mart-contracts and smart-contract libraries will support </w:t>
      </w:r>
      <w:r w:rsidRPr="00EF298C">
        <w:t xml:space="preserve">a </w:t>
      </w:r>
      <w:r w:rsidR="00455A03" w:rsidRPr="00EF298C">
        <w:t>5GZORRO</w:t>
      </w:r>
      <w:r w:rsidR="00052167" w:rsidRPr="00EF298C">
        <w:t xml:space="preserve"> decentralized </w:t>
      </w:r>
      <w:r w:rsidRPr="00EF298C">
        <w:t>c</w:t>
      </w:r>
      <w:r w:rsidR="00052167" w:rsidRPr="00EF298C">
        <w:t>atalogue which</w:t>
      </w:r>
      <w:r w:rsidRPr="00EF298C">
        <w:t xml:space="preserve"> will</w:t>
      </w:r>
      <w:r w:rsidR="00052167" w:rsidRPr="00EF298C">
        <w:t xml:space="preserve"> hold the collection of </w:t>
      </w:r>
      <w:r w:rsidR="008437DC" w:rsidRPr="00EF298C">
        <w:t xml:space="preserve">5GZORRO </w:t>
      </w:r>
      <w:r w:rsidRPr="00EF298C">
        <w:t>p</w:t>
      </w:r>
      <w:r w:rsidR="00052167" w:rsidRPr="00EF298C">
        <w:t>roduct offers available to be traded among providers and consumers. We distinguish two types of product offers:</w:t>
      </w:r>
    </w:p>
    <w:p w14:paraId="57D48434" w14:textId="04CC1537" w:rsidR="00052167" w:rsidRPr="00EF298C" w:rsidRDefault="008437DC" w:rsidP="008A1F8F">
      <w:pPr>
        <w:pStyle w:val="Textbody"/>
        <w:numPr>
          <w:ilvl w:val="0"/>
          <w:numId w:val="27"/>
        </w:numPr>
      </w:pPr>
      <w:r w:rsidRPr="00EF298C">
        <w:t xml:space="preserve">5GZORRO </w:t>
      </w:r>
      <w:r w:rsidR="00052167" w:rsidRPr="00EF298C">
        <w:t>Resources: all kind of assets comprising the infra-structure used to realize communication services. In general, Resources are computing, storage and networking capabilities including Virtual Network Functions;</w:t>
      </w:r>
    </w:p>
    <w:p w14:paraId="0EE0A193" w14:textId="27490F2C" w:rsidR="00052167" w:rsidRPr="00EF298C" w:rsidRDefault="008437DC" w:rsidP="008A1F8F">
      <w:pPr>
        <w:pStyle w:val="Textbody"/>
        <w:numPr>
          <w:ilvl w:val="0"/>
          <w:numId w:val="27"/>
        </w:numPr>
      </w:pPr>
      <w:r w:rsidRPr="00EF298C">
        <w:t xml:space="preserve">5GZORRO </w:t>
      </w:r>
      <w:r w:rsidR="00052167" w:rsidRPr="00EF298C">
        <w:t xml:space="preserve">Services: communication services offered to end-user customers that are built on top of </w:t>
      </w:r>
      <w:r w:rsidRPr="00EF298C">
        <w:t xml:space="preserve">5GZORRO </w:t>
      </w:r>
      <w:r w:rsidR="00052167" w:rsidRPr="00EF298C">
        <w:t>Resources.</w:t>
      </w:r>
    </w:p>
    <w:p w14:paraId="5AA34058" w14:textId="705523BB" w:rsidR="00052167" w:rsidRPr="00EF298C" w:rsidRDefault="00052167" w:rsidP="00052167">
      <w:pPr>
        <w:pStyle w:val="Textbody"/>
      </w:pPr>
      <w:r w:rsidRPr="00EF298C">
        <w:t xml:space="preserve">In principle, </w:t>
      </w:r>
      <w:r w:rsidR="00E943A2" w:rsidRPr="00EF298C">
        <w:t xml:space="preserve">the </w:t>
      </w:r>
      <w:r w:rsidRPr="00EF298C">
        <w:t xml:space="preserve">5GZORRO Catalogue is more focused on Resource product offers and not on Service product offers. However, if we consider extreme situations where we could also tokenise resources from end-users (e.g. residential 5G routers) it will facilitate to have a single catalogue where end-customers simultaneously manage 5G Services consumption and 5G Resources offers. </w:t>
      </w:r>
    </w:p>
    <w:p w14:paraId="46DB240A" w14:textId="042B989F" w:rsidR="00052167" w:rsidRPr="00EF298C" w:rsidRDefault="00052167" w:rsidP="008C1BBE">
      <w:pPr>
        <w:pStyle w:val="Textbody"/>
      </w:pPr>
      <w:r w:rsidRPr="00EF298C">
        <w:t xml:space="preserve">It should also be noted that it is envisaged more than one type of </w:t>
      </w:r>
      <w:r w:rsidR="008437DC" w:rsidRPr="00EF298C">
        <w:t xml:space="preserve">5GZORRO </w:t>
      </w:r>
      <w:r w:rsidRPr="00EF298C">
        <w:t>catalogue</w:t>
      </w:r>
      <w:r w:rsidR="00E943A2" w:rsidRPr="00EF298C">
        <w:t>,</w:t>
      </w:r>
      <w:r w:rsidRPr="00EF298C">
        <w:t xml:space="preserve"> each holding different types of services and resources depending on the market segments and verticals to be addressed. For example, one catalogue type targeting end-users holding its </w:t>
      </w:r>
      <w:r w:rsidR="00E943A2" w:rsidRPr="00EF298C">
        <w:t>third-party</w:t>
      </w:r>
      <w:r w:rsidRPr="00EF298C">
        <w:t xml:space="preserve"> resources and one catalogue type targeting Service Providers holding carrier grade resources.</w:t>
      </w:r>
    </w:p>
    <w:p w14:paraId="27BA1853" w14:textId="7B835A15" w:rsidR="00940CFC" w:rsidRPr="00EF298C" w:rsidRDefault="00940CFC" w:rsidP="008C1BBE">
      <w:pPr>
        <w:pStyle w:val="Textbody"/>
      </w:pPr>
      <w:r w:rsidRPr="00EF298C">
        <w:t>Deploying DLT solutions, including smart contracts, enables hitherto technically unavailable levels of business automation, transparency</w:t>
      </w:r>
      <w:r w:rsidR="00C55313">
        <w:t>, trust in trust-less environments,</w:t>
      </w:r>
      <w:r w:rsidRPr="00EF298C">
        <w:t xml:space="preserve"> and immutability of transactional information, and the establishment of commercial relationships between unknown and untrusted third-party market participants req</w:t>
      </w:r>
      <w:r w:rsidR="00C55313">
        <w:t>uiring zero-touch and trust</w:t>
      </w:r>
      <w:r w:rsidRPr="00EF298C">
        <w:t xml:space="preserve"> instantiation of commercial contracts ad hoc.</w:t>
      </w:r>
    </w:p>
    <w:p w14:paraId="67F140EB" w14:textId="1FCCA522" w:rsidR="00306838" w:rsidRPr="00EF298C" w:rsidRDefault="008C1BBE" w:rsidP="00306838">
      <w:pPr>
        <w:pStyle w:val="Ttulo3"/>
      </w:pPr>
      <w:bookmarkStart w:id="55" w:name="_Toc41651261"/>
      <w:bookmarkStart w:id="56" w:name="_Toc27393533"/>
      <w:r w:rsidRPr="00EF298C">
        <w:t xml:space="preserve">Overall use case </w:t>
      </w:r>
      <w:r w:rsidR="00786020" w:rsidRPr="00EF298C">
        <w:t>description</w:t>
      </w:r>
      <w:bookmarkEnd w:id="55"/>
      <w:r w:rsidR="00786020" w:rsidRPr="00EF298C">
        <w:t xml:space="preserve"> </w:t>
      </w:r>
      <w:bookmarkEnd w:id="56"/>
    </w:p>
    <w:p w14:paraId="37778AAC" w14:textId="77777777" w:rsidR="005E5CAE" w:rsidRPr="00EF298C" w:rsidRDefault="005E5CAE" w:rsidP="005E5CAE">
      <w:pPr>
        <w:pStyle w:val="Textbody"/>
      </w:pPr>
      <w:r w:rsidRPr="00EF298C">
        <w:t>The implementation of a sector native DLT environment with Smart Contract functionality intrinsically allows for trust-less interactions between multiple parties. This is valuable versus current systems and processes that only allow for trusted interactions between two parties at any given time.</w:t>
      </w:r>
    </w:p>
    <w:p w14:paraId="67E8C106" w14:textId="1EEA2823" w:rsidR="00293D71" w:rsidRPr="00EF298C" w:rsidRDefault="00816F30" w:rsidP="00C55313">
      <w:pPr>
        <w:pStyle w:val="Textbody"/>
      </w:pPr>
      <w:r w:rsidRPr="00EF298C">
        <w:t xml:space="preserve">In addition to enabling </w:t>
      </w:r>
      <w:r w:rsidR="00C55313">
        <w:t xml:space="preserve">decentralized </w:t>
      </w:r>
      <w:r w:rsidRPr="00EF298C">
        <w:t>trust</w:t>
      </w:r>
      <w:r w:rsidR="00C55313">
        <w:t xml:space="preserve"> for</w:t>
      </w:r>
      <w:r w:rsidRPr="00EF298C">
        <w:t xml:space="preserve"> multi-party interactions and SLA management as above, the implementation of DLT-anchored smart contracts</w:t>
      </w:r>
      <w:r w:rsidR="000411EB" w:rsidRPr="00EF298C">
        <w:t xml:space="preserve"> in 5GZORRO will</w:t>
      </w:r>
      <w:r w:rsidRPr="00EF298C">
        <w:t xml:space="preserve"> also allow the implementation of oracles</w:t>
      </w:r>
      <w:r w:rsidR="00E95439" w:rsidRPr="00EF298C">
        <w:t xml:space="preserve"> </w:t>
      </w:r>
      <w:r w:rsidR="004629DE" w:rsidRPr="00EF298C">
        <w:t>(elements</w:t>
      </w:r>
      <w:r w:rsidR="002267E3" w:rsidRPr="00EF298C">
        <w:t xml:space="preserve"> in red in </w:t>
      </w:r>
      <w:r w:rsidR="007307C3" w:rsidRPr="00EF298C">
        <w:t>Figure 4-3</w:t>
      </w:r>
      <w:r w:rsidR="004629DE" w:rsidRPr="00EF298C">
        <w:t>)</w:t>
      </w:r>
      <w:r w:rsidRPr="00EF298C">
        <w:t xml:space="preserve">. </w:t>
      </w:r>
    </w:p>
    <w:p w14:paraId="6DB38C62" w14:textId="1C7B392E" w:rsidR="00E943A2" w:rsidRPr="00EF298C" w:rsidRDefault="00E943A2" w:rsidP="00E42778">
      <w:pPr>
        <w:pStyle w:val="Textbody"/>
        <w:jc w:val="center"/>
      </w:pPr>
      <w:r w:rsidRPr="00EF298C">
        <w:rPr>
          <w:noProof/>
          <w:lang w:eastAsia="en-GB"/>
        </w:rPr>
        <w:drawing>
          <wp:inline distT="0" distB="0" distL="0" distR="0" wp14:anchorId="62BE8377" wp14:editId="21E91AA7">
            <wp:extent cx="6056708" cy="420246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778" cy="4223327"/>
                    </a:xfrm>
                    <a:prstGeom prst="rect">
                      <a:avLst/>
                    </a:prstGeom>
                    <a:noFill/>
                  </pic:spPr>
                </pic:pic>
              </a:graphicData>
            </a:graphic>
          </wp:inline>
        </w:drawing>
      </w:r>
    </w:p>
    <w:p w14:paraId="482F3AD8" w14:textId="519D7B3E" w:rsidR="00E943A2" w:rsidRPr="00EF298C" w:rsidRDefault="00E943A2" w:rsidP="00E943A2">
      <w:pPr>
        <w:pStyle w:val="Descripcin"/>
      </w:pPr>
      <w:bookmarkStart w:id="57" w:name="_Toc41651233"/>
      <w:r w:rsidRPr="00EF298C">
        <w:t xml:space="preserve">Figure </w:t>
      </w:r>
      <w:fldSimple w:instr=" STYLEREF 1 \s ">
        <w:r w:rsidR="002B0185" w:rsidRPr="00EF298C">
          <w:t>4</w:t>
        </w:r>
      </w:fldSimple>
      <w:r w:rsidR="00A87697" w:rsidRPr="00EF298C">
        <w:noBreakHyphen/>
      </w:r>
      <w:fldSimple w:instr=" SEQ Figure \* ARABIC \s 1 ">
        <w:r w:rsidR="002B0185" w:rsidRPr="00EF298C">
          <w:t>3</w:t>
        </w:r>
      </w:fldSimple>
      <w:r w:rsidRPr="00EF298C">
        <w:t xml:space="preserve"> Overall UC1 environment graphical description</w:t>
      </w:r>
      <w:bookmarkEnd w:id="57"/>
    </w:p>
    <w:p w14:paraId="07B7D4BA" w14:textId="77777777" w:rsidR="00E943A2" w:rsidRPr="00EF298C" w:rsidRDefault="00E943A2" w:rsidP="00E943A2">
      <w:pPr>
        <w:pStyle w:val="Textbody"/>
      </w:pPr>
      <w:r w:rsidRPr="00EF298C">
        <w:t xml:space="preserve">These oracles are agents that find and verify real-world occurrences and submit this information to a distributed ledger to be used by the 5GZORRO smart contracts. Oracles provide external data and trigger smart contract executions when predefined conditions are met. Due to the relevance of data contained in the oracle and the actions they trigger, it is essential to provide a trust and secure environment that enables smart contracts execution and oracle information management without compromising their integrity. </w:t>
      </w:r>
    </w:p>
    <w:p w14:paraId="771DAA98" w14:textId="668AA6D6" w:rsidR="00816F30" w:rsidRPr="00EF298C" w:rsidRDefault="007F66EC" w:rsidP="00816F30">
      <w:pPr>
        <w:pStyle w:val="Textbody"/>
      </w:pPr>
      <w:r w:rsidRPr="00EF298C">
        <w:t xml:space="preserve">5GZORRO leverages the tokenization of assets concept, enabled by DLTs based Smart Contracts, to support trading operations with specific SLA required.  </w:t>
      </w:r>
      <w:r w:rsidR="00EF3D7C" w:rsidRPr="00EF298C">
        <w:t xml:space="preserve">Two or more </w:t>
      </w:r>
      <w:r w:rsidR="008437DC" w:rsidRPr="00EF298C">
        <w:t xml:space="preserve">5GZORRO </w:t>
      </w:r>
      <w:r w:rsidR="00EF3D7C" w:rsidRPr="00EF298C">
        <w:t>stakeholders</w:t>
      </w:r>
      <w:r w:rsidR="00EF3D7C" w:rsidRPr="00EF298C" w:rsidDel="00EF3D7C">
        <w:t xml:space="preserve"> </w:t>
      </w:r>
      <w:r w:rsidRPr="00EF298C">
        <w:t xml:space="preserve">will be able to </w:t>
      </w:r>
      <w:r w:rsidR="002413C9" w:rsidRPr="00EF298C">
        <w:t>trade</w:t>
      </w:r>
      <w:r w:rsidRPr="00EF298C">
        <w:t xml:space="preserve">, set-up and operate a new technical/commercial relationship via a Smart Contract for 3rd-party resource leasing with </w:t>
      </w:r>
      <w:r w:rsidR="002413C9" w:rsidRPr="00EF298C">
        <w:t xml:space="preserve">SLA </w:t>
      </w:r>
      <w:r w:rsidRPr="00EF298C">
        <w:t xml:space="preserve">associated </w:t>
      </w:r>
      <w:r w:rsidR="002413C9" w:rsidRPr="00EF298C">
        <w:t>to the operation</w:t>
      </w:r>
      <w:r w:rsidRPr="00EF298C">
        <w:t xml:space="preserve">. The trade of these assets, is </w:t>
      </w:r>
      <w:r w:rsidR="00EF3D7C" w:rsidRPr="00EF298C">
        <w:t xml:space="preserve">managed </w:t>
      </w:r>
      <w:r w:rsidRPr="00EF298C">
        <w:t>by smart contracts and requires a high level of trust among</w:t>
      </w:r>
      <w:r w:rsidR="00EF3D7C" w:rsidRPr="00EF298C">
        <w:t xml:space="preserve"> them</w:t>
      </w:r>
      <w:r w:rsidRPr="00EF298C">
        <w:t xml:space="preserve">. From the 5GZORRO </w:t>
      </w:r>
      <w:r w:rsidR="00E943A2" w:rsidRPr="00EF298C">
        <w:t>stakeholders’</w:t>
      </w:r>
      <w:r w:rsidRPr="00EF298C">
        <w:t xml:space="preserve"> perspective</w:t>
      </w:r>
      <w:r w:rsidR="00E943A2" w:rsidRPr="00EF298C">
        <w:t>,</w:t>
      </w:r>
      <w:r w:rsidRPr="00EF298C">
        <w:t xml:space="preserve"> the Distributed Ledgers will support a </w:t>
      </w:r>
      <w:r w:rsidR="00FA582A" w:rsidRPr="00EF298C">
        <w:t xml:space="preserve">distributed </w:t>
      </w:r>
      <w:r w:rsidRPr="00EF298C">
        <w:t>catalogue of resources which can be used for the service deployment</w:t>
      </w:r>
      <w:r w:rsidR="006B1CF6" w:rsidRPr="00EF298C">
        <w:t>.</w:t>
      </w:r>
      <w:r w:rsidR="00293D71" w:rsidRPr="00EF298C">
        <w:t xml:space="preserve"> For </w:t>
      </w:r>
      <w:r w:rsidR="00BA63D7" w:rsidRPr="00EF298C">
        <w:t xml:space="preserve">providing these functionalities we </w:t>
      </w:r>
      <w:r w:rsidR="000B0DA7" w:rsidRPr="00EF298C">
        <w:t xml:space="preserve">leverage the following </w:t>
      </w:r>
      <w:r w:rsidR="00E94A68" w:rsidRPr="00EF298C">
        <w:t>approaches</w:t>
      </w:r>
      <w:r w:rsidR="00A053B8" w:rsidRPr="00EF298C">
        <w:t>, also graphically explained in Figure 4-3</w:t>
      </w:r>
      <w:r w:rsidR="00E94A68" w:rsidRPr="00EF298C">
        <w:t xml:space="preserve">: </w:t>
      </w:r>
    </w:p>
    <w:p w14:paraId="764FA0EC" w14:textId="702F5F0B" w:rsidR="00293D71" w:rsidRPr="00EF298C" w:rsidRDefault="00E94A68" w:rsidP="008A1F8F">
      <w:pPr>
        <w:pStyle w:val="Textbody"/>
        <w:numPr>
          <w:ilvl w:val="0"/>
          <w:numId w:val="52"/>
        </w:numPr>
      </w:pPr>
      <w:r w:rsidRPr="00EF298C">
        <w:t xml:space="preserve">Develop </w:t>
      </w:r>
      <w:r w:rsidR="00293D71" w:rsidRPr="00EF298C">
        <w:t xml:space="preserve">Standardised Smart Contracts anchored in a shared DLT environment </w:t>
      </w:r>
      <w:r w:rsidR="00E943A2" w:rsidRPr="00EF298C">
        <w:t xml:space="preserve">to </w:t>
      </w:r>
      <w:r w:rsidR="00293D71" w:rsidRPr="00EF298C">
        <w:t>enable parties to verify the identity of participating nodes (service provider-owned infrastructure) and the resource contribution of those nodes in relation to the end-to-end provision of services to the consumer and to other DSPs/CSPs</w:t>
      </w:r>
    </w:p>
    <w:p w14:paraId="51AE476A" w14:textId="645E1A23" w:rsidR="00293D71" w:rsidRPr="00EF298C" w:rsidRDefault="00E94A68" w:rsidP="008A1F8F">
      <w:pPr>
        <w:pStyle w:val="Textbody"/>
        <w:numPr>
          <w:ilvl w:val="0"/>
          <w:numId w:val="52"/>
        </w:numPr>
      </w:pPr>
      <w:r w:rsidRPr="00EF298C">
        <w:t>Build n</w:t>
      </w:r>
      <w:r w:rsidR="00293D71" w:rsidRPr="00EF298C">
        <w:t xml:space="preserve">ew oracle-based smart contracts containing commercially relevant data such as unit pricing e.g. MB/ minute, RAM, CPU’s, latency measure, etc. </w:t>
      </w:r>
      <w:r w:rsidR="00E943A2" w:rsidRPr="00EF298C">
        <w:t xml:space="preserve">to </w:t>
      </w:r>
      <w:r w:rsidR="00293D71" w:rsidRPr="00EF298C">
        <w:t>provide a central point of reference for ad hoc multi-party commercial/SLA smart contracts among parties. An oracle-enabled smart contract containing standard pricing, FX data, etc. can provide a similar central reference source to inter-party commercial/SLA smart contracts. Commercial pricing terms can be periodically updated in the smart contracts between parties and can call out to oracles for reference data.</w:t>
      </w:r>
    </w:p>
    <w:p w14:paraId="0067CEAB" w14:textId="091D9559" w:rsidR="00816F30" w:rsidRPr="00EF298C" w:rsidRDefault="00E94A68" w:rsidP="008A1F8F">
      <w:pPr>
        <w:pStyle w:val="Textbody"/>
        <w:numPr>
          <w:ilvl w:val="0"/>
          <w:numId w:val="52"/>
        </w:numPr>
      </w:pPr>
      <w:r w:rsidRPr="00EF298C">
        <w:t xml:space="preserve">Use </w:t>
      </w:r>
      <w:r w:rsidR="1669F71B" w:rsidRPr="00EF298C">
        <w:t xml:space="preserve">of a private permissioned DLT </w:t>
      </w:r>
      <w:r w:rsidR="00E943A2" w:rsidRPr="00EF298C">
        <w:t xml:space="preserve">to </w:t>
      </w:r>
      <w:r w:rsidR="49D8ED7E" w:rsidRPr="00EF298C">
        <w:t xml:space="preserve">facilitate </w:t>
      </w:r>
      <w:r w:rsidR="1669F71B" w:rsidRPr="00EF298C">
        <w:t>the aforementioned requirements in addition to address</w:t>
      </w:r>
      <w:r w:rsidR="51FC7904" w:rsidRPr="00EF298C">
        <w:t>ing</w:t>
      </w:r>
      <w:r w:rsidR="1669F71B" w:rsidRPr="00EF298C">
        <w:t xml:space="preserve"> enterprise use cases such as performance (transaction throughput and consensus latency), identity (KYC/AML requirements) and transaction/data privacy that are not generally satisfied by a public DLT.</w:t>
      </w:r>
    </w:p>
    <w:p w14:paraId="366C4F95" w14:textId="4EF728A2" w:rsidR="2AC46D39" w:rsidRPr="00EF298C" w:rsidRDefault="2AC46D39" w:rsidP="008A1F8F">
      <w:pPr>
        <w:pStyle w:val="Textbody"/>
        <w:numPr>
          <w:ilvl w:val="0"/>
          <w:numId w:val="52"/>
        </w:numPr>
      </w:pPr>
      <w:r w:rsidRPr="00EF298C">
        <w:t xml:space="preserve">To further supplement the increased levels of privacy </w:t>
      </w:r>
      <w:r w:rsidR="6DE82D24" w:rsidRPr="00EF298C">
        <w:t>achieved via a private permissioned DLT, a Trusted Execution Environment (</w:t>
      </w:r>
      <w:r w:rsidR="23D2CD1D" w:rsidRPr="00EF298C">
        <w:t>TEE</w:t>
      </w:r>
      <w:r w:rsidR="13708B1A" w:rsidRPr="00EF298C">
        <w:t xml:space="preserve">) </w:t>
      </w:r>
      <w:r w:rsidR="00F505FF" w:rsidRPr="00EF298C">
        <w:t xml:space="preserve">could </w:t>
      </w:r>
      <w:r w:rsidR="00C134F9" w:rsidRPr="00EF298C">
        <w:t>be</w:t>
      </w:r>
      <w:r w:rsidR="13708B1A" w:rsidRPr="00EF298C">
        <w:t xml:space="preserve"> used</w:t>
      </w:r>
      <w:r w:rsidR="23D2CD1D" w:rsidRPr="00EF298C">
        <w:t xml:space="preserve"> </w:t>
      </w:r>
      <w:r w:rsidR="00C134F9" w:rsidRPr="00EF298C">
        <w:t xml:space="preserve">in 5GZORRO </w:t>
      </w:r>
      <w:r w:rsidR="23D2CD1D" w:rsidRPr="00EF298C">
        <w:t xml:space="preserve">to ensure </w:t>
      </w:r>
      <w:r w:rsidR="69DAE8CD" w:rsidRPr="00EF298C">
        <w:t xml:space="preserve">attestation of the trustworthiness of </w:t>
      </w:r>
      <w:r w:rsidR="23D2CD1D" w:rsidRPr="00EF298C">
        <w:t xml:space="preserve">data </w:t>
      </w:r>
      <w:r w:rsidR="1DEFBB31" w:rsidRPr="00EF298C">
        <w:t>being submitted to the DLT. F</w:t>
      </w:r>
      <w:r w:rsidR="23D2CD1D" w:rsidRPr="00EF298C">
        <w:t>or example</w:t>
      </w:r>
      <w:r w:rsidR="48655F4E" w:rsidRPr="00EF298C">
        <w:t>,</w:t>
      </w:r>
      <w:r w:rsidR="23D2CD1D" w:rsidRPr="00EF298C">
        <w:t xml:space="preserve"> an aggregator of certain data (such as SLA metrics) could be executed in</w:t>
      </w:r>
      <w:r w:rsidR="3CB70CDC" w:rsidRPr="00EF298C">
        <w:t xml:space="preserve"> the </w:t>
      </w:r>
      <w:r w:rsidR="23D2CD1D" w:rsidRPr="00EF298C">
        <w:t xml:space="preserve">TEE in order to </w:t>
      </w:r>
      <w:r w:rsidR="2825A35F" w:rsidRPr="00EF298C">
        <w:t>establish</w:t>
      </w:r>
      <w:r w:rsidR="23D2CD1D" w:rsidRPr="00EF298C">
        <w:t xml:space="preserve"> </w:t>
      </w:r>
      <w:r w:rsidR="6FCF388F" w:rsidRPr="00EF298C">
        <w:t xml:space="preserve">a level of </w:t>
      </w:r>
      <w:r w:rsidR="23D2CD1D" w:rsidRPr="00EF298C">
        <w:t xml:space="preserve">trust </w:t>
      </w:r>
      <w:r w:rsidR="7536F375" w:rsidRPr="00EF298C">
        <w:t>prior to it being submitted to the ledger.</w:t>
      </w:r>
    </w:p>
    <w:p w14:paraId="428C83E1" w14:textId="060E90C1" w:rsidR="008C1BBE" w:rsidRPr="00EF298C" w:rsidRDefault="008C1BBE" w:rsidP="00C55313">
      <w:pPr>
        <w:pStyle w:val="Textbody"/>
      </w:pPr>
      <w:r w:rsidRPr="00EF298C">
        <w:t xml:space="preserve">This level of automation, coupled with the </w:t>
      </w:r>
      <w:r w:rsidR="00C55313">
        <w:t>decentralized trust</w:t>
      </w:r>
      <w:r w:rsidRPr="00EF298C">
        <w:t xml:space="preserve"> interactions enabled intrinsically by the cryptography-based foundation of the DLT environment</w:t>
      </w:r>
      <w:r w:rsidR="006A57C0" w:rsidRPr="00EF298C">
        <w:t>,</w:t>
      </w:r>
      <w:r w:rsidRPr="00EF298C">
        <w:t xml:space="preserve"> </w:t>
      </w:r>
      <w:r w:rsidR="000411EB" w:rsidRPr="00EF298C">
        <w:t xml:space="preserve">will </w:t>
      </w:r>
      <w:r w:rsidRPr="00EF298C">
        <w:t xml:space="preserve">result in </w:t>
      </w:r>
      <w:r w:rsidR="000411EB" w:rsidRPr="00EF298C">
        <w:t xml:space="preserve">5GZORRO </w:t>
      </w:r>
      <w:r w:rsidRPr="00EF298C">
        <w:t xml:space="preserve">zero-touch multi-party interactions </w:t>
      </w:r>
      <w:r w:rsidR="006A57C0" w:rsidRPr="00EF298C">
        <w:t xml:space="preserve">among </w:t>
      </w:r>
      <w:r w:rsidRPr="00EF298C">
        <w:t>all parties required to provide a seamless and ubiquitous computing and connectivity service and experience to the end users.</w:t>
      </w:r>
      <w:r w:rsidR="00F505FF" w:rsidRPr="00EF298C">
        <w:t xml:space="preserve"> </w:t>
      </w:r>
      <w:r w:rsidR="00B25915" w:rsidRPr="00EF298C">
        <w:t xml:space="preserve">Whilst one of the main goals of </w:t>
      </w:r>
      <w:r w:rsidR="00455A03" w:rsidRPr="00EF298C">
        <w:t>5GZORRO</w:t>
      </w:r>
      <w:r w:rsidR="00B25915" w:rsidRPr="00EF298C">
        <w:t xml:space="preserve"> is infrastructural resource sharing</w:t>
      </w:r>
      <w:r w:rsidR="00651EC8" w:rsidRPr="00EF298C">
        <w:t xml:space="preserve"> in a zero-touch environment</w:t>
      </w:r>
      <w:r w:rsidR="00B25915" w:rsidRPr="00EF298C">
        <w:t>, as analysed in this use case</w:t>
      </w:r>
      <w:r w:rsidR="00485550" w:rsidRPr="00EF298C">
        <w:t>,</w:t>
      </w:r>
      <w:r w:rsidR="00651EC8" w:rsidRPr="00EF298C">
        <w:t xml:space="preserve"> </w:t>
      </w:r>
      <w:r w:rsidR="00DC4548" w:rsidRPr="00EF298C">
        <w:t>S</w:t>
      </w:r>
      <w:r w:rsidRPr="00EF298C">
        <w:t xml:space="preserve">mart </w:t>
      </w:r>
      <w:r w:rsidR="00577DA2" w:rsidRPr="00EF298C">
        <w:t>c</w:t>
      </w:r>
      <w:r w:rsidRPr="00EF298C">
        <w:t>ontract/DLT implementations are envisioned to be ubiquitously applicable throughout the industry, horizontally and vertically speaking i.e. the implementation will be simple yet effective, and therefore expected to be recursive throughout the architecture and infrastructure technical landscape.</w:t>
      </w:r>
    </w:p>
    <w:p w14:paraId="23AC382A" w14:textId="77777777" w:rsidR="008C1BBE" w:rsidRPr="00EF298C" w:rsidRDefault="008C1BBE" w:rsidP="00A954D3">
      <w:pPr>
        <w:pStyle w:val="Ttulo4"/>
      </w:pPr>
      <w:r w:rsidRPr="00EF298C">
        <w:t>Stakeholders involved</w:t>
      </w:r>
    </w:p>
    <w:p w14:paraId="20F36C8A" w14:textId="568E0F1C" w:rsidR="008C1BBE" w:rsidRPr="00EF298C" w:rsidRDefault="007C1176" w:rsidP="008C1BBE">
      <w:pPr>
        <w:pStyle w:val="Textbody"/>
      </w:pPr>
      <w:r w:rsidRPr="00EF298C">
        <w:t>E</w:t>
      </w:r>
      <w:r w:rsidR="008C1BBE" w:rsidRPr="00EF298C">
        <w:t xml:space="preserve">xisting and new potential stakeholders </w:t>
      </w:r>
      <w:r w:rsidR="000411EB" w:rsidRPr="00EF298C">
        <w:t>will be</w:t>
      </w:r>
      <w:r w:rsidR="008C1BBE" w:rsidRPr="00EF298C">
        <w:t xml:space="preserve"> benefic</w:t>
      </w:r>
      <w:r w:rsidR="00C44FEA" w:rsidRPr="00EF298C">
        <w:t>i</w:t>
      </w:r>
      <w:r w:rsidR="008C1BBE" w:rsidRPr="00EF298C">
        <w:t xml:space="preserve">ally and </w:t>
      </w:r>
      <w:r w:rsidRPr="00EF298C">
        <w:t xml:space="preserve">potentially disruptively </w:t>
      </w:r>
      <w:r w:rsidR="005B6741" w:rsidRPr="00EF298C">
        <w:t>affected</w:t>
      </w:r>
      <w:r w:rsidR="008C1BBE" w:rsidRPr="00EF298C">
        <w:t xml:space="preserve"> by a broad implemen</w:t>
      </w:r>
      <w:r w:rsidR="00C44FEA" w:rsidRPr="00EF298C">
        <w:t>t</w:t>
      </w:r>
      <w:r w:rsidR="008C1BBE" w:rsidRPr="00EF298C">
        <w:t>ation and adoption of Smart Contract tech</w:t>
      </w:r>
      <w:r w:rsidR="00C44FEA" w:rsidRPr="00EF298C">
        <w:t>n</w:t>
      </w:r>
      <w:r w:rsidR="008C1BBE" w:rsidRPr="00EF298C">
        <w:t>ol</w:t>
      </w:r>
      <w:r w:rsidR="00C44FEA" w:rsidRPr="00EF298C">
        <w:t>o</w:t>
      </w:r>
      <w:r w:rsidR="008C1BBE" w:rsidRPr="00EF298C">
        <w:t>gies</w:t>
      </w:r>
      <w:r w:rsidR="000411EB" w:rsidRPr="00EF298C">
        <w:t xml:space="preserve"> in the context of 5GZORRO</w:t>
      </w:r>
      <w:r w:rsidR="008C1BBE" w:rsidRPr="00EF298C">
        <w:t xml:space="preserve">. These include: </w:t>
      </w:r>
    </w:p>
    <w:p w14:paraId="134FA0CC" w14:textId="25C26C0B" w:rsidR="00526959" w:rsidRPr="00EF298C" w:rsidRDefault="00A931F8" w:rsidP="00526959">
      <w:pPr>
        <w:pStyle w:val="Textbody"/>
        <w:numPr>
          <w:ilvl w:val="0"/>
          <w:numId w:val="16"/>
        </w:numPr>
      </w:pPr>
      <w:r w:rsidRPr="00EF298C">
        <w:rPr>
          <w:b/>
          <w:bCs/>
        </w:rPr>
        <w:t>Communication Service Providers (</w:t>
      </w:r>
      <w:r w:rsidR="007C1176" w:rsidRPr="00EF298C">
        <w:rPr>
          <w:b/>
          <w:bCs/>
        </w:rPr>
        <w:t>CSP</w:t>
      </w:r>
      <w:r w:rsidRPr="00EF298C">
        <w:rPr>
          <w:b/>
          <w:bCs/>
        </w:rPr>
        <w:t>) [</w:t>
      </w:r>
      <w:r w:rsidRPr="00EF298C">
        <w:rPr>
          <w:i/>
          <w:iCs/>
        </w:rPr>
        <w:t>acting as</w:t>
      </w:r>
      <w:r w:rsidR="007C1176" w:rsidRPr="00EF298C">
        <w:rPr>
          <w:i/>
          <w:iCs/>
        </w:rPr>
        <w:t xml:space="preserve"> Resource Providers</w:t>
      </w:r>
      <w:r w:rsidRPr="00EF298C">
        <w:rPr>
          <w:b/>
          <w:bCs/>
        </w:rPr>
        <w:t>]</w:t>
      </w:r>
      <w:r w:rsidR="007C1176" w:rsidRPr="00EF298C">
        <w:t xml:space="preserve">, including </w:t>
      </w:r>
      <w:r w:rsidR="00526959" w:rsidRPr="00EF298C">
        <w:t>Tier One fixed and mobile network owners and operators</w:t>
      </w:r>
      <w:r w:rsidR="00CE2699" w:rsidRPr="00EF298C">
        <w:t>.</w:t>
      </w:r>
    </w:p>
    <w:p w14:paraId="2363F847" w14:textId="4DF6FD92" w:rsidR="008C1BBE" w:rsidRPr="00EF298C" w:rsidRDefault="008C1BBE" w:rsidP="008C1BBE">
      <w:pPr>
        <w:pStyle w:val="Textbody"/>
        <w:ind w:left="720"/>
      </w:pPr>
      <w:r w:rsidRPr="00EF298C">
        <w:t>The standardi</w:t>
      </w:r>
      <w:r w:rsidR="004F717A" w:rsidRPr="00EF298C">
        <w:t>z</w:t>
      </w:r>
      <w:r w:rsidRPr="00EF298C">
        <w:t xml:space="preserve">ation of offline manually initiated and managed contracts via a </w:t>
      </w:r>
      <w:r w:rsidR="00577DA2" w:rsidRPr="00EF298C">
        <w:t>s</w:t>
      </w:r>
      <w:r w:rsidRPr="00EF298C">
        <w:t>mart</w:t>
      </w:r>
      <w:r w:rsidR="00577DA2" w:rsidRPr="00EF298C">
        <w:t>-c</w:t>
      </w:r>
      <w:r w:rsidRPr="00EF298C">
        <w:t xml:space="preserve">ontract library has the potential to bring substantial operational cost savings </w:t>
      </w:r>
      <w:r w:rsidR="00D3186C" w:rsidRPr="00EF298C">
        <w:t xml:space="preserve">to </w:t>
      </w:r>
      <w:r w:rsidRPr="00EF298C">
        <w:t xml:space="preserve">Tier One network operators and owners. This will likely also include significant reduction in headcount which gives rise to non-technical and non-business considerations for the operator/owner, including internal political considerations. </w:t>
      </w:r>
      <w:r w:rsidR="00F505FF" w:rsidRPr="00EF298C">
        <w:t xml:space="preserve"> </w:t>
      </w:r>
      <w:r w:rsidRPr="00EF298C">
        <w:t xml:space="preserve">Further evolutionary considerations arising from </w:t>
      </w:r>
      <w:r w:rsidR="00577DA2" w:rsidRPr="00EF298C">
        <w:t>s</w:t>
      </w:r>
      <w:r w:rsidRPr="00EF298C">
        <w:t xml:space="preserve">mart </w:t>
      </w:r>
      <w:r w:rsidR="00577DA2" w:rsidRPr="00EF298C">
        <w:t>c</w:t>
      </w:r>
      <w:r w:rsidRPr="00EF298C">
        <w:t xml:space="preserve">ontract implementation include the opening of a relatively closed current </w:t>
      </w:r>
      <w:r w:rsidR="005B6741" w:rsidRPr="00EF298C">
        <w:t>commercial</w:t>
      </w:r>
      <w:r w:rsidRPr="00EF298C">
        <w:t xml:space="preserve"> </w:t>
      </w:r>
      <w:r w:rsidR="00577DA2" w:rsidRPr="00EF298C">
        <w:t xml:space="preserve">infrastructure </w:t>
      </w:r>
      <w:r w:rsidRPr="00EF298C">
        <w:t xml:space="preserve">landscape which operates as a regulated monopoly vs. an open free market ad hoc landscape. This presents as yet undefined new revenue </w:t>
      </w:r>
      <w:r w:rsidR="005B6741" w:rsidRPr="00EF298C">
        <w:t>opportunities</w:t>
      </w:r>
      <w:r w:rsidRPr="00EF298C">
        <w:t xml:space="preserve"> for existing </w:t>
      </w:r>
      <w:r w:rsidR="00577DA2" w:rsidRPr="00EF298C">
        <w:t>infrastructure resource providers</w:t>
      </w:r>
      <w:r w:rsidRPr="00EF298C">
        <w:t xml:space="preserve">, but also brings new </w:t>
      </w:r>
      <w:r w:rsidR="007C1176" w:rsidRPr="00EF298C">
        <w:t xml:space="preserve">competitive </w:t>
      </w:r>
      <w:r w:rsidRPr="00EF298C">
        <w:t xml:space="preserve">actors into the current landscape. </w:t>
      </w:r>
    </w:p>
    <w:p w14:paraId="7A17D775" w14:textId="2B74606C" w:rsidR="00526959" w:rsidRPr="00EF298C" w:rsidRDefault="007C1176" w:rsidP="00526959">
      <w:pPr>
        <w:pStyle w:val="Textbody"/>
        <w:numPr>
          <w:ilvl w:val="0"/>
          <w:numId w:val="16"/>
        </w:numPr>
      </w:pPr>
      <w:r w:rsidRPr="00EF298C">
        <w:rPr>
          <w:b/>
          <w:bCs/>
        </w:rPr>
        <w:t>Verticals</w:t>
      </w:r>
      <w:r w:rsidR="00526959" w:rsidRPr="00EF298C">
        <w:rPr>
          <w:b/>
          <w:bCs/>
        </w:rPr>
        <w:t xml:space="preserve"> consortia</w:t>
      </w:r>
      <w:r w:rsidR="00526959" w:rsidRPr="00EF298C">
        <w:t xml:space="preserve"> </w:t>
      </w:r>
      <w:r w:rsidR="00A931F8" w:rsidRPr="00EF298C">
        <w:t>[</w:t>
      </w:r>
      <w:r w:rsidR="00A931F8" w:rsidRPr="00EF298C">
        <w:rPr>
          <w:i/>
          <w:iCs/>
        </w:rPr>
        <w:t>acting as</w:t>
      </w:r>
      <w:r w:rsidR="00F505FF" w:rsidRPr="00EF298C">
        <w:rPr>
          <w:i/>
          <w:iCs/>
        </w:rPr>
        <w:t xml:space="preserve"> </w:t>
      </w:r>
      <w:r w:rsidR="00B06988" w:rsidRPr="00EF298C">
        <w:rPr>
          <w:i/>
          <w:iCs/>
        </w:rPr>
        <w:t xml:space="preserve">Service </w:t>
      </w:r>
      <w:r w:rsidR="00940CFC" w:rsidRPr="00EF298C">
        <w:rPr>
          <w:i/>
          <w:iCs/>
        </w:rPr>
        <w:t>Consumers</w:t>
      </w:r>
      <w:r w:rsidR="00A931F8" w:rsidRPr="00EF298C">
        <w:t>]</w:t>
      </w:r>
      <w:r w:rsidR="00940CFC" w:rsidRPr="00EF298C">
        <w:t xml:space="preserve"> </w:t>
      </w:r>
    </w:p>
    <w:p w14:paraId="7FB1AA5F" w14:textId="23E4DD85" w:rsidR="00526959" w:rsidRPr="00EF298C" w:rsidRDefault="00526959" w:rsidP="00526959">
      <w:pPr>
        <w:pStyle w:val="Textbody"/>
        <w:ind w:left="720"/>
      </w:pPr>
      <w:r w:rsidRPr="00EF298C">
        <w:t xml:space="preserve">The purchase and operational management and control of network infrastructure and services is financially expensive. With the implementation of </w:t>
      </w:r>
      <w:r w:rsidR="00455A03" w:rsidRPr="00EF298C">
        <w:t>5GZORRO</w:t>
      </w:r>
      <w:r w:rsidRPr="00EF298C">
        <w:t xml:space="preserve">, new consumers may enter the market as a zero-touch automated TEE, in part enabled by smart contracts, allows previously excluded consumers into the markets. These may take the form of purchasing consortia seeking economies of scale through purchasing aggregation such as have emerged in the public sector in different areas and countries across Europe. </w:t>
      </w:r>
    </w:p>
    <w:p w14:paraId="5DE1FCEA" w14:textId="132B3815" w:rsidR="00526959" w:rsidRPr="00EF298C" w:rsidRDefault="00526959" w:rsidP="00526959">
      <w:pPr>
        <w:pStyle w:val="Textbody"/>
        <w:numPr>
          <w:ilvl w:val="0"/>
          <w:numId w:val="16"/>
        </w:numPr>
      </w:pPr>
      <w:r w:rsidRPr="00EF298C">
        <w:rPr>
          <w:b/>
          <w:bCs/>
        </w:rPr>
        <w:t xml:space="preserve">Mobile </w:t>
      </w:r>
      <w:r w:rsidR="007C1176" w:rsidRPr="00EF298C">
        <w:rPr>
          <w:b/>
          <w:bCs/>
        </w:rPr>
        <w:t>(</w:t>
      </w:r>
      <w:r w:rsidRPr="00EF298C">
        <w:rPr>
          <w:b/>
          <w:bCs/>
        </w:rPr>
        <w:t>Virtual</w:t>
      </w:r>
      <w:r w:rsidR="007C1176" w:rsidRPr="00EF298C">
        <w:rPr>
          <w:b/>
          <w:bCs/>
        </w:rPr>
        <w:t>)</w:t>
      </w:r>
      <w:r w:rsidRPr="00EF298C">
        <w:rPr>
          <w:b/>
          <w:bCs/>
        </w:rPr>
        <w:t xml:space="preserve"> Network Operators (MVNO) </w:t>
      </w:r>
      <w:r w:rsidR="00A931F8" w:rsidRPr="00EF298C">
        <w:t>[</w:t>
      </w:r>
      <w:r w:rsidR="00A931F8" w:rsidRPr="00EF298C">
        <w:rPr>
          <w:i/>
          <w:iCs/>
        </w:rPr>
        <w:t>acting as</w:t>
      </w:r>
      <w:r w:rsidR="00F505FF" w:rsidRPr="00EF298C">
        <w:rPr>
          <w:i/>
          <w:iCs/>
        </w:rPr>
        <w:t xml:space="preserve"> </w:t>
      </w:r>
      <w:r w:rsidR="00940CFC" w:rsidRPr="00EF298C">
        <w:rPr>
          <w:i/>
          <w:iCs/>
        </w:rPr>
        <w:t>Resource Consumers and Service Providers</w:t>
      </w:r>
      <w:r w:rsidR="00A931F8" w:rsidRPr="00EF298C">
        <w:t>]</w:t>
      </w:r>
    </w:p>
    <w:p w14:paraId="41B08755" w14:textId="3C24E0CB" w:rsidR="00526959" w:rsidRPr="00EF298C" w:rsidRDefault="00526959" w:rsidP="00526959">
      <w:pPr>
        <w:pStyle w:val="Textbody"/>
        <w:ind w:left="720"/>
      </w:pPr>
      <w:r w:rsidRPr="00EF298C">
        <w:t>MVNOs</w:t>
      </w:r>
      <w:r w:rsidR="007C1176" w:rsidRPr="00EF298C">
        <w:t xml:space="preserve">, both as </w:t>
      </w:r>
      <w:r w:rsidR="00B45C67" w:rsidRPr="00EF298C">
        <w:t xml:space="preserve">Service Providers </w:t>
      </w:r>
      <w:r w:rsidR="007C1176" w:rsidRPr="00EF298C">
        <w:t>and Resource Consumers of Tier One Network CSP’s,</w:t>
      </w:r>
      <w:r w:rsidRPr="00EF298C">
        <w:t xml:space="preserve"> may benefit from substantially increased commercial and technical dynamism enabled by smart contract implementation. Rather than being tied to a single MNO for network infrastructure and resources, smart contracts can give rise to a new and dynamic market landscape for ad hoc consumption from multiple different Tier One network resource owners, provided an appropriate evolution of the regulatory landscape takes place, to guarantee consumer rights and avoid hidden consolidation practices. </w:t>
      </w:r>
    </w:p>
    <w:p w14:paraId="015D7910" w14:textId="59DC648B" w:rsidR="007C1176" w:rsidRPr="00EF298C" w:rsidRDefault="007C1176" w:rsidP="002E5BA7">
      <w:pPr>
        <w:pStyle w:val="Textbody"/>
        <w:numPr>
          <w:ilvl w:val="0"/>
          <w:numId w:val="16"/>
        </w:numPr>
      </w:pPr>
      <w:r w:rsidRPr="00EF298C">
        <w:rPr>
          <w:b/>
          <w:bCs/>
        </w:rPr>
        <w:t>National Spectrum and Resource Regulators and Managers</w:t>
      </w:r>
      <w:r w:rsidRPr="00EF298C">
        <w:t xml:space="preserve"> </w:t>
      </w:r>
      <w:r w:rsidR="00A931F8" w:rsidRPr="00EF298C">
        <w:t>[</w:t>
      </w:r>
      <w:r w:rsidR="00A931F8" w:rsidRPr="00EF298C">
        <w:rPr>
          <w:i/>
          <w:iCs/>
        </w:rPr>
        <w:t>acting as</w:t>
      </w:r>
      <w:r w:rsidR="00F505FF" w:rsidRPr="00EF298C">
        <w:rPr>
          <w:i/>
          <w:iCs/>
        </w:rPr>
        <w:t xml:space="preserve"> </w:t>
      </w:r>
      <w:r w:rsidRPr="00EF298C">
        <w:rPr>
          <w:i/>
          <w:iCs/>
        </w:rPr>
        <w:t>Regulator Authority</w:t>
      </w:r>
      <w:r w:rsidR="00A931F8" w:rsidRPr="00EF298C">
        <w:t>]</w:t>
      </w:r>
    </w:p>
    <w:p w14:paraId="08D7E080" w14:textId="22E693B1" w:rsidR="007C1176" w:rsidRPr="00EF298C" w:rsidRDefault="007C1176" w:rsidP="007C1176">
      <w:pPr>
        <w:pStyle w:val="Textbody"/>
        <w:ind w:left="720"/>
      </w:pPr>
      <w:r w:rsidRPr="00EF298C">
        <w:t xml:space="preserve">The existing regulatory, oversight and enforcement roles of bodies such as OFCOM in the United Kingdom and the FCC in the US, as well as supranational bodies such as ICAAN, are able to be mapped into the </w:t>
      </w:r>
      <w:r w:rsidR="00455A03" w:rsidRPr="00EF298C">
        <w:t>5GZORRO</w:t>
      </w:r>
      <w:r w:rsidRPr="00EF298C">
        <w:t xml:space="preserve"> system architecture. Such mapping is implemented via Smart Contracts, again mapping the existing business and regulatory framework and hierarchies and automating execution of these roles and permissions into the </w:t>
      </w:r>
      <w:r w:rsidR="00455A03" w:rsidRPr="00EF298C">
        <w:t>5GZORRO</w:t>
      </w:r>
      <w:r w:rsidRPr="00EF298C">
        <w:t xml:space="preserve"> system. For example, the rights of mobile and virtual mobile network operators to create spectokens</w:t>
      </w:r>
      <w:r w:rsidR="00815AB5" w:rsidRPr="00EF298C">
        <w:t xml:space="preserve"> (this term is further described in section 4.3)</w:t>
      </w:r>
      <w:r w:rsidRPr="00EF298C">
        <w:t xml:space="preserve"> based on the existing license rights of each as spectrum usage rights owners in a national jurisdiction. The terms of such usage mapping into the Smart Contract terms and being regulated and permissioned by the Regulator Authority, in this case the national spectrum regulator in the jurisdiction in question.  </w:t>
      </w:r>
    </w:p>
    <w:p w14:paraId="6A70C101" w14:textId="6572B6CB" w:rsidR="001656BB" w:rsidRPr="00EF298C" w:rsidRDefault="001656BB" w:rsidP="001656BB">
      <w:pPr>
        <w:pStyle w:val="Textbody"/>
        <w:numPr>
          <w:ilvl w:val="0"/>
          <w:numId w:val="16"/>
        </w:numPr>
      </w:pPr>
      <w:r w:rsidRPr="00EF298C">
        <w:rPr>
          <w:b/>
          <w:bCs/>
        </w:rPr>
        <w:t>Software vendors</w:t>
      </w:r>
      <w:r w:rsidRPr="00EF298C">
        <w:t>.</w:t>
      </w:r>
    </w:p>
    <w:p w14:paraId="63265B95" w14:textId="48D407ED" w:rsidR="006866F9" w:rsidRPr="00EF298C" w:rsidRDefault="001656BB" w:rsidP="00715711">
      <w:pPr>
        <w:pStyle w:val="Textbody"/>
        <w:ind w:left="720"/>
      </w:pPr>
      <w:bookmarkStart w:id="58" w:name="_Toc40200830"/>
      <w:r w:rsidRPr="00EF298C">
        <w:t>Vendors will increase their commer</w:t>
      </w:r>
      <w:r w:rsidR="009C4076" w:rsidRPr="00EF298C">
        <w:t>c</w:t>
      </w:r>
      <w:r w:rsidRPr="00EF298C">
        <w:t xml:space="preserve">ial possibilities onboarding their products in the </w:t>
      </w:r>
      <w:r w:rsidR="00455A03" w:rsidRPr="00EF298C">
        <w:t>5GZORRO</w:t>
      </w:r>
      <w:r w:rsidRPr="00EF298C">
        <w:t xml:space="preserve"> platform</w:t>
      </w:r>
      <w:r w:rsidR="000411EB" w:rsidRPr="00EF298C">
        <w:t xml:space="preserve"> in the form of virtual functions (VFs), that</w:t>
      </w:r>
      <w:r w:rsidRPr="00EF298C">
        <w:t xml:space="preserve"> will be exposed in the </w:t>
      </w:r>
      <w:r w:rsidR="00455A03" w:rsidRPr="00EF298C">
        <w:t>5GZORRO</w:t>
      </w:r>
      <w:r w:rsidRPr="00EF298C">
        <w:t xml:space="preserve"> catalogue, allowing other stakeholders to use their products </w:t>
      </w:r>
      <w:r w:rsidR="000411EB" w:rsidRPr="00EF298C">
        <w:t xml:space="preserve">to </w:t>
      </w:r>
      <w:r w:rsidRPr="00EF298C">
        <w:t>compos</w:t>
      </w:r>
      <w:r w:rsidR="000411EB" w:rsidRPr="00EF298C">
        <w:t>e</w:t>
      </w:r>
      <w:r w:rsidRPr="00EF298C">
        <w:t xml:space="preserve"> customized services.</w:t>
      </w:r>
      <w:bookmarkEnd w:id="58"/>
      <w:r w:rsidRPr="00EF298C">
        <w:t xml:space="preserve"> </w:t>
      </w:r>
      <w:bookmarkStart w:id="59" w:name="_Toc40200831"/>
      <w:bookmarkEnd w:id="47"/>
      <w:bookmarkEnd w:id="59"/>
      <w:r w:rsidR="004369E0" w:rsidRPr="00EF298C">
        <w:t>Scenarios</w:t>
      </w:r>
    </w:p>
    <w:p w14:paraId="1CFFF6F3" w14:textId="1579DEDC" w:rsidR="00264C75" w:rsidRPr="00EF298C" w:rsidRDefault="0094118C" w:rsidP="00A954D3">
      <w:pPr>
        <w:pStyle w:val="Ttulo4"/>
      </w:pPr>
      <w:r w:rsidRPr="00EF298C">
        <w:t>Scenario 1: User and Organisation On-Boarding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7490"/>
      </w:tblGrid>
      <w:tr w:rsidR="0094118C" w:rsidRPr="00EF298C" w14:paraId="7D1F8349" w14:textId="77777777" w:rsidTr="00E42778">
        <w:trPr>
          <w:trHeight w:val="451"/>
          <w:jc w:val="center"/>
        </w:trPr>
        <w:tc>
          <w:tcPr>
            <w:tcW w:w="1728" w:type="dxa"/>
            <w:shd w:val="clear" w:color="auto" w:fill="D9D9D9" w:themeFill="background1" w:themeFillShade="D9"/>
            <w:vAlign w:val="center"/>
          </w:tcPr>
          <w:p w14:paraId="7DC04BF4" w14:textId="77777777" w:rsidR="0094118C" w:rsidRPr="00EF298C" w:rsidRDefault="0094118C" w:rsidP="000269A2">
            <w:pPr>
              <w:pStyle w:val="CellHeading"/>
              <w:rPr>
                <w:rFonts w:asciiTheme="minorHAnsi" w:hAnsiTheme="minorHAnsi" w:cstheme="minorBidi"/>
                <w:sz w:val="22"/>
                <w:szCs w:val="22"/>
                <w:lang w:val="en-GB"/>
              </w:rPr>
            </w:pPr>
            <w:r w:rsidRPr="00EF298C">
              <w:rPr>
                <w:rFonts w:asciiTheme="minorHAnsi" w:hAnsiTheme="minorHAnsi" w:cstheme="minorBidi"/>
                <w:sz w:val="22"/>
                <w:szCs w:val="22"/>
                <w:lang w:val="en-GB"/>
              </w:rPr>
              <w:t>Scenario Name</w:t>
            </w:r>
          </w:p>
        </w:tc>
        <w:tc>
          <w:tcPr>
            <w:tcW w:w="7894" w:type="dxa"/>
            <w:shd w:val="clear" w:color="auto" w:fill="D9D9D9" w:themeFill="background1" w:themeFillShade="D9"/>
          </w:tcPr>
          <w:p w14:paraId="552EBD42" w14:textId="1A2BF9E7" w:rsidR="0094118C" w:rsidRPr="00EF298C" w:rsidRDefault="0094118C" w:rsidP="000269A2">
            <w:pPr>
              <w:pStyle w:val="CellHeading"/>
              <w:rPr>
                <w:lang w:val="en-GB"/>
              </w:rPr>
            </w:pPr>
            <w:r w:rsidRPr="00EF298C">
              <w:rPr>
                <w:lang w:val="en-GB"/>
              </w:rPr>
              <w:t xml:space="preserve">User and </w:t>
            </w:r>
            <w:r w:rsidR="009422F0" w:rsidRPr="00EF298C">
              <w:rPr>
                <w:lang w:val="en-GB"/>
              </w:rPr>
              <w:t>Organization</w:t>
            </w:r>
            <w:r w:rsidRPr="00EF298C">
              <w:rPr>
                <w:lang w:val="en-GB"/>
              </w:rPr>
              <w:t xml:space="preserve"> On-Boarding</w:t>
            </w:r>
          </w:p>
        </w:tc>
      </w:tr>
      <w:tr w:rsidR="0094118C" w:rsidRPr="00EF298C" w14:paraId="3FAD527A" w14:textId="77777777" w:rsidTr="00DE3D4F">
        <w:trPr>
          <w:trHeight w:val="300"/>
          <w:jc w:val="center"/>
        </w:trPr>
        <w:tc>
          <w:tcPr>
            <w:tcW w:w="1728" w:type="dxa"/>
          </w:tcPr>
          <w:p w14:paraId="3CFC8074" w14:textId="77777777" w:rsidR="0094118C" w:rsidRPr="00EF298C" w:rsidRDefault="0094118C" w:rsidP="000269A2">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Rationale/ objective</w:t>
            </w:r>
          </w:p>
        </w:tc>
        <w:tc>
          <w:tcPr>
            <w:tcW w:w="7894" w:type="dxa"/>
          </w:tcPr>
          <w:p w14:paraId="3DD8C293" w14:textId="1A44528F" w:rsidR="0094118C" w:rsidRPr="00EF298C" w:rsidRDefault="007C1176" w:rsidP="00EF298C">
            <w:pPr>
              <w:spacing w:after="0"/>
            </w:pPr>
            <w:r w:rsidRPr="00EF298C">
              <w:rPr>
                <w:rFonts w:eastAsia="Arial" w:cs="Arial"/>
              </w:rPr>
              <w:t>To enable new Resource Providers</w:t>
            </w:r>
            <w:r w:rsidR="00815AB5" w:rsidRPr="00EF298C">
              <w:rPr>
                <w:rFonts w:eastAsia="Arial" w:cs="Arial"/>
              </w:rPr>
              <w:t xml:space="preserve"> and</w:t>
            </w:r>
            <w:r w:rsidRPr="00EF298C">
              <w:rPr>
                <w:rFonts w:eastAsia="Arial" w:cs="Arial"/>
              </w:rPr>
              <w:t xml:space="preserve"> Service Providers to be enrolled into the </w:t>
            </w:r>
            <w:r w:rsidR="00455A03" w:rsidRPr="00EF298C">
              <w:rPr>
                <w:rFonts w:eastAsia="Arial" w:cs="Arial"/>
              </w:rPr>
              <w:t>5GZORRO</w:t>
            </w:r>
            <w:r w:rsidRPr="00EF298C">
              <w:rPr>
                <w:rFonts w:eastAsia="Arial" w:cs="Arial"/>
              </w:rPr>
              <w:t xml:space="preserve"> DLT system and begin advertising their resources (Resource Providers)</w:t>
            </w:r>
            <w:r w:rsidR="000411EB" w:rsidRPr="00EF298C">
              <w:rPr>
                <w:rFonts w:eastAsia="Arial" w:cs="Arial"/>
              </w:rPr>
              <w:t xml:space="preserve"> or</w:t>
            </w:r>
            <w:r w:rsidRPr="00EF298C">
              <w:rPr>
                <w:rFonts w:eastAsia="Arial" w:cs="Arial"/>
              </w:rPr>
              <w:t xml:space="preserve"> services</w:t>
            </w:r>
            <w:r w:rsidR="00940CFC" w:rsidRPr="00EF298C">
              <w:rPr>
                <w:rFonts w:eastAsia="Arial" w:cs="Arial"/>
              </w:rPr>
              <w:t xml:space="preserve"> </w:t>
            </w:r>
            <w:r w:rsidR="000411EB" w:rsidRPr="00EF298C">
              <w:rPr>
                <w:rFonts w:eastAsia="Arial" w:cs="Arial"/>
              </w:rPr>
              <w:t xml:space="preserve">(Service Providers) </w:t>
            </w:r>
            <w:r w:rsidR="00940CFC" w:rsidRPr="00EF298C">
              <w:rPr>
                <w:rFonts w:eastAsia="Arial" w:cs="Arial"/>
              </w:rPr>
              <w:t xml:space="preserve">that combine one or more resource </w:t>
            </w:r>
            <w:r w:rsidR="00D23B00" w:rsidRPr="00EF298C">
              <w:rPr>
                <w:rFonts w:eastAsia="Arial" w:cs="Arial"/>
              </w:rPr>
              <w:t>offers and</w:t>
            </w:r>
            <w:r w:rsidRPr="00EF298C">
              <w:rPr>
                <w:rFonts w:eastAsia="Arial" w:cs="Arial"/>
              </w:rPr>
              <w:t xml:space="preserve"> can begin to consume services (Service Consumers). </w:t>
            </w:r>
            <w:r w:rsidR="00F00431" w:rsidRPr="00EF298C">
              <w:rPr>
                <w:rFonts w:eastAsia="Arial" w:cs="Arial"/>
              </w:rPr>
              <w:t xml:space="preserve">Once onboarded the party can begin advertising/consuming resources/services based on their assigned roles &amp; permissions. A party requires a DLT </w:t>
            </w:r>
            <w:r w:rsidR="00C9472A" w:rsidRPr="00EF298C">
              <w:rPr>
                <w:rFonts w:eastAsia="Arial" w:cs="Arial"/>
              </w:rPr>
              <w:t xml:space="preserve">based </w:t>
            </w:r>
            <w:r w:rsidR="00FF1432" w:rsidRPr="00EF298C">
              <w:rPr>
                <w:rFonts w:eastAsia="Arial" w:cs="Arial"/>
              </w:rPr>
              <w:t xml:space="preserve">Marketplace </w:t>
            </w:r>
            <w:r w:rsidR="00F00431" w:rsidRPr="00EF298C">
              <w:rPr>
                <w:rFonts w:eastAsia="Arial" w:cs="Arial"/>
              </w:rPr>
              <w:t>node in order to partake in the decentralized governance and state changes associated with any resources/services that they wish to advertise or consume; interactions being immutable once committed to the ledger.  Resource/service state changes are modelled in subsequent scenarios below.</w:t>
            </w:r>
          </w:p>
        </w:tc>
      </w:tr>
      <w:tr w:rsidR="0094118C" w:rsidRPr="00EF298C" w14:paraId="034C80A3" w14:textId="77777777" w:rsidTr="00DE3D4F">
        <w:trPr>
          <w:trHeight w:val="310"/>
          <w:jc w:val="center"/>
        </w:trPr>
        <w:tc>
          <w:tcPr>
            <w:tcW w:w="1728" w:type="dxa"/>
          </w:tcPr>
          <w:p w14:paraId="5126C37D" w14:textId="77777777" w:rsidR="0094118C" w:rsidRPr="00EF298C" w:rsidRDefault="0094118C" w:rsidP="000269A2">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Stakeholders involved</w:t>
            </w:r>
          </w:p>
        </w:tc>
        <w:tc>
          <w:tcPr>
            <w:tcW w:w="7894" w:type="dxa"/>
          </w:tcPr>
          <w:p w14:paraId="1A0F0CF7" w14:textId="77777777" w:rsidR="007C1176" w:rsidRPr="00EF298C" w:rsidRDefault="007C1176" w:rsidP="008A1F8F">
            <w:pPr>
              <w:pStyle w:val="Prrafodelista"/>
              <w:numPr>
                <w:ilvl w:val="0"/>
                <w:numId w:val="36"/>
              </w:numPr>
              <w:spacing w:after="0"/>
              <w:rPr>
                <w:rFonts w:eastAsia="Arial" w:cs="Arial"/>
              </w:rPr>
            </w:pPr>
            <w:r w:rsidRPr="00EF298C">
              <w:rPr>
                <w:rFonts w:eastAsia="Arial" w:cs="Arial"/>
              </w:rPr>
              <w:t>3rd Party Infrastructure Provider (Resource Providers)</w:t>
            </w:r>
          </w:p>
          <w:p w14:paraId="4E712AF5" w14:textId="77777777" w:rsidR="007C1176" w:rsidRPr="00EF298C" w:rsidRDefault="007C1176" w:rsidP="008A1F8F">
            <w:pPr>
              <w:pStyle w:val="Prrafodelista"/>
              <w:numPr>
                <w:ilvl w:val="0"/>
                <w:numId w:val="36"/>
              </w:numPr>
              <w:spacing w:after="0"/>
              <w:rPr>
                <w:rFonts w:eastAsia="Arial" w:cs="Arial"/>
              </w:rPr>
            </w:pPr>
            <w:r w:rsidRPr="00EF298C">
              <w:rPr>
                <w:rFonts w:eastAsia="Arial" w:cs="Arial"/>
              </w:rPr>
              <w:t>CSPs &amp; MVNOs (Resource Consumers/Service Providers)</w:t>
            </w:r>
          </w:p>
          <w:p w14:paraId="7AF720AC" w14:textId="35C30AB5" w:rsidR="00CC45EA" w:rsidRPr="00EF298C" w:rsidRDefault="007C1176" w:rsidP="008A1F8F">
            <w:pPr>
              <w:pStyle w:val="Prrafodelista"/>
              <w:numPr>
                <w:ilvl w:val="0"/>
                <w:numId w:val="36"/>
              </w:numPr>
              <w:spacing w:after="0"/>
              <w:rPr>
                <w:rFonts w:eastAsia="Arial" w:cs="Arial"/>
              </w:rPr>
            </w:pPr>
            <w:r w:rsidRPr="00EF298C">
              <w:rPr>
                <w:rFonts w:eastAsia="Arial" w:cs="Arial"/>
              </w:rPr>
              <w:t>Verticals (Service Consumers)</w:t>
            </w:r>
          </w:p>
          <w:p w14:paraId="628A3A6C" w14:textId="1915BC5D" w:rsidR="00CC45EA" w:rsidRPr="00EF298C" w:rsidRDefault="007C1176" w:rsidP="006741C4">
            <w:pPr>
              <w:spacing w:after="0"/>
              <w:ind w:left="360"/>
              <w:rPr>
                <w:rFonts w:eastAsia="Arial" w:cs="Arial"/>
              </w:rPr>
            </w:pPr>
            <w:r w:rsidRPr="00EF298C">
              <w:rPr>
                <w:rFonts w:eastAsia="Arial" w:cs="Arial"/>
              </w:rPr>
              <w:t>Each of the above stakeholders will either already be regist</w:t>
            </w:r>
            <w:r w:rsidR="00CC45EA" w:rsidRPr="00EF298C">
              <w:rPr>
                <w:rFonts w:eastAsia="Arial" w:cs="Arial"/>
              </w:rPr>
              <w:t>er</w:t>
            </w:r>
            <w:r w:rsidRPr="00EF298C">
              <w:rPr>
                <w:rFonts w:eastAsia="Arial" w:cs="Arial"/>
              </w:rPr>
              <w:t xml:space="preserve">ed with the </w:t>
            </w:r>
            <w:r w:rsidR="00455A03" w:rsidRPr="00EF298C">
              <w:rPr>
                <w:rFonts w:eastAsia="Arial" w:cs="Arial"/>
              </w:rPr>
              <w:t>5GZORRO</w:t>
            </w:r>
            <w:r w:rsidR="00CC45EA" w:rsidRPr="00EF298C">
              <w:rPr>
                <w:rFonts w:eastAsia="Arial" w:cs="Arial"/>
              </w:rPr>
              <w:t xml:space="preserve"> </w:t>
            </w:r>
            <w:r w:rsidRPr="00EF298C">
              <w:rPr>
                <w:rFonts w:eastAsia="Arial" w:cs="Arial"/>
              </w:rPr>
              <w:t>platform and operate one or more DLT nodes or be the stakeholder being onboarded.  For the purposes of the remainder of this scenario they will be termed as follows:</w:t>
            </w:r>
          </w:p>
          <w:p w14:paraId="5286E1D4" w14:textId="585F10BF" w:rsidR="007C1176" w:rsidRPr="00EF298C" w:rsidRDefault="007C1176" w:rsidP="008A1F8F">
            <w:pPr>
              <w:pStyle w:val="Prrafodelista"/>
              <w:numPr>
                <w:ilvl w:val="0"/>
                <w:numId w:val="36"/>
              </w:numPr>
              <w:spacing w:after="0"/>
              <w:rPr>
                <w:rFonts w:eastAsia="Arial" w:cs="Arial"/>
              </w:rPr>
            </w:pPr>
            <w:r w:rsidRPr="00EF298C">
              <w:rPr>
                <w:rFonts w:eastAsia="Arial" w:cs="Arial"/>
              </w:rPr>
              <w:t>Existing network participants (existing actor EA)</w:t>
            </w:r>
          </w:p>
          <w:p w14:paraId="57A9FFF0" w14:textId="4A1A90FA" w:rsidR="007C1176" w:rsidRPr="00EF298C" w:rsidRDefault="007C1176" w:rsidP="008A1F8F">
            <w:pPr>
              <w:pStyle w:val="Prrafodelista"/>
              <w:numPr>
                <w:ilvl w:val="0"/>
                <w:numId w:val="36"/>
              </w:numPr>
              <w:spacing w:after="0"/>
              <w:rPr>
                <w:rFonts w:eastAsia="Arial" w:cs="Arial"/>
              </w:rPr>
            </w:pPr>
            <w:r w:rsidRPr="00EF298C">
              <w:rPr>
                <w:rFonts w:eastAsia="Arial" w:cs="Arial"/>
              </w:rPr>
              <w:t>New entrant (onboarding actor: OA)</w:t>
            </w:r>
          </w:p>
          <w:p w14:paraId="2FCC826A" w14:textId="60A0781C" w:rsidR="007C1176" w:rsidRPr="00EF298C" w:rsidRDefault="00A149C4" w:rsidP="008A1F8F">
            <w:pPr>
              <w:pStyle w:val="Prrafodelista"/>
              <w:numPr>
                <w:ilvl w:val="0"/>
                <w:numId w:val="36"/>
              </w:numPr>
              <w:spacing w:after="0"/>
              <w:rPr>
                <w:rFonts w:eastAsia="Arial" w:cs="Arial"/>
              </w:rPr>
            </w:pPr>
            <w:r w:rsidRPr="00EF298C">
              <w:rPr>
                <w:rFonts w:eastAsia="Arial" w:cs="Arial"/>
              </w:rPr>
              <w:t xml:space="preserve">Marketplace Node </w:t>
            </w:r>
            <w:r w:rsidR="007C1176" w:rsidRPr="00EF298C">
              <w:rPr>
                <w:rFonts w:eastAsia="Arial" w:cs="Arial"/>
              </w:rPr>
              <w:t>Operator – each Resource Provider</w:t>
            </w:r>
            <w:r w:rsidR="00815AB5" w:rsidRPr="00EF298C">
              <w:rPr>
                <w:rFonts w:eastAsia="Arial" w:cs="Arial"/>
              </w:rPr>
              <w:t xml:space="preserve"> and</w:t>
            </w:r>
            <w:r w:rsidR="007C1176" w:rsidRPr="00EF298C">
              <w:rPr>
                <w:rFonts w:eastAsia="Arial" w:cs="Arial"/>
              </w:rPr>
              <w:t xml:space="preserve"> Service Provider will operate at least one node to form part of the </w:t>
            </w:r>
            <w:r w:rsidR="00AE234B" w:rsidRPr="00EF298C">
              <w:rPr>
                <w:rFonts w:eastAsia="Arial" w:cs="Arial"/>
              </w:rPr>
              <w:t xml:space="preserve">Marketplace </w:t>
            </w:r>
            <w:r w:rsidR="007C1176" w:rsidRPr="00EF298C">
              <w:rPr>
                <w:rFonts w:eastAsia="Arial" w:cs="Arial"/>
              </w:rPr>
              <w:t>network</w:t>
            </w:r>
          </w:p>
          <w:p w14:paraId="380D3C61" w14:textId="056C8DC6" w:rsidR="007C1176" w:rsidRPr="00EF298C" w:rsidRDefault="007C1176" w:rsidP="008A1F8F">
            <w:pPr>
              <w:pStyle w:val="Prrafodelista"/>
              <w:numPr>
                <w:ilvl w:val="0"/>
                <w:numId w:val="36"/>
              </w:numPr>
              <w:spacing w:after="0"/>
              <w:rPr>
                <w:rFonts w:eastAsia="Arial" w:cs="Arial"/>
              </w:rPr>
            </w:pPr>
            <w:r w:rsidRPr="00EF298C">
              <w:rPr>
                <w:rFonts w:eastAsia="Arial" w:cs="Arial"/>
              </w:rPr>
              <w:t xml:space="preserve">Governance Administrator </w:t>
            </w:r>
          </w:p>
          <w:p w14:paraId="364B56C4" w14:textId="1DD4D445" w:rsidR="0094118C" w:rsidRPr="00EF298C" w:rsidRDefault="00CC45EA" w:rsidP="008A1F8F">
            <w:pPr>
              <w:pStyle w:val="Prrafodelista"/>
              <w:numPr>
                <w:ilvl w:val="0"/>
                <w:numId w:val="36"/>
              </w:numPr>
              <w:spacing w:after="0"/>
            </w:pPr>
            <w:r w:rsidRPr="00EF298C">
              <w:rPr>
                <w:rFonts w:eastAsia="Arial" w:cs="Arial"/>
              </w:rPr>
              <w:t xml:space="preserve">Regulator Authorities (i.e. in case when regulated </w:t>
            </w:r>
            <w:r w:rsidR="00815AB5" w:rsidRPr="00EF298C">
              <w:rPr>
                <w:rFonts w:eastAsia="Arial" w:cs="Arial"/>
              </w:rPr>
              <w:t xml:space="preserve">resource </w:t>
            </w:r>
            <w:r w:rsidRPr="00EF298C">
              <w:rPr>
                <w:rFonts w:eastAsia="Arial" w:cs="Arial"/>
              </w:rPr>
              <w:t>is involved such as frequencies)</w:t>
            </w:r>
          </w:p>
        </w:tc>
      </w:tr>
      <w:tr w:rsidR="0094118C" w:rsidRPr="00EF298C" w14:paraId="389EAECC" w14:textId="77777777" w:rsidTr="00DE3D4F">
        <w:trPr>
          <w:trHeight w:val="300"/>
          <w:jc w:val="center"/>
        </w:trPr>
        <w:tc>
          <w:tcPr>
            <w:tcW w:w="1728" w:type="dxa"/>
          </w:tcPr>
          <w:p w14:paraId="28EFA21E" w14:textId="77777777" w:rsidR="0094118C" w:rsidRPr="00EF298C" w:rsidRDefault="0094118C" w:rsidP="000269A2">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Pre-conditions</w:t>
            </w:r>
          </w:p>
        </w:tc>
        <w:tc>
          <w:tcPr>
            <w:tcW w:w="7894" w:type="dxa"/>
          </w:tcPr>
          <w:p w14:paraId="0C2B1585" w14:textId="6D98838E" w:rsidR="0094118C" w:rsidRPr="00EF298C" w:rsidRDefault="007C1176" w:rsidP="00E7131C">
            <w:pPr>
              <w:pStyle w:val="Prrafodelista"/>
              <w:numPr>
                <w:ilvl w:val="0"/>
                <w:numId w:val="36"/>
              </w:numPr>
              <w:spacing w:after="0"/>
              <w:rPr>
                <w:rFonts w:eastAsia="Arial" w:cs="Arial"/>
              </w:rPr>
            </w:pPr>
            <w:r w:rsidRPr="00EF298C">
              <w:rPr>
                <w:rFonts w:eastAsia="Arial" w:cs="Arial"/>
              </w:rPr>
              <w:t xml:space="preserve">OA </w:t>
            </w:r>
            <w:r w:rsidR="0094118C" w:rsidRPr="00EF298C">
              <w:rPr>
                <w:rFonts w:eastAsia="Arial" w:cs="Arial"/>
              </w:rPr>
              <w:t xml:space="preserve">has discovered the </w:t>
            </w:r>
            <w:r w:rsidR="00455A03" w:rsidRPr="00EF298C">
              <w:rPr>
                <w:rFonts w:eastAsia="Arial" w:cs="Arial"/>
              </w:rPr>
              <w:t>5GZORRO</w:t>
            </w:r>
            <w:r w:rsidR="006B47FD" w:rsidRPr="00EF298C">
              <w:rPr>
                <w:rFonts w:eastAsia="Arial" w:cs="Arial"/>
              </w:rPr>
              <w:t xml:space="preserve"> </w:t>
            </w:r>
            <w:r w:rsidR="0094118C" w:rsidRPr="00EF298C">
              <w:rPr>
                <w:rFonts w:eastAsia="Arial" w:cs="Arial"/>
              </w:rPr>
              <w:t>system (e.g. through a portal)</w:t>
            </w:r>
          </w:p>
          <w:p w14:paraId="6BE557C5" w14:textId="7BD11D88" w:rsidR="0094118C" w:rsidRPr="00EF298C" w:rsidRDefault="0094118C" w:rsidP="00E7131C">
            <w:pPr>
              <w:pStyle w:val="Prrafodelista"/>
              <w:numPr>
                <w:ilvl w:val="0"/>
                <w:numId w:val="36"/>
              </w:numPr>
              <w:spacing w:after="0"/>
              <w:rPr>
                <w:rFonts w:eastAsia="Arial" w:cs="Arial"/>
              </w:rPr>
            </w:pPr>
            <w:r w:rsidRPr="00EF298C">
              <w:rPr>
                <w:rFonts w:eastAsia="Arial" w:cs="Arial"/>
              </w:rPr>
              <w:t xml:space="preserve">The network has been initialised and </w:t>
            </w:r>
            <w:r w:rsidR="007C1176" w:rsidRPr="00EF298C">
              <w:rPr>
                <w:rFonts w:eastAsia="Arial" w:cs="Arial"/>
              </w:rPr>
              <w:t>Governance administrator</w:t>
            </w:r>
            <w:r w:rsidR="00370CBD" w:rsidRPr="00EF298C">
              <w:rPr>
                <w:rFonts w:eastAsia="Arial" w:cs="Arial"/>
              </w:rPr>
              <w:t>s’</w:t>
            </w:r>
            <w:r w:rsidR="007C1176" w:rsidRPr="00EF298C">
              <w:rPr>
                <w:rFonts w:eastAsia="Arial" w:cs="Arial"/>
              </w:rPr>
              <w:t xml:space="preserve"> </w:t>
            </w:r>
            <w:r w:rsidRPr="00EF298C">
              <w:rPr>
                <w:rFonts w:eastAsia="Arial" w:cs="Arial"/>
              </w:rPr>
              <w:t>peer</w:t>
            </w:r>
            <w:r w:rsidR="00370CBD" w:rsidRPr="00EF298C">
              <w:rPr>
                <w:rFonts w:eastAsia="Arial" w:cs="Arial"/>
              </w:rPr>
              <w:t>s</w:t>
            </w:r>
            <w:r w:rsidRPr="00EF298C">
              <w:rPr>
                <w:rFonts w:eastAsia="Arial" w:cs="Arial"/>
              </w:rPr>
              <w:t xml:space="preserve"> exists with ability to grant all permissions to new actors joining the network </w:t>
            </w:r>
          </w:p>
          <w:p w14:paraId="58651335" w14:textId="06D1D5FF" w:rsidR="0094118C" w:rsidRPr="00EF298C" w:rsidRDefault="0094118C" w:rsidP="00E7131C">
            <w:pPr>
              <w:pStyle w:val="Prrafodelista"/>
              <w:numPr>
                <w:ilvl w:val="0"/>
                <w:numId w:val="36"/>
              </w:numPr>
              <w:spacing w:after="0"/>
            </w:pPr>
            <w:r w:rsidRPr="00EF298C">
              <w:rPr>
                <w:rFonts w:eastAsia="Arial" w:cs="Arial"/>
              </w:rPr>
              <w:t xml:space="preserve">The </w:t>
            </w:r>
            <w:r w:rsidR="007C1176" w:rsidRPr="00EF298C">
              <w:rPr>
                <w:rFonts w:eastAsia="Arial" w:cs="Arial"/>
              </w:rPr>
              <w:t>OA</w:t>
            </w:r>
            <w:r w:rsidRPr="00EF298C">
              <w:rPr>
                <w:rFonts w:eastAsia="Arial" w:cs="Arial"/>
              </w:rPr>
              <w:t xml:space="preserve"> has initiated a local</w:t>
            </w:r>
            <w:r w:rsidR="00F00431" w:rsidRPr="00EF298C">
              <w:rPr>
                <w:rFonts w:eastAsia="Arial" w:cs="Arial"/>
              </w:rPr>
              <w:t xml:space="preserve"> peer operator</w:t>
            </w:r>
            <w:r w:rsidRPr="00EF298C">
              <w:rPr>
                <w:rFonts w:eastAsia="Arial" w:cs="Arial"/>
              </w:rPr>
              <w:t xml:space="preserve"> node</w:t>
            </w:r>
          </w:p>
        </w:tc>
      </w:tr>
      <w:tr w:rsidR="0094118C" w:rsidRPr="00EF298C" w14:paraId="2BC3CBCC" w14:textId="77777777" w:rsidTr="00DE3D4F">
        <w:trPr>
          <w:trHeight w:val="300"/>
          <w:jc w:val="center"/>
        </w:trPr>
        <w:tc>
          <w:tcPr>
            <w:tcW w:w="1728" w:type="dxa"/>
          </w:tcPr>
          <w:p w14:paraId="3AA49A15" w14:textId="77777777" w:rsidR="0094118C" w:rsidRPr="00EF298C" w:rsidRDefault="0094118C" w:rsidP="000269A2">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Procedure/ workflow</w:t>
            </w:r>
          </w:p>
        </w:tc>
        <w:tc>
          <w:tcPr>
            <w:tcW w:w="7894" w:type="dxa"/>
          </w:tcPr>
          <w:p w14:paraId="57B7E687" w14:textId="02060C68" w:rsidR="0094118C" w:rsidRPr="00EF298C" w:rsidRDefault="0094118C" w:rsidP="00B208C6">
            <w:pPr>
              <w:spacing w:after="0"/>
              <w:rPr>
                <w:rFonts w:eastAsia="Arial" w:cs="Arial"/>
              </w:rPr>
            </w:pPr>
            <w:r w:rsidRPr="00EF298C">
              <w:rPr>
                <w:rFonts w:eastAsia="Arial" w:cs="Arial"/>
              </w:rPr>
              <w:t xml:space="preserve">A wide variety of mechanisms are available to achieve several elements of the following workflow (e.g. identifiers, approval, etc); the appropriate choice will become evident as other parts of the </w:t>
            </w:r>
            <w:r w:rsidR="00455A03" w:rsidRPr="00EF298C">
              <w:rPr>
                <w:rFonts w:eastAsia="Arial" w:cs="Arial"/>
              </w:rPr>
              <w:t>5GZORRO</w:t>
            </w:r>
            <w:r w:rsidR="00152B65" w:rsidRPr="00EF298C">
              <w:rPr>
                <w:rFonts w:eastAsia="Arial" w:cs="Arial"/>
              </w:rPr>
              <w:t>’</w:t>
            </w:r>
            <w:r w:rsidRPr="00EF298C">
              <w:rPr>
                <w:rFonts w:eastAsia="Arial" w:cs="Arial"/>
              </w:rPr>
              <w:t>s requirements are formulated, and the detailed design process commences.</w:t>
            </w:r>
          </w:p>
          <w:p w14:paraId="1EE6580F" w14:textId="3C6CBC33" w:rsidR="0094118C" w:rsidRPr="00EF298C" w:rsidRDefault="0094118C" w:rsidP="00E7131C">
            <w:pPr>
              <w:pStyle w:val="Prrafodelista"/>
              <w:numPr>
                <w:ilvl w:val="0"/>
                <w:numId w:val="36"/>
              </w:numPr>
              <w:spacing w:after="0"/>
              <w:rPr>
                <w:rFonts w:eastAsia="Arial" w:cs="Arial"/>
              </w:rPr>
            </w:pPr>
            <w:r w:rsidRPr="00EF298C">
              <w:rPr>
                <w:rFonts w:eastAsia="Arial" w:cs="Arial"/>
              </w:rPr>
              <w:t>OA requests to join the network</w:t>
            </w:r>
            <w:r w:rsidR="71E29C51" w:rsidRPr="00EF298C">
              <w:rPr>
                <w:rFonts w:eastAsia="Arial" w:cs="Arial"/>
              </w:rPr>
              <w:t>.</w:t>
            </w:r>
          </w:p>
          <w:p w14:paraId="05CCF558" w14:textId="4B9CB116" w:rsidR="0094118C" w:rsidRPr="00EF298C" w:rsidRDefault="0094118C" w:rsidP="00E7131C">
            <w:pPr>
              <w:pStyle w:val="Prrafodelista"/>
              <w:numPr>
                <w:ilvl w:val="0"/>
                <w:numId w:val="36"/>
              </w:numPr>
              <w:spacing w:after="0"/>
              <w:rPr>
                <w:rFonts w:eastAsia="Arial" w:cs="Arial"/>
              </w:rPr>
            </w:pPr>
            <w:r w:rsidRPr="00EF298C">
              <w:rPr>
                <w:rFonts w:eastAsia="Arial" w:cs="Arial"/>
              </w:rPr>
              <w:t>OA’s join request is handled by an approval mechanism</w:t>
            </w:r>
            <w:r w:rsidR="009C4076" w:rsidRPr="00EF298C">
              <w:rPr>
                <w:rFonts w:eastAsia="Arial" w:cs="Arial"/>
              </w:rPr>
              <w:t>;</w:t>
            </w:r>
            <w:r w:rsidRPr="00EF298C">
              <w:rPr>
                <w:rFonts w:eastAsia="Arial" w:cs="Arial"/>
              </w:rPr>
              <w:t xml:space="preserve"> </w:t>
            </w:r>
            <w:r w:rsidR="009C4076" w:rsidRPr="00EF298C">
              <w:rPr>
                <w:rFonts w:eastAsia="Arial" w:cs="Arial"/>
              </w:rPr>
              <w:t>resulting in approval/rejection by the governance administrator</w:t>
            </w:r>
            <w:r w:rsidR="00370CBD" w:rsidRPr="00EF298C">
              <w:rPr>
                <w:rFonts w:eastAsia="Arial" w:cs="Arial"/>
              </w:rPr>
              <w:t>s</w:t>
            </w:r>
          </w:p>
          <w:p w14:paraId="22ECE5CC" w14:textId="77777777" w:rsidR="0094118C" w:rsidRPr="00EF298C" w:rsidRDefault="0094118C" w:rsidP="00E7131C">
            <w:pPr>
              <w:pStyle w:val="Prrafodelista"/>
              <w:numPr>
                <w:ilvl w:val="1"/>
                <w:numId w:val="36"/>
              </w:numPr>
              <w:spacing w:after="0"/>
              <w:rPr>
                <w:rFonts w:eastAsia="Arial" w:cs="Arial"/>
              </w:rPr>
            </w:pPr>
            <w:r w:rsidRPr="00EF298C">
              <w:rPr>
                <w:rFonts w:eastAsia="Arial" w:cs="Arial"/>
              </w:rPr>
              <w:t>A variety of implementation mechanisms available depending on requirements that emerge from other UCs.</w:t>
            </w:r>
          </w:p>
          <w:p w14:paraId="753878C1" w14:textId="23343118" w:rsidR="0094118C" w:rsidRPr="00EF298C" w:rsidRDefault="0094118C" w:rsidP="00E7131C">
            <w:pPr>
              <w:pStyle w:val="Prrafodelista"/>
              <w:numPr>
                <w:ilvl w:val="1"/>
                <w:numId w:val="36"/>
              </w:numPr>
              <w:spacing w:after="0"/>
              <w:rPr>
                <w:rFonts w:eastAsia="Arial" w:cs="Arial"/>
              </w:rPr>
            </w:pPr>
            <w:r w:rsidRPr="00EF298C">
              <w:rPr>
                <w:rFonts w:eastAsia="Arial" w:cs="Arial"/>
              </w:rPr>
              <w:t>This may be accepted or rejected. For example, if the OA’s identity cannot be verified.</w:t>
            </w:r>
          </w:p>
          <w:p w14:paraId="127D866B" w14:textId="77777777" w:rsidR="0094118C" w:rsidRPr="00EF298C" w:rsidRDefault="0094118C" w:rsidP="00E7131C">
            <w:pPr>
              <w:pStyle w:val="Prrafodelista"/>
              <w:numPr>
                <w:ilvl w:val="1"/>
                <w:numId w:val="36"/>
              </w:numPr>
              <w:spacing w:after="0"/>
              <w:rPr>
                <w:rFonts w:eastAsia="Arial" w:cs="Arial"/>
              </w:rPr>
            </w:pPr>
            <w:r w:rsidRPr="00EF298C">
              <w:rPr>
                <w:rFonts w:eastAsia="Arial" w:cs="Arial"/>
              </w:rPr>
              <w:t>Workflow cannot proceed until approval is granted (consensus).</w:t>
            </w:r>
          </w:p>
          <w:p w14:paraId="749A658C" w14:textId="0192061E" w:rsidR="0094118C" w:rsidRPr="00EF298C" w:rsidRDefault="0094118C" w:rsidP="00E7131C">
            <w:pPr>
              <w:pStyle w:val="Prrafodelista"/>
              <w:numPr>
                <w:ilvl w:val="0"/>
                <w:numId w:val="36"/>
              </w:numPr>
              <w:spacing w:after="0"/>
              <w:rPr>
                <w:rFonts w:eastAsia="Arial" w:cs="Arial"/>
              </w:rPr>
            </w:pPr>
            <w:r w:rsidRPr="00EF298C">
              <w:rPr>
                <w:rFonts w:eastAsia="Arial" w:cs="Arial"/>
              </w:rPr>
              <w:t xml:space="preserve">OA is granted permissions </w:t>
            </w:r>
          </w:p>
          <w:p w14:paraId="6236B247" w14:textId="77777777" w:rsidR="0094118C" w:rsidRPr="00EF298C" w:rsidRDefault="0094118C" w:rsidP="00E7131C">
            <w:pPr>
              <w:pStyle w:val="Prrafodelista"/>
              <w:numPr>
                <w:ilvl w:val="1"/>
                <w:numId w:val="36"/>
              </w:numPr>
              <w:spacing w:after="0"/>
              <w:rPr>
                <w:rFonts w:eastAsia="Arial" w:cs="Arial"/>
              </w:rPr>
            </w:pPr>
            <w:r w:rsidRPr="00EF298C">
              <w:rPr>
                <w:rFonts w:eastAsia="Arial" w:cs="Arial"/>
              </w:rPr>
              <w:t>Permissions based upon business role and capabilities</w:t>
            </w:r>
          </w:p>
          <w:p w14:paraId="4BCDA871" w14:textId="193352EA" w:rsidR="0094118C" w:rsidRPr="00EF298C" w:rsidRDefault="0094118C" w:rsidP="00E7131C">
            <w:pPr>
              <w:pStyle w:val="Prrafodelista"/>
              <w:numPr>
                <w:ilvl w:val="1"/>
                <w:numId w:val="36"/>
              </w:numPr>
              <w:spacing w:after="0"/>
            </w:pPr>
            <w:r w:rsidRPr="00EF298C">
              <w:rPr>
                <w:rFonts w:eastAsia="Arial" w:cs="Arial"/>
              </w:rPr>
              <w:t xml:space="preserve">Determines which smart contracts the actor can execute, actions they can take on the network, permissions they can grant other actors, etc. </w:t>
            </w:r>
          </w:p>
        </w:tc>
      </w:tr>
      <w:tr w:rsidR="00F505FF" w:rsidRPr="00EF298C" w14:paraId="56E477DB" w14:textId="77777777" w:rsidTr="00F505FF">
        <w:trPr>
          <w:trHeight w:val="300"/>
          <w:jc w:val="center"/>
        </w:trPr>
        <w:tc>
          <w:tcPr>
            <w:tcW w:w="9622" w:type="dxa"/>
            <w:gridSpan w:val="2"/>
          </w:tcPr>
          <w:p w14:paraId="3A868D38" w14:textId="427D7A5F" w:rsidR="00F505FF" w:rsidRPr="00EF298C" w:rsidRDefault="00F505FF" w:rsidP="00B208C6">
            <w:pPr>
              <w:spacing w:after="0"/>
              <w:rPr>
                <w:lang w:eastAsia="pt-PT"/>
              </w:rPr>
            </w:pPr>
            <w:r w:rsidRPr="00EF298C">
              <w:rPr>
                <w:noProof/>
                <w:lang w:eastAsia="en-GB"/>
              </w:rPr>
              <w:drawing>
                <wp:inline distT="0" distB="0" distL="0" distR="0" wp14:anchorId="62CC559E" wp14:editId="095ADDCF">
                  <wp:extent cx="5998191" cy="151195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43531" name="Picture 443443531"/>
                          <pic:cNvPicPr/>
                        </pic:nvPicPr>
                        <pic:blipFill>
                          <a:blip r:embed="rId26">
                            <a:extLst>
                              <a:ext uri="{28A0092B-C50C-407E-A947-70E740481C1C}">
                                <a14:useLocalDpi xmlns:a14="http://schemas.microsoft.com/office/drawing/2010/main" val="0"/>
                              </a:ext>
                            </a:extLst>
                          </a:blip>
                          <a:stretch>
                            <a:fillRect/>
                          </a:stretch>
                        </pic:blipFill>
                        <pic:spPr>
                          <a:xfrm>
                            <a:off x="0" y="0"/>
                            <a:ext cx="6058291" cy="1527108"/>
                          </a:xfrm>
                          <a:prstGeom prst="rect">
                            <a:avLst/>
                          </a:prstGeom>
                        </pic:spPr>
                      </pic:pic>
                    </a:graphicData>
                  </a:graphic>
                </wp:inline>
              </w:drawing>
            </w:r>
          </w:p>
        </w:tc>
      </w:tr>
      <w:tr w:rsidR="0094118C" w:rsidRPr="00EF298C" w14:paraId="0449A891" w14:textId="77777777" w:rsidTr="00DE3D4F">
        <w:trPr>
          <w:trHeight w:val="300"/>
          <w:jc w:val="center"/>
        </w:trPr>
        <w:tc>
          <w:tcPr>
            <w:tcW w:w="1728" w:type="dxa"/>
          </w:tcPr>
          <w:p w14:paraId="644CBD56" w14:textId="77777777" w:rsidR="0094118C" w:rsidRPr="00EF298C" w:rsidRDefault="0094118C" w:rsidP="000269A2">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Envisioned architectural functionality</w:t>
            </w:r>
          </w:p>
        </w:tc>
        <w:tc>
          <w:tcPr>
            <w:tcW w:w="7894" w:type="dxa"/>
          </w:tcPr>
          <w:p w14:paraId="077F81F6" w14:textId="77777777" w:rsidR="00460A4D" w:rsidRPr="00EF298C" w:rsidRDefault="00460A4D" w:rsidP="00E7131C">
            <w:pPr>
              <w:pStyle w:val="Prrafodelista"/>
              <w:numPr>
                <w:ilvl w:val="0"/>
                <w:numId w:val="36"/>
              </w:numPr>
              <w:rPr>
                <w:rFonts w:eastAsia="Arial" w:cs="Arial"/>
              </w:rPr>
            </w:pPr>
            <w:r w:rsidRPr="00EF298C">
              <w:rPr>
                <w:rFonts w:eastAsia="Arial" w:cs="Arial"/>
              </w:rPr>
              <w:t>Each actor is represented by a credential that allows parties to be uniquely identified and validated, whilst also ensuring secure private communications and non-repudiation where necessary.</w:t>
            </w:r>
          </w:p>
          <w:p w14:paraId="332C63AD" w14:textId="3E4EC899" w:rsidR="0094118C" w:rsidRPr="00EF298C" w:rsidRDefault="0094118C" w:rsidP="00E7131C">
            <w:pPr>
              <w:pStyle w:val="Prrafodelista"/>
              <w:numPr>
                <w:ilvl w:val="0"/>
                <w:numId w:val="36"/>
              </w:numPr>
              <w:spacing w:after="0"/>
              <w:rPr>
                <w:rFonts w:eastAsia="Arial" w:cs="Arial"/>
              </w:rPr>
            </w:pPr>
            <w:r w:rsidRPr="00EF298C">
              <w:rPr>
                <w:rFonts w:eastAsia="Arial" w:cs="Arial"/>
              </w:rPr>
              <w:t>Network of nodes comprising the distributed ledger</w:t>
            </w:r>
            <w:r w:rsidR="008C1C97" w:rsidRPr="00EF298C">
              <w:rPr>
                <w:rFonts w:eastAsia="Arial" w:cs="Arial"/>
              </w:rPr>
              <w:t xml:space="preserve"> based 5GZORRO Marketplace</w:t>
            </w:r>
            <w:r w:rsidRPr="00EF298C">
              <w:rPr>
                <w:rFonts w:eastAsia="Arial" w:cs="Arial"/>
              </w:rPr>
              <w:t xml:space="preserve">, with each </w:t>
            </w:r>
            <w:r w:rsidR="008C1C97" w:rsidRPr="00EF298C">
              <w:rPr>
                <w:rFonts w:eastAsia="Arial" w:cs="Arial"/>
              </w:rPr>
              <w:t>Mar</w:t>
            </w:r>
            <w:r w:rsidR="002E4629" w:rsidRPr="00EF298C">
              <w:rPr>
                <w:rFonts w:eastAsia="Arial" w:cs="Arial"/>
              </w:rPr>
              <w:t>ketplace Node</w:t>
            </w:r>
            <w:r w:rsidR="008C1C97" w:rsidRPr="00EF298C">
              <w:rPr>
                <w:rFonts w:eastAsia="Arial" w:cs="Arial"/>
              </w:rPr>
              <w:t xml:space="preserve"> </w:t>
            </w:r>
            <w:r w:rsidR="007C1176" w:rsidRPr="00EF298C">
              <w:rPr>
                <w:rFonts w:eastAsia="Arial" w:cs="Arial"/>
              </w:rPr>
              <w:t>Operator</w:t>
            </w:r>
            <w:r w:rsidR="00F00431" w:rsidRPr="00EF298C">
              <w:rPr>
                <w:rFonts w:eastAsia="Arial" w:cs="Arial"/>
              </w:rPr>
              <w:t xml:space="preserve"> (Resource Provider / Service Provider) </w:t>
            </w:r>
            <w:r w:rsidRPr="00EF298C">
              <w:rPr>
                <w:rFonts w:eastAsia="Arial" w:cs="Arial"/>
              </w:rPr>
              <w:t>having a copy of the world state (eventually consistent).</w:t>
            </w:r>
          </w:p>
          <w:p w14:paraId="48F8C016" w14:textId="5EF8CE9A" w:rsidR="0094118C" w:rsidRPr="00EF298C" w:rsidRDefault="0094118C" w:rsidP="00E7131C">
            <w:pPr>
              <w:pStyle w:val="Prrafodelista"/>
              <w:numPr>
                <w:ilvl w:val="1"/>
                <w:numId w:val="36"/>
              </w:numPr>
              <w:spacing w:after="0"/>
              <w:rPr>
                <w:rFonts w:eastAsia="Arial" w:cs="Arial"/>
              </w:rPr>
            </w:pPr>
            <w:r w:rsidRPr="00EF298C">
              <w:rPr>
                <w:rFonts w:eastAsia="Arial" w:cs="Arial"/>
              </w:rPr>
              <w:t xml:space="preserve">Permissions for new entrants is based upon distributed consensus. The specifics will be determined according to configuration (e.g. N </w:t>
            </w:r>
            <w:r w:rsidR="007C1176" w:rsidRPr="00EF298C">
              <w:rPr>
                <w:rFonts w:eastAsia="Arial" w:cs="Arial"/>
              </w:rPr>
              <w:t xml:space="preserve">Governance Administrators </w:t>
            </w:r>
            <w:r w:rsidRPr="00EF298C">
              <w:rPr>
                <w:rFonts w:eastAsia="Arial" w:cs="Arial"/>
              </w:rPr>
              <w:t xml:space="preserve">with administrator permission must approve a new party).   </w:t>
            </w:r>
          </w:p>
          <w:p w14:paraId="09EDD679" w14:textId="77777777" w:rsidR="0094118C" w:rsidRPr="00EF298C" w:rsidRDefault="0094118C" w:rsidP="00E7131C">
            <w:pPr>
              <w:pStyle w:val="Prrafodelista"/>
              <w:numPr>
                <w:ilvl w:val="0"/>
                <w:numId w:val="36"/>
              </w:numPr>
              <w:spacing w:after="0"/>
            </w:pPr>
            <w:r w:rsidRPr="00EF298C">
              <w:rPr>
                <w:rFonts w:eastAsia="Arial" w:cs="Arial"/>
              </w:rPr>
              <w:t>Oracles will be used for interacting outside of the blockchain. For example, when invoking external services, or when participants want to query the network from their business applications.</w:t>
            </w:r>
          </w:p>
        </w:tc>
      </w:tr>
      <w:tr w:rsidR="0094118C" w:rsidRPr="00EF298C" w14:paraId="721826D1" w14:textId="77777777" w:rsidTr="00DE3D4F">
        <w:trPr>
          <w:trHeight w:val="300"/>
          <w:jc w:val="center"/>
        </w:trPr>
        <w:tc>
          <w:tcPr>
            <w:tcW w:w="1728" w:type="dxa"/>
          </w:tcPr>
          <w:p w14:paraId="18D47687" w14:textId="77777777" w:rsidR="0094118C" w:rsidRPr="00EF298C" w:rsidRDefault="0094118C" w:rsidP="000269A2">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KPIs</w:t>
            </w:r>
          </w:p>
        </w:tc>
        <w:tc>
          <w:tcPr>
            <w:tcW w:w="7894" w:type="dxa"/>
          </w:tcPr>
          <w:p w14:paraId="245DEBF0" w14:textId="6F7261A2" w:rsidR="007C1176" w:rsidRPr="00EF298C" w:rsidRDefault="007C1176" w:rsidP="00E7131C">
            <w:pPr>
              <w:pStyle w:val="Prrafodelista"/>
              <w:numPr>
                <w:ilvl w:val="0"/>
                <w:numId w:val="36"/>
              </w:numPr>
              <w:spacing w:after="0"/>
              <w:rPr>
                <w:rFonts w:eastAsia="Arial" w:cs="Arial"/>
              </w:rPr>
            </w:pPr>
            <w:r w:rsidRPr="00EF298C">
              <w:rPr>
                <w:rFonts w:eastAsia="Arial" w:cs="Arial"/>
              </w:rPr>
              <w:t xml:space="preserve">New Resource Providers, </w:t>
            </w:r>
            <w:r w:rsidR="007E3CBE" w:rsidRPr="00EF298C">
              <w:rPr>
                <w:rFonts w:eastAsia="Arial" w:cs="Arial"/>
              </w:rPr>
              <w:t xml:space="preserve">Resource Consumers, </w:t>
            </w:r>
            <w:r w:rsidRPr="00EF298C">
              <w:rPr>
                <w:rFonts w:eastAsia="Arial" w:cs="Arial"/>
              </w:rPr>
              <w:t xml:space="preserve">Service Providers </w:t>
            </w:r>
            <w:r w:rsidR="00FF0AA8" w:rsidRPr="00EF298C">
              <w:rPr>
                <w:rFonts w:eastAsia="Arial" w:cs="Arial"/>
              </w:rPr>
              <w:t>are</w:t>
            </w:r>
            <w:r w:rsidRPr="00EF298C">
              <w:rPr>
                <w:rFonts w:eastAsia="Arial" w:cs="Arial"/>
              </w:rPr>
              <w:t xml:space="preserve"> enrolled into the platform.</w:t>
            </w:r>
          </w:p>
          <w:p w14:paraId="3DF85A19" w14:textId="6043F40C" w:rsidR="00052BA8" w:rsidRPr="00EF298C" w:rsidRDefault="00052BA8" w:rsidP="00052BA8">
            <w:pPr>
              <w:pStyle w:val="Prrafodelista"/>
              <w:numPr>
                <w:ilvl w:val="0"/>
                <w:numId w:val="36"/>
              </w:numPr>
              <w:spacing w:after="0"/>
              <w:rPr>
                <w:rFonts w:eastAsia="Arial" w:cs="Arial"/>
              </w:rPr>
            </w:pPr>
            <w:r w:rsidRPr="00EF298C">
              <w:rPr>
                <w:rFonts w:eastAsia="Arial" w:cs="Arial"/>
              </w:rPr>
              <w:t>Each stakeholder participating in the 5GZORRO Marketplace is approved</w:t>
            </w:r>
          </w:p>
          <w:p w14:paraId="2964A5D9" w14:textId="153B5093" w:rsidR="003D01EB" w:rsidRPr="00EF298C" w:rsidRDefault="003D01EB" w:rsidP="00E7131C">
            <w:pPr>
              <w:pStyle w:val="Prrafodelista"/>
              <w:numPr>
                <w:ilvl w:val="0"/>
                <w:numId w:val="36"/>
              </w:numPr>
              <w:spacing w:after="0"/>
              <w:rPr>
                <w:rFonts w:eastAsia="Arial" w:cs="Arial"/>
              </w:rPr>
            </w:pPr>
            <w:r w:rsidRPr="00EF298C">
              <w:rPr>
                <w:rFonts w:eastAsia="Arial" w:cs="Arial"/>
              </w:rPr>
              <w:t>Acceptance/rejection (consensus) when joining of a new node to the DLT network should be completed in less than 15 minutes.</w:t>
            </w:r>
          </w:p>
          <w:p w14:paraId="216D0EBA" w14:textId="2B95746A" w:rsidR="007C1176" w:rsidRPr="00EF298C" w:rsidRDefault="007C1176" w:rsidP="00E7131C">
            <w:pPr>
              <w:pStyle w:val="Prrafodelista"/>
              <w:numPr>
                <w:ilvl w:val="0"/>
                <w:numId w:val="36"/>
              </w:numPr>
              <w:spacing w:after="0"/>
              <w:rPr>
                <w:rFonts w:eastAsia="Arial" w:cs="Arial"/>
              </w:rPr>
            </w:pPr>
            <w:r w:rsidRPr="00EF298C">
              <w:rPr>
                <w:rFonts w:eastAsia="Arial" w:cs="Arial"/>
              </w:rPr>
              <w:t>All actors have a unique identity that derives from their organisation’s identity.</w:t>
            </w:r>
            <w:r w:rsidR="00462288" w:rsidRPr="00EF298C">
              <w:rPr>
                <w:rFonts w:eastAsia="Arial" w:cs="Arial"/>
              </w:rPr>
              <w:t xml:space="preserve"> </w:t>
            </w:r>
            <w:r w:rsidRPr="00EF298C">
              <w:rPr>
                <w:rFonts w:eastAsia="Arial" w:cs="Arial"/>
              </w:rPr>
              <w:t xml:space="preserve">Permissions </w:t>
            </w:r>
            <w:r w:rsidR="003D01EB" w:rsidRPr="00EF298C">
              <w:rPr>
                <w:rFonts w:eastAsia="Arial" w:cs="Arial"/>
              </w:rPr>
              <w:t>are</w:t>
            </w:r>
            <w:r w:rsidRPr="00EF298C">
              <w:rPr>
                <w:rFonts w:eastAsia="Arial" w:cs="Arial"/>
              </w:rPr>
              <w:t xml:space="preserve"> assigned to a new Resource Provider / Service Provider to allow them to offer resources/services.</w:t>
            </w:r>
          </w:p>
          <w:p w14:paraId="3D7CA6CF" w14:textId="190906E9" w:rsidR="00392A6E" w:rsidRPr="00EF298C" w:rsidRDefault="00BA14B9" w:rsidP="00445B0B">
            <w:pPr>
              <w:pStyle w:val="Prrafodelista"/>
              <w:numPr>
                <w:ilvl w:val="0"/>
                <w:numId w:val="36"/>
              </w:numPr>
              <w:spacing w:after="0"/>
            </w:pPr>
            <w:r w:rsidRPr="00EF298C">
              <w:rPr>
                <w:rFonts w:eastAsia="Arial" w:cs="Arial"/>
              </w:rPr>
              <w:t>The process of bootstrapping a DLT node and provisioning 5GZORRO services should take no longer than 1 hour. Permissions are assigned to a new Resource Provider / Service Provider to allow them to offer resources/services.</w:t>
            </w:r>
          </w:p>
        </w:tc>
      </w:tr>
      <w:tr w:rsidR="00DE3D4F" w:rsidRPr="00EF298C" w14:paraId="4A295953" w14:textId="77777777" w:rsidTr="00DE3D4F">
        <w:trPr>
          <w:trHeight w:val="300"/>
          <w:jc w:val="center"/>
        </w:trPr>
        <w:tc>
          <w:tcPr>
            <w:tcW w:w="1728" w:type="dxa"/>
          </w:tcPr>
          <w:p w14:paraId="52917BF2" w14:textId="2B1BA99B" w:rsidR="00DE3D4F" w:rsidRPr="00EF298C" w:rsidRDefault="00DE3D4F" w:rsidP="00DE3D4F">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Benefits of</w:t>
            </w:r>
            <w:r w:rsidR="00F505FF" w:rsidRPr="00EF298C">
              <w:rPr>
                <w:rFonts w:asciiTheme="minorHAnsi" w:hAnsiTheme="minorHAnsi"/>
                <w:b/>
                <w:sz w:val="22"/>
                <w:szCs w:val="22"/>
                <w:lang w:val="en-GB" w:eastAsia="es-ES"/>
              </w:rPr>
              <w:t xml:space="preserve"> </w:t>
            </w:r>
            <w:r w:rsidRPr="00EF298C">
              <w:rPr>
                <w:rFonts w:asciiTheme="minorHAnsi" w:hAnsiTheme="minorHAnsi"/>
                <w:b/>
                <w:sz w:val="22"/>
                <w:szCs w:val="22"/>
                <w:lang w:val="en-GB" w:eastAsia="es-ES"/>
              </w:rPr>
              <w:t>5GZORRO approach</w:t>
            </w:r>
          </w:p>
        </w:tc>
        <w:tc>
          <w:tcPr>
            <w:tcW w:w="7894" w:type="dxa"/>
          </w:tcPr>
          <w:p w14:paraId="31695387" w14:textId="77777777" w:rsidR="00392A6E" w:rsidRPr="00EF298C" w:rsidRDefault="00392A6E" w:rsidP="00E7131C">
            <w:pPr>
              <w:pStyle w:val="Prrafodelista"/>
              <w:numPr>
                <w:ilvl w:val="0"/>
                <w:numId w:val="36"/>
              </w:numPr>
              <w:spacing w:after="0"/>
            </w:pPr>
            <w:r w:rsidRPr="00EF298C">
              <w:t>Establishment of a private permissioned distributed portal for the purposes of trading resources underpinned by DLT</w:t>
            </w:r>
          </w:p>
          <w:p w14:paraId="30B63870" w14:textId="77777777" w:rsidR="00392A6E" w:rsidRPr="00EF298C" w:rsidRDefault="00392A6E" w:rsidP="00E7131C">
            <w:pPr>
              <w:pStyle w:val="Prrafodelista"/>
              <w:numPr>
                <w:ilvl w:val="0"/>
                <w:numId w:val="36"/>
              </w:numPr>
              <w:spacing w:after="0"/>
            </w:pPr>
            <w:r w:rsidRPr="00EF298C">
              <w:t>All actors can be tied to a legal identity, making underlying contracts that are entered enforceable</w:t>
            </w:r>
          </w:p>
          <w:p w14:paraId="324CDF90" w14:textId="599FE4B9" w:rsidR="00DE3D4F" w:rsidRPr="00EF298C" w:rsidRDefault="00392A6E" w:rsidP="00E7131C">
            <w:pPr>
              <w:pStyle w:val="Prrafodelista"/>
              <w:numPr>
                <w:ilvl w:val="0"/>
                <w:numId w:val="36"/>
              </w:numPr>
              <w:spacing w:after="0"/>
              <w:rPr>
                <w:lang w:eastAsia="es-ES"/>
              </w:rPr>
            </w:pPr>
            <w:r w:rsidRPr="00EF298C">
              <w:t>Allows potentially non-trusting parties to engage with one another when previously they would not have been able to without a trusted 3rd Party</w:t>
            </w:r>
          </w:p>
        </w:tc>
      </w:tr>
    </w:tbl>
    <w:p w14:paraId="65074A1B" w14:textId="474E7055" w:rsidR="00014D0B" w:rsidRPr="00EF298C" w:rsidRDefault="00014D0B">
      <w:pPr>
        <w:pStyle w:val="Descripcin"/>
      </w:pPr>
      <w:bookmarkStart w:id="60" w:name="_Toc41651209"/>
      <w:r w:rsidRPr="00EF298C">
        <w:t xml:space="preserve">Table </w:t>
      </w:r>
      <w:fldSimple w:instr=" STYLEREF 1 \s ">
        <w:r w:rsidR="005D3E80" w:rsidRPr="00EF298C">
          <w:t>4</w:t>
        </w:r>
      </w:fldSimple>
      <w:r w:rsidR="005D3E80" w:rsidRPr="00EF298C">
        <w:noBreakHyphen/>
      </w:r>
      <w:fldSimple w:instr=" SEQ Table \* ARABIC \s 1 ">
        <w:r w:rsidR="005D3E80" w:rsidRPr="00EF298C">
          <w:t>1</w:t>
        </w:r>
      </w:fldSimple>
      <w:r w:rsidRPr="00EF298C">
        <w:t xml:space="preserve"> User and organization onboarding</w:t>
      </w:r>
      <w:bookmarkEnd w:id="60"/>
    </w:p>
    <w:p w14:paraId="2CA15337" w14:textId="1026CE01" w:rsidR="00F27904" w:rsidRPr="00EF298C" w:rsidRDefault="007C1176" w:rsidP="00A954D3">
      <w:pPr>
        <w:pStyle w:val="Ttulo4"/>
      </w:pPr>
      <w:r w:rsidRPr="00EF298C">
        <w:t>Scenario 2: Resource Provider creating a Resource Offer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84"/>
      </w:tblGrid>
      <w:tr w:rsidR="00EF3D7C" w:rsidRPr="00EF298C" w14:paraId="6D780677" w14:textId="77777777" w:rsidTr="00E42778">
        <w:trPr>
          <w:trHeight w:val="451"/>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76DA95" w14:textId="77777777" w:rsidR="007C1176" w:rsidRPr="00EF298C" w:rsidRDefault="007C1176">
            <w:pPr>
              <w:pStyle w:val="CellHeading"/>
              <w:spacing w:line="276" w:lineRule="auto"/>
              <w:rPr>
                <w:rFonts w:asciiTheme="minorHAnsi" w:hAnsiTheme="minorHAnsi" w:cstheme="minorBidi"/>
                <w:sz w:val="22"/>
                <w:szCs w:val="22"/>
                <w:lang w:val="en-GB" w:eastAsia="zh-CN"/>
              </w:rPr>
            </w:pPr>
            <w:r w:rsidRPr="00EF298C">
              <w:rPr>
                <w:rFonts w:asciiTheme="minorHAnsi" w:hAnsiTheme="minorHAnsi" w:cstheme="minorBidi"/>
                <w:sz w:val="22"/>
                <w:szCs w:val="22"/>
                <w:lang w:val="en-GB" w:eastAsia="zh-CN"/>
              </w:rPr>
              <w:t>Scenario Name</w:t>
            </w:r>
          </w:p>
        </w:tc>
        <w:tc>
          <w:tcPr>
            <w:tcW w:w="7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AC48F6" w14:textId="19DF4794" w:rsidR="007C1176" w:rsidRPr="00EF298C" w:rsidRDefault="00B208C6">
            <w:pPr>
              <w:pStyle w:val="CellHeading"/>
              <w:spacing w:line="276" w:lineRule="auto"/>
              <w:rPr>
                <w:rFonts w:asciiTheme="minorHAnsi" w:hAnsiTheme="minorHAnsi" w:cstheme="minorBidi"/>
                <w:sz w:val="22"/>
                <w:szCs w:val="22"/>
                <w:lang w:val="en-GB" w:eastAsia="zh-CN"/>
              </w:rPr>
            </w:pPr>
            <w:r w:rsidRPr="00EF298C">
              <w:rPr>
                <w:rFonts w:asciiTheme="minorHAnsi" w:hAnsiTheme="minorHAnsi" w:cstheme="minorBidi"/>
                <w:sz w:val="22"/>
                <w:szCs w:val="22"/>
                <w:lang w:val="en-GB" w:eastAsia="zh-CN"/>
              </w:rPr>
              <w:t>Resource provider creating a resource offer</w:t>
            </w:r>
          </w:p>
        </w:tc>
      </w:tr>
      <w:tr w:rsidR="00EF3D7C" w:rsidRPr="00EF298C" w14:paraId="431273A5" w14:textId="77777777" w:rsidTr="000A416C">
        <w:trPr>
          <w:trHeight w:val="300"/>
          <w:jc w:val="center"/>
        </w:trPr>
        <w:tc>
          <w:tcPr>
            <w:tcW w:w="1838" w:type="dxa"/>
            <w:tcBorders>
              <w:top w:val="single" w:sz="4" w:space="0" w:color="auto"/>
              <w:left w:val="single" w:sz="4" w:space="0" w:color="auto"/>
              <w:bottom w:val="single" w:sz="4" w:space="0" w:color="auto"/>
              <w:right w:val="single" w:sz="4" w:space="0" w:color="auto"/>
            </w:tcBorders>
            <w:hideMark/>
          </w:tcPr>
          <w:p w14:paraId="309D023C" w14:textId="77777777" w:rsidR="007C1176" w:rsidRPr="00EF298C" w:rsidRDefault="007C1176">
            <w:pPr>
              <w:pStyle w:val="CellBodySmall"/>
              <w:spacing w:line="276" w:lineRule="auto"/>
              <w:rPr>
                <w:rFonts w:asciiTheme="minorHAnsi" w:hAnsiTheme="minorHAnsi" w:cstheme="minorBidi"/>
                <w:b/>
                <w:color w:val="404040" w:themeColor="text1" w:themeTint="BF"/>
                <w:sz w:val="22"/>
                <w:szCs w:val="22"/>
                <w:lang w:val="en-GB" w:eastAsia="zh-CN"/>
              </w:rPr>
            </w:pPr>
            <w:r w:rsidRPr="00EF298C">
              <w:rPr>
                <w:rFonts w:asciiTheme="minorHAnsi" w:hAnsiTheme="minorHAnsi"/>
                <w:b/>
                <w:sz w:val="22"/>
                <w:szCs w:val="22"/>
                <w:lang w:val="en-GB" w:eastAsia="es-ES"/>
              </w:rPr>
              <w:t>Rationale/ objective</w:t>
            </w:r>
          </w:p>
        </w:tc>
        <w:tc>
          <w:tcPr>
            <w:tcW w:w="7784" w:type="dxa"/>
            <w:tcBorders>
              <w:top w:val="single" w:sz="4" w:space="0" w:color="auto"/>
              <w:left w:val="single" w:sz="4" w:space="0" w:color="auto"/>
              <w:bottom w:val="single" w:sz="4" w:space="0" w:color="auto"/>
              <w:right w:val="single" w:sz="4" w:space="0" w:color="auto"/>
            </w:tcBorders>
            <w:hideMark/>
          </w:tcPr>
          <w:p w14:paraId="126B8D25" w14:textId="426A850B" w:rsidR="007C1176" w:rsidRPr="00EF298C" w:rsidRDefault="007C1176" w:rsidP="0097789F">
            <w:pPr>
              <w:spacing w:after="0"/>
            </w:pPr>
            <w:r w:rsidRPr="00EF298C">
              <w:rPr>
                <w:rFonts w:eastAsia="Arial" w:cs="Arial"/>
              </w:rPr>
              <w:t xml:space="preserve">Resource Provider creates a Resource Offer describing a capability on the </w:t>
            </w:r>
            <w:r w:rsidR="00455A03" w:rsidRPr="00EF298C">
              <w:rPr>
                <w:rFonts w:eastAsia="Arial" w:cs="Arial"/>
              </w:rPr>
              <w:t>5GZORRO</w:t>
            </w:r>
            <w:r w:rsidRPr="00EF298C">
              <w:rPr>
                <w:rFonts w:eastAsia="Arial" w:cs="Arial"/>
              </w:rPr>
              <w:t xml:space="preserve"> marketplace via a smart contract, so that Resource Consumers can discover and consume those resources.</w:t>
            </w:r>
            <w:r w:rsidR="00DE631B" w:rsidRPr="00EF298C">
              <w:rPr>
                <w:rFonts w:eastAsia="Arial" w:cs="Arial"/>
              </w:rPr>
              <w:t xml:space="preserve"> Software Resource Offers may have licensing </w:t>
            </w:r>
            <w:r w:rsidR="00643492" w:rsidRPr="00EF298C">
              <w:rPr>
                <w:rFonts w:eastAsia="Arial" w:cs="Arial"/>
              </w:rPr>
              <w:t>agreements</w:t>
            </w:r>
            <w:r w:rsidR="00DE631B" w:rsidRPr="00EF298C">
              <w:rPr>
                <w:rFonts w:eastAsia="Arial" w:cs="Arial"/>
              </w:rPr>
              <w:t xml:space="preserve"> associated.</w:t>
            </w:r>
          </w:p>
        </w:tc>
      </w:tr>
      <w:tr w:rsidR="00EF3D7C" w:rsidRPr="00EF298C" w14:paraId="58A258FC" w14:textId="77777777" w:rsidTr="000A416C">
        <w:trPr>
          <w:trHeight w:val="300"/>
          <w:jc w:val="center"/>
        </w:trPr>
        <w:tc>
          <w:tcPr>
            <w:tcW w:w="1838" w:type="dxa"/>
            <w:tcBorders>
              <w:top w:val="single" w:sz="4" w:space="0" w:color="auto"/>
              <w:left w:val="single" w:sz="4" w:space="0" w:color="auto"/>
              <w:bottom w:val="single" w:sz="4" w:space="0" w:color="auto"/>
              <w:right w:val="single" w:sz="4" w:space="0" w:color="auto"/>
            </w:tcBorders>
            <w:hideMark/>
          </w:tcPr>
          <w:p w14:paraId="51B7CE85" w14:textId="0050293C" w:rsidR="007C1176" w:rsidRPr="00EF298C" w:rsidRDefault="003F24C5">
            <w:pPr>
              <w:pStyle w:val="CellBodySmall"/>
              <w:spacing w:line="276" w:lineRule="auto"/>
              <w:rPr>
                <w:rFonts w:asciiTheme="minorHAnsi" w:hAnsiTheme="minorHAnsi" w:cstheme="minorBidi"/>
                <w:b/>
                <w:color w:val="404040" w:themeColor="text1" w:themeTint="BF"/>
                <w:sz w:val="22"/>
                <w:szCs w:val="22"/>
                <w:lang w:val="en-GB" w:eastAsia="zh-CN"/>
              </w:rPr>
            </w:pPr>
            <w:r w:rsidRPr="00EF298C">
              <w:rPr>
                <w:rFonts w:asciiTheme="minorHAnsi" w:hAnsiTheme="minorHAnsi"/>
                <w:b/>
                <w:sz w:val="22"/>
                <w:szCs w:val="22"/>
                <w:lang w:val="en-GB" w:eastAsia="es-ES"/>
              </w:rPr>
              <w:t>Storyboard</w:t>
            </w:r>
          </w:p>
        </w:tc>
        <w:tc>
          <w:tcPr>
            <w:tcW w:w="7784" w:type="dxa"/>
            <w:tcBorders>
              <w:top w:val="single" w:sz="4" w:space="0" w:color="auto"/>
              <w:left w:val="single" w:sz="4" w:space="0" w:color="auto"/>
              <w:bottom w:val="single" w:sz="4" w:space="0" w:color="auto"/>
              <w:right w:val="single" w:sz="4" w:space="0" w:color="auto"/>
            </w:tcBorders>
            <w:hideMark/>
          </w:tcPr>
          <w:p w14:paraId="137AA7E6" w14:textId="19D9A208" w:rsidR="007C1176" w:rsidRPr="00EF298C" w:rsidRDefault="007C1176" w:rsidP="00E7131C">
            <w:pPr>
              <w:pStyle w:val="Prrafodelista"/>
              <w:numPr>
                <w:ilvl w:val="0"/>
                <w:numId w:val="37"/>
              </w:numPr>
              <w:spacing w:after="0"/>
              <w:rPr>
                <w:rFonts w:eastAsia="Arial" w:cs="Arial"/>
              </w:rPr>
            </w:pPr>
            <w:r w:rsidRPr="00EF298C">
              <w:rPr>
                <w:rFonts w:eastAsia="Arial" w:cs="Arial"/>
              </w:rPr>
              <w:t xml:space="preserve">Resource Provider Operator logs into </w:t>
            </w:r>
            <w:r w:rsidR="00455A03" w:rsidRPr="00EF298C">
              <w:rPr>
                <w:rFonts w:eastAsia="Arial" w:cs="Arial"/>
              </w:rPr>
              <w:t>5GZORRO</w:t>
            </w:r>
            <w:r w:rsidRPr="00EF298C">
              <w:rPr>
                <w:rFonts w:eastAsia="Arial" w:cs="Arial"/>
              </w:rPr>
              <w:t xml:space="preserve"> system</w:t>
            </w:r>
          </w:p>
          <w:p w14:paraId="6387E564" w14:textId="77777777" w:rsidR="007C1176" w:rsidRPr="00EF298C" w:rsidRDefault="007C1176" w:rsidP="00E7131C">
            <w:pPr>
              <w:pStyle w:val="Prrafodelista"/>
              <w:numPr>
                <w:ilvl w:val="0"/>
                <w:numId w:val="37"/>
              </w:numPr>
              <w:spacing w:after="0"/>
              <w:rPr>
                <w:rFonts w:eastAsia="Arial" w:cs="Arial"/>
              </w:rPr>
            </w:pPr>
            <w:r w:rsidRPr="00EF298C">
              <w:rPr>
                <w:rFonts w:eastAsia="Arial" w:cs="Arial"/>
              </w:rPr>
              <w:t>Resource Provider Operator navigates to resource discovery and broker logic service.</w:t>
            </w:r>
          </w:p>
          <w:p w14:paraId="6F780810" w14:textId="77777777" w:rsidR="007C1176" w:rsidRPr="00EF298C" w:rsidRDefault="007C1176" w:rsidP="00E7131C">
            <w:pPr>
              <w:pStyle w:val="Prrafodelista"/>
              <w:numPr>
                <w:ilvl w:val="0"/>
                <w:numId w:val="37"/>
              </w:numPr>
              <w:spacing w:after="0"/>
              <w:rPr>
                <w:rFonts w:eastAsia="Arial" w:cs="Arial"/>
              </w:rPr>
            </w:pPr>
            <w:r w:rsidRPr="00EF298C">
              <w:rPr>
                <w:rFonts w:eastAsia="Arial" w:cs="Arial"/>
              </w:rPr>
              <w:t>Resource Provider Operator navigates to resource/provider portal</w:t>
            </w:r>
          </w:p>
          <w:p w14:paraId="6ADA4CBD" w14:textId="77777777" w:rsidR="007C1176" w:rsidRPr="00EF298C" w:rsidRDefault="007C1176" w:rsidP="00E7131C">
            <w:pPr>
              <w:pStyle w:val="Prrafodelista"/>
              <w:numPr>
                <w:ilvl w:val="0"/>
                <w:numId w:val="37"/>
              </w:numPr>
              <w:spacing w:after="0"/>
              <w:rPr>
                <w:rFonts w:eastAsia="Arial" w:cs="Arial"/>
              </w:rPr>
            </w:pPr>
            <w:r w:rsidRPr="00EF298C">
              <w:rPr>
                <w:rFonts w:eastAsia="Arial" w:cs="Arial"/>
              </w:rPr>
              <w:t>Resource Provider Operator uses the resource definition builder to create a new resource advertisement document using the resource document builder, including the resource offered, the terms of the resource and pricing.</w:t>
            </w:r>
          </w:p>
          <w:p w14:paraId="53BEE379" w14:textId="77777777" w:rsidR="007C1176" w:rsidRPr="00EF298C" w:rsidRDefault="007C1176" w:rsidP="00E7131C">
            <w:pPr>
              <w:pStyle w:val="Prrafodelista"/>
              <w:numPr>
                <w:ilvl w:val="0"/>
                <w:numId w:val="37"/>
              </w:numPr>
              <w:spacing w:after="0"/>
              <w:rPr>
                <w:rFonts w:eastAsia="Arial" w:cs="Arial"/>
              </w:rPr>
            </w:pPr>
            <w:r w:rsidRPr="00EF298C">
              <w:rPr>
                <w:rFonts w:eastAsia="Arial" w:cs="Arial"/>
              </w:rPr>
              <w:t>Resource Provider Operator saves and publishes the resource advertisement document and is submitted (pending verification)</w:t>
            </w:r>
          </w:p>
          <w:p w14:paraId="5D2979B0" w14:textId="77777777" w:rsidR="007C1176" w:rsidRPr="00EF298C" w:rsidRDefault="007C1176" w:rsidP="00E7131C">
            <w:pPr>
              <w:pStyle w:val="Prrafodelista"/>
              <w:numPr>
                <w:ilvl w:val="0"/>
                <w:numId w:val="37"/>
              </w:numPr>
              <w:spacing w:after="0"/>
              <w:rPr>
                <w:rFonts w:eastAsia="Arial" w:cs="Arial"/>
              </w:rPr>
            </w:pPr>
            <w:r w:rsidRPr="00EF298C">
              <w:rPr>
                <w:rFonts w:eastAsia="Arial" w:cs="Arial"/>
              </w:rPr>
              <w:t>The system verifies that the resource is valid.  For example, an external service may check that this operator is the owner of the Spectrum rights in the region claimed by the document using region governing body (Regulator Authority)</w:t>
            </w:r>
          </w:p>
          <w:p w14:paraId="1B2E41E3" w14:textId="568118DE" w:rsidR="007C1176" w:rsidRPr="00EF298C" w:rsidRDefault="007C1176" w:rsidP="00E7131C">
            <w:pPr>
              <w:pStyle w:val="Prrafodelista"/>
              <w:numPr>
                <w:ilvl w:val="0"/>
                <w:numId w:val="37"/>
              </w:numPr>
              <w:spacing w:after="0"/>
            </w:pPr>
            <w:r w:rsidRPr="00EF298C">
              <w:rPr>
                <w:rFonts w:eastAsia="Arial" w:cs="Arial"/>
              </w:rPr>
              <w:t xml:space="preserve">The Resource Offer is submitted to the ledger via a smart contract on the </w:t>
            </w:r>
            <w:r w:rsidR="00455A03" w:rsidRPr="00EF298C">
              <w:rPr>
                <w:rFonts w:eastAsia="Arial" w:cs="Arial"/>
              </w:rPr>
              <w:t>5GZORRO</w:t>
            </w:r>
            <w:r w:rsidRPr="00EF298C">
              <w:rPr>
                <w:rFonts w:eastAsia="Arial" w:cs="Arial"/>
              </w:rPr>
              <w:t xml:space="preserve"> platform at which point it becomes available in the resource catalogue</w:t>
            </w:r>
          </w:p>
        </w:tc>
      </w:tr>
      <w:tr w:rsidR="00EF3D7C" w:rsidRPr="00EF298C" w14:paraId="5465B111" w14:textId="77777777" w:rsidTr="000A416C">
        <w:trPr>
          <w:trHeight w:val="310"/>
          <w:jc w:val="center"/>
        </w:trPr>
        <w:tc>
          <w:tcPr>
            <w:tcW w:w="1838" w:type="dxa"/>
            <w:tcBorders>
              <w:top w:val="single" w:sz="4" w:space="0" w:color="auto"/>
              <w:left w:val="single" w:sz="4" w:space="0" w:color="auto"/>
              <w:bottom w:val="single" w:sz="4" w:space="0" w:color="auto"/>
              <w:right w:val="single" w:sz="4" w:space="0" w:color="auto"/>
            </w:tcBorders>
            <w:hideMark/>
          </w:tcPr>
          <w:p w14:paraId="673CAC3D" w14:textId="77777777" w:rsidR="007C1176" w:rsidRPr="00EF298C" w:rsidRDefault="007C1176">
            <w:pPr>
              <w:pStyle w:val="CellBodySmall"/>
              <w:spacing w:line="276" w:lineRule="auto"/>
              <w:rPr>
                <w:rFonts w:asciiTheme="minorHAnsi" w:hAnsiTheme="minorHAnsi" w:cstheme="minorBidi"/>
                <w:b/>
                <w:color w:val="404040" w:themeColor="text1" w:themeTint="BF"/>
                <w:sz w:val="22"/>
                <w:szCs w:val="22"/>
                <w:lang w:val="en-GB" w:eastAsia="zh-CN"/>
              </w:rPr>
            </w:pPr>
            <w:r w:rsidRPr="00EF298C">
              <w:rPr>
                <w:rFonts w:asciiTheme="minorHAnsi" w:hAnsiTheme="minorHAnsi"/>
                <w:b/>
                <w:sz w:val="22"/>
                <w:szCs w:val="22"/>
                <w:lang w:val="en-GB" w:eastAsia="es-ES"/>
              </w:rPr>
              <w:t>Stakeholders involved</w:t>
            </w:r>
          </w:p>
        </w:tc>
        <w:tc>
          <w:tcPr>
            <w:tcW w:w="7784" w:type="dxa"/>
            <w:tcBorders>
              <w:top w:val="single" w:sz="4" w:space="0" w:color="auto"/>
              <w:left w:val="single" w:sz="4" w:space="0" w:color="auto"/>
              <w:bottom w:val="single" w:sz="4" w:space="0" w:color="auto"/>
              <w:right w:val="single" w:sz="4" w:space="0" w:color="auto"/>
            </w:tcBorders>
          </w:tcPr>
          <w:p w14:paraId="1DA88132" w14:textId="45A2E9C3" w:rsidR="007C1176" w:rsidRPr="00EF298C" w:rsidRDefault="007C1176" w:rsidP="00E7131C">
            <w:pPr>
              <w:pStyle w:val="Prrafodelista"/>
              <w:numPr>
                <w:ilvl w:val="0"/>
                <w:numId w:val="38"/>
              </w:numPr>
              <w:spacing w:after="0"/>
              <w:rPr>
                <w:rFonts w:eastAsia="Arial" w:cs="Arial"/>
              </w:rPr>
            </w:pPr>
            <w:r w:rsidRPr="00EF298C">
              <w:rPr>
                <w:rFonts w:eastAsia="Arial" w:cs="Arial"/>
              </w:rPr>
              <w:t>3rd Party Infrastructure Provider (Resource Provider)</w:t>
            </w:r>
          </w:p>
          <w:p w14:paraId="15EEAF24" w14:textId="12060B93" w:rsidR="00815AB5" w:rsidRPr="00EF298C" w:rsidRDefault="00815AB5" w:rsidP="00E7131C">
            <w:pPr>
              <w:pStyle w:val="Prrafodelista"/>
              <w:numPr>
                <w:ilvl w:val="0"/>
                <w:numId w:val="38"/>
              </w:numPr>
              <w:spacing w:after="0"/>
              <w:rPr>
                <w:rFonts w:eastAsia="Arial" w:cs="Arial"/>
              </w:rPr>
            </w:pPr>
            <w:r w:rsidRPr="00EF298C">
              <w:rPr>
                <w:rFonts w:eastAsia="Arial" w:cs="Arial"/>
              </w:rPr>
              <w:t>CSPs/M(V)NOs that publish resource offers</w:t>
            </w:r>
            <w:r w:rsidR="00430719" w:rsidRPr="00EF298C">
              <w:rPr>
                <w:rFonts w:eastAsia="Arial" w:cs="Arial"/>
              </w:rPr>
              <w:t xml:space="preserve"> </w:t>
            </w:r>
            <w:r w:rsidRPr="00EF298C">
              <w:rPr>
                <w:rFonts w:eastAsia="Arial" w:cs="Arial"/>
              </w:rPr>
              <w:t xml:space="preserve">(Resource Provider) </w:t>
            </w:r>
          </w:p>
          <w:p w14:paraId="205971FB" w14:textId="6F61521E" w:rsidR="009D6A18" w:rsidRPr="00EF298C" w:rsidRDefault="009D6A18" w:rsidP="00E7131C">
            <w:pPr>
              <w:pStyle w:val="Prrafodelista"/>
              <w:numPr>
                <w:ilvl w:val="0"/>
                <w:numId w:val="38"/>
              </w:numPr>
              <w:spacing w:after="0"/>
              <w:rPr>
                <w:rFonts w:eastAsia="Arial" w:cs="Arial"/>
              </w:rPr>
            </w:pPr>
            <w:r w:rsidRPr="00EF298C">
              <w:rPr>
                <w:rFonts w:eastAsia="Arial" w:cs="Arial"/>
              </w:rPr>
              <w:t>Software Vendors (Resource Provider)</w:t>
            </w:r>
          </w:p>
          <w:p w14:paraId="61960C60" w14:textId="7FA9807A" w:rsidR="007C1176" w:rsidRPr="00EF298C" w:rsidRDefault="007C1176" w:rsidP="00E7131C">
            <w:pPr>
              <w:pStyle w:val="Prrafodelista"/>
              <w:numPr>
                <w:ilvl w:val="0"/>
                <w:numId w:val="38"/>
              </w:numPr>
              <w:spacing w:after="0"/>
              <w:rPr>
                <w:rFonts w:ascii="Arial" w:eastAsia="Arial" w:hAnsi="Arial" w:cs="Arial"/>
              </w:rPr>
            </w:pPr>
            <w:r w:rsidRPr="00EF298C">
              <w:rPr>
                <w:rFonts w:eastAsia="Arial" w:cs="Arial"/>
              </w:rPr>
              <w:t>Regulator Authority</w:t>
            </w:r>
          </w:p>
        </w:tc>
      </w:tr>
      <w:tr w:rsidR="00EF3D7C" w:rsidRPr="00EF298C" w14:paraId="6C490805" w14:textId="77777777" w:rsidTr="000A416C">
        <w:trPr>
          <w:trHeight w:val="300"/>
          <w:jc w:val="center"/>
        </w:trPr>
        <w:tc>
          <w:tcPr>
            <w:tcW w:w="1838" w:type="dxa"/>
            <w:tcBorders>
              <w:top w:val="single" w:sz="4" w:space="0" w:color="auto"/>
              <w:left w:val="single" w:sz="4" w:space="0" w:color="auto"/>
              <w:bottom w:val="single" w:sz="4" w:space="0" w:color="auto"/>
              <w:right w:val="single" w:sz="4" w:space="0" w:color="auto"/>
            </w:tcBorders>
            <w:hideMark/>
          </w:tcPr>
          <w:p w14:paraId="5C46AC1F" w14:textId="77777777" w:rsidR="007C1176" w:rsidRPr="00EF298C" w:rsidRDefault="007C1176">
            <w:pPr>
              <w:pStyle w:val="CellBodySmall"/>
              <w:spacing w:line="276" w:lineRule="auto"/>
              <w:rPr>
                <w:rFonts w:asciiTheme="minorHAnsi" w:hAnsiTheme="minorHAnsi" w:cstheme="minorBidi"/>
                <w:b/>
                <w:color w:val="404040" w:themeColor="text1" w:themeTint="BF"/>
                <w:sz w:val="22"/>
                <w:szCs w:val="22"/>
                <w:lang w:val="en-GB" w:eastAsia="zh-CN"/>
              </w:rPr>
            </w:pPr>
            <w:r w:rsidRPr="00EF298C">
              <w:rPr>
                <w:rFonts w:asciiTheme="minorHAnsi" w:hAnsiTheme="minorHAnsi"/>
                <w:b/>
                <w:sz w:val="22"/>
                <w:szCs w:val="22"/>
                <w:lang w:val="en-GB" w:eastAsia="es-ES"/>
              </w:rPr>
              <w:t>Pre-conditions</w:t>
            </w:r>
          </w:p>
        </w:tc>
        <w:tc>
          <w:tcPr>
            <w:tcW w:w="7784" w:type="dxa"/>
            <w:tcBorders>
              <w:top w:val="single" w:sz="4" w:space="0" w:color="auto"/>
              <w:left w:val="single" w:sz="4" w:space="0" w:color="auto"/>
              <w:bottom w:val="single" w:sz="4" w:space="0" w:color="auto"/>
              <w:right w:val="single" w:sz="4" w:space="0" w:color="auto"/>
            </w:tcBorders>
            <w:hideMark/>
          </w:tcPr>
          <w:p w14:paraId="1E45FE06" w14:textId="77777777" w:rsidR="007C1176" w:rsidRPr="00EF298C" w:rsidRDefault="007C1176" w:rsidP="00E7131C">
            <w:pPr>
              <w:pStyle w:val="Prrafodelista"/>
              <w:numPr>
                <w:ilvl w:val="0"/>
                <w:numId w:val="38"/>
              </w:numPr>
              <w:spacing w:after="0"/>
              <w:rPr>
                <w:rFonts w:eastAsia="Arial" w:cs="Arial"/>
              </w:rPr>
            </w:pPr>
            <w:r w:rsidRPr="00EF298C">
              <w:rPr>
                <w:rFonts w:eastAsia="Arial" w:cs="Arial"/>
              </w:rPr>
              <w:t>Resource Provider has been on-boarded onto the system</w:t>
            </w:r>
          </w:p>
          <w:p w14:paraId="7E2F0112" w14:textId="77777777" w:rsidR="007C1176" w:rsidRPr="00EF298C" w:rsidRDefault="007C1176" w:rsidP="00E7131C">
            <w:pPr>
              <w:pStyle w:val="Prrafodelista"/>
              <w:numPr>
                <w:ilvl w:val="0"/>
                <w:numId w:val="38"/>
              </w:numPr>
              <w:spacing w:after="0"/>
            </w:pPr>
            <w:r w:rsidRPr="00EF298C">
              <w:rPr>
                <w:rFonts w:eastAsia="Arial" w:cs="Arial"/>
              </w:rPr>
              <w:t>Resource Provider has been given resource publishing rights</w:t>
            </w:r>
          </w:p>
        </w:tc>
      </w:tr>
      <w:tr w:rsidR="00EF3D7C" w:rsidRPr="00EF298C" w14:paraId="29E1C9D2" w14:textId="77777777" w:rsidTr="000A416C">
        <w:trPr>
          <w:trHeight w:val="300"/>
          <w:jc w:val="center"/>
        </w:trPr>
        <w:tc>
          <w:tcPr>
            <w:tcW w:w="1838" w:type="dxa"/>
            <w:tcBorders>
              <w:top w:val="single" w:sz="4" w:space="0" w:color="auto"/>
              <w:left w:val="single" w:sz="4" w:space="0" w:color="auto"/>
              <w:bottom w:val="single" w:sz="4" w:space="0" w:color="auto"/>
              <w:right w:val="single" w:sz="4" w:space="0" w:color="auto"/>
            </w:tcBorders>
            <w:hideMark/>
          </w:tcPr>
          <w:p w14:paraId="48C5AB04" w14:textId="77777777" w:rsidR="007C1176" w:rsidRPr="00EF298C" w:rsidRDefault="007C1176">
            <w:pPr>
              <w:pStyle w:val="CellBodySmall"/>
              <w:spacing w:line="276" w:lineRule="auto"/>
              <w:rPr>
                <w:rFonts w:asciiTheme="minorHAnsi" w:hAnsiTheme="minorHAnsi"/>
                <w:b/>
                <w:sz w:val="22"/>
                <w:szCs w:val="22"/>
                <w:lang w:val="en-GB" w:eastAsia="es-ES"/>
              </w:rPr>
            </w:pPr>
            <w:r w:rsidRPr="00EF298C">
              <w:rPr>
                <w:rFonts w:asciiTheme="minorHAnsi" w:hAnsiTheme="minorHAnsi"/>
                <w:b/>
                <w:sz w:val="22"/>
                <w:szCs w:val="22"/>
                <w:lang w:val="en-GB" w:eastAsia="es-ES"/>
              </w:rPr>
              <w:t>Procedure/ workflow</w:t>
            </w:r>
          </w:p>
        </w:tc>
        <w:tc>
          <w:tcPr>
            <w:tcW w:w="7784" w:type="dxa"/>
            <w:tcBorders>
              <w:top w:val="single" w:sz="4" w:space="0" w:color="auto"/>
              <w:left w:val="single" w:sz="4" w:space="0" w:color="auto"/>
              <w:bottom w:val="single" w:sz="4" w:space="0" w:color="auto"/>
              <w:right w:val="single" w:sz="4" w:space="0" w:color="auto"/>
            </w:tcBorders>
            <w:hideMark/>
          </w:tcPr>
          <w:p w14:paraId="623E9463" w14:textId="56306091" w:rsidR="007C1176" w:rsidRPr="00EF298C" w:rsidRDefault="007C1176" w:rsidP="00E42778">
            <w:pPr>
              <w:spacing w:after="0"/>
              <w:rPr>
                <w:rFonts w:eastAsia="Arial" w:cs="Arial"/>
              </w:rPr>
            </w:pPr>
            <w:r w:rsidRPr="00EF298C">
              <w:rPr>
                <w:rFonts w:eastAsia="Arial" w:cs="Arial"/>
              </w:rPr>
              <w:t>Resource Provider Operator publishes resource definition via the resource definition portal.</w:t>
            </w:r>
          </w:p>
          <w:p w14:paraId="15CF954D" w14:textId="7570EAB1" w:rsidR="007C1176" w:rsidRPr="00EF298C" w:rsidRDefault="007C1176" w:rsidP="00E7131C">
            <w:pPr>
              <w:pStyle w:val="Prrafodelista"/>
              <w:numPr>
                <w:ilvl w:val="0"/>
                <w:numId w:val="39"/>
              </w:numPr>
              <w:spacing w:after="0"/>
              <w:rPr>
                <w:rFonts w:eastAsia="Arial" w:cs="Arial"/>
              </w:rPr>
            </w:pPr>
            <w:r w:rsidRPr="00EF298C">
              <w:rPr>
                <w:rFonts w:eastAsia="Arial" w:cs="Arial"/>
              </w:rPr>
              <w:t xml:space="preserve">Portal application translates the resource offer (RO) into the </w:t>
            </w:r>
            <w:r w:rsidR="00455A03" w:rsidRPr="00EF298C">
              <w:rPr>
                <w:rFonts w:eastAsia="Arial" w:cs="Arial"/>
              </w:rPr>
              <w:t>5GZORRO</w:t>
            </w:r>
            <w:r w:rsidRPr="00EF298C">
              <w:rPr>
                <w:rFonts w:eastAsia="Arial" w:cs="Arial"/>
              </w:rPr>
              <w:t xml:space="preserve"> resource offer </w:t>
            </w:r>
            <w:r w:rsidR="00183B54" w:rsidRPr="00EF298C">
              <w:rPr>
                <w:rFonts w:eastAsia="Arial" w:cs="Arial"/>
              </w:rPr>
              <w:t xml:space="preserve">Domain Specific Language </w:t>
            </w:r>
            <w:r w:rsidRPr="00EF298C">
              <w:rPr>
                <w:rFonts w:eastAsia="Arial" w:cs="Arial"/>
              </w:rPr>
              <w:t>(RO-DSL) and posts the document to the RO validation contract.</w:t>
            </w:r>
          </w:p>
          <w:p w14:paraId="579F5DB3" w14:textId="642817FE" w:rsidR="007C1176" w:rsidRPr="00EF298C" w:rsidRDefault="007C1176" w:rsidP="00E7131C">
            <w:pPr>
              <w:pStyle w:val="Prrafodelista"/>
              <w:numPr>
                <w:ilvl w:val="0"/>
                <w:numId w:val="39"/>
              </w:numPr>
              <w:spacing w:after="0"/>
              <w:rPr>
                <w:rFonts w:eastAsia="Arial" w:cs="Arial"/>
              </w:rPr>
            </w:pPr>
            <w:r w:rsidRPr="00EF298C">
              <w:rPr>
                <w:rFonts w:eastAsia="Arial" w:cs="Arial"/>
              </w:rPr>
              <w:t>The RO validation service performs validation, using an Oracle service if necessary, to check the validity of the RO.  For example, ensuring that the Resource Provider has the relevant spectrum rights by querying Regulator Authority.</w:t>
            </w:r>
          </w:p>
          <w:p w14:paraId="17DA74BF" w14:textId="020F78B6" w:rsidR="007C1176" w:rsidRPr="00EF298C" w:rsidRDefault="007C1176" w:rsidP="00E7131C">
            <w:pPr>
              <w:pStyle w:val="Prrafodelista"/>
              <w:numPr>
                <w:ilvl w:val="0"/>
                <w:numId w:val="39"/>
              </w:numPr>
              <w:spacing w:after="0"/>
              <w:rPr>
                <w:rFonts w:eastAsia="Arial" w:cs="Arial"/>
              </w:rPr>
            </w:pPr>
            <w:r w:rsidRPr="00EF298C">
              <w:rPr>
                <w:rFonts w:eastAsia="Arial" w:cs="Arial"/>
              </w:rPr>
              <w:t>If the RO is marked as valid, it is registered with the marketplace service and becomes available for negotiation/consumption via the catalogue</w:t>
            </w:r>
          </w:p>
          <w:p w14:paraId="32BD7943" w14:textId="77777777" w:rsidR="007C1176" w:rsidRPr="00EF298C" w:rsidRDefault="007C1176" w:rsidP="00E7131C">
            <w:pPr>
              <w:pStyle w:val="Prrafodelista"/>
              <w:numPr>
                <w:ilvl w:val="0"/>
                <w:numId w:val="39"/>
              </w:numPr>
              <w:spacing w:after="0"/>
            </w:pPr>
            <w:r w:rsidRPr="00EF298C">
              <w:rPr>
                <w:rFonts w:eastAsia="Arial" w:cs="Arial"/>
              </w:rPr>
              <w:t>If the RO is marked as invalid, it is marked as rejected and a notification is returned to the user via the portal.</w:t>
            </w:r>
          </w:p>
        </w:tc>
      </w:tr>
      <w:tr w:rsidR="00430719" w:rsidRPr="00EF298C" w14:paraId="513DB51A" w14:textId="77777777" w:rsidTr="00294A38">
        <w:trPr>
          <w:trHeight w:val="300"/>
          <w:jc w:val="center"/>
        </w:trPr>
        <w:tc>
          <w:tcPr>
            <w:tcW w:w="9622" w:type="dxa"/>
            <w:gridSpan w:val="2"/>
            <w:tcBorders>
              <w:top w:val="single" w:sz="4" w:space="0" w:color="auto"/>
              <w:left w:val="single" w:sz="4" w:space="0" w:color="auto"/>
              <w:bottom w:val="single" w:sz="4" w:space="0" w:color="auto"/>
              <w:right w:val="single" w:sz="4" w:space="0" w:color="auto"/>
            </w:tcBorders>
          </w:tcPr>
          <w:p w14:paraId="08341607" w14:textId="54E47A11" w:rsidR="00430719" w:rsidRPr="00EF298C" w:rsidRDefault="00430719" w:rsidP="00E42778">
            <w:pPr>
              <w:spacing w:after="0"/>
              <w:rPr>
                <w:b/>
                <w:lang w:eastAsia="pt-PT"/>
              </w:rPr>
            </w:pPr>
            <w:r w:rsidRPr="00EF298C">
              <w:rPr>
                <w:b/>
                <w:noProof/>
                <w:lang w:eastAsia="en-GB"/>
              </w:rPr>
              <w:drawing>
                <wp:inline distT="0" distB="0" distL="0" distR="0" wp14:anchorId="5C2BB3BE" wp14:editId="7B902F58">
                  <wp:extent cx="5950936" cy="34733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2284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9064" cy="3483936"/>
                          </a:xfrm>
                          <a:prstGeom prst="rect">
                            <a:avLst/>
                          </a:prstGeom>
                          <a:noFill/>
                          <a:ln>
                            <a:noFill/>
                          </a:ln>
                        </pic:spPr>
                      </pic:pic>
                    </a:graphicData>
                  </a:graphic>
                </wp:inline>
              </w:drawing>
            </w:r>
          </w:p>
        </w:tc>
      </w:tr>
      <w:tr w:rsidR="00EF3D7C" w:rsidRPr="00EF298C" w14:paraId="4EADDF2C" w14:textId="77777777" w:rsidTr="000A416C">
        <w:trPr>
          <w:trHeight w:val="300"/>
          <w:jc w:val="center"/>
        </w:trPr>
        <w:tc>
          <w:tcPr>
            <w:tcW w:w="1838" w:type="dxa"/>
            <w:tcBorders>
              <w:top w:val="single" w:sz="4" w:space="0" w:color="auto"/>
              <w:left w:val="single" w:sz="4" w:space="0" w:color="auto"/>
              <w:bottom w:val="single" w:sz="4" w:space="0" w:color="auto"/>
              <w:right w:val="single" w:sz="4" w:space="0" w:color="auto"/>
            </w:tcBorders>
            <w:hideMark/>
          </w:tcPr>
          <w:p w14:paraId="54F196D0" w14:textId="77777777" w:rsidR="007C1176" w:rsidRPr="00EF298C" w:rsidRDefault="007C1176">
            <w:pPr>
              <w:pStyle w:val="CellBodySmall"/>
              <w:spacing w:line="276" w:lineRule="auto"/>
              <w:rPr>
                <w:rFonts w:asciiTheme="minorHAnsi" w:hAnsiTheme="minorHAnsi"/>
                <w:b/>
                <w:sz w:val="22"/>
                <w:szCs w:val="22"/>
                <w:lang w:val="en-GB" w:eastAsia="es-ES"/>
              </w:rPr>
            </w:pPr>
            <w:r w:rsidRPr="00EF298C">
              <w:rPr>
                <w:rFonts w:asciiTheme="minorHAnsi" w:hAnsiTheme="minorHAnsi"/>
                <w:b/>
                <w:sz w:val="22"/>
                <w:szCs w:val="22"/>
                <w:lang w:val="en-GB" w:eastAsia="es-ES"/>
              </w:rPr>
              <w:t>Envisioned architectural functionality</w:t>
            </w:r>
          </w:p>
        </w:tc>
        <w:tc>
          <w:tcPr>
            <w:tcW w:w="7784" w:type="dxa"/>
            <w:tcBorders>
              <w:top w:val="single" w:sz="4" w:space="0" w:color="auto"/>
              <w:left w:val="single" w:sz="4" w:space="0" w:color="auto"/>
              <w:bottom w:val="single" w:sz="4" w:space="0" w:color="auto"/>
              <w:right w:val="single" w:sz="4" w:space="0" w:color="auto"/>
            </w:tcBorders>
            <w:hideMark/>
          </w:tcPr>
          <w:p w14:paraId="7C1C42E1" w14:textId="77777777" w:rsidR="007C1176" w:rsidRPr="00EF298C" w:rsidRDefault="007C1176" w:rsidP="00E7131C">
            <w:pPr>
              <w:pStyle w:val="Prrafodelista"/>
              <w:numPr>
                <w:ilvl w:val="0"/>
                <w:numId w:val="38"/>
              </w:numPr>
              <w:spacing w:after="0"/>
              <w:rPr>
                <w:rFonts w:eastAsia="Arial" w:cs="Arial"/>
              </w:rPr>
            </w:pPr>
            <w:r w:rsidRPr="00EF298C">
              <w:rPr>
                <w:rFonts w:eastAsia="Arial" w:cs="Arial"/>
              </w:rPr>
              <w:t>A DSL for describing resource offers</w:t>
            </w:r>
          </w:p>
          <w:p w14:paraId="7BD3D65A" w14:textId="180C0991" w:rsidR="00C12860" w:rsidRPr="00EF298C" w:rsidRDefault="00C12860" w:rsidP="00E7131C">
            <w:pPr>
              <w:pStyle w:val="Prrafodelista"/>
              <w:numPr>
                <w:ilvl w:val="0"/>
                <w:numId w:val="38"/>
              </w:numPr>
              <w:spacing w:after="0"/>
              <w:rPr>
                <w:rFonts w:eastAsia="Arial" w:cs="Arial"/>
              </w:rPr>
            </w:pPr>
            <w:r w:rsidRPr="00EF298C">
              <w:rPr>
                <w:rFonts w:eastAsia="Arial" w:cs="Arial"/>
              </w:rPr>
              <w:t>Verification of resource offers</w:t>
            </w:r>
          </w:p>
          <w:p w14:paraId="5219212D" w14:textId="20D7B780" w:rsidR="007C1176" w:rsidRPr="00EF298C" w:rsidRDefault="00183B54" w:rsidP="00E7131C">
            <w:pPr>
              <w:pStyle w:val="Prrafodelista"/>
              <w:numPr>
                <w:ilvl w:val="0"/>
                <w:numId w:val="38"/>
              </w:numPr>
              <w:spacing w:after="0"/>
              <w:rPr>
                <w:rFonts w:eastAsia="Arial" w:cs="Arial"/>
              </w:rPr>
            </w:pPr>
            <w:r w:rsidRPr="00EF298C">
              <w:rPr>
                <w:rFonts w:eastAsia="Arial" w:cs="Arial"/>
              </w:rPr>
              <w:t>Decentrali</w:t>
            </w:r>
            <w:r w:rsidR="00C12860" w:rsidRPr="00EF298C">
              <w:rPr>
                <w:rFonts w:eastAsia="Arial" w:cs="Arial"/>
              </w:rPr>
              <w:t>s</w:t>
            </w:r>
            <w:r w:rsidRPr="00EF298C">
              <w:rPr>
                <w:rFonts w:eastAsia="Arial" w:cs="Arial"/>
              </w:rPr>
              <w:t xml:space="preserve">ed catalogue </w:t>
            </w:r>
            <w:r w:rsidR="007C1176" w:rsidRPr="00EF298C">
              <w:rPr>
                <w:rFonts w:eastAsia="Arial" w:cs="Arial"/>
              </w:rPr>
              <w:t>application for recording resource offers</w:t>
            </w:r>
          </w:p>
          <w:p w14:paraId="739FA5F0" w14:textId="73B32FF9" w:rsidR="001656BB" w:rsidRPr="00EF298C" w:rsidRDefault="001656BB" w:rsidP="00E7131C">
            <w:pPr>
              <w:pStyle w:val="Prrafodelista"/>
              <w:keepNext/>
              <w:numPr>
                <w:ilvl w:val="0"/>
                <w:numId w:val="38"/>
              </w:numPr>
              <w:spacing w:after="0"/>
            </w:pPr>
            <w:r w:rsidRPr="00EF298C">
              <w:rPr>
                <w:rFonts w:eastAsia="Arial" w:cs="Arial"/>
              </w:rPr>
              <w:t>VNF licensing</w:t>
            </w:r>
          </w:p>
        </w:tc>
      </w:tr>
      <w:tr w:rsidR="00EF3D7C" w:rsidRPr="00EF298C" w14:paraId="3243AC57" w14:textId="77777777" w:rsidTr="000A416C">
        <w:trPr>
          <w:trHeight w:val="300"/>
          <w:jc w:val="center"/>
        </w:trPr>
        <w:tc>
          <w:tcPr>
            <w:tcW w:w="1838" w:type="dxa"/>
            <w:tcBorders>
              <w:top w:val="single" w:sz="4" w:space="0" w:color="auto"/>
              <w:left w:val="single" w:sz="4" w:space="0" w:color="auto"/>
              <w:bottom w:val="single" w:sz="4" w:space="0" w:color="auto"/>
              <w:right w:val="single" w:sz="4" w:space="0" w:color="auto"/>
            </w:tcBorders>
          </w:tcPr>
          <w:p w14:paraId="382B097B" w14:textId="42A51109" w:rsidR="00DE3D4F" w:rsidRPr="00EF298C" w:rsidRDefault="00DE3D4F" w:rsidP="00DE3D4F">
            <w:pPr>
              <w:pStyle w:val="CellBodySmall"/>
              <w:spacing w:line="276" w:lineRule="auto"/>
              <w:rPr>
                <w:rFonts w:asciiTheme="minorHAnsi" w:hAnsiTheme="minorHAnsi"/>
                <w:b/>
                <w:sz w:val="22"/>
                <w:szCs w:val="22"/>
                <w:lang w:val="en-GB" w:eastAsia="es-ES"/>
              </w:rPr>
            </w:pPr>
            <w:r w:rsidRPr="00EF298C">
              <w:rPr>
                <w:rFonts w:asciiTheme="minorHAnsi" w:hAnsiTheme="minorHAnsi"/>
                <w:b/>
                <w:sz w:val="22"/>
                <w:szCs w:val="22"/>
                <w:lang w:val="en-GB" w:eastAsia="es-ES"/>
              </w:rPr>
              <w:t>KPIs</w:t>
            </w:r>
          </w:p>
        </w:tc>
        <w:tc>
          <w:tcPr>
            <w:tcW w:w="7784" w:type="dxa"/>
            <w:tcBorders>
              <w:top w:val="single" w:sz="4" w:space="0" w:color="auto"/>
              <w:left w:val="single" w:sz="4" w:space="0" w:color="auto"/>
              <w:bottom w:val="single" w:sz="4" w:space="0" w:color="auto"/>
              <w:right w:val="single" w:sz="4" w:space="0" w:color="auto"/>
            </w:tcBorders>
          </w:tcPr>
          <w:p w14:paraId="468BDE07" w14:textId="444F6DE1" w:rsidR="000B5003" w:rsidRPr="00EF298C" w:rsidRDefault="000B5003" w:rsidP="00E7131C">
            <w:pPr>
              <w:pStyle w:val="Prrafodelista"/>
              <w:numPr>
                <w:ilvl w:val="0"/>
                <w:numId w:val="38"/>
              </w:numPr>
              <w:spacing w:after="0"/>
              <w:rPr>
                <w:rFonts w:eastAsia="Arial" w:cs="Arial"/>
              </w:rPr>
            </w:pPr>
            <w:r w:rsidRPr="00EF298C">
              <w:rPr>
                <w:rFonts w:eastAsia="Arial" w:cs="Arial"/>
              </w:rPr>
              <w:t>The addition of a new resource offer to the catalogue should complete in less than 1 minute (from transaction request to being committed to the ledger).</w:t>
            </w:r>
          </w:p>
          <w:p w14:paraId="1AE8A324" w14:textId="77777777" w:rsidR="00A24045" w:rsidRPr="00EF298C" w:rsidRDefault="00A24045" w:rsidP="00E7131C">
            <w:pPr>
              <w:pStyle w:val="Prrafodelista"/>
              <w:numPr>
                <w:ilvl w:val="0"/>
                <w:numId w:val="38"/>
              </w:numPr>
              <w:spacing w:after="0"/>
              <w:rPr>
                <w:rFonts w:eastAsia="Arial" w:cs="Arial"/>
              </w:rPr>
            </w:pPr>
            <w:r w:rsidRPr="00EF298C">
              <w:rPr>
                <w:rFonts w:eastAsia="Arial" w:cs="Arial"/>
              </w:rPr>
              <w:t>DLT does not allow double spending of a registered resource</w:t>
            </w:r>
          </w:p>
          <w:p w14:paraId="77A31B4A" w14:textId="445B13AC" w:rsidR="0087254E" w:rsidRPr="00EF298C" w:rsidRDefault="0087254E" w:rsidP="00E7131C">
            <w:pPr>
              <w:pStyle w:val="Prrafodelista"/>
              <w:numPr>
                <w:ilvl w:val="0"/>
                <w:numId w:val="38"/>
              </w:numPr>
              <w:spacing w:after="0"/>
              <w:rPr>
                <w:rFonts w:eastAsia="Arial" w:cs="Arial"/>
              </w:rPr>
            </w:pPr>
            <w:r w:rsidRPr="00EF298C">
              <w:rPr>
                <w:rFonts w:eastAsia="Arial" w:cs="Arial"/>
              </w:rPr>
              <w:t xml:space="preserve">Resources are discoverable in the catalogue by all registered </w:t>
            </w:r>
            <w:r w:rsidR="000A59CB" w:rsidRPr="00EF298C">
              <w:rPr>
                <w:rFonts w:eastAsia="Arial" w:cs="Arial"/>
              </w:rPr>
              <w:t>consumers within</w:t>
            </w:r>
            <w:r w:rsidRPr="00EF298C">
              <w:rPr>
                <w:rFonts w:eastAsia="Arial" w:cs="Arial"/>
              </w:rPr>
              <w:t xml:space="preserve"> 5 minutes of being registered and verified. </w:t>
            </w:r>
          </w:p>
          <w:p w14:paraId="66179889" w14:textId="461A1BE4" w:rsidR="00DE3D4F" w:rsidRPr="00EF298C" w:rsidRDefault="00A24045" w:rsidP="005D12CC">
            <w:pPr>
              <w:pStyle w:val="Prrafodelista"/>
              <w:numPr>
                <w:ilvl w:val="0"/>
                <w:numId w:val="38"/>
              </w:numPr>
              <w:spacing w:after="0"/>
              <w:rPr>
                <w:rFonts w:eastAsia="Arial" w:cs="Arial"/>
              </w:rPr>
            </w:pPr>
            <w:r w:rsidRPr="00EF298C">
              <w:rPr>
                <w:rFonts w:eastAsia="Arial" w:cs="Arial"/>
              </w:rPr>
              <w:t>DLT has an immutable record of current and historic rights over a resource</w:t>
            </w:r>
          </w:p>
        </w:tc>
      </w:tr>
      <w:tr w:rsidR="00EF3D7C" w:rsidRPr="00EF298C" w14:paraId="0BB15886" w14:textId="77777777" w:rsidTr="000A416C">
        <w:trPr>
          <w:trHeight w:val="300"/>
          <w:jc w:val="center"/>
        </w:trPr>
        <w:tc>
          <w:tcPr>
            <w:tcW w:w="1838" w:type="dxa"/>
            <w:tcBorders>
              <w:top w:val="single" w:sz="4" w:space="0" w:color="auto"/>
              <w:left w:val="single" w:sz="4" w:space="0" w:color="auto"/>
              <w:bottom w:val="single" w:sz="4" w:space="0" w:color="auto"/>
              <w:right w:val="single" w:sz="4" w:space="0" w:color="auto"/>
            </w:tcBorders>
          </w:tcPr>
          <w:p w14:paraId="313D6196" w14:textId="13C5655D" w:rsidR="00DE3D4F" w:rsidRPr="00EF298C" w:rsidRDefault="00DE3D4F" w:rsidP="00DE3D4F">
            <w:pPr>
              <w:pStyle w:val="CellBodySmall"/>
              <w:spacing w:line="276" w:lineRule="auto"/>
              <w:rPr>
                <w:rFonts w:asciiTheme="minorHAnsi" w:hAnsiTheme="minorHAnsi"/>
                <w:b/>
                <w:sz w:val="22"/>
                <w:szCs w:val="22"/>
                <w:lang w:val="en-GB" w:eastAsia="es-ES"/>
              </w:rPr>
            </w:pPr>
            <w:r w:rsidRPr="00EF298C">
              <w:rPr>
                <w:rFonts w:asciiTheme="minorHAnsi" w:hAnsiTheme="minorHAnsi"/>
                <w:b/>
                <w:sz w:val="22"/>
                <w:szCs w:val="22"/>
                <w:lang w:val="en-GB" w:eastAsia="es-ES"/>
              </w:rPr>
              <w:t>Benefits of</w:t>
            </w:r>
            <w:r w:rsidR="00430719" w:rsidRPr="00EF298C">
              <w:rPr>
                <w:rFonts w:asciiTheme="minorHAnsi" w:hAnsiTheme="minorHAnsi"/>
                <w:b/>
                <w:sz w:val="22"/>
                <w:szCs w:val="22"/>
                <w:lang w:val="en-GB" w:eastAsia="es-ES"/>
              </w:rPr>
              <w:t xml:space="preserve"> </w:t>
            </w:r>
            <w:r w:rsidRPr="00EF298C">
              <w:rPr>
                <w:rFonts w:asciiTheme="minorHAnsi" w:hAnsiTheme="minorHAnsi"/>
                <w:b/>
                <w:sz w:val="22"/>
                <w:szCs w:val="22"/>
                <w:lang w:val="en-GB" w:eastAsia="es-ES"/>
              </w:rPr>
              <w:t>5GZORRO approach</w:t>
            </w:r>
          </w:p>
        </w:tc>
        <w:tc>
          <w:tcPr>
            <w:tcW w:w="7784" w:type="dxa"/>
            <w:tcBorders>
              <w:top w:val="single" w:sz="4" w:space="0" w:color="auto"/>
              <w:left w:val="single" w:sz="4" w:space="0" w:color="auto"/>
              <w:bottom w:val="single" w:sz="4" w:space="0" w:color="auto"/>
              <w:right w:val="single" w:sz="4" w:space="0" w:color="auto"/>
            </w:tcBorders>
          </w:tcPr>
          <w:p w14:paraId="4C394493" w14:textId="77777777" w:rsidR="0054198A" w:rsidRPr="00EF298C" w:rsidRDefault="0054198A" w:rsidP="00E7131C">
            <w:pPr>
              <w:pStyle w:val="Prrafodelista"/>
              <w:numPr>
                <w:ilvl w:val="0"/>
                <w:numId w:val="38"/>
              </w:numPr>
              <w:spacing w:after="0"/>
              <w:rPr>
                <w:rFonts w:eastAsia="Arial" w:cs="Arial"/>
              </w:rPr>
            </w:pPr>
            <w:r w:rsidRPr="00EF298C">
              <w:rPr>
                <w:rFonts w:eastAsia="Arial" w:cs="Arial"/>
              </w:rPr>
              <w:t>Resource providers can easily register their resources and any associated licence agreements</w:t>
            </w:r>
          </w:p>
          <w:p w14:paraId="4C08A9FF" w14:textId="77777777" w:rsidR="0054198A" w:rsidRPr="00EF298C" w:rsidRDefault="0054198A" w:rsidP="00E7131C">
            <w:pPr>
              <w:pStyle w:val="Prrafodelista"/>
              <w:numPr>
                <w:ilvl w:val="0"/>
                <w:numId w:val="38"/>
              </w:numPr>
              <w:spacing w:after="0"/>
              <w:rPr>
                <w:rFonts w:eastAsia="Arial" w:cs="Arial"/>
              </w:rPr>
            </w:pPr>
            <w:r w:rsidRPr="00EF298C">
              <w:rPr>
                <w:rFonts w:eastAsia="Arial" w:cs="Arial"/>
              </w:rPr>
              <w:t>Resource offers are discoverable via distributed catalogue by all registered Resource Consumers</w:t>
            </w:r>
          </w:p>
          <w:p w14:paraId="036E7960" w14:textId="77777777" w:rsidR="0054198A" w:rsidRPr="00EF298C" w:rsidRDefault="0054198A" w:rsidP="00E7131C">
            <w:pPr>
              <w:pStyle w:val="Prrafodelista"/>
              <w:numPr>
                <w:ilvl w:val="0"/>
                <w:numId w:val="38"/>
              </w:numPr>
              <w:spacing w:after="0"/>
              <w:rPr>
                <w:rFonts w:eastAsia="Arial" w:cs="Arial"/>
              </w:rPr>
            </w:pPr>
            <w:r w:rsidRPr="00EF298C">
              <w:rPr>
                <w:rFonts w:eastAsia="Arial" w:cs="Arial"/>
              </w:rPr>
              <w:t>A Catalogue underpinned by DLT provides a singular view of resource availability</w:t>
            </w:r>
          </w:p>
          <w:p w14:paraId="1AD5808D" w14:textId="40331444" w:rsidR="00DE3D4F" w:rsidRPr="00EF298C" w:rsidRDefault="0054198A" w:rsidP="00E7131C">
            <w:pPr>
              <w:pStyle w:val="Prrafodelista"/>
              <w:numPr>
                <w:ilvl w:val="0"/>
                <w:numId w:val="38"/>
              </w:numPr>
              <w:spacing w:after="0"/>
              <w:rPr>
                <w:rFonts w:eastAsia="Arial" w:cs="Arial"/>
              </w:rPr>
            </w:pPr>
            <w:r w:rsidRPr="00EF298C">
              <w:rPr>
                <w:rFonts w:eastAsia="Arial" w:cs="Arial"/>
              </w:rPr>
              <w:t>Automated verification of proposed resource offers e.g. checks on regulated resources</w:t>
            </w:r>
          </w:p>
        </w:tc>
      </w:tr>
    </w:tbl>
    <w:p w14:paraId="2BA4B2CF" w14:textId="6327DB0F" w:rsidR="007C1176" w:rsidRPr="00EF298C" w:rsidRDefault="00014D0B" w:rsidP="00014D0B">
      <w:pPr>
        <w:pStyle w:val="Descripcin"/>
      </w:pPr>
      <w:bookmarkStart w:id="61" w:name="_Toc41651210"/>
      <w:r w:rsidRPr="00EF298C">
        <w:t xml:space="preserve">Table </w:t>
      </w:r>
      <w:fldSimple w:instr=" STYLEREF 1 \s ">
        <w:r w:rsidR="005D3E80" w:rsidRPr="00EF298C">
          <w:t>4</w:t>
        </w:r>
      </w:fldSimple>
      <w:r w:rsidR="005D3E80" w:rsidRPr="00EF298C">
        <w:noBreakHyphen/>
      </w:r>
      <w:fldSimple w:instr=" SEQ Table \* ARABIC \s 1 ">
        <w:r w:rsidR="005D3E80" w:rsidRPr="00EF298C">
          <w:t>2</w:t>
        </w:r>
      </w:fldSimple>
      <w:r w:rsidRPr="00EF298C">
        <w:rPr>
          <w:szCs w:val="22"/>
        </w:rPr>
        <w:t xml:space="preserve"> Resource provider creating a resource offer</w:t>
      </w:r>
      <w:bookmarkEnd w:id="61"/>
    </w:p>
    <w:p w14:paraId="5E90B020" w14:textId="4D401477" w:rsidR="0094118C" w:rsidRPr="00EF298C" w:rsidRDefault="007C1176" w:rsidP="00A954D3">
      <w:pPr>
        <w:pStyle w:val="Ttulo4"/>
      </w:pPr>
      <w:r w:rsidRPr="00EF298C">
        <w:t>Scenario 3: Service Provider creating a Service Offer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393"/>
      </w:tblGrid>
      <w:tr w:rsidR="0094118C" w:rsidRPr="00EF298C" w14:paraId="2B699168" w14:textId="77777777" w:rsidTr="00E42778">
        <w:trPr>
          <w:trHeight w:val="451"/>
          <w:jc w:val="center"/>
        </w:trPr>
        <w:tc>
          <w:tcPr>
            <w:tcW w:w="1876" w:type="dxa"/>
            <w:shd w:val="clear" w:color="auto" w:fill="D9D9D9" w:themeFill="background1" w:themeFillShade="D9"/>
            <w:vAlign w:val="center"/>
          </w:tcPr>
          <w:p w14:paraId="6FC19E4E" w14:textId="77777777" w:rsidR="0094118C" w:rsidRPr="00EF298C" w:rsidRDefault="0094118C" w:rsidP="000269A2">
            <w:pPr>
              <w:pStyle w:val="CellHeading"/>
              <w:rPr>
                <w:rFonts w:asciiTheme="minorHAnsi" w:hAnsiTheme="minorHAnsi" w:cstheme="minorBidi"/>
                <w:sz w:val="22"/>
                <w:szCs w:val="22"/>
                <w:lang w:val="en-GB"/>
              </w:rPr>
            </w:pPr>
            <w:r w:rsidRPr="00EF298C">
              <w:rPr>
                <w:rFonts w:asciiTheme="minorHAnsi" w:hAnsiTheme="minorHAnsi" w:cstheme="minorBidi"/>
                <w:sz w:val="22"/>
                <w:szCs w:val="22"/>
                <w:lang w:val="en-GB"/>
              </w:rPr>
              <w:t>Scenario Name</w:t>
            </w:r>
          </w:p>
        </w:tc>
        <w:tc>
          <w:tcPr>
            <w:tcW w:w="7746" w:type="dxa"/>
            <w:shd w:val="clear" w:color="auto" w:fill="D9D9D9" w:themeFill="background1" w:themeFillShade="D9"/>
          </w:tcPr>
          <w:p w14:paraId="71E2F8A4" w14:textId="27D7BA79" w:rsidR="0094118C" w:rsidRPr="00EF298C" w:rsidRDefault="00A979C0" w:rsidP="000269A2">
            <w:pPr>
              <w:pStyle w:val="CellHeading"/>
              <w:rPr>
                <w:rFonts w:asciiTheme="minorHAnsi" w:hAnsiTheme="minorHAnsi" w:cstheme="minorBidi"/>
                <w:sz w:val="22"/>
                <w:szCs w:val="22"/>
                <w:lang w:val="en-GB"/>
              </w:rPr>
            </w:pPr>
            <w:r w:rsidRPr="00EF298C">
              <w:rPr>
                <w:rFonts w:asciiTheme="minorHAnsi" w:hAnsiTheme="minorHAnsi" w:cstheme="minorBidi"/>
                <w:sz w:val="22"/>
                <w:szCs w:val="22"/>
                <w:lang w:val="en-GB"/>
              </w:rPr>
              <w:t>Service provider creating a service offer</w:t>
            </w:r>
          </w:p>
        </w:tc>
      </w:tr>
      <w:tr w:rsidR="0094118C" w:rsidRPr="00EF298C" w14:paraId="18A1F907" w14:textId="77777777" w:rsidTr="00430719">
        <w:trPr>
          <w:trHeight w:val="300"/>
          <w:jc w:val="center"/>
        </w:trPr>
        <w:tc>
          <w:tcPr>
            <w:tcW w:w="1876" w:type="dxa"/>
          </w:tcPr>
          <w:p w14:paraId="0BFC16EE" w14:textId="77777777" w:rsidR="0094118C" w:rsidRPr="00EF298C" w:rsidRDefault="0094118C" w:rsidP="000269A2">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Rationale/ objective</w:t>
            </w:r>
          </w:p>
        </w:tc>
        <w:tc>
          <w:tcPr>
            <w:tcW w:w="7746" w:type="dxa"/>
          </w:tcPr>
          <w:p w14:paraId="61085B43" w14:textId="6895824A" w:rsidR="0094118C" w:rsidRPr="00EF298C" w:rsidRDefault="00752E86" w:rsidP="0097789F">
            <w:pPr>
              <w:spacing w:after="0"/>
            </w:pPr>
            <w:r w:rsidRPr="00EF298C">
              <w:rPr>
                <w:rFonts w:eastAsia="Arial" w:cs="Arial"/>
              </w:rPr>
              <w:t xml:space="preserve">Services are formally represented as service </w:t>
            </w:r>
            <w:r w:rsidR="00F61DAD" w:rsidRPr="00EF298C">
              <w:rPr>
                <w:rFonts w:eastAsia="Arial" w:cs="Arial"/>
              </w:rPr>
              <w:t>offers</w:t>
            </w:r>
            <w:r w:rsidR="004A77C4" w:rsidRPr="00EF298C">
              <w:rPr>
                <w:rFonts w:eastAsia="Arial" w:cs="Arial"/>
              </w:rPr>
              <w:t xml:space="preserve"> in the </w:t>
            </w:r>
            <w:r w:rsidR="00F9272B" w:rsidRPr="00EF298C">
              <w:rPr>
                <w:rFonts w:eastAsia="Arial" w:cs="Arial"/>
              </w:rPr>
              <w:t>5GZORRO Marketplace</w:t>
            </w:r>
            <w:r w:rsidR="00DB7E08" w:rsidRPr="00EF298C">
              <w:rPr>
                <w:rFonts w:eastAsia="Arial" w:cs="Arial"/>
              </w:rPr>
              <w:t xml:space="preserve"> via a smart contract</w:t>
            </w:r>
            <w:r w:rsidRPr="00EF298C">
              <w:rPr>
                <w:rFonts w:eastAsia="Arial" w:cs="Arial"/>
              </w:rPr>
              <w:t>, which embeds all the network characteristics in the form of SLA requirements that are expected to be fully satisfied by a suitable slice creation</w:t>
            </w:r>
            <w:r w:rsidR="002C1877" w:rsidRPr="00EF298C">
              <w:rPr>
                <w:rFonts w:eastAsia="Arial" w:cs="Arial"/>
              </w:rPr>
              <w:t>, potentially in a multi</w:t>
            </w:r>
            <w:r w:rsidR="00104647" w:rsidRPr="00EF298C">
              <w:rPr>
                <w:rFonts w:eastAsia="Arial" w:cs="Arial"/>
              </w:rPr>
              <w:t>-</w:t>
            </w:r>
            <w:r w:rsidR="002C1877" w:rsidRPr="00EF298C">
              <w:rPr>
                <w:rFonts w:eastAsia="Arial" w:cs="Arial"/>
              </w:rPr>
              <w:t>party environment</w:t>
            </w:r>
            <w:r w:rsidR="000A7FC2" w:rsidRPr="00EF298C">
              <w:rPr>
                <w:rFonts w:eastAsia="Arial" w:cs="Arial"/>
              </w:rPr>
              <w:t>.</w:t>
            </w:r>
            <w:r w:rsidR="0082195E" w:rsidRPr="00EF298C">
              <w:rPr>
                <w:rFonts w:eastAsia="Arial" w:cs="Arial"/>
              </w:rPr>
              <w:t xml:space="preserve"> </w:t>
            </w:r>
            <w:r w:rsidR="000A7FC2" w:rsidRPr="00EF298C">
              <w:rPr>
                <w:rFonts w:eastAsia="Arial" w:cs="Arial"/>
              </w:rPr>
              <w:t>5GZORRO ser</w:t>
            </w:r>
            <w:r w:rsidR="0016474A" w:rsidRPr="00EF298C">
              <w:rPr>
                <w:rFonts w:eastAsia="Arial" w:cs="Arial"/>
              </w:rPr>
              <w:t>vice</w:t>
            </w:r>
            <w:r w:rsidR="00292ADC" w:rsidRPr="00EF298C">
              <w:rPr>
                <w:rFonts w:eastAsia="Arial" w:cs="Arial"/>
              </w:rPr>
              <w:t xml:space="preserve"> offers</w:t>
            </w:r>
            <w:r w:rsidR="0016474A" w:rsidRPr="00EF298C">
              <w:rPr>
                <w:rFonts w:eastAsia="Arial" w:cs="Arial"/>
              </w:rPr>
              <w:t xml:space="preserve"> are composed of</w:t>
            </w:r>
            <w:r w:rsidR="00194434" w:rsidRPr="00EF298C">
              <w:rPr>
                <w:rFonts w:eastAsia="Arial" w:cs="Arial"/>
              </w:rPr>
              <w:t xml:space="preserve"> </w:t>
            </w:r>
            <w:r w:rsidR="00B028BA" w:rsidRPr="00EF298C">
              <w:rPr>
                <w:rFonts w:eastAsia="Arial" w:cs="Arial"/>
              </w:rPr>
              <w:t xml:space="preserve">one or several resources, that could be spectrum, </w:t>
            </w:r>
            <w:r w:rsidR="00435340" w:rsidRPr="00EF298C">
              <w:rPr>
                <w:rFonts w:eastAsia="Arial" w:cs="Arial"/>
              </w:rPr>
              <w:t>software and</w:t>
            </w:r>
            <w:r w:rsidR="00194434" w:rsidRPr="00EF298C">
              <w:rPr>
                <w:rFonts w:eastAsia="Arial" w:cs="Arial"/>
              </w:rPr>
              <w:t>/or</w:t>
            </w:r>
            <w:r w:rsidR="00435340" w:rsidRPr="00EF298C">
              <w:rPr>
                <w:rFonts w:eastAsia="Arial" w:cs="Arial"/>
              </w:rPr>
              <w:t xml:space="preserve"> hardware </w:t>
            </w:r>
            <w:r w:rsidR="00104647" w:rsidRPr="00EF298C">
              <w:rPr>
                <w:rFonts w:eastAsia="Arial" w:cs="Arial"/>
              </w:rPr>
              <w:t>resources from different</w:t>
            </w:r>
            <w:r w:rsidR="002F4EEF" w:rsidRPr="00EF298C">
              <w:rPr>
                <w:rFonts w:eastAsia="Arial" w:cs="Arial"/>
              </w:rPr>
              <w:t xml:space="preserve"> Resource Providers</w:t>
            </w:r>
            <w:r w:rsidR="00DA20E9" w:rsidRPr="00EF298C">
              <w:rPr>
                <w:rFonts w:eastAsia="Arial" w:cs="Arial"/>
              </w:rPr>
              <w:t xml:space="preserve">. </w:t>
            </w:r>
            <w:r w:rsidR="001966AF" w:rsidRPr="00EF298C">
              <w:rPr>
                <w:rFonts w:eastAsia="Arial" w:cs="Arial"/>
              </w:rPr>
              <w:t>I</w:t>
            </w:r>
            <w:r w:rsidR="006F1770" w:rsidRPr="00EF298C">
              <w:rPr>
                <w:rFonts w:eastAsia="Arial" w:cs="Arial"/>
              </w:rPr>
              <w:t>n order to</w:t>
            </w:r>
            <w:r w:rsidR="001966AF" w:rsidRPr="00EF298C">
              <w:rPr>
                <w:rFonts w:eastAsia="Arial" w:cs="Arial"/>
              </w:rPr>
              <w:t xml:space="preserve"> optimize </w:t>
            </w:r>
            <w:r w:rsidR="00131113" w:rsidRPr="00EF298C">
              <w:rPr>
                <w:rFonts w:eastAsia="Arial" w:cs="Arial"/>
              </w:rPr>
              <w:t xml:space="preserve">the service </w:t>
            </w:r>
            <w:r w:rsidR="00F45B4E" w:rsidRPr="00EF298C">
              <w:rPr>
                <w:rFonts w:eastAsia="Arial" w:cs="Arial"/>
              </w:rPr>
              <w:t xml:space="preserve">offered </w:t>
            </w:r>
            <w:r w:rsidR="00131113" w:rsidRPr="00EF298C">
              <w:rPr>
                <w:rFonts w:eastAsia="Arial" w:cs="Arial"/>
              </w:rPr>
              <w:t>and</w:t>
            </w:r>
            <w:r w:rsidR="006F1770" w:rsidRPr="00EF298C">
              <w:rPr>
                <w:rFonts w:eastAsia="Arial" w:cs="Arial"/>
              </w:rPr>
              <w:t xml:space="preserve"> </w:t>
            </w:r>
            <w:r w:rsidR="0036689A" w:rsidRPr="00EF298C">
              <w:rPr>
                <w:rFonts w:eastAsia="Arial" w:cs="Arial"/>
              </w:rPr>
              <w:t>satisfy</w:t>
            </w:r>
            <w:r w:rsidR="006F1770" w:rsidRPr="00EF298C">
              <w:rPr>
                <w:rFonts w:eastAsia="Arial" w:cs="Arial"/>
              </w:rPr>
              <w:t xml:space="preserve"> </w:t>
            </w:r>
            <w:r w:rsidR="00F45B4E" w:rsidRPr="00EF298C">
              <w:rPr>
                <w:rFonts w:eastAsia="Arial" w:cs="Arial"/>
              </w:rPr>
              <w:t xml:space="preserve">efficiently </w:t>
            </w:r>
            <w:r w:rsidR="006F1770" w:rsidRPr="00EF298C">
              <w:rPr>
                <w:rFonts w:eastAsia="Arial" w:cs="Arial"/>
              </w:rPr>
              <w:t xml:space="preserve">the </w:t>
            </w:r>
            <w:r w:rsidR="0009326C" w:rsidRPr="00EF298C">
              <w:rPr>
                <w:rFonts w:eastAsia="Arial" w:cs="Arial"/>
              </w:rPr>
              <w:t xml:space="preserve">agreed </w:t>
            </w:r>
            <w:r w:rsidR="000A2776" w:rsidRPr="00EF298C">
              <w:rPr>
                <w:rFonts w:eastAsia="Arial" w:cs="Arial"/>
              </w:rPr>
              <w:t xml:space="preserve">network </w:t>
            </w:r>
            <w:r w:rsidR="0009326C" w:rsidRPr="00EF298C">
              <w:rPr>
                <w:rFonts w:eastAsia="Arial" w:cs="Arial"/>
              </w:rPr>
              <w:t>requirements</w:t>
            </w:r>
            <w:r w:rsidR="0036689A" w:rsidRPr="00EF298C">
              <w:rPr>
                <w:rFonts w:eastAsia="Arial" w:cs="Arial"/>
              </w:rPr>
              <w:t xml:space="preserve"> </w:t>
            </w:r>
            <w:r w:rsidR="000A2776" w:rsidRPr="00EF298C">
              <w:rPr>
                <w:rFonts w:eastAsia="Arial" w:cs="Arial"/>
              </w:rPr>
              <w:t>reflected in the contract</w:t>
            </w:r>
            <w:r w:rsidR="00C96499" w:rsidRPr="00EF298C">
              <w:rPr>
                <w:rFonts w:eastAsia="Arial" w:cs="Arial"/>
              </w:rPr>
              <w:t xml:space="preserve">, these services could be </w:t>
            </w:r>
            <w:r w:rsidR="00553DD6" w:rsidRPr="00EF298C">
              <w:rPr>
                <w:rFonts w:eastAsia="Arial" w:cs="Arial"/>
              </w:rPr>
              <w:t>offered</w:t>
            </w:r>
            <w:r w:rsidR="00C96499" w:rsidRPr="00EF298C">
              <w:rPr>
                <w:rFonts w:eastAsia="Arial" w:cs="Arial"/>
              </w:rPr>
              <w:t xml:space="preserve"> in several</w:t>
            </w:r>
            <w:r w:rsidR="00237342" w:rsidRPr="00EF298C">
              <w:rPr>
                <w:rFonts w:eastAsia="Arial" w:cs="Arial"/>
              </w:rPr>
              <w:t xml:space="preserve"> operational domains, i</w:t>
            </w:r>
            <w:r w:rsidR="00BC4BEB" w:rsidRPr="00EF298C">
              <w:rPr>
                <w:rFonts w:eastAsia="Arial" w:cs="Arial"/>
              </w:rPr>
              <w:t>.</w:t>
            </w:r>
            <w:r w:rsidR="00237342" w:rsidRPr="00EF298C">
              <w:rPr>
                <w:rFonts w:eastAsia="Arial" w:cs="Arial"/>
              </w:rPr>
              <w:t xml:space="preserve">e. </w:t>
            </w:r>
            <w:r w:rsidR="00551D8B" w:rsidRPr="00EF298C">
              <w:rPr>
                <w:rFonts w:eastAsia="Arial" w:cs="Arial"/>
              </w:rPr>
              <w:t>d</w:t>
            </w:r>
            <w:r w:rsidR="00237342" w:rsidRPr="00EF298C">
              <w:rPr>
                <w:rFonts w:eastAsia="Arial" w:cs="Arial"/>
              </w:rPr>
              <w:t xml:space="preserve">ifferent </w:t>
            </w:r>
            <w:r w:rsidR="00071061" w:rsidRPr="00EF298C">
              <w:rPr>
                <w:rFonts w:eastAsia="Arial" w:cs="Arial"/>
              </w:rPr>
              <w:t>MNOs</w:t>
            </w:r>
            <w:r w:rsidR="00237342" w:rsidRPr="00EF298C">
              <w:rPr>
                <w:rFonts w:eastAsia="Arial" w:cs="Arial"/>
              </w:rPr>
              <w:t>,</w:t>
            </w:r>
            <w:r w:rsidR="00071061" w:rsidRPr="00EF298C">
              <w:rPr>
                <w:rFonts w:eastAsia="Arial" w:cs="Arial"/>
              </w:rPr>
              <w:t xml:space="preserve"> CSPs or thi</w:t>
            </w:r>
            <w:r w:rsidR="00554C23" w:rsidRPr="00EF298C">
              <w:rPr>
                <w:rFonts w:eastAsia="Arial" w:cs="Arial"/>
              </w:rPr>
              <w:t>rd-party</w:t>
            </w:r>
            <w:r w:rsidR="00237342" w:rsidRPr="00EF298C">
              <w:rPr>
                <w:rFonts w:eastAsia="Arial" w:cs="Arial"/>
              </w:rPr>
              <w:t xml:space="preserve"> </w:t>
            </w:r>
            <w:r w:rsidR="00554C23" w:rsidRPr="00EF298C">
              <w:rPr>
                <w:rFonts w:eastAsia="Arial" w:cs="Arial"/>
              </w:rPr>
              <w:t>providers</w:t>
            </w:r>
            <w:r w:rsidR="00DB7E08" w:rsidRPr="00EF298C">
              <w:rPr>
                <w:rFonts w:eastAsia="Arial" w:cs="Arial"/>
              </w:rPr>
              <w:t>. Service Consumers discover</w:t>
            </w:r>
            <w:r w:rsidR="00323317" w:rsidRPr="00EF298C">
              <w:rPr>
                <w:rFonts w:eastAsia="Arial" w:cs="Arial"/>
              </w:rPr>
              <w:t xml:space="preserve"> the services that fulfil their requirements</w:t>
            </w:r>
            <w:r w:rsidR="00DB7E08" w:rsidRPr="00EF298C">
              <w:rPr>
                <w:rFonts w:eastAsia="Arial" w:cs="Arial"/>
              </w:rPr>
              <w:t xml:space="preserve"> and consume those services.</w:t>
            </w:r>
            <w:r w:rsidR="00104647" w:rsidRPr="00EF298C">
              <w:rPr>
                <w:rFonts w:eastAsia="Arial" w:cs="Arial"/>
              </w:rPr>
              <w:t xml:space="preserve"> </w:t>
            </w:r>
            <w:r w:rsidR="0097656E" w:rsidRPr="00EF298C">
              <w:rPr>
                <w:rFonts w:eastAsia="Arial" w:cs="Arial"/>
              </w:rPr>
              <w:t xml:space="preserve">This </w:t>
            </w:r>
            <w:r w:rsidR="00C80DD8" w:rsidRPr="00EF298C">
              <w:rPr>
                <w:rFonts w:eastAsia="Arial" w:cs="Arial"/>
              </w:rPr>
              <w:t xml:space="preserve">is the </w:t>
            </w:r>
            <w:r w:rsidR="0097656E" w:rsidRPr="00EF298C">
              <w:rPr>
                <w:rFonts w:eastAsia="Arial" w:cs="Arial"/>
              </w:rPr>
              <w:t xml:space="preserve">case of the </w:t>
            </w:r>
            <w:r w:rsidR="00A0083C" w:rsidRPr="00EF298C">
              <w:rPr>
                <w:rFonts w:eastAsia="Arial" w:cs="Arial"/>
              </w:rPr>
              <w:t xml:space="preserve">private 5G network </w:t>
            </w:r>
            <w:r w:rsidR="00A0083C" w:rsidRPr="00EF298C">
              <w:t>introduced in section 4.2.1</w:t>
            </w:r>
            <w:r w:rsidR="00102E51" w:rsidRPr="00EF298C">
              <w:t>,</w:t>
            </w:r>
            <w:r w:rsidR="00C80DD8" w:rsidRPr="00EF298C">
              <w:t xml:space="preserve"> where </w:t>
            </w:r>
            <w:r w:rsidR="00CC3BC8" w:rsidRPr="00EF298C">
              <w:t xml:space="preserve">it is a requirement </w:t>
            </w:r>
            <w:r w:rsidR="004B6056" w:rsidRPr="00EF298C">
              <w:t xml:space="preserve">to provide the </w:t>
            </w:r>
            <w:r w:rsidR="00867FBC" w:rsidRPr="00EF298C">
              <w:t>5G coverage</w:t>
            </w:r>
            <w:r w:rsidR="004B6056" w:rsidRPr="00EF298C">
              <w:t xml:space="preserve"> </w:t>
            </w:r>
            <w:r w:rsidR="005F09C4" w:rsidRPr="00EF298C">
              <w:t>in</w:t>
            </w:r>
            <w:r w:rsidR="00A0083C" w:rsidRPr="00EF298C">
              <w:rPr>
                <w:rFonts w:eastAsia="Arial" w:cs="Arial"/>
              </w:rPr>
              <w:t xml:space="preserve"> </w:t>
            </w:r>
            <w:r w:rsidR="00A0083C" w:rsidRPr="00EF298C">
              <w:t>multiple temporary (greenfield) locations</w:t>
            </w:r>
            <w:r w:rsidR="00867FBC" w:rsidRPr="00EF298C">
              <w:t>, but the</w:t>
            </w:r>
            <w:r w:rsidR="006329A4" w:rsidRPr="00EF298C">
              <w:t xml:space="preserve"> MEC nodes and the</w:t>
            </w:r>
            <w:r w:rsidR="00867FBC" w:rsidRPr="00EF298C">
              <w:t xml:space="preserve"> </w:t>
            </w:r>
            <w:r w:rsidR="00EF298C" w:rsidRPr="00EF298C">
              <w:t xml:space="preserve">gNodeBs </w:t>
            </w:r>
            <w:r w:rsidR="00867FBC" w:rsidRPr="00EF298C">
              <w:t>may be owned by different operators in the area.</w:t>
            </w:r>
          </w:p>
        </w:tc>
      </w:tr>
      <w:tr w:rsidR="0094118C" w:rsidRPr="00EF298C" w14:paraId="776A2AB2" w14:textId="77777777" w:rsidTr="00430719">
        <w:trPr>
          <w:trHeight w:val="300"/>
          <w:jc w:val="center"/>
        </w:trPr>
        <w:tc>
          <w:tcPr>
            <w:tcW w:w="1876" w:type="dxa"/>
          </w:tcPr>
          <w:p w14:paraId="3724F809" w14:textId="5169FF25" w:rsidR="0094118C" w:rsidRPr="00EF298C" w:rsidRDefault="009E7AB9" w:rsidP="000269A2">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Storyboard</w:t>
            </w:r>
          </w:p>
        </w:tc>
        <w:tc>
          <w:tcPr>
            <w:tcW w:w="7746" w:type="dxa"/>
          </w:tcPr>
          <w:p w14:paraId="204C415F" w14:textId="7CD01314" w:rsidR="0094118C" w:rsidRPr="00EF298C" w:rsidRDefault="0094118C" w:rsidP="00E7131C">
            <w:pPr>
              <w:pStyle w:val="Prrafodelista"/>
              <w:numPr>
                <w:ilvl w:val="0"/>
                <w:numId w:val="40"/>
              </w:numPr>
              <w:spacing w:after="0"/>
              <w:rPr>
                <w:rFonts w:eastAsia="Arial" w:cs="Arial"/>
              </w:rPr>
            </w:pPr>
            <w:r w:rsidRPr="00EF298C">
              <w:rPr>
                <w:rFonts w:eastAsia="Arial" w:cs="Arial"/>
              </w:rPr>
              <w:t xml:space="preserve">Service Provider Operator logs into </w:t>
            </w:r>
            <w:r w:rsidR="00455A03" w:rsidRPr="00EF298C">
              <w:rPr>
                <w:rFonts w:eastAsia="Arial" w:cs="Arial"/>
              </w:rPr>
              <w:t>5GZORRO</w:t>
            </w:r>
            <w:r w:rsidRPr="00EF298C">
              <w:rPr>
                <w:rFonts w:eastAsia="Arial" w:cs="Arial"/>
              </w:rPr>
              <w:t xml:space="preserve"> system</w:t>
            </w:r>
          </w:p>
          <w:p w14:paraId="287493A8" w14:textId="77777777" w:rsidR="0094118C" w:rsidRPr="00EF298C" w:rsidRDefault="0094118C" w:rsidP="00E7131C">
            <w:pPr>
              <w:pStyle w:val="Prrafodelista"/>
              <w:numPr>
                <w:ilvl w:val="0"/>
                <w:numId w:val="40"/>
              </w:numPr>
              <w:spacing w:after="0"/>
              <w:rPr>
                <w:rFonts w:eastAsia="Arial" w:cs="Arial"/>
              </w:rPr>
            </w:pPr>
            <w:r w:rsidRPr="00EF298C">
              <w:rPr>
                <w:rFonts w:eastAsia="Arial" w:cs="Arial"/>
              </w:rPr>
              <w:t>Service Provider Operator navigates to resource discovery and broker logic service.</w:t>
            </w:r>
          </w:p>
          <w:p w14:paraId="1DABD8CA" w14:textId="0CD6A877" w:rsidR="0094118C" w:rsidRPr="00EF298C" w:rsidRDefault="0094118C" w:rsidP="00E7131C">
            <w:pPr>
              <w:pStyle w:val="Prrafodelista"/>
              <w:numPr>
                <w:ilvl w:val="0"/>
                <w:numId w:val="40"/>
              </w:numPr>
              <w:spacing w:after="0"/>
              <w:rPr>
                <w:rFonts w:eastAsia="Arial" w:cs="Arial"/>
              </w:rPr>
            </w:pPr>
            <w:r w:rsidRPr="00EF298C">
              <w:rPr>
                <w:rFonts w:eastAsia="Arial" w:cs="Arial"/>
              </w:rPr>
              <w:t xml:space="preserve">Service Provider Operator uses the service definition builder to create a new service advertisement document using the </w:t>
            </w:r>
            <w:r w:rsidR="00EA442F" w:rsidRPr="00EF298C">
              <w:rPr>
                <w:rFonts w:eastAsia="Arial" w:cs="Arial"/>
              </w:rPr>
              <w:t xml:space="preserve">service </w:t>
            </w:r>
            <w:r w:rsidRPr="00EF298C">
              <w:rPr>
                <w:rFonts w:eastAsia="Arial" w:cs="Arial"/>
              </w:rPr>
              <w:t>document builder, including the service offered, the terms of the service and pricing.</w:t>
            </w:r>
          </w:p>
          <w:p w14:paraId="64A88696" w14:textId="1017365C" w:rsidR="0094118C" w:rsidRPr="00EF298C" w:rsidRDefault="0094118C" w:rsidP="00E7131C">
            <w:pPr>
              <w:pStyle w:val="Prrafodelista"/>
              <w:numPr>
                <w:ilvl w:val="0"/>
                <w:numId w:val="40"/>
              </w:numPr>
              <w:spacing w:after="0"/>
              <w:rPr>
                <w:rFonts w:eastAsia="Arial" w:cs="Arial"/>
              </w:rPr>
            </w:pPr>
            <w:r w:rsidRPr="00EF298C">
              <w:rPr>
                <w:rFonts w:eastAsia="Arial" w:cs="Arial"/>
              </w:rPr>
              <w:t>Service Provider Operator saves and publishes the service advertisement document</w:t>
            </w:r>
          </w:p>
          <w:p w14:paraId="6581CCC7" w14:textId="72DF786C" w:rsidR="00EA442F" w:rsidRPr="00EF298C" w:rsidRDefault="00EA442F" w:rsidP="00E7131C">
            <w:pPr>
              <w:pStyle w:val="Prrafodelista"/>
              <w:numPr>
                <w:ilvl w:val="0"/>
                <w:numId w:val="40"/>
              </w:numPr>
              <w:spacing w:after="0"/>
              <w:rPr>
                <w:rFonts w:eastAsia="Arial" w:cs="Arial"/>
              </w:rPr>
            </w:pPr>
            <w:r w:rsidRPr="00EF298C">
              <w:rPr>
                <w:rFonts w:eastAsia="Arial" w:cs="Arial"/>
              </w:rPr>
              <w:t>The system verifies that the service is valid. Any checks that cannot be carried out in a deterministic manner should be achieved via an oracle.</w:t>
            </w:r>
          </w:p>
          <w:p w14:paraId="254F89E7" w14:textId="1C2B2461" w:rsidR="0094118C" w:rsidRPr="00EF298C" w:rsidRDefault="0094118C" w:rsidP="00E7131C">
            <w:pPr>
              <w:pStyle w:val="Prrafodelista"/>
              <w:numPr>
                <w:ilvl w:val="0"/>
                <w:numId w:val="40"/>
              </w:numPr>
              <w:spacing w:after="0"/>
            </w:pPr>
            <w:r w:rsidRPr="00EF298C">
              <w:rPr>
                <w:rFonts w:eastAsia="Arial" w:cs="Arial"/>
              </w:rPr>
              <w:t xml:space="preserve">The service is published as a smart contract on the </w:t>
            </w:r>
            <w:r w:rsidR="00455A03" w:rsidRPr="00EF298C">
              <w:rPr>
                <w:rFonts w:eastAsia="Arial" w:cs="Arial"/>
              </w:rPr>
              <w:t>5GZORRO</w:t>
            </w:r>
            <w:r w:rsidRPr="00EF298C">
              <w:rPr>
                <w:rFonts w:eastAsia="Arial" w:cs="Arial"/>
              </w:rPr>
              <w:t xml:space="preserve"> platform</w:t>
            </w:r>
            <w:r w:rsidR="00EA442F" w:rsidRPr="00EF298C">
              <w:rPr>
                <w:rFonts w:eastAsia="Arial" w:cs="Arial"/>
              </w:rPr>
              <w:t xml:space="preserve"> at which point the service becomes available in the service catalogue</w:t>
            </w:r>
            <w:r w:rsidRPr="00EF298C">
              <w:rPr>
                <w:rFonts w:eastAsia="Arial" w:cs="Arial"/>
              </w:rPr>
              <w:t>.</w:t>
            </w:r>
          </w:p>
        </w:tc>
      </w:tr>
      <w:tr w:rsidR="0094118C" w:rsidRPr="00EF298C" w14:paraId="5838005B" w14:textId="77777777" w:rsidTr="00430719">
        <w:trPr>
          <w:trHeight w:val="310"/>
          <w:jc w:val="center"/>
        </w:trPr>
        <w:tc>
          <w:tcPr>
            <w:tcW w:w="1876" w:type="dxa"/>
          </w:tcPr>
          <w:p w14:paraId="3EF4EF51" w14:textId="77777777" w:rsidR="0094118C" w:rsidRPr="00EF298C" w:rsidRDefault="0094118C" w:rsidP="000269A2">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Stakeholders involved</w:t>
            </w:r>
          </w:p>
        </w:tc>
        <w:tc>
          <w:tcPr>
            <w:tcW w:w="7746" w:type="dxa"/>
          </w:tcPr>
          <w:p w14:paraId="369DA10B" w14:textId="3D66D4B4" w:rsidR="0094118C" w:rsidRPr="00EF298C" w:rsidRDefault="00EA442F" w:rsidP="00E7131C">
            <w:pPr>
              <w:pStyle w:val="Prrafodelista"/>
              <w:numPr>
                <w:ilvl w:val="0"/>
                <w:numId w:val="38"/>
              </w:numPr>
              <w:spacing w:after="0"/>
              <w:rPr>
                <w:rFonts w:ascii="Arial" w:eastAsia="Arial" w:hAnsi="Arial" w:cs="Arial"/>
              </w:rPr>
            </w:pPr>
            <w:r w:rsidRPr="00EF298C">
              <w:rPr>
                <w:rFonts w:eastAsia="Arial" w:cs="Arial"/>
              </w:rPr>
              <w:t>CSPs / M(V)NOs (Resource Consumer &amp; Service Provider)</w:t>
            </w:r>
          </w:p>
        </w:tc>
      </w:tr>
      <w:tr w:rsidR="0094118C" w:rsidRPr="00EF298C" w14:paraId="7A0B5DC0" w14:textId="77777777" w:rsidTr="00430719">
        <w:trPr>
          <w:trHeight w:val="300"/>
          <w:jc w:val="center"/>
        </w:trPr>
        <w:tc>
          <w:tcPr>
            <w:tcW w:w="1876" w:type="dxa"/>
          </w:tcPr>
          <w:p w14:paraId="77728955" w14:textId="77777777" w:rsidR="0094118C" w:rsidRPr="00EF298C" w:rsidRDefault="0094118C" w:rsidP="000269A2">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Pre-conditions</w:t>
            </w:r>
          </w:p>
        </w:tc>
        <w:tc>
          <w:tcPr>
            <w:tcW w:w="7746" w:type="dxa"/>
          </w:tcPr>
          <w:p w14:paraId="000B7FC3" w14:textId="63177B31" w:rsidR="0094118C" w:rsidRPr="00EF298C" w:rsidRDefault="0094118C" w:rsidP="00E7131C">
            <w:pPr>
              <w:pStyle w:val="Prrafodelista"/>
              <w:numPr>
                <w:ilvl w:val="0"/>
                <w:numId w:val="38"/>
              </w:numPr>
              <w:spacing w:after="0"/>
              <w:rPr>
                <w:rFonts w:eastAsia="Arial" w:cs="Arial"/>
              </w:rPr>
            </w:pPr>
            <w:r w:rsidRPr="00EF298C">
              <w:rPr>
                <w:rFonts w:eastAsia="Arial" w:cs="Arial"/>
              </w:rPr>
              <w:t>Service Provider has been on-boarded onto the system</w:t>
            </w:r>
          </w:p>
          <w:p w14:paraId="16DDEDC1" w14:textId="6AB49582" w:rsidR="00EA442F" w:rsidRPr="00EF298C" w:rsidRDefault="00EA442F" w:rsidP="00E7131C">
            <w:pPr>
              <w:pStyle w:val="Prrafodelista"/>
              <w:numPr>
                <w:ilvl w:val="0"/>
                <w:numId w:val="38"/>
              </w:numPr>
              <w:spacing w:after="0"/>
              <w:rPr>
                <w:rFonts w:eastAsia="Arial" w:cs="Arial"/>
              </w:rPr>
            </w:pPr>
            <w:r w:rsidRPr="00EF298C">
              <w:rPr>
                <w:rFonts w:eastAsia="Arial" w:cs="Arial"/>
              </w:rPr>
              <w:t>Resource provider capabilities have been added and are discoverable</w:t>
            </w:r>
          </w:p>
          <w:p w14:paraId="5431154F" w14:textId="41BAF7D1" w:rsidR="0094118C" w:rsidRPr="00EF298C" w:rsidRDefault="0094118C" w:rsidP="00E7131C">
            <w:pPr>
              <w:pStyle w:val="Prrafodelista"/>
              <w:numPr>
                <w:ilvl w:val="0"/>
                <w:numId w:val="38"/>
              </w:numPr>
              <w:spacing w:after="0"/>
              <w:rPr>
                <w:rFonts w:eastAsia="Arial" w:cs="Arial"/>
              </w:rPr>
            </w:pPr>
            <w:r w:rsidRPr="00EF298C">
              <w:rPr>
                <w:rFonts w:eastAsia="Arial" w:cs="Arial"/>
              </w:rPr>
              <w:t>Service Provider has been given service publishing rights</w:t>
            </w:r>
          </w:p>
        </w:tc>
      </w:tr>
      <w:tr w:rsidR="0094118C" w:rsidRPr="00EF298C" w14:paraId="4E296D49" w14:textId="77777777" w:rsidTr="00430719">
        <w:trPr>
          <w:trHeight w:val="300"/>
          <w:jc w:val="center"/>
        </w:trPr>
        <w:tc>
          <w:tcPr>
            <w:tcW w:w="1876" w:type="dxa"/>
          </w:tcPr>
          <w:p w14:paraId="2118855D" w14:textId="77777777" w:rsidR="0094118C" w:rsidRPr="00EF298C" w:rsidRDefault="0094118C" w:rsidP="000269A2">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Procedure/ workflow</w:t>
            </w:r>
          </w:p>
        </w:tc>
        <w:tc>
          <w:tcPr>
            <w:tcW w:w="7746" w:type="dxa"/>
          </w:tcPr>
          <w:p w14:paraId="5CD25E5D" w14:textId="679010B2" w:rsidR="00EF3D7C" w:rsidRPr="00EF298C" w:rsidRDefault="00EF3D7C" w:rsidP="000A416C">
            <w:pPr>
              <w:pStyle w:val="Prrafodelista"/>
              <w:spacing w:after="0"/>
              <w:rPr>
                <w:rFonts w:eastAsia="Arial" w:cs="Arial"/>
              </w:rPr>
            </w:pPr>
          </w:p>
          <w:p w14:paraId="44C108F1" w14:textId="48E38E2E" w:rsidR="0094118C" w:rsidRPr="00EF298C" w:rsidRDefault="0094118C" w:rsidP="00E7131C">
            <w:pPr>
              <w:pStyle w:val="Prrafodelista"/>
              <w:numPr>
                <w:ilvl w:val="0"/>
                <w:numId w:val="41"/>
              </w:numPr>
              <w:spacing w:after="0"/>
              <w:rPr>
                <w:rFonts w:eastAsia="Arial" w:cs="Arial"/>
              </w:rPr>
            </w:pPr>
            <w:r w:rsidRPr="00EF298C">
              <w:rPr>
                <w:rFonts w:eastAsia="Arial" w:cs="Arial"/>
              </w:rPr>
              <w:t xml:space="preserve">Service Provider Operator publishes service definition </w:t>
            </w:r>
            <w:r w:rsidR="00EA442F" w:rsidRPr="00EF298C">
              <w:rPr>
                <w:rFonts w:eastAsia="Arial" w:cs="Arial"/>
              </w:rPr>
              <w:t xml:space="preserve">comprising one or more Resource Offers </w:t>
            </w:r>
            <w:r w:rsidRPr="00EF298C">
              <w:rPr>
                <w:rFonts w:eastAsia="Arial" w:cs="Arial"/>
              </w:rPr>
              <w:t>via the service definition portal.</w:t>
            </w:r>
            <w:r w:rsidR="00DE631B" w:rsidRPr="00EF298C">
              <w:rPr>
                <w:rFonts w:eastAsia="Arial" w:cs="Arial"/>
              </w:rPr>
              <w:t xml:space="preserve"> Resource offers may have licensing </w:t>
            </w:r>
            <w:r w:rsidR="00643492" w:rsidRPr="00EF298C">
              <w:rPr>
                <w:rFonts w:eastAsia="Arial" w:cs="Arial"/>
              </w:rPr>
              <w:t>agreements</w:t>
            </w:r>
            <w:r w:rsidR="00DE631B" w:rsidRPr="00EF298C">
              <w:rPr>
                <w:rFonts w:eastAsia="Arial" w:cs="Arial"/>
              </w:rPr>
              <w:t xml:space="preserve"> associated. </w:t>
            </w:r>
          </w:p>
          <w:p w14:paraId="3C80DC51" w14:textId="5242EFD5" w:rsidR="0094118C" w:rsidRPr="00EF298C" w:rsidRDefault="0094118C" w:rsidP="00E7131C">
            <w:pPr>
              <w:pStyle w:val="Prrafodelista"/>
              <w:numPr>
                <w:ilvl w:val="0"/>
                <w:numId w:val="41"/>
              </w:numPr>
              <w:spacing w:after="0"/>
              <w:rPr>
                <w:rFonts w:eastAsia="Arial" w:cs="Arial"/>
              </w:rPr>
            </w:pPr>
            <w:r w:rsidRPr="00EF298C">
              <w:rPr>
                <w:rFonts w:eastAsia="Arial" w:cs="Arial"/>
              </w:rPr>
              <w:t xml:space="preserve">Portal application translates the service </w:t>
            </w:r>
            <w:r w:rsidR="00EA442F" w:rsidRPr="00EF298C">
              <w:rPr>
                <w:rFonts w:eastAsia="Arial" w:cs="Arial"/>
              </w:rPr>
              <w:t xml:space="preserve">offer </w:t>
            </w:r>
            <w:r w:rsidRPr="00EF298C">
              <w:rPr>
                <w:rFonts w:eastAsia="Arial" w:cs="Arial"/>
              </w:rPr>
              <w:t>(S</w:t>
            </w:r>
            <w:r w:rsidR="00EA442F" w:rsidRPr="00EF298C">
              <w:rPr>
                <w:rFonts w:eastAsia="Arial" w:cs="Arial"/>
              </w:rPr>
              <w:t>O</w:t>
            </w:r>
            <w:r w:rsidRPr="00EF298C">
              <w:rPr>
                <w:rFonts w:eastAsia="Arial" w:cs="Arial"/>
              </w:rPr>
              <w:t xml:space="preserve">) into the </w:t>
            </w:r>
            <w:r w:rsidR="00455A03" w:rsidRPr="00EF298C">
              <w:rPr>
                <w:rFonts w:eastAsia="Arial" w:cs="Arial"/>
              </w:rPr>
              <w:t>5GZORRO</w:t>
            </w:r>
            <w:r w:rsidRPr="00EF298C">
              <w:rPr>
                <w:rFonts w:eastAsia="Arial" w:cs="Arial"/>
              </w:rPr>
              <w:t xml:space="preserve"> service </w:t>
            </w:r>
            <w:r w:rsidR="00EA442F" w:rsidRPr="00EF298C">
              <w:rPr>
                <w:rFonts w:eastAsia="Arial" w:cs="Arial"/>
              </w:rPr>
              <w:t>offer</w:t>
            </w:r>
            <w:r w:rsidR="00DE631B" w:rsidRPr="00EF298C">
              <w:rPr>
                <w:rFonts w:eastAsia="Arial" w:cs="Arial"/>
              </w:rPr>
              <w:t xml:space="preserve"> </w:t>
            </w:r>
            <w:r w:rsidRPr="00EF298C">
              <w:rPr>
                <w:rFonts w:eastAsia="Arial" w:cs="Arial"/>
              </w:rPr>
              <w:t>DSL (S</w:t>
            </w:r>
            <w:r w:rsidR="00EA442F" w:rsidRPr="00EF298C">
              <w:rPr>
                <w:rFonts w:eastAsia="Arial" w:cs="Arial"/>
              </w:rPr>
              <w:t>O</w:t>
            </w:r>
            <w:r w:rsidRPr="00EF298C">
              <w:rPr>
                <w:rFonts w:eastAsia="Arial" w:cs="Arial"/>
              </w:rPr>
              <w:t>-DSL) and posts the document to the S</w:t>
            </w:r>
            <w:r w:rsidR="00EA442F" w:rsidRPr="00EF298C">
              <w:rPr>
                <w:rFonts w:eastAsia="Arial" w:cs="Arial"/>
              </w:rPr>
              <w:t>O</w:t>
            </w:r>
            <w:r w:rsidRPr="00EF298C">
              <w:rPr>
                <w:rFonts w:eastAsia="Arial" w:cs="Arial"/>
              </w:rPr>
              <w:t xml:space="preserve"> validation contract.</w:t>
            </w:r>
          </w:p>
          <w:p w14:paraId="3690F64E" w14:textId="665B033D" w:rsidR="0094118C" w:rsidRPr="00EF298C" w:rsidRDefault="0094118C" w:rsidP="00E7131C">
            <w:pPr>
              <w:pStyle w:val="Prrafodelista"/>
              <w:numPr>
                <w:ilvl w:val="0"/>
                <w:numId w:val="41"/>
              </w:numPr>
              <w:spacing w:after="0"/>
              <w:rPr>
                <w:rFonts w:eastAsia="Arial" w:cs="Arial"/>
              </w:rPr>
            </w:pPr>
            <w:r w:rsidRPr="00EF298C">
              <w:rPr>
                <w:rFonts w:eastAsia="Arial" w:cs="Arial"/>
              </w:rPr>
              <w:t>The S</w:t>
            </w:r>
            <w:r w:rsidR="00EA442F" w:rsidRPr="00EF298C">
              <w:rPr>
                <w:rFonts w:eastAsia="Arial" w:cs="Arial"/>
              </w:rPr>
              <w:t>O</w:t>
            </w:r>
            <w:r w:rsidRPr="00EF298C">
              <w:rPr>
                <w:rFonts w:eastAsia="Arial" w:cs="Arial"/>
              </w:rPr>
              <w:t xml:space="preserve"> validation services (implemented as on-chain smart contract)</w:t>
            </w:r>
            <w:r w:rsidR="00EA442F" w:rsidRPr="00EF298C">
              <w:rPr>
                <w:rFonts w:eastAsia="Arial" w:cs="Arial"/>
              </w:rPr>
              <w:t xml:space="preserve"> validates the service and if </w:t>
            </w:r>
            <w:r w:rsidR="00764C97" w:rsidRPr="00EF298C">
              <w:rPr>
                <w:rFonts w:eastAsia="Arial" w:cs="Arial"/>
              </w:rPr>
              <w:t>necessary, uses</w:t>
            </w:r>
            <w:r w:rsidRPr="00EF298C">
              <w:rPr>
                <w:rFonts w:eastAsia="Arial" w:cs="Arial"/>
              </w:rPr>
              <w:t xml:space="preserve"> an Oracle service to check the validity of the S</w:t>
            </w:r>
            <w:r w:rsidR="00EA442F" w:rsidRPr="00EF298C">
              <w:rPr>
                <w:rFonts w:eastAsia="Arial" w:cs="Arial"/>
              </w:rPr>
              <w:t>O</w:t>
            </w:r>
            <w:r w:rsidRPr="00EF298C">
              <w:rPr>
                <w:rFonts w:eastAsia="Arial" w:cs="Arial"/>
              </w:rPr>
              <w:t xml:space="preserve">.  </w:t>
            </w:r>
          </w:p>
          <w:p w14:paraId="7245D0DF" w14:textId="4C981DEA" w:rsidR="0094118C" w:rsidRPr="00EF298C" w:rsidRDefault="0094118C" w:rsidP="00E7131C">
            <w:pPr>
              <w:pStyle w:val="Prrafodelista"/>
              <w:numPr>
                <w:ilvl w:val="0"/>
                <w:numId w:val="41"/>
              </w:numPr>
              <w:spacing w:after="0"/>
              <w:rPr>
                <w:rFonts w:eastAsia="Arial" w:cs="Arial"/>
              </w:rPr>
            </w:pPr>
            <w:r w:rsidRPr="00EF298C">
              <w:rPr>
                <w:rFonts w:eastAsia="Arial" w:cs="Arial"/>
              </w:rPr>
              <w:t>If the S</w:t>
            </w:r>
            <w:r w:rsidR="00EA442F" w:rsidRPr="00EF298C">
              <w:rPr>
                <w:rFonts w:eastAsia="Arial" w:cs="Arial"/>
              </w:rPr>
              <w:t>O</w:t>
            </w:r>
            <w:r w:rsidRPr="00EF298C">
              <w:rPr>
                <w:rFonts w:eastAsia="Arial" w:cs="Arial"/>
              </w:rPr>
              <w:t xml:space="preserve"> is marked as valid, it is registered with the marketplace service (another smart contract implementation) and becomes available for negotiation/consumption.</w:t>
            </w:r>
          </w:p>
          <w:p w14:paraId="7B6AE03D" w14:textId="2E7942DD" w:rsidR="0094118C" w:rsidRPr="00EF298C" w:rsidRDefault="0094118C" w:rsidP="00E7131C">
            <w:pPr>
              <w:pStyle w:val="Prrafodelista"/>
              <w:numPr>
                <w:ilvl w:val="0"/>
                <w:numId w:val="41"/>
              </w:numPr>
              <w:spacing w:after="0"/>
            </w:pPr>
            <w:r w:rsidRPr="00EF298C">
              <w:rPr>
                <w:rFonts w:eastAsia="Arial" w:cs="Arial"/>
              </w:rPr>
              <w:t>If the S</w:t>
            </w:r>
            <w:r w:rsidR="00EA442F" w:rsidRPr="00EF298C">
              <w:rPr>
                <w:rFonts w:eastAsia="Arial" w:cs="Arial"/>
              </w:rPr>
              <w:t>O</w:t>
            </w:r>
            <w:r w:rsidRPr="00EF298C">
              <w:rPr>
                <w:rFonts w:eastAsia="Arial" w:cs="Arial"/>
              </w:rPr>
              <w:t xml:space="preserve"> is marked as invalid, it is marked as rejected and a notification is returned to the use via the S</w:t>
            </w:r>
            <w:r w:rsidR="00764C97" w:rsidRPr="00EF298C">
              <w:rPr>
                <w:rFonts w:eastAsia="Arial" w:cs="Arial"/>
              </w:rPr>
              <w:t>O</w:t>
            </w:r>
            <w:r w:rsidRPr="00EF298C">
              <w:rPr>
                <w:rFonts w:eastAsia="Arial" w:cs="Arial"/>
              </w:rPr>
              <w:t xml:space="preserve"> portal.</w:t>
            </w:r>
          </w:p>
        </w:tc>
      </w:tr>
      <w:tr w:rsidR="00430719" w:rsidRPr="00EF298C" w14:paraId="23B1F6D6" w14:textId="77777777" w:rsidTr="00294A38">
        <w:trPr>
          <w:trHeight w:val="300"/>
          <w:jc w:val="center"/>
        </w:trPr>
        <w:tc>
          <w:tcPr>
            <w:tcW w:w="9622" w:type="dxa"/>
            <w:gridSpan w:val="2"/>
          </w:tcPr>
          <w:p w14:paraId="6B407AC0" w14:textId="1CA2EC55" w:rsidR="00430719" w:rsidRPr="00EF298C" w:rsidRDefault="00430719" w:rsidP="00E42778">
            <w:pPr>
              <w:spacing w:after="0"/>
              <w:rPr>
                <w:lang w:eastAsia="pt-PT"/>
              </w:rPr>
            </w:pPr>
            <w:r w:rsidRPr="00EF298C">
              <w:rPr>
                <w:noProof/>
                <w:lang w:eastAsia="en-GB"/>
              </w:rPr>
              <w:drawing>
                <wp:inline distT="0" distB="0" distL="0" distR="0" wp14:anchorId="31512C95" wp14:editId="03AFB6D8">
                  <wp:extent cx="6012544" cy="3459707"/>
                  <wp:effectExtent l="0" t="0" r="7620" b="7620"/>
                  <wp:docPr id="1063031425" name="Picture 106303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79539" name="Picture 913179539"/>
                          <pic:cNvPicPr/>
                        </pic:nvPicPr>
                        <pic:blipFill>
                          <a:blip r:embed="rId28">
                            <a:extLst>
                              <a:ext uri="{28A0092B-C50C-407E-A947-70E740481C1C}">
                                <a14:useLocalDpi xmlns:a14="http://schemas.microsoft.com/office/drawing/2010/main" val="0"/>
                              </a:ext>
                            </a:extLst>
                          </a:blip>
                          <a:stretch>
                            <a:fillRect/>
                          </a:stretch>
                        </pic:blipFill>
                        <pic:spPr>
                          <a:xfrm>
                            <a:off x="0" y="0"/>
                            <a:ext cx="6051178" cy="3481937"/>
                          </a:xfrm>
                          <a:prstGeom prst="rect">
                            <a:avLst/>
                          </a:prstGeom>
                        </pic:spPr>
                      </pic:pic>
                    </a:graphicData>
                  </a:graphic>
                </wp:inline>
              </w:drawing>
            </w:r>
          </w:p>
        </w:tc>
      </w:tr>
      <w:tr w:rsidR="0094118C" w:rsidRPr="00EF298C" w14:paraId="3947DA44" w14:textId="77777777" w:rsidTr="00430719">
        <w:trPr>
          <w:trHeight w:val="300"/>
          <w:jc w:val="center"/>
        </w:trPr>
        <w:tc>
          <w:tcPr>
            <w:tcW w:w="1876" w:type="dxa"/>
          </w:tcPr>
          <w:p w14:paraId="52E96FDF" w14:textId="77777777" w:rsidR="0094118C" w:rsidRPr="00EF298C" w:rsidRDefault="0094118C" w:rsidP="000269A2">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Envisioned architectural functionality</w:t>
            </w:r>
          </w:p>
        </w:tc>
        <w:tc>
          <w:tcPr>
            <w:tcW w:w="7746" w:type="dxa"/>
          </w:tcPr>
          <w:p w14:paraId="6075AE1A" w14:textId="250F6B58" w:rsidR="0094118C" w:rsidRPr="00EF298C" w:rsidRDefault="0094118C" w:rsidP="00E7131C">
            <w:pPr>
              <w:pStyle w:val="Prrafodelista"/>
              <w:numPr>
                <w:ilvl w:val="0"/>
                <w:numId w:val="38"/>
              </w:numPr>
              <w:spacing w:after="0"/>
              <w:rPr>
                <w:rFonts w:eastAsia="Arial" w:cs="Arial"/>
              </w:rPr>
            </w:pPr>
            <w:r w:rsidRPr="00EF298C">
              <w:rPr>
                <w:rFonts w:eastAsia="Arial" w:cs="Arial"/>
              </w:rPr>
              <w:t xml:space="preserve">A Service Offer Builder </w:t>
            </w:r>
            <w:r w:rsidR="00BB1313" w:rsidRPr="00EF298C">
              <w:rPr>
                <w:rFonts w:eastAsia="Arial" w:cs="Arial"/>
              </w:rPr>
              <w:t>Distributed Application (</w:t>
            </w:r>
            <w:r w:rsidRPr="00EF298C">
              <w:rPr>
                <w:rFonts w:eastAsia="Arial" w:cs="Arial"/>
              </w:rPr>
              <w:t>DApp</w:t>
            </w:r>
            <w:r w:rsidR="00BB1313" w:rsidRPr="00EF298C">
              <w:rPr>
                <w:rFonts w:eastAsia="Arial" w:cs="Arial"/>
              </w:rPr>
              <w:t>)</w:t>
            </w:r>
            <w:r w:rsidRPr="00EF298C">
              <w:rPr>
                <w:rFonts w:eastAsia="Arial" w:cs="Arial"/>
              </w:rPr>
              <w:t xml:space="preserve"> </w:t>
            </w:r>
            <w:r w:rsidR="00764C97" w:rsidRPr="00EF298C">
              <w:rPr>
                <w:rFonts w:eastAsia="Arial" w:cs="Arial"/>
              </w:rPr>
              <w:t>client.</w:t>
            </w:r>
          </w:p>
          <w:p w14:paraId="1DA51176" w14:textId="77777777" w:rsidR="0094118C" w:rsidRPr="00EF298C" w:rsidRDefault="0094118C" w:rsidP="00E7131C">
            <w:pPr>
              <w:pStyle w:val="Prrafodelista"/>
              <w:numPr>
                <w:ilvl w:val="0"/>
                <w:numId w:val="38"/>
              </w:numPr>
              <w:spacing w:after="0"/>
              <w:rPr>
                <w:rFonts w:eastAsia="Arial" w:cs="Arial"/>
              </w:rPr>
            </w:pPr>
            <w:r w:rsidRPr="00EF298C">
              <w:rPr>
                <w:rFonts w:eastAsia="Arial" w:cs="Arial"/>
              </w:rPr>
              <w:t>A DSL for describing service offers</w:t>
            </w:r>
          </w:p>
          <w:p w14:paraId="609B9290" w14:textId="77777777" w:rsidR="0094118C" w:rsidRPr="00EF298C" w:rsidRDefault="0094118C" w:rsidP="00E7131C">
            <w:pPr>
              <w:pStyle w:val="Prrafodelista"/>
              <w:numPr>
                <w:ilvl w:val="0"/>
                <w:numId w:val="38"/>
              </w:numPr>
              <w:spacing w:after="0"/>
              <w:rPr>
                <w:rFonts w:eastAsia="Arial" w:cs="Arial"/>
              </w:rPr>
            </w:pPr>
            <w:r w:rsidRPr="00EF298C">
              <w:rPr>
                <w:rFonts w:eastAsia="Arial" w:cs="Arial"/>
              </w:rPr>
              <w:t>Oracle service for validating service offers</w:t>
            </w:r>
          </w:p>
          <w:p w14:paraId="0283BC2F" w14:textId="77777777" w:rsidR="0094118C" w:rsidRPr="00EF298C" w:rsidRDefault="0094118C" w:rsidP="00E7131C">
            <w:pPr>
              <w:pStyle w:val="Prrafodelista"/>
              <w:numPr>
                <w:ilvl w:val="0"/>
                <w:numId w:val="38"/>
              </w:numPr>
              <w:spacing w:after="0"/>
              <w:rPr>
                <w:rFonts w:eastAsia="Arial" w:cs="Arial"/>
              </w:rPr>
            </w:pPr>
            <w:r w:rsidRPr="00EF298C">
              <w:rPr>
                <w:rFonts w:eastAsia="Arial" w:cs="Arial"/>
              </w:rPr>
              <w:t>Marketplace application for recording service offers</w:t>
            </w:r>
          </w:p>
          <w:p w14:paraId="4B528F14" w14:textId="1EBE6BBD" w:rsidR="00DE631B" w:rsidRPr="00EF298C" w:rsidRDefault="00DE631B" w:rsidP="00E7131C">
            <w:pPr>
              <w:pStyle w:val="Prrafodelista"/>
              <w:keepNext/>
              <w:numPr>
                <w:ilvl w:val="0"/>
                <w:numId w:val="38"/>
              </w:numPr>
              <w:spacing w:after="0"/>
            </w:pPr>
            <w:r w:rsidRPr="00EF298C">
              <w:rPr>
                <w:rFonts w:eastAsia="Arial" w:cs="Arial"/>
              </w:rPr>
              <w:t>Licensing application for software components</w:t>
            </w:r>
          </w:p>
        </w:tc>
      </w:tr>
      <w:tr w:rsidR="00DE3D4F" w:rsidRPr="00EF298C" w14:paraId="1089C4BF" w14:textId="77777777" w:rsidTr="00430719">
        <w:trPr>
          <w:trHeight w:val="300"/>
          <w:jc w:val="center"/>
        </w:trPr>
        <w:tc>
          <w:tcPr>
            <w:tcW w:w="1876" w:type="dxa"/>
          </w:tcPr>
          <w:p w14:paraId="4AC23EEF" w14:textId="75CADDB9" w:rsidR="00DE3D4F" w:rsidRPr="00EF298C" w:rsidRDefault="00DE3D4F" w:rsidP="00DE3D4F">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KPIs</w:t>
            </w:r>
          </w:p>
        </w:tc>
        <w:tc>
          <w:tcPr>
            <w:tcW w:w="7746" w:type="dxa"/>
          </w:tcPr>
          <w:p w14:paraId="1ECF1CDE" w14:textId="383904BF" w:rsidR="00654339" w:rsidRPr="00EF298C" w:rsidRDefault="00654339" w:rsidP="00654339">
            <w:pPr>
              <w:pStyle w:val="Prrafodelista"/>
              <w:numPr>
                <w:ilvl w:val="0"/>
                <w:numId w:val="38"/>
              </w:numPr>
              <w:spacing w:after="0"/>
              <w:rPr>
                <w:rFonts w:eastAsia="Arial" w:cs="Arial"/>
              </w:rPr>
            </w:pPr>
            <w:r w:rsidRPr="00EF298C">
              <w:rPr>
                <w:rFonts w:eastAsia="Arial" w:cs="Arial"/>
              </w:rPr>
              <w:t>Resources are intelligently matched to a query and results are returned in less than 1 minute.</w:t>
            </w:r>
          </w:p>
          <w:p w14:paraId="0A933E21" w14:textId="7E77F790" w:rsidR="00654339" w:rsidRPr="00EF298C" w:rsidRDefault="00654339" w:rsidP="00654339">
            <w:pPr>
              <w:pStyle w:val="Prrafodelista"/>
              <w:keepNext/>
              <w:numPr>
                <w:ilvl w:val="0"/>
                <w:numId w:val="38"/>
              </w:numPr>
              <w:spacing w:after="0"/>
              <w:rPr>
                <w:rFonts w:eastAsia="Arial" w:cs="Arial"/>
              </w:rPr>
            </w:pPr>
            <w:r w:rsidRPr="00EF298C">
              <w:rPr>
                <w:rFonts w:eastAsia="Arial" w:cs="Arial"/>
              </w:rPr>
              <w:t>Only verified available resources are discoverable and should be discoverable within 5 minutes of being added to the catalogue.</w:t>
            </w:r>
          </w:p>
          <w:p w14:paraId="4DC3246C" w14:textId="5B6149E5" w:rsidR="00654339" w:rsidRPr="00EF298C" w:rsidRDefault="00654339" w:rsidP="00654339">
            <w:pPr>
              <w:pStyle w:val="Prrafodelista"/>
              <w:keepNext/>
              <w:numPr>
                <w:ilvl w:val="0"/>
                <w:numId w:val="38"/>
              </w:numPr>
              <w:spacing w:after="0"/>
              <w:rPr>
                <w:rFonts w:eastAsia="Arial" w:cs="Arial"/>
              </w:rPr>
            </w:pPr>
            <w:r w:rsidRPr="00EF298C">
              <w:rPr>
                <w:rFonts w:eastAsia="Arial" w:cs="Arial"/>
              </w:rPr>
              <w:t>Services can be composed of one or more resources and from one or more providers.</w:t>
            </w:r>
          </w:p>
          <w:p w14:paraId="5259120F" w14:textId="77777777" w:rsidR="00654339" w:rsidRPr="00EF298C" w:rsidRDefault="00654339" w:rsidP="00654339">
            <w:pPr>
              <w:pStyle w:val="Prrafodelista"/>
              <w:keepNext/>
              <w:numPr>
                <w:ilvl w:val="0"/>
                <w:numId w:val="38"/>
              </w:numPr>
              <w:spacing w:after="0"/>
              <w:rPr>
                <w:rFonts w:eastAsia="Arial" w:cs="Arial"/>
              </w:rPr>
            </w:pPr>
            <w:r w:rsidRPr="00EF298C">
              <w:rPr>
                <w:rFonts w:eastAsia="Arial" w:cs="Arial"/>
              </w:rPr>
              <w:t>Smart Contract for 3 or more untrusted parties to negotiate, set-up and operate a new technical/commercial relationship via a Smart Contract for 3rd-party resource leasing/allocation with associated SLA.</w:t>
            </w:r>
          </w:p>
          <w:p w14:paraId="18F52B45" w14:textId="6CC414A6" w:rsidR="00DE3D4F" w:rsidRPr="00EF298C" w:rsidRDefault="00654339" w:rsidP="00E7131C">
            <w:pPr>
              <w:pStyle w:val="Prrafodelista"/>
              <w:keepNext/>
              <w:numPr>
                <w:ilvl w:val="0"/>
                <w:numId w:val="38"/>
              </w:numPr>
              <w:spacing w:after="0"/>
              <w:rPr>
                <w:rFonts w:eastAsia="Arial" w:cs="Arial"/>
              </w:rPr>
            </w:pPr>
            <w:r w:rsidRPr="00EF298C">
              <w:rPr>
                <w:rFonts w:eastAsia="Arial" w:cs="Arial"/>
              </w:rPr>
              <w:t>Establishment of smart contract (service agreement) should be completed within 5 minutes.</w:t>
            </w:r>
          </w:p>
        </w:tc>
      </w:tr>
      <w:tr w:rsidR="00DE3D4F" w:rsidRPr="00EF298C" w14:paraId="71D2735F" w14:textId="77777777" w:rsidTr="00430719">
        <w:trPr>
          <w:trHeight w:val="300"/>
          <w:jc w:val="center"/>
        </w:trPr>
        <w:tc>
          <w:tcPr>
            <w:tcW w:w="1876" w:type="dxa"/>
          </w:tcPr>
          <w:p w14:paraId="4DB88575" w14:textId="31A1000B" w:rsidR="00DE3D4F" w:rsidRPr="00EF298C" w:rsidRDefault="00DE3D4F" w:rsidP="00DE3D4F">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Benefits of   5GZORRO approach</w:t>
            </w:r>
          </w:p>
        </w:tc>
        <w:tc>
          <w:tcPr>
            <w:tcW w:w="7746" w:type="dxa"/>
          </w:tcPr>
          <w:p w14:paraId="6C9F623C" w14:textId="77777777" w:rsidR="008A6DDC" w:rsidRPr="00EF298C" w:rsidRDefault="008A6DDC" w:rsidP="00E7131C">
            <w:pPr>
              <w:pStyle w:val="Prrafodelista"/>
              <w:keepNext/>
              <w:numPr>
                <w:ilvl w:val="0"/>
                <w:numId w:val="38"/>
              </w:numPr>
              <w:spacing w:after="0"/>
              <w:rPr>
                <w:rFonts w:eastAsia="Arial" w:cs="Arial"/>
              </w:rPr>
            </w:pPr>
            <w:r w:rsidRPr="00EF298C">
              <w:rPr>
                <w:rFonts w:eastAsia="Arial" w:cs="Arial"/>
              </w:rPr>
              <w:t>Ability to compose diverse service offers comprising resources potentially from a range of providers</w:t>
            </w:r>
          </w:p>
          <w:p w14:paraId="3AE4AD20" w14:textId="1CDD7B98" w:rsidR="00DE3D4F" w:rsidRPr="00EF298C" w:rsidRDefault="008A6DDC" w:rsidP="00E42778">
            <w:pPr>
              <w:pStyle w:val="Prrafodelista"/>
              <w:keepNext/>
              <w:numPr>
                <w:ilvl w:val="0"/>
                <w:numId w:val="38"/>
              </w:numPr>
              <w:spacing w:after="0"/>
              <w:rPr>
                <w:rFonts w:eastAsia="Arial" w:cs="Arial"/>
              </w:rPr>
            </w:pPr>
            <w:r w:rsidRPr="00EF298C">
              <w:rPr>
                <w:rFonts w:eastAsia="Arial" w:cs="Arial"/>
              </w:rPr>
              <w:t>A service catalogue underpinned by DLT provides a singular view of service availability</w:t>
            </w:r>
          </w:p>
        </w:tc>
      </w:tr>
    </w:tbl>
    <w:p w14:paraId="1DB32DF9" w14:textId="2BDFAA88" w:rsidR="00014D0B" w:rsidRPr="00EF298C" w:rsidRDefault="00014D0B">
      <w:pPr>
        <w:pStyle w:val="Descripcin"/>
      </w:pPr>
      <w:bookmarkStart w:id="62" w:name="_Toc41651211"/>
      <w:r w:rsidRPr="00EF298C">
        <w:t xml:space="preserve">Table </w:t>
      </w:r>
      <w:fldSimple w:instr=" STYLEREF 1 \s ">
        <w:r w:rsidR="005D3E80" w:rsidRPr="00EF298C">
          <w:t>4</w:t>
        </w:r>
      </w:fldSimple>
      <w:r w:rsidR="005D3E80" w:rsidRPr="00EF298C">
        <w:noBreakHyphen/>
      </w:r>
      <w:fldSimple w:instr=" SEQ Table \* ARABIC \s 1 ">
        <w:r w:rsidR="005D3E80" w:rsidRPr="00EF298C">
          <w:t>3</w:t>
        </w:r>
      </w:fldSimple>
      <w:r w:rsidRPr="00EF298C">
        <w:t xml:space="preserve"> Service Provider creating a Service Offer</w:t>
      </w:r>
      <w:bookmarkEnd w:id="62"/>
    </w:p>
    <w:p w14:paraId="00CDD41A" w14:textId="2BD34914" w:rsidR="00430719" w:rsidRPr="00EF298C" w:rsidRDefault="00430719" w:rsidP="00430719"/>
    <w:p w14:paraId="63A75543" w14:textId="77777777" w:rsidR="00430719" w:rsidRPr="00EF298C" w:rsidRDefault="00430719" w:rsidP="00E42778"/>
    <w:p w14:paraId="4117D270" w14:textId="77777777" w:rsidR="00E6388F" w:rsidRPr="00EF298C" w:rsidRDefault="00E6388F" w:rsidP="00A954D3">
      <w:pPr>
        <w:pStyle w:val="Ttulo4"/>
      </w:pPr>
      <w:r w:rsidRPr="00EF298C">
        <w:t>Scenario 4: Resource Consumer Request</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2051"/>
        <w:gridCol w:w="7577"/>
      </w:tblGrid>
      <w:tr w:rsidR="00E6388F" w:rsidRPr="00EF298C" w14:paraId="03EF385F" w14:textId="77777777" w:rsidTr="00E42778">
        <w:trPr>
          <w:trHeight w:val="451"/>
          <w:jc w:val="center"/>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9F0E555" w14:textId="77777777" w:rsidR="00E6388F" w:rsidRPr="00EF298C" w:rsidRDefault="00E6388F" w:rsidP="00F7255A">
            <w:pPr>
              <w:pStyle w:val="CellHeading"/>
              <w:rPr>
                <w:rFonts w:asciiTheme="minorHAnsi" w:hAnsiTheme="minorHAnsi" w:cstheme="minorBidi"/>
                <w:sz w:val="22"/>
                <w:szCs w:val="22"/>
                <w:lang w:val="en-GB"/>
              </w:rPr>
            </w:pPr>
            <w:r w:rsidRPr="00EF298C">
              <w:rPr>
                <w:rFonts w:asciiTheme="minorHAnsi" w:hAnsiTheme="minorHAnsi" w:cstheme="minorBidi"/>
                <w:sz w:val="22"/>
                <w:szCs w:val="22"/>
                <w:lang w:val="en-GB"/>
              </w:rPr>
              <w:t>Scenario Name</w:t>
            </w:r>
          </w:p>
        </w:tc>
        <w:tc>
          <w:tcPr>
            <w:tcW w:w="8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99AD521" w14:textId="77777777" w:rsidR="00E6388F" w:rsidRPr="00EF298C" w:rsidRDefault="00E6388F" w:rsidP="00F7255A">
            <w:pPr>
              <w:pStyle w:val="CellHeading"/>
              <w:rPr>
                <w:rFonts w:asciiTheme="minorHAnsi" w:hAnsiTheme="minorHAnsi" w:cstheme="minorBidi"/>
                <w:sz w:val="22"/>
                <w:szCs w:val="22"/>
                <w:lang w:val="en-GB"/>
              </w:rPr>
            </w:pPr>
            <w:r w:rsidRPr="00EF298C">
              <w:rPr>
                <w:rFonts w:asciiTheme="minorHAnsi" w:hAnsiTheme="minorHAnsi" w:cstheme="minorBidi"/>
                <w:sz w:val="22"/>
                <w:szCs w:val="22"/>
                <w:lang w:val="en-GB"/>
              </w:rPr>
              <w:t>Resource Consumer Request</w:t>
            </w:r>
          </w:p>
        </w:tc>
      </w:tr>
      <w:tr w:rsidR="00E6388F" w:rsidRPr="00EF298C" w14:paraId="2382FAF8" w14:textId="77777777" w:rsidTr="00430719">
        <w:trPr>
          <w:trHeight w:val="300"/>
          <w:jc w:val="center"/>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523EC6" w14:textId="77777777" w:rsidR="00E6388F" w:rsidRPr="00EF298C" w:rsidRDefault="00E6388F" w:rsidP="00F7255A">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Rationale/ objective</w:t>
            </w:r>
          </w:p>
        </w:tc>
        <w:tc>
          <w:tcPr>
            <w:tcW w:w="8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3EF67D" w14:textId="77777777" w:rsidR="00E6388F" w:rsidRPr="00EF298C" w:rsidRDefault="00E6388F" w:rsidP="00F7255A">
            <w:pPr>
              <w:spacing w:after="0"/>
            </w:pPr>
            <w:r w:rsidRPr="00EF298C">
              <w:rPr>
                <w:rFonts w:eastAsia="Arial" w:cs="Arial"/>
              </w:rPr>
              <w:t>Resource Consumer (RC) requests resources by defining a resource consumption request, the request is realised in the 5GZORRO platform through a matching and brokering process, the result is a set of smart contracts capturing the legal agreements between all parties on the immutable ledger.</w:t>
            </w:r>
          </w:p>
        </w:tc>
      </w:tr>
      <w:tr w:rsidR="00E6388F" w:rsidRPr="00EF298C" w14:paraId="6420BB5A" w14:textId="77777777" w:rsidTr="00430719">
        <w:trPr>
          <w:trHeight w:val="300"/>
          <w:jc w:val="center"/>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E2C2C0" w14:textId="77777777" w:rsidR="00E6388F" w:rsidRPr="00EF298C" w:rsidRDefault="00E6388F" w:rsidP="00F7255A">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Storyboard</w:t>
            </w:r>
          </w:p>
        </w:tc>
        <w:tc>
          <w:tcPr>
            <w:tcW w:w="8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56249C" w14:textId="77777777" w:rsidR="00E6388F" w:rsidRPr="00EF298C" w:rsidRDefault="00E6388F" w:rsidP="00E7131C">
            <w:pPr>
              <w:pStyle w:val="Prrafodelista"/>
              <w:numPr>
                <w:ilvl w:val="0"/>
                <w:numId w:val="54"/>
              </w:numPr>
              <w:spacing w:after="0"/>
              <w:rPr>
                <w:rFonts w:eastAsia="Arial" w:cs="Arial"/>
              </w:rPr>
            </w:pPr>
            <w:r w:rsidRPr="00EF298C">
              <w:rPr>
                <w:rFonts w:eastAsia="Arial" w:cs="Arial"/>
              </w:rPr>
              <w:t>RC logs in and navigates the resource logic and brokering service portal</w:t>
            </w:r>
          </w:p>
          <w:p w14:paraId="03C714AC" w14:textId="77777777" w:rsidR="00E6388F" w:rsidRPr="00EF298C" w:rsidRDefault="00E6388F" w:rsidP="00E7131C">
            <w:pPr>
              <w:pStyle w:val="Prrafodelista"/>
              <w:numPr>
                <w:ilvl w:val="0"/>
                <w:numId w:val="54"/>
              </w:numPr>
              <w:spacing w:after="0"/>
              <w:rPr>
                <w:rFonts w:eastAsia="Arial" w:cs="Arial"/>
              </w:rPr>
            </w:pPr>
            <w:r w:rsidRPr="00EF298C">
              <w:rPr>
                <w:rFonts w:eastAsia="Arial" w:cs="Arial"/>
              </w:rPr>
              <w:t>RC navigates to the resource request builder application</w:t>
            </w:r>
          </w:p>
          <w:p w14:paraId="0770AD1B" w14:textId="77777777" w:rsidR="00E6388F" w:rsidRPr="00EF298C" w:rsidRDefault="00E6388F" w:rsidP="00E7131C">
            <w:pPr>
              <w:pStyle w:val="Prrafodelista"/>
              <w:numPr>
                <w:ilvl w:val="0"/>
                <w:numId w:val="54"/>
              </w:numPr>
              <w:spacing w:after="0"/>
              <w:rPr>
                <w:rFonts w:eastAsia="Arial" w:cs="Arial"/>
              </w:rPr>
            </w:pPr>
            <w:r w:rsidRPr="00EF298C">
              <w:rPr>
                <w:rFonts w:eastAsia="Arial" w:cs="Arial"/>
              </w:rPr>
              <w:t>RC defines their resource requirements and requested terms such as service levels and pricing using the builder application.</w:t>
            </w:r>
          </w:p>
          <w:p w14:paraId="08ADA383" w14:textId="77777777" w:rsidR="00E6388F" w:rsidRPr="00EF298C" w:rsidRDefault="00E6388F" w:rsidP="00E7131C">
            <w:pPr>
              <w:pStyle w:val="Prrafodelista"/>
              <w:numPr>
                <w:ilvl w:val="0"/>
                <w:numId w:val="54"/>
              </w:numPr>
              <w:spacing w:after="0"/>
              <w:rPr>
                <w:rFonts w:eastAsia="Arial" w:cs="Arial"/>
              </w:rPr>
            </w:pPr>
            <w:r w:rsidRPr="00EF298C">
              <w:rPr>
                <w:rFonts w:eastAsia="Arial" w:cs="Arial"/>
              </w:rPr>
              <w:t>RC saves and publishes the request.</w:t>
            </w:r>
          </w:p>
          <w:p w14:paraId="08669CD1" w14:textId="77777777" w:rsidR="00E6388F" w:rsidRPr="00EF298C" w:rsidRDefault="00E6388F" w:rsidP="00E7131C">
            <w:pPr>
              <w:pStyle w:val="Prrafodelista"/>
              <w:numPr>
                <w:ilvl w:val="0"/>
                <w:numId w:val="54"/>
              </w:numPr>
              <w:spacing w:after="0"/>
              <w:rPr>
                <w:rFonts w:eastAsia="Arial" w:cs="Arial"/>
              </w:rPr>
            </w:pPr>
            <w:r w:rsidRPr="00EF298C">
              <w:rPr>
                <w:rFonts w:eastAsia="Arial" w:cs="Arial"/>
              </w:rPr>
              <w:t>The system matches the RC resource request with one or more resources for realising the request.</w:t>
            </w:r>
          </w:p>
          <w:p w14:paraId="639AACF1" w14:textId="77777777" w:rsidR="00E6388F" w:rsidRPr="00EF298C" w:rsidRDefault="00E6388F" w:rsidP="00E7131C">
            <w:pPr>
              <w:pStyle w:val="Prrafodelista"/>
              <w:numPr>
                <w:ilvl w:val="0"/>
                <w:numId w:val="54"/>
              </w:numPr>
              <w:spacing w:after="0"/>
              <w:rPr>
                <w:rFonts w:eastAsia="Arial" w:cs="Arial"/>
              </w:rPr>
            </w:pPr>
            <w:r w:rsidRPr="00EF298C">
              <w:rPr>
                <w:rFonts w:eastAsia="Arial" w:cs="Arial"/>
              </w:rPr>
              <w:t>RC is notified of a match via the resource discovery portal.</w:t>
            </w:r>
          </w:p>
          <w:p w14:paraId="3FE985C9" w14:textId="77777777" w:rsidR="00E6388F" w:rsidRPr="00EF298C" w:rsidRDefault="00E6388F" w:rsidP="00E7131C">
            <w:pPr>
              <w:pStyle w:val="Prrafodelista"/>
              <w:numPr>
                <w:ilvl w:val="0"/>
                <w:numId w:val="54"/>
              </w:numPr>
              <w:spacing w:after="0"/>
              <w:rPr>
                <w:rFonts w:eastAsia="Arial" w:cs="Arial"/>
              </w:rPr>
            </w:pPr>
            <w:r w:rsidRPr="00EF298C">
              <w:rPr>
                <w:rFonts w:eastAsia="Arial" w:cs="Arial"/>
              </w:rPr>
              <w:t xml:space="preserve">RC confirms which resource is to be consumed from the available matches. </w:t>
            </w:r>
          </w:p>
          <w:p w14:paraId="7CBE4549" w14:textId="77777777" w:rsidR="00E6388F" w:rsidRPr="00EF298C" w:rsidRDefault="00E6388F" w:rsidP="00E7131C">
            <w:pPr>
              <w:pStyle w:val="Prrafodelista"/>
              <w:numPr>
                <w:ilvl w:val="0"/>
                <w:numId w:val="54"/>
              </w:numPr>
              <w:spacing w:after="0"/>
              <w:rPr>
                <w:rFonts w:eastAsia="Arial" w:cs="Arial"/>
              </w:rPr>
            </w:pPr>
            <w:r w:rsidRPr="00EF298C">
              <w:rPr>
                <w:rFonts w:eastAsia="Arial" w:cs="Arial"/>
              </w:rPr>
              <w:t xml:space="preserve">The system records the confirmation and creates smart contracts in a secure channel representing the service agreements between all parties. Current ‘ownership’ of any resources transfers to the consumer for the lifetime of the contract; automated state changes carried out by smart contracts according to defined workflow requirements.  </w:t>
            </w:r>
          </w:p>
          <w:p w14:paraId="2A74F67C" w14:textId="77777777" w:rsidR="00E6388F" w:rsidRPr="00EF298C" w:rsidRDefault="00E6388F" w:rsidP="00E7131C">
            <w:pPr>
              <w:pStyle w:val="Prrafodelista"/>
              <w:numPr>
                <w:ilvl w:val="0"/>
                <w:numId w:val="54"/>
              </w:numPr>
              <w:spacing w:after="0"/>
              <w:rPr>
                <w:rFonts w:eastAsia="Arial" w:cs="Arial"/>
              </w:rPr>
            </w:pPr>
            <w:r w:rsidRPr="00EF298C">
              <w:rPr>
                <w:rFonts w:eastAsia="Arial" w:cs="Arial"/>
              </w:rPr>
              <w:t>Resource Provider and Resource Consumer are notified that the resource agreements are live.</w:t>
            </w:r>
          </w:p>
        </w:tc>
      </w:tr>
      <w:tr w:rsidR="00E6388F" w:rsidRPr="00EF298C" w14:paraId="58660CAD" w14:textId="77777777" w:rsidTr="00430719">
        <w:trPr>
          <w:trHeight w:val="310"/>
          <w:jc w:val="center"/>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C05066" w14:textId="77777777" w:rsidR="00E6388F" w:rsidRPr="00EF298C" w:rsidRDefault="00E6388F" w:rsidP="00F7255A">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Stakeholders involved</w:t>
            </w:r>
          </w:p>
        </w:tc>
        <w:tc>
          <w:tcPr>
            <w:tcW w:w="8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D937B1" w14:textId="77777777" w:rsidR="00E6388F" w:rsidRPr="00EF298C" w:rsidRDefault="00E6388F" w:rsidP="00E7131C">
            <w:pPr>
              <w:pStyle w:val="Prrafodelista"/>
              <w:numPr>
                <w:ilvl w:val="0"/>
                <w:numId w:val="53"/>
              </w:numPr>
              <w:spacing w:after="0"/>
            </w:pPr>
            <w:r w:rsidRPr="00EF298C">
              <w:rPr>
                <w:rFonts w:eastAsia="Arial" w:cs="Arial"/>
              </w:rPr>
              <w:t>CSPs/M(V)NOs</w:t>
            </w:r>
          </w:p>
          <w:p w14:paraId="6A3A4496" w14:textId="77777777" w:rsidR="00E6388F" w:rsidRPr="00EF298C" w:rsidRDefault="00E6388F" w:rsidP="00E7131C">
            <w:pPr>
              <w:pStyle w:val="Prrafodelista"/>
              <w:numPr>
                <w:ilvl w:val="0"/>
                <w:numId w:val="53"/>
              </w:numPr>
              <w:spacing w:after="0"/>
            </w:pPr>
            <w:r w:rsidRPr="00EF298C">
              <w:rPr>
                <w:rFonts w:eastAsia="Arial" w:cs="Arial"/>
              </w:rPr>
              <w:t>Third Party infrastructure providers</w:t>
            </w:r>
          </w:p>
        </w:tc>
      </w:tr>
      <w:tr w:rsidR="00E6388F" w:rsidRPr="00EF298C" w14:paraId="068C1AA6" w14:textId="77777777" w:rsidTr="00430719">
        <w:trPr>
          <w:trHeight w:val="300"/>
          <w:jc w:val="center"/>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012F0C" w14:textId="77777777" w:rsidR="00E6388F" w:rsidRPr="00EF298C" w:rsidRDefault="00E6388F" w:rsidP="00F7255A">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Pre-conditions</w:t>
            </w:r>
          </w:p>
        </w:tc>
        <w:tc>
          <w:tcPr>
            <w:tcW w:w="8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76D645" w14:textId="77777777" w:rsidR="00E6388F" w:rsidRPr="00EF298C" w:rsidRDefault="00E6388F" w:rsidP="00E7131C">
            <w:pPr>
              <w:pStyle w:val="Prrafodelista"/>
              <w:numPr>
                <w:ilvl w:val="0"/>
                <w:numId w:val="53"/>
              </w:numPr>
              <w:spacing w:after="0"/>
              <w:rPr>
                <w:rFonts w:eastAsia="Arial" w:cs="Arial"/>
              </w:rPr>
            </w:pPr>
            <w:r w:rsidRPr="00EF298C">
              <w:rPr>
                <w:rFonts w:eastAsia="Arial" w:cs="Arial"/>
              </w:rPr>
              <w:t>RC has been on-boarded onto the system</w:t>
            </w:r>
          </w:p>
          <w:p w14:paraId="6006F905" w14:textId="77777777" w:rsidR="00E6388F" w:rsidRPr="00EF298C" w:rsidRDefault="00E6388F" w:rsidP="00E7131C">
            <w:pPr>
              <w:pStyle w:val="Prrafodelista"/>
              <w:numPr>
                <w:ilvl w:val="0"/>
                <w:numId w:val="53"/>
              </w:numPr>
              <w:spacing w:after="0"/>
            </w:pPr>
            <w:r w:rsidRPr="00EF298C">
              <w:rPr>
                <w:rFonts w:eastAsia="Arial" w:cs="Arial"/>
              </w:rPr>
              <w:t>There are enough Resource Offers registered with the system to realise the RC request</w:t>
            </w:r>
          </w:p>
        </w:tc>
      </w:tr>
      <w:tr w:rsidR="00E6388F" w:rsidRPr="00EF298C" w14:paraId="79CD08C5" w14:textId="77777777" w:rsidTr="00430719">
        <w:trPr>
          <w:trHeight w:val="300"/>
          <w:jc w:val="center"/>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E70003" w14:textId="77777777" w:rsidR="00E6388F" w:rsidRPr="00EF298C" w:rsidRDefault="00E6388F" w:rsidP="00F7255A">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Procedure/ workflow</w:t>
            </w:r>
          </w:p>
        </w:tc>
        <w:tc>
          <w:tcPr>
            <w:tcW w:w="8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86E552" w14:textId="77777777" w:rsidR="00E6388F" w:rsidRPr="00EF298C" w:rsidRDefault="00E6388F" w:rsidP="00E7131C">
            <w:pPr>
              <w:pStyle w:val="Prrafodelista"/>
              <w:numPr>
                <w:ilvl w:val="0"/>
                <w:numId w:val="55"/>
              </w:numPr>
              <w:spacing w:after="0"/>
              <w:rPr>
                <w:rFonts w:eastAsia="Arial" w:cs="Arial"/>
              </w:rPr>
            </w:pPr>
            <w:r w:rsidRPr="00EF298C">
              <w:rPr>
                <w:rFonts w:eastAsia="Arial" w:cs="Arial"/>
              </w:rPr>
              <w:t>RC saves and publishes the request</w:t>
            </w:r>
          </w:p>
          <w:p w14:paraId="601878E4" w14:textId="77777777" w:rsidR="00E6388F" w:rsidRPr="00EF298C" w:rsidRDefault="00E6388F" w:rsidP="00E7131C">
            <w:pPr>
              <w:pStyle w:val="Prrafodelista"/>
              <w:numPr>
                <w:ilvl w:val="0"/>
                <w:numId w:val="55"/>
              </w:numPr>
              <w:spacing w:after="0"/>
              <w:rPr>
                <w:rFonts w:eastAsia="Arial" w:cs="Arial"/>
              </w:rPr>
            </w:pPr>
            <w:r w:rsidRPr="00EF298C">
              <w:rPr>
                <w:rFonts w:eastAsia="Arial" w:cs="Arial"/>
              </w:rPr>
              <w:t>A resource request document is generated by the builder application that describes the request using the resource request DSL (RR-DSL).</w:t>
            </w:r>
          </w:p>
          <w:p w14:paraId="25E2B791" w14:textId="77777777" w:rsidR="00E6388F" w:rsidRPr="00EF298C" w:rsidRDefault="00E6388F" w:rsidP="00E7131C">
            <w:pPr>
              <w:pStyle w:val="Prrafodelista"/>
              <w:numPr>
                <w:ilvl w:val="0"/>
                <w:numId w:val="55"/>
              </w:numPr>
              <w:spacing w:after="0"/>
              <w:rPr>
                <w:rFonts w:eastAsia="Arial" w:cs="Arial"/>
              </w:rPr>
            </w:pPr>
            <w:r w:rsidRPr="00EF298C">
              <w:rPr>
                <w:rFonts w:eastAsia="Arial" w:cs="Arial"/>
              </w:rPr>
              <w:t>The RR-DSL document is posted to the matching service via API call.</w:t>
            </w:r>
          </w:p>
          <w:p w14:paraId="05A90F5E" w14:textId="77777777" w:rsidR="00E6388F" w:rsidRPr="00EF298C" w:rsidRDefault="00E6388F" w:rsidP="00E7131C">
            <w:pPr>
              <w:pStyle w:val="Prrafodelista"/>
              <w:numPr>
                <w:ilvl w:val="0"/>
                <w:numId w:val="55"/>
              </w:numPr>
              <w:spacing w:after="0"/>
              <w:rPr>
                <w:rFonts w:eastAsia="Arial" w:cs="Arial"/>
              </w:rPr>
            </w:pPr>
            <w:r w:rsidRPr="00EF298C">
              <w:rPr>
                <w:rFonts w:eastAsia="Arial" w:cs="Arial"/>
              </w:rPr>
              <w:t>The matching service uses models built by the machine learning, data lake component as well as a list of available resource offers to create a list of potential matches for the request.  Each match may include several resources if the request requires it.</w:t>
            </w:r>
          </w:p>
          <w:p w14:paraId="41BF4CE2" w14:textId="77777777" w:rsidR="00E6388F" w:rsidRPr="00EF298C" w:rsidRDefault="00E6388F" w:rsidP="00E7131C">
            <w:pPr>
              <w:pStyle w:val="Prrafodelista"/>
              <w:numPr>
                <w:ilvl w:val="0"/>
                <w:numId w:val="55"/>
              </w:numPr>
              <w:spacing w:after="0"/>
              <w:rPr>
                <w:rFonts w:eastAsia="Arial" w:cs="Arial"/>
              </w:rPr>
            </w:pPr>
            <w:r w:rsidRPr="00EF298C">
              <w:rPr>
                <w:rFonts w:eastAsia="Arial" w:cs="Arial"/>
              </w:rPr>
              <w:t xml:space="preserve">The matches response is retrieved by the discovery portal and displayed in the browser for the RC to either confirm or reject.  </w:t>
            </w:r>
          </w:p>
          <w:p w14:paraId="62F55BBB" w14:textId="77777777" w:rsidR="00E6388F" w:rsidRPr="00EF298C" w:rsidRDefault="00E6388F" w:rsidP="00E7131C">
            <w:pPr>
              <w:pStyle w:val="Prrafodelista"/>
              <w:numPr>
                <w:ilvl w:val="0"/>
                <w:numId w:val="55"/>
              </w:numPr>
              <w:spacing w:after="0"/>
            </w:pPr>
            <w:r w:rsidRPr="00EF298C">
              <w:rPr>
                <w:rFonts w:eastAsia="Arial" w:cs="Arial"/>
              </w:rPr>
              <w:t>If the RC confirms a match, the portal sends a to the smart contract lifecycle manager to realise the contracts on the DLT</w:t>
            </w:r>
          </w:p>
        </w:tc>
      </w:tr>
      <w:tr w:rsidR="00430719" w:rsidRPr="00EF298C" w14:paraId="3F43CFDF" w14:textId="77777777" w:rsidTr="00294A38">
        <w:trPr>
          <w:trHeight w:val="300"/>
          <w:jc w:val="center"/>
        </w:trPr>
        <w:tc>
          <w:tcPr>
            <w:tcW w:w="9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0789F1" w14:textId="5448011A" w:rsidR="00430719" w:rsidRPr="00EF298C" w:rsidRDefault="00430719" w:rsidP="00E42778">
            <w:pPr>
              <w:spacing w:after="0"/>
            </w:pPr>
            <w:r w:rsidRPr="00EF298C">
              <w:rPr>
                <w:noProof/>
                <w:lang w:eastAsia="en-GB"/>
              </w:rPr>
              <w:drawing>
                <wp:inline distT="0" distB="0" distL="0" distR="0" wp14:anchorId="695F33A9" wp14:editId="6692A78E">
                  <wp:extent cx="6056783" cy="2927445"/>
                  <wp:effectExtent l="0" t="0" r="1270" b="6350"/>
                  <wp:docPr id="1063031426" name="Picture 106303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096097" cy="2946447"/>
                          </a:xfrm>
                          <a:prstGeom prst="rect">
                            <a:avLst/>
                          </a:prstGeom>
                        </pic:spPr>
                      </pic:pic>
                    </a:graphicData>
                  </a:graphic>
                </wp:inline>
              </w:drawing>
            </w:r>
          </w:p>
        </w:tc>
      </w:tr>
      <w:tr w:rsidR="00E6388F" w:rsidRPr="00EF298C" w14:paraId="55EB6B0C" w14:textId="77777777" w:rsidTr="00430719">
        <w:trPr>
          <w:trHeight w:val="300"/>
          <w:jc w:val="center"/>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D666BA" w14:textId="77777777" w:rsidR="00E6388F" w:rsidRPr="00EF298C" w:rsidRDefault="00E6388F" w:rsidP="00F7255A">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Envisioned architectural functionality</w:t>
            </w:r>
          </w:p>
        </w:tc>
        <w:tc>
          <w:tcPr>
            <w:tcW w:w="8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2FBC78" w14:textId="77777777" w:rsidR="00E6388F" w:rsidRPr="00EF298C" w:rsidRDefault="00E6388F" w:rsidP="00E7131C">
            <w:pPr>
              <w:pStyle w:val="Prrafodelista"/>
              <w:numPr>
                <w:ilvl w:val="0"/>
                <w:numId w:val="53"/>
              </w:numPr>
              <w:spacing w:after="0"/>
              <w:rPr>
                <w:rFonts w:eastAsia="Arial" w:cs="Arial"/>
              </w:rPr>
            </w:pPr>
            <w:r w:rsidRPr="00EF298C">
              <w:rPr>
                <w:rFonts w:eastAsia="Arial" w:cs="Arial"/>
              </w:rPr>
              <w:t xml:space="preserve">A Resource Request Builder DApp </w:t>
            </w:r>
          </w:p>
          <w:p w14:paraId="5F5E2BB2" w14:textId="77777777" w:rsidR="00E6388F" w:rsidRPr="00EF298C" w:rsidRDefault="00E6388F" w:rsidP="00E7131C">
            <w:pPr>
              <w:pStyle w:val="Prrafodelista"/>
              <w:numPr>
                <w:ilvl w:val="0"/>
                <w:numId w:val="53"/>
              </w:numPr>
              <w:spacing w:after="0"/>
              <w:rPr>
                <w:rFonts w:eastAsia="Arial" w:cs="Arial"/>
              </w:rPr>
            </w:pPr>
            <w:r w:rsidRPr="00EF298C">
              <w:rPr>
                <w:rFonts w:eastAsia="Arial" w:cs="Arial"/>
              </w:rPr>
              <w:t>A DSL for describing resource requests</w:t>
            </w:r>
          </w:p>
          <w:p w14:paraId="3ABF3F47" w14:textId="77777777" w:rsidR="00E6388F" w:rsidRPr="00EF298C" w:rsidRDefault="00E6388F" w:rsidP="00E7131C">
            <w:pPr>
              <w:pStyle w:val="Prrafodelista"/>
              <w:numPr>
                <w:ilvl w:val="0"/>
                <w:numId w:val="53"/>
              </w:numPr>
              <w:spacing w:after="0"/>
            </w:pPr>
            <w:r w:rsidRPr="00EF298C">
              <w:rPr>
                <w:rFonts w:eastAsia="Arial" w:cs="Arial"/>
              </w:rPr>
              <w:t>Resource matching application for mapping resource requests to resource offers</w:t>
            </w:r>
          </w:p>
        </w:tc>
      </w:tr>
      <w:tr w:rsidR="00E6388F" w:rsidRPr="00EF298C" w14:paraId="6EC72D46" w14:textId="77777777" w:rsidTr="00430719">
        <w:trPr>
          <w:trHeight w:val="300"/>
          <w:jc w:val="center"/>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76868C" w14:textId="77777777" w:rsidR="00E6388F" w:rsidRPr="00EF298C" w:rsidRDefault="00E6388F" w:rsidP="00F7255A">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KPIs</w:t>
            </w:r>
          </w:p>
        </w:tc>
        <w:tc>
          <w:tcPr>
            <w:tcW w:w="8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2524A8" w14:textId="77777777" w:rsidR="006C01C1" w:rsidRPr="00EF298C" w:rsidRDefault="006C01C1" w:rsidP="006C01C1">
            <w:pPr>
              <w:pStyle w:val="Prrafodelista"/>
              <w:numPr>
                <w:ilvl w:val="0"/>
                <w:numId w:val="53"/>
              </w:numPr>
              <w:spacing w:after="0"/>
              <w:rPr>
                <w:rFonts w:eastAsia="Arial" w:cs="Arial"/>
              </w:rPr>
            </w:pPr>
            <w:r w:rsidRPr="00EF298C">
              <w:rPr>
                <w:rFonts w:eastAsia="Arial" w:cs="Arial"/>
              </w:rPr>
              <w:t>Resources are discoverable via the portal based on specified requirements. Time to compile resource matches should be less than 1 minute</w:t>
            </w:r>
          </w:p>
          <w:p w14:paraId="1BFBFE1A" w14:textId="77777777" w:rsidR="006C01C1" w:rsidRPr="00EF298C" w:rsidRDefault="006C01C1" w:rsidP="006C01C1">
            <w:pPr>
              <w:pStyle w:val="Prrafodelista"/>
              <w:numPr>
                <w:ilvl w:val="0"/>
                <w:numId w:val="53"/>
              </w:numPr>
              <w:spacing w:after="0"/>
              <w:rPr>
                <w:rFonts w:eastAsia="Arial" w:cs="Arial"/>
              </w:rPr>
            </w:pPr>
            <w:r w:rsidRPr="00EF298C">
              <w:rPr>
                <w:rFonts w:eastAsia="Arial" w:cs="Arial"/>
              </w:rPr>
              <w:t>Resource consumers can engage in a service with the underlying system automating contract agreements and resource provisioning. The process of contract negotiation and resource allocation should take &lt; 5 minutes</w:t>
            </w:r>
          </w:p>
          <w:p w14:paraId="62DDB720" w14:textId="1DAB617D" w:rsidR="00E6388F" w:rsidRPr="00EF298C" w:rsidRDefault="006C01C1" w:rsidP="00E7131C">
            <w:pPr>
              <w:pStyle w:val="Prrafodelista"/>
              <w:numPr>
                <w:ilvl w:val="0"/>
                <w:numId w:val="53"/>
              </w:numPr>
              <w:spacing w:after="0"/>
              <w:rPr>
                <w:rFonts w:eastAsia="Arial" w:cs="Arial"/>
              </w:rPr>
            </w:pPr>
            <w:r w:rsidRPr="00EF298C">
              <w:rPr>
                <w:rFonts w:eastAsia="Arial" w:cs="Arial"/>
              </w:rPr>
              <w:t>Demonstrate a minimum of 3 providers/operators of virtualized resources or services for spectrum, radio/edge/core compute or networks to demonstrate distributed element</w:t>
            </w:r>
          </w:p>
        </w:tc>
      </w:tr>
      <w:tr w:rsidR="00E6388F" w:rsidRPr="00EF298C" w14:paraId="4F096860" w14:textId="77777777" w:rsidTr="00430719">
        <w:trPr>
          <w:trHeight w:val="300"/>
          <w:jc w:val="center"/>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20D0C9" w14:textId="77777777" w:rsidR="00E6388F" w:rsidRPr="00EF298C" w:rsidRDefault="00E6388F" w:rsidP="00F7255A">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Benefits of   5GZORRO approach</w:t>
            </w:r>
          </w:p>
        </w:tc>
        <w:tc>
          <w:tcPr>
            <w:tcW w:w="8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F6A0B1" w14:textId="77777777" w:rsidR="00E6388F" w:rsidRPr="00EF298C" w:rsidRDefault="00E6388F" w:rsidP="00E7131C">
            <w:pPr>
              <w:pStyle w:val="Prrafodelista"/>
              <w:numPr>
                <w:ilvl w:val="0"/>
                <w:numId w:val="53"/>
              </w:numPr>
              <w:spacing w:after="0"/>
              <w:rPr>
                <w:rFonts w:eastAsia="Arial" w:cs="Arial"/>
              </w:rPr>
            </w:pPr>
            <w:r w:rsidRPr="00EF298C">
              <w:rPr>
                <w:rFonts w:eastAsia="Arial" w:cs="Arial"/>
              </w:rPr>
              <w:t>Smart resource discovery/matching for consumers</w:t>
            </w:r>
          </w:p>
          <w:p w14:paraId="1B7F4878" w14:textId="77777777" w:rsidR="00E6388F" w:rsidRPr="00EF298C" w:rsidRDefault="00E6388F" w:rsidP="00E7131C">
            <w:pPr>
              <w:pStyle w:val="Prrafodelista"/>
              <w:numPr>
                <w:ilvl w:val="0"/>
                <w:numId w:val="53"/>
              </w:numPr>
              <w:spacing w:after="0"/>
              <w:rPr>
                <w:rFonts w:eastAsia="Arial" w:cs="Arial"/>
              </w:rPr>
            </w:pPr>
            <w:r w:rsidRPr="00EF298C">
              <w:rPr>
                <w:rFonts w:eastAsia="Arial" w:cs="Arial"/>
              </w:rPr>
              <w:t xml:space="preserve">Zero-touch establishment of associated legal agreements between parties using smart contracts and associated legal prose </w:t>
            </w:r>
          </w:p>
          <w:p w14:paraId="7D0BF6D6" w14:textId="77777777" w:rsidR="00E6388F" w:rsidRPr="00EF298C" w:rsidRDefault="00E6388F" w:rsidP="00E7131C">
            <w:pPr>
              <w:pStyle w:val="Prrafodelista"/>
              <w:keepNext/>
              <w:numPr>
                <w:ilvl w:val="0"/>
                <w:numId w:val="53"/>
              </w:numPr>
              <w:spacing w:after="0"/>
              <w:rPr>
                <w:rFonts w:eastAsia="Arial" w:cs="Arial"/>
              </w:rPr>
            </w:pPr>
            <w:r w:rsidRPr="00EF298C">
              <w:rPr>
                <w:rFonts w:eastAsia="Arial" w:cs="Arial"/>
              </w:rPr>
              <w:t>Zero-touch provisioning of resources</w:t>
            </w:r>
          </w:p>
        </w:tc>
      </w:tr>
    </w:tbl>
    <w:p w14:paraId="43B63B90" w14:textId="35BBF905" w:rsidR="00E6388F" w:rsidRPr="00EF298C" w:rsidRDefault="00E6388F" w:rsidP="00F7255A">
      <w:pPr>
        <w:pStyle w:val="Descripcin"/>
      </w:pPr>
      <w:bookmarkStart w:id="63" w:name="_Toc41651212"/>
      <w:r w:rsidRPr="00EF298C">
        <w:t xml:space="preserve">Table </w:t>
      </w:r>
      <w:fldSimple w:instr=" STYLEREF 1 \s ">
        <w:r w:rsidR="005D3E80" w:rsidRPr="00EF298C">
          <w:t>4</w:t>
        </w:r>
      </w:fldSimple>
      <w:r w:rsidR="005D3E80" w:rsidRPr="00EF298C">
        <w:noBreakHyphen/>
      </w:r>
      <w:fldSimple w:instr=" SEQ Table \* ARABIC \s 1 ">
        <w:r w:rsidR="005D3E80" w:rsidRPr="00EF298C">
          <w:t>4</w:t>
        </w:r>
      </w:fldSimple>
      <w:r w:rsidRPr="00EF298C">
        <w:t xml:space="preserve"> Resource Consumer Request</w:t>
      </w:r>
      <w:bookmarkEnd w:id="63"/>
    </w:p>
    <w:p w14:paraId="3F619132" w14:textId="59588347" w:rsidR="0094118C" w:rsidRPr="00EF298C" w:rsidRDefault="0094118C" w:rsidP="00A954D3">
      <w:pPr>
        <w:pStyle w:val="Ttulo4"/>
        <w:rPr>
          <w:rFonts w:asciiTheme="minorHAnsi" w:eastAsiaTheme="minorEastAsia" w:hAnsiTheme="minorHAnsi" w:cstheme="minorBidi"/>
        </w:rPr>
      </w:pPr>
      <w:r w:rsidRPr="00EF298C">
        <w:t xml:space="preserve">Scenario </w:t>
      </w:r>
      <w:r w:rsidR="00E6388F" w:rsidRPr="00EF298C">
        <w:t>5</w:t>
      </w:r>
      <w:r w:rsidRPr="00EF298C">
        <w:t xml:space="preserve">: </w:t>
      </w:r>
      <w:r w:rsidR="0097789F" w:rsidRPr="00EF298C">
        <w:t>Service Consumer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7408"/>
      </w:tblGrid>
      <w:tr w:rsidR="0094118C" w:rsidRPr="00EF298C" w14:paraId="5A99ED37" w14:textId="77777777" w:rsidTr="00E42778">
        <w:trPr>
          <w:trHeight w:val="451"/>
          <w:jc w:val="center"/>
        </w:trPr>
        <w:tc>
          <w:tcPr>
            <w:tcW w:w="1728" w:type="dxa"/>
            <w:shd w:val="clear" w:color="auto" w:fill="D9D9D9" w:themeFill="background1" w:themeFillShade="D9"/>
            <w:vAlign w:val="center"/>
          </w:tcPr>
          <w:p w14:paraId="1D0BFBB7" w14:textId="77777777" w:rsidR="0094118C" w:rsidRPr="00EF298C" w:rsidRDefault="0094118C" w:rsidP="000269A2">
            <w:pPr>
              <w:pStyle w:val="CellHeading"/>
              <w:rPr>
                <w:rFonts w:asciiTheme="minorHAnsi" w:hAnsiTheme="minorHAnsi" w:cstheme="minorBidi"/>
                <w:sz w:val="22"/>
                <w:szCs w:val="22"/>
                <w:lang w:val="en-GB"/>
              </w:rPr>
            </w:pPr>
            <w:r w:rsidRPr="00EF298C">
              <w:rPr>
                <w:rFonts w:asciiTheme="minorHAnsi" w:hAnsiTheme="minorHAnsi" w:cstheme="minorBidi"/>
                <w:sz w:val="22"/>
                <w:szCs w:val="22"/>
                <w:lang w:val="en-GB"/>
              </w:rPr>
              <w:t>Scenario Name</w:t>
            </w:r>
          </w:p>
        </w:tc>
        <w:tc>
          <w:tcPr>
            <w:tcW w:w="7894" w:type="dxa"/>
            <w:shd w:val="clear" w:color="auto" w:fill="D9D9D9" w:themeFill="background1" w:themeFillShade="D9"/>
          </w:tcPr>
          <w:p w14:paraId="6FC45912" w14:textId="4EA0D32D" w:rsidR="0094118C" w:rsidRPr="00EF298C" w:rsidRDefault="0097789F" w:rsidP="000269A2">
            <w:pPr>
              <w:pStyle w:val="CellHeading"/>
              <w:rPr>
                <w:rFonts w:asciiTheme="minorHAnsi" w:hAnsiTheme="minorHAnsi" w:cstheme="minorBidi"/>
                <w:sz w:val="22"/>
                <w:szCs w:val="22"/>
                <w:lang w:val="en-GB"/>
              </w:rPr>
            </w:pPr>
            <w:r w:rsidRPr="00EF298C">
              <w:rPr>
                <w:rFonts w:asciiTheme="minorHAnsi" w:hAnsiTheme="minorHAnsi" w:cstheme="minorBidi"/>
                <w:sz w:val="22"/>
                <w:szCs w:val="22"/>
                <w:lang w:val="en-GB"/>
              </w:rPr>
              <w:t>Service Consumer Request</w:t>
            </w:r>
          </w:p>
        </w:tc>
      </w:tr>
      <w:tr w:rsidR="0094118C" w:rsidRPr="00EF298C" w14:paraId="1995546D" w14:textId="77777777" w:rsidTr="00DE3D4F">
        <w:trPr>
          <w:trHeight w:val="300"/>
          <w:jc w:val="center"/>
        </w:trPr>
        <w:tc>
          <w:tcPr>
            <w:tcW w:w="1728" w:type="dxa"/>
          </w:tcPr>
          <w:p w14:paraId="5E2E438D" w14:textId="77777777" w:rsidR="0094118C" w:rsidRPr="00EF298C" w:rsidRDefault="0094118C" w:rsidP="000269A2">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Rationale/ objective</w:t>
            </w:r>
          </w:p>
        </w:tc>
        <w:tc>
          <w:tcPr>
            <w:tcW w:w="7894" w:type="dxa"/>
          </w:tcPr>
          <w:p w14:paraId="2FE259A1" w14:textId="74E00605" w:rsidR="0094118C" w:rsidRPr="00EF298C" w:rsidRDefault="0094118C" w:rsidP="0097789F">
            <w:pPr>
              <w:spacing w:after="0"/>
            </w:pPr>
            <w:r w:rsidRPr="00EF298C">
              <w:rPr>
                <w:rFonts w:eastAsia="Arial" w:cs="Arial"/>
              </w:rPr>
              <w:t>Service Consumer (SC) requests services by defining a service consumption request</w:t>
            </w:r>
            <w:r w:rsidR="007B3C26" w:rsidRPr="00EF298C">
              <w:rPr>
                <w:rFonts w:eastAsia="Arial" w:cs="Arial"/>
              </w:rPr>
              <w:t>. T</w:t>
            </w:r>
            <w:r w:rsidRPr="00EF298C">
              <w:rPr>
                <w:rFonts w:eastAsia="Arial" w:cs="Arial"/>
              </w:rPr>
              <w:t>h</w:t>
            </w:r>
            <w:r w:rsidR="007B3C26" w:rsidRPr="00EF298C">
              <w:rPr>
                <w:rFonts w:eastAsia="Arial" w:cs="Arial"/>
              </w:rPr>
              <w:t>is</w:t>
            </w:r>
            <w:r w:rsidRPr="00EF298C">
              <w:rPr>
                <w:rFonts w:eastAsia="Arial" w:cs="Arial"/>
              </w:rPr>
              <w:t xml:space="preserve"> request is realised in the </w:t>
            </w:r>
            <w:r w:rsidR="00455A03" w:rsidRPr="00EF298C">
              <w:rPr>
                <w:rFonts w:eastAsia="Arial" w:cs="Arial"/>
              </w:rPr>
              <w:t>5GZORRO</w:t>
            </w:r>
            <w:r w:rsidRPr="00EF298C">
              <w:rPr>
                <w:rFonts w:eastAsia="Arial" w:cs="Arial"/>
              </w:rPr>
              <w:t xml:space="preserve"> platform through a matching and brokering process</w:t>
            </w:r>
            <w:r w:rsidR="007B3C26" w:rsidRPr="00EF298C">
              <w:rPr>
                <w:rFonts w:eastAsia="Arial" w:cs="Arial"/>
              </w:rPr>
              <w:t xml:space="preserve"> and its</w:t>
            </w:r>
            <w:r w:rsidRPr="00EF298C">
              <w:rPr>
                <w:rFonts w:eastAsia="Arial" w:cs="Arial"/>
              </w:rPr>
              <w:t xml:space="preserve"> result is a set of smart contracts capturing the legal agreements between all parties on the immutable ledger</w:t>
            </w:r>
            <w:r w:rsidR="00C77357" w:rsidRPr="00EF298C">
              <w:rPr>
                <w:rFonts w:eastAsia="Arial" w:cs="Arial"/>
              </w:rPr>
              <w:t>.</w:t>
            </w:r>
            <w:r w:rsidR="00674755" w:rsidRPr="00EF298C">
              <w:rPr>
                <w:rFonts w:eastAsia="Arial" w:cs="Arial"/>
              </w:rPr>
              <w:t xml:space="preserve"> A</w:t>
            </w:r>
            <w:r w:rsidR="00C77357" w:rsidRPr="00EF298C">
              <w:rPr>
                <w:rFonts w:eastAsia="Arial" w:cs="Arial"/>
              </w:rPr>
              <w:t xml:space="preserve"> service request could be composed of explicit </w:t>
            </w:r>
            <w:r w:rsidR="0075115E" w:rsidRPr="00EF298C">
              <w:rPr>
                <w:rFonts w:eastAsia="Arial" w:cs="Arial"/>
              </w:rPr>
              <w:t>segments</w:t>
            </w:r>
            <w:r w:rsidR="00C77357" w:rsidRPr="00EF298C">
              <w:rPr>
                <w:rFonts w:eastAsia="Arial" w:cs="Arial"/>
              </w:rPr>
              <w:t xml:space="preserve"> to create </w:t>
            </w:r>
            <w:r w:rsidR="00B00B02" w:rsidRPr="00EF298C">
              <w:rPr>
                <w:rFonts w:eastAsia="Arial" w:cs="Arial"/>
              </w:rPr>
              <w:t xml:space="preserve">and connect </w:t>
            </w:r>
            <w:r w:rsidR="00C77357" w:rsidRPr="00EF298C">
              <w:rPr>
                <w:rFonts w:eastAsia="Arial" w:cs="Arial"/>
              </w:rPr>
              <w:t xml:space="preserve">the private 5G network slice described in section 4.2.1, like </w:t>
            </w:r>
            <w:r w:rsidR="00C77357" w:rsidRPr="00EF298C">
              <w:t xml:space="preserve">a set of RUs to serve in certain areas, </w:t>
            </w:r>
            <w:r w:rsidR="00C77357" w:rsidRPr="00EF298C">
              <w:rPr>
                <w:rFonts w:eastAsia="Arial" w:cs="Arial"/>
              </w:rPr>
              <w:t xml:space="preserve"> different </w:t>
            </w:r>
            <w:r w:rsidR="00C77357" w:rsidRPr="00EF298C">
              <w:t>edge capabilities to deploy concrete RAN components, like a vCU or a set of  DUs (if far edge nodes), or the 5GC components to create the 5G network and keep updated the vehicle’s firmware</w:t>
            </w:r>
            <w:r w:rsidR="00B107CE" w:rsidRPr="00EF298C">
              <w:t xml:space="preserve">, with a </w:t>
            </w:r>
            <w:r w:rsidR="009B2675" w:rsidRPr="00EF298C">
              <w:t>set of latency or bandwidth requirements</w:t>
            </w:r>
            <w:r w:rsidR="006A19C2" w:rsidRPr="00EF298C">
              <w:t xml:space="preserve"> for each segment</w:t>
            </w:r>
            <w:r w:rsidR="009B2675" w:rsidRPr="00EF298C">
              <w:t xml:space="preserve"> </w:t>
            </w:r>
            <w:r w:rsidR="0065568A" w:rsidRPr="00EF298C">
              <w:t>associated</w:t>
            </w:r>
            <w:r w:rsidR="009B2675" w:rsidRPr="00EF298C">
              <w:t xml:space="preserve"> to the </w:t>
            </w:r>
            <w:r w:rsidR="0065568A" w:rsidRPr="00EF298C">
              <w:t>request</w:t>
            </w:r>
            <w:r w:rsidR="00C77357" w:rsidRPr="00EF298C">
              <w:rPr>
                <w:rFonts w:eastAsia="Arial" w:cs="Arial"/>
              </w:rPr>
              <w:t>.</w:t>
            </w:r>
          </w:p>
        </w:tc>
      </w:tr>
      <w:tr w:rsidR="0094118C" w:rsidRPr="00EF298C" w14:paraId="73FCFA56" w14:textId="77777777" w:rsidTr="00DE3D4F">
        <w:trPr>
          <w:trHeight w:val="300"/>
          <w:jc w:val="center"/>
        </w:trPr>
        <w:tc>
          <w:tcPr>
            <w:tcW w:w="1728" w:type="dxa"/>
          </w:tcPr>
          <w:p w14:paraId="4D5E135E" w14:textId="77777777" w:rsidR="0094118C" w:rsidRPr="00EF298C" w:rsidRDefault="0094118C" w:rsidP="000269A2">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Storyboard</w:t>
            </w:r>
          </w:p>
        </w:tc>
        <w:tc>
          <w:tcPr>
            <w:tcW w:w="7894" w:type="dxa"/>
          </w:tcPr>
          <w:p w14:paraId="2D19DB69" w14:textId="77777777" w:rsidR="0094118C" w:rsidRPr="00EF298C" w:rsidRDefault="0094118C" w:rsidP="00E7131C">
            <w:pPr>
              <w:pStyle w:val="Prrafodelista"/>
              <w:numPr>
                <w:ilvl w:val="0"/>
                <w:numId w:val="42"/>
              </w:numPr>
              <w:spacing w:after="0"/>
              <w:rPr>
                <w:rFonts w:eastAsia="Arial" w:cs="Arial"/>
              </w:rPr>
            </w:pPr>
            <w:r w:rsidRPr="00EF298C">
              <w:rPr>
                <w:rFonts w:eastAsia="Arial" w:cs="Arial"/>
              </w:rPr>
              <w:t>SC logs in and navigates the resource logic and brokering service portal</w:t>
            </w:r>
          </w:p>
          <w:p w14:paraId="540311F3" w14:textId="77777777" w:rsidR="0094118C" w:rsidRPr="00EF298C" w:rsidRDefault="0094118C" w:rsidP="00E7131C">
            <w:pPr>
              <w:pStyle w:val="Prrafodelista"/>
              <w:numPr>
                <w:ilvl w:val="0"/>
                <w:numId w:val="42"/>
              </w:numPr>
              <w:spacing w:after="0"/>
              <w:rPr>
                <w:rFonts w:eastAsia="Arial" w:cs="Arial"/>
              </w:rPr>
            </w:pPr>
            <w:r w:rsidRPr="00EF298C">
              <w:rPr>
                <w:rFonts w:eastAsia="Arial" w:cs="Arial"/>
              </w:rPr>
              <w:t>SC navigates the service request builder application</w:t>
            </w:r>
          </w:p>
          <w:p w14:paraId="14D48A12" w14:textId="77777777" w:rsidR="0094118C" w:rsidRPr="00EF298C" w:rsidRDefault="0094118C" w:rsidP="00E7131C">
            <w:pPr>
              <w:pStyle w:val="Prrafodelista"/>
              <w:numPr>
                <w:ilvl w:val="0"/>
                <w:numId w:val="42"/>
              </w:numPr>
              <w:spacing w:after="0"/>
              <w:rPr>
                <w:rFonts w:eastAsia="Arial" w:cs="Arial"/>
              </w:rPr>
            </w:pPr>
            <w:r w:rsidRPr="00EF298C">
              <w:rPr>
                <w:rFonts w:eastAsia="Arial" w:cs="Arial"/>
              </w:rPr>
              <w:t>SC defines the overall network requirements and requested terms such as service levels and pricing using the builder application.</w:t>
            </w:r>
          </w:p>
          <w:p w14:paraId="38C19281" w14:textId="77777777" w:rsidR="0094118C" w:rsidRPr="00EF298C" w:rsidRDefault="0094118C" w:rsidP="00E7131C">
            <w:pPr>
              <w:pStyle w:val="Prrafodelista"/>
              <w:numPr>
                <w:ilvl w:val="0"/>
                <w:numId w:val="42"/>
              </w:numPr>
              <w:spacing w:after="0"/>
              <w:rPr>
                <w:rFonts w:eastAsia="Arial" w:cs="Arial"/>
              </w:rPr>
            </w:pPr>
            <w:r w:rsidRPr="00EF298C">
              <w:rPr>
                <w:rFonts w:eastAsia="Arial" w:cs="Arial"/>
              </w:rPr>
              <w:t>SC saves and publishes the request.</w:t>
            </w:r>
          </w:p>
          <w:p w14:paraId="751E4104" w14:textId="668E76F7" w:rsidR="0094118C" w:rsidRPr="00EF298C" w:rsidRDefault="0094118C" w:rsidP="00E7131C">
            <w:pPr>
              <w:pStyle w:val="Prrafodelista"/>
              <w:numPr>
                <w:ilvl w:val="0"/>
                <w:numId w:val="42"/>
              </w:numPr>
              <w:spacing w:after="0"/>
              <w:rPr>
                <w:rFonts w:eastAsia="Arial" w:cs="Arial"/>
              </w:rPr>
            </w:pPr>
            <w:r w:rsidRPr="00EF298C">
              <w:rPr>
                <w:rFonts w:eastAsia="Arial" w:cs="Arial"/>
              </w:rPr>
              <w:t xml:space="preserve">The system matches the SC service request with one </w:t>
            </w:r>
            <w:r w:rsidR="1ED5CC09" w:rsidRPr="00EF298C">
              <w:rPr>
                <w:rFonts w:eastAsia="Arial" w:cs="Arial"/>
              </w:rPr>
              <w:t xml:space="preserve">or </w:t>
            </w:r>
            <w:r w:rsidRPr="00EF298C">
              <w:rPr>
                <w:rFonts w:eastAsia="Arial" w:cs="Arial"/>
              </w:rPr>
              <w:t>more services for realising the request.</w:t>
            </w:r>
          </w:p>
          <w:p w14:paraId="24B134B6" w14:textId="0BB82F26" w:rsidR="0094118C" w:rsidRPr="00EF298C" w:rsidRDefault="0094118C" w:rsidP="00E7131C">
            <w:pPr>
              <w:pStyle w:val="Prrafodelista"/>
              <w:numPr>
                <w:ilvl w:val="0"/>
                <w:numId w:val="42"/>
              </w:numPr>
              <w:spacing w:after="0"/>
              <w:rPr>
                <w:rFonts w:eastAsia="Arial" w:cs="Arial"/>
              </w:rPr>
            </w:pPr>
            <w:r w:rsidRPr="00EF298C">
              <w:rPr>
                <w:rFonts w:eastAsia="Arial" w:cs="Arial"/>
              </w:rPr>
              <w:t>SC is notified of a match via the service discovery portal</w:t>
            </w:r>
            <w:r w:rsidR="1ED5CC09" w:rsidRPr="00EF298C">
              <w:rPr>
                <w:rFonts w:eastAsia="Arial" w:cs="Arial"/>
              </w:rPr>
              <w:t>.</w:t>
            </w:r>
          </w:p>
          <w:p w14:paraId="3D3FE024" w14:textId="20349FA5" w:rsidR="0094118C" w:rsidRPr="00EF298C" w:rsidRDefault="0094118C" w:rsidP="00E7131C">
            <w:pPr>
              <w:pStyle w:val="Prrafodelista"/>
              <w:numPr>
                <w:ilvl w:val="0"/>
                <w:numId w:val="42"/>
              </w:numPr>
              <w:spacing w:after="0"/>
              <w:rPr>
                <w:rFonts w:eastAsia="Arial" w:cs="Arial"/>
              </w:rPr>
            </w:pPr>
            <w:r w:rsidRPr="00EF298C">
              <w:rPr>
                <w:rFonts w:eastAsia="Arial" w:cs="Arial"/>
              </w:rPr>
              <w:t xml:space="preserve">SC confirms </w:t>
            </w:r>
            <w:r w:rsidR="00764C97" w:rsidRPr="00EF298C">
              <w:rPr>
                <w:rFonts w:eastAsia="Arial" w:cs="Arial"/>
              </w:rPr>
              <w:t xml:space="preserve">which service is to be consumed from the available matches. </w:t>
            </w:r>
          </w:p>
          <w:p w14:paraId="56869D7E" w14:textId="311AEEF5" w:rsidR="0094118C" w:rsidRPr="00EF298C" w:rsidRDefault="0094118C" w:rsidP="00E7131C">
            <w:pPr>
              <w:pStyle w:val="Prrafodelista"/>
              <w:numPr>
                <w:ilvl w:val="0"/>
                <w:numId w:val="42"/>
              </w:numPr>
              <w:spacing w:after="0"/>
              <w:rPr>
                <w:rFonts w:eastAsia="Arial" w:cs="Arial"/>
              </w:rPr>
            </w:pPr>
            <w:r w:rsidRPr="00EF298C">
              <w:rPr>
                <w:rFonts w:eastAsia="Arial" w:cs="Arial"/>
              </w:rPr>
              <w:t>The system records the confirmation and creates smart contracts in a secure channel representing the service agreements between all parties.</w:t>
            </w:r>
            <w:r w:rsidR="00F00431" w:rsidRPr="00EF298C">
              <w:rPr>
                <w:rFonts w:eastAsia="Arial" w:cs="Arial"/>
              </w:rPr>
              <w:t xml:space="preserve"> Current ‘ownership’ of any resources comprising the service transfers to the consumer for the lifetime of the contract; automated state changes carried out by smart contracts ac</w:t>
            </w:r>
            <w:r w:rsidR="009765A8" w:rsidRPr="00EF298C">
              <w:rPr>
                <w:rFonts w:eastAsia="Arial" w:cs="Arial"/>
              </w:rPr>
              <w:t>c</w:t>
            </w:r>
            <w:r w:rsidR="00F00431" w:rsidRPr="00EF298C">
              <w:rPr>
                <w:rFonts w:eastAsia="Arial" w:cs="Arial"/>
              </w:rPr>
              <w:t xml:space="preserve">ording to defined workflow requirements.  </w:t>
            </w:r>
          </w:p>
          <w:p w14:paraId="21F5F677" w14:textId="11582BCF" w:rsidR="0094118C" w:rsidRPr="00EF298C" w:rsidRDefault="00F00431" w:rsidP="00E7131C">
            <w:pPr>
              <w:pStyle w:val="Prrafodelista"/>
              <w:numPr>
                <w:ilvl w:val="0"/>
                <w:numId w:val="42"/>
              </w:numPr>
              <w:spacing w:after="0"/>
              <w:rPr>
                <w:rFonts w:eastAsia="Arial" w:cs="Arial"/>
              </w:rPr>
            </w:pPr>
            <w:r w:rsidRPr="00EF298C">
              <w:rPr>
                <w:rFonts w:eastAsia="Arial" w:cs="Arial"/>
              </w:rPr>
              <w:t>Resource Provider, Service Provider and Service Consumer are notified that the service agreements are live.</w:t>
            </w:r>
          </w:p>
        </w:tc>
      </w:tr>
      <w:tr w:rsidR="0094118C" w:rsidRPr="00EF298C" w14:paraId="045BE626" w14:textId="77777777" w:rsidTr="00DE3D4F">
        <w:trPr>
          <w:trHeight w:val="310"/>
          <w:jc w:val="center"/>
        </w:trPr>
        <w:tc>
          <w:tcPr>
            <w:tcW w:w="1728" w:type="dxa"/>
          </w:tcPr>
          <w:p w14:paraId="4B1C9D8B" w14:textId="77777777" w:rsidR="0094118C" w:rsidRPr="00EF298C" w:rsidRDefault="0094118C" w:rsidP="000269A2">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Stakeholders involved</w:t>
            </w:r>
          </w:p>
        </w:tc>
        <w:tc>
          <w:tcPr>
            <w:tcW w:w="7894" w:type="dxa"/>
          </w:tcPr>
          <w:p w14:paraId="23D4B158" w14:textId="1DDD3AC3" w:rsidR="0094118C" w:rsidRPr="00EF298C" w:rsidRDefault="00764C97" w:rsidP="00E7131C">
            <w:pPr>
              <w:pStyle w:val="Prrafodelista"/>
              <w:numPr>
                <w:ilvl w:val="0"/>
                <w:numId w:val="38"/>
              </w:numPr>
              <w:spacing w:after="0"/>
              <w:rPr>
                <w:rFonts w:eastAsia="Arial" w:cs="Arial"/>
              </w:rPr>
            </w:pPr>
            <w:r w:rsidRPr="00EF298C">
              <w:rPr>
                <w:rFonts w:eastAsia="Arial" w:cs="Arial"/>
              </w:rPr>
              <w:t>CSPs/</w:t>
            </w:r>
            <w:r w:rsidR="0094118C" w:rsidRPr="00EF298C">
              <w:rPr>
                <w:rFonts w:eastAsia="Arial" w:cs="Arial"/>
              </w:rPr>
              <w:t>M</w:t>
            </w:r>
            <w:r w:rsidRPr="00EF298C">
              <w:rPr>
                <w:rFonts w:eastAsia="Arial" w:cs="Arial"/>
              </w:rPr>
              <w:t>(</w:t>
            </w:r>
            <w:r w:rsidR="0094118C" w:rsidRPr="00EF298C">
              <w:rPr>
                <w:rFonts w:eastAsia="Arial" w:cs="Arial"/>
              </w:rPr>
              <w:t>V</w:t>
            </w:r>
            <w:r w:rsidRPr="00EF298C">
              <w:rPr>
                <w:rFonts w:eastAsia="Arial" w:cs="Arial"/>
              </w:rPr>
              <w:t>)</w:t>
            </w:r>
            <w:r w:rsidR="0094118C" w:rsidRPr="00EF298C">
              <w:rPr>
                <w:rFonts w:eastAsia="Arial" w:cs="Arial"/>
              </w:rPr>
              <w:t>NOs</w:t>
            </w:r>
          </w:p>
          <w:p w14:paraId="1AA7534C" w14:textId="77777777" w:rsidR="0094118C" w:rsidRPr="00EF298C" w:rsidRDefault="0094118C" w:rsidP="00E7131C">
            <w:pPr>
              <w:pStyle w:val="Prrafodelista"/>
              <w:numPr>
                <w:ilvl w:val="0"/>
                <w:numId w:val="38"/>
              </w:numPr>
              <w:spacing w:after="0"/>
              <w:rPr>
                <w:rFonts w:eastAsia="Arial" w:cs="Arial"/>
              </w:rPr>
            </w:pPr>
            <w:r w:rsidRPr="00EF298C">
              <w:rPr>
                <w:rFonts w:eastAsia="Arial" w:cs="Arial"/>
              </w:rPr>
              <w:t>Verticals</w:t>
            </w:r>
          </w:p>
          <w:p w14:paraId="31A43A43" w14:textId="7734965E" w:rsidR="00764C97" w:rsidRPr="00EF298C" w:rsidRDefault="00764C97" w:rsidP="00E7131C">
            <w:pPr>
              <w:pStyle w:val="Prrafodelista"/>
              <w:numPr>
                <w:ilvl w:val="0"/>
                <w:numId w:val="38"/>
              </w:numPr>
              <w:spacing w:after="0"/>
            </w:pPr>
            <w:r w:rsidRPr="00EF298C">
              <w:rPr>
                <w:rFonts w:eastAsia="Arial" w:cs="Arial"/>
              </w:rPr>
              <w:t>Third Party infrastructure providers</w:t>
            </w:r>
          </w:p>
        </w:tc>
      </w:tr>
      <w:tr w:rsidR="0094118C" w:rsidRPr="00EF298C" w14:paraId="51C0C349" w14:textId="77777777" w:rsidTr="00DE3D4F">
        <w:trPr>
          <w:trHeight w:val="300"/>
          <w:jc w:val="center"/>
        </w:trPr>
        <w:tc>
          <w:tcPr>
            <w:tcW w:w="1728" w:type="dxa"/>
          </w:tcPr>
          <w:p w14:paraId="5498F00F" w14:textId="77777777" w:rsidR="0094118C" w:rsidRPr="00EF298C" w:rsidRDefault="0094118C" w:rsidP="000269A2">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Pre-conditions</w:t>
            </w:r>
          </w:p>
        </w:tc>
        <w:tc>
          <w:tcPr>
            <w:tcW w:w="7894" w:type="dxa"/>
          </w:tcPr>
          <w:p w14:paraId="0A3E4865" w14:textId="77777777" w:rsidR="0094118C" w:rsidRPr="00EF298C" w:rsidRDefault="0094118C" w:rsidP="00E7131C">
            <w:pPr>
              <w:pStyle w:val="Prrafodelista"/>
              <w:numPr>
                <w:ilvl w:val="0"/>
                <w:numId w:val="38"/>
              </w:numPr>
              <w:spacing w:after="0"/>
              <w:rPr>
                <w:rFonts w:eastAsia="Arial" w:cs="Arial"/>
              </w:rPr>
            </w:pPr>
            <w:r w:rsidRPr="00EF298C">
              <w:rPr>
                <w:rFonts w:eastAsia="Arial" w:cs="Arial"/>
              </w:rPr>
              <w:t>SC has been on-boarded onto the system</w:t>
            </w:r>
          </w:p>
          <w:p w14:paraId="126BEF1C" w14:textId="417B1D18" w:rsidR="0094118C" w:rsidRPr="00EF298C" w:rsidRDefault="0094118C" w:rsidP="00E7131C">
            <w:pPr>
              <w:pStyle w:val="Prrafodelista"/>
              <w:numPr>
                <w:ilvl w:val="0"/>
                <w:numId w:val="38"/>
              </w:numPr>
              <w:spacing w:after="0"/>
            </w:pPr>
            <w:r w:rsidRPr="00EF298C">
              <w:rPr>
                <w:rFonts w:eastAsia="Arial" w:cs="Arial"/>
              </w:rPr>
              <w:t xml:space="preserve">There are enough </w:t>
            </w:r>
            <w:r w:rsidR="00764C97" w:rsidRPr="00EF298C">
              <w:rPr>
                <w:rFonts w:eastAsia="Arial" w:cs="Arial"/>
              </w:rPr>
              <w:t>S</w:t>
            </w:r>
            <w:r w:rsidRPr="00EF298C">
              <w:rPr>
                <w:rFonts w:eastAsia="Arial" w:cs="Arial"/>
              </w:rPr>
              <w:t xml:space="preserve">ervice </w:t>
            </w:r>
            <w:r w:rsidR="00764C97" w:rsidRPr="00EF298C">
              <w:rPr>
                <w:rFonts w:eastAsia="Arial" w:cs="Arial"/>
              </w:rPr>
              <w:t>O</w:t>
            </w:r>
            <w:r w:rsidRPr="00EF298C">
              <w:rPr>
                <w:rFonts w:eastAsia="Arial" w:cs="Arial"/>
              </w:rPr>
              <w:t>ffers registered with the system to realise the SC request</w:t>
            </w:r>
          </w:p>
        </w:tc>
      </w:tr>
      <w:tr w:rsidR="0094118C" w:rsidRPr="00EF298C" w14:paraId="124F8665" w14:textId="77777777" w:rsidTr="00DE3D4F">
        <w:trPr>
          <w:trHeight w:val="300"/>
          <w:jc w:val="center"/>
        </w:trPr>
        <w:tc>
          <w:tcPr>
            <w:tcW w:w="1728" w:type="dxa"/>
          </w:tcPr>
          <w:p w14:paraId="6B10B79C" w14:textId="77777777" w:rsidR="0094118C" w:rsidRPr="00EF298C" w:rsidRDefault="0094118C" w:rsidP="000269A2">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Procedure/ workflow</w:t>
            </w:r>
          </w:p>
        </w:tc>
        <w:tc>
          <w:tcPr>
            <w:tcW w:w="7894" w:type="dxa"/>
          </w:tcPr>
          <w:p w14:paraId="7B60D1AE" w14:textId="0E5349F8" w:rsidR="0094118C" w:rsidRPr="00EF298C" w:rsidRDefault="0094118C" w:rsidP="00E7131C">
            <w:pPr>
              <w:pStyle w:val="Prrafodelista"/>
              <w:numPr>
                <w:ilvl w:val="0"/>
                <w:numId w:val="43"/>
              </w:numPr>
              <w:spacing w:after="0"/>
              <w:rPr>
                <w:rFonts w:eastAsia="Arial" w:cs="Arial"/>
              </w:rPr>
            </w:pPr>
            <w:r w:rsidRPr="00EF298C">
              <w:rPr>
                <w:rFonts w:eastAsia="Arial" w:cs="Arial"/>
              </w:rPr>
              <w:t>SC saves and publishes the request</w:t>
            </w:r>
          </w:p>
          <w:p w14:paraId="4C5903B6" w14:textId="77777777" w:rsidR="0094118C" w:rsidRPr="00EF298C" w:rsidRDefault="0094118C" w:rsidP="00E7131C">
            <w:pPr>
              <w:pStyle w:val="Prrafodelista"/>
              <w:numPr>
                <w:ilvl w:val="0"/>
                <w:numId w:val="43"/>
              </w:numPr>
              <w:spacing w:after="0"/>
              <w:rPr>
                <w:rFonts w:eastAsia="Arial" w:cs="Arial"/>
              </w:rPr>
            </w:pPr>
            <w:r w:rsidRPr="00EF298C">
              <w:rPr>
                <w:rFonts w:eastAsia="Arial" w:cs="Arial"/>
              </w:rPr>
              <w:t>A service request document is generated by the builder application that describes the request using the service request DSL (SR-DSL).</w:t>
            </w:r>
          </w:p>
          <w:p w14:paraId="0DF02E91" w14:textId="602A9135" w:rsidR="0094118C" w:rsidRPr="00EF298C" w:rsidRDefault="0094118C" w:rsidP="00E7131C">
            <w:pPr>
              <w:pStyle w:val="Prrafodelista"/>
              <w:numPr>
                <w:ilvl w:val="0"/>
                <w:numId w:val="43"/>
              </w:numPr>
              <w:spacing w:after="0"/>
              <w:rPr>
                <w:rFonts w:eastAsia="Arial" w:cs="Arial"/>
              </w:rPr>
            </w:pPr>
            <w:r w:rsidRPr="00EF298C">
              <w:rPr>
                <w:rFonts w:eastAsia="Arial" w:cs="Arial"/>
              </w:rPr>
              <w:t>The SR-DSL document is posted to the matching service via API call.</w:t>
            </w:r>
          </w:p>
          <w:p w14:paraId="52373529" w14:textId="1E49E82A" w:rsidR="0094118C" w:rsidRPr="00EF298C" w:rsidRDefault="0094118C" w:rsidP="00E7131C">
            <w:pPr>
              <w:pStyle w:val="Prrafodelista"/>
              <w:numPr>
                <w:ilvl w:val="0"/>
                <w:numId w:val="43"/>
              </w:numPr>
              <w:spacing w:after="0"/>
              <w:rPr>
                <w:rFonts w:eastAsia="Arial" w:cs="Arial"/>
              </w:rPr>
            </w:pPr>
            <w:r w:rsidRPr="00EF298C">
              <w:rPr>
                <w:rFonts w:eastAsia="Arial" w:cs="Arial"/>
              </w:rPr>
              <w:t xml:space="preserve">The matching service uses models built by the machine learning, data lake component as well as a list of available service offers to create a list of potential matches for </w:t>
            </w:r>
            <w:r w:rsidR="00764C97" w:rsidRPr="00EF298C">
              <w:rPr>
                <w:rFonts w:eastAsia="Arial" w:cs="Arial"/>
              </w:rPr>
              <w:t xml:space="preserve">the </w:t>
            </w:r>
            <w:r w:rsidRPr="00EF298C">
              <w:rPr>
                <w:rFonts w:eastAsia="Arial" w:cs="Arial"/>
              </w:rPr>
              <w:t xml:space="preserve">request.  Each match may include several </w:t>
            </w:r>
            <w:r w:rsidR="00E6388F" w:rsidRPr="00EF298C">
              <w:rPr>
                <w:rFonts w:eastAsia="Arial" w:cs="Arial"/>
              </w:rPr>
              <w:t>resources</w:t>
            </w:r>
            <w:r w:rsidR="009F3524" w:rsidRPr="00EF298C">
              <w:rPr>
                <w:rFonts w:eastAsia="Arial" w:cs="Arial"/>
              </w:rPr>
              <w:t xml:space="preserve"> </w:t>
            </w:r>
            <w:r w:rsidRPr="00EF298C">
              <w:rPr>
                <w:rFonts w:eastAsia="Arial" w:cs="Arial"/>
              </w:rPr>
              <w:t>if the request requires it</w:t>
            </w:r>
            <w:r w:rsidR="00AB4AB4" w:rsidRPr="00EF298C">
              <w:rPr>
                <w:rFonts w:eastAsia="Arial" w:cs="Arial"/>
              </w:rPr>
              <w:t>.</w:t>
            </w:r>
          </w:p>
          <w:p w14:paraId="2AFF407C" w14:textId="77777777" w:rsidR="0094118C" w:rsidRPr="00EF298C" w:rsidRDefault="0094118C" w:rsidP="00E7131C">
            <w:pPr>
              <w:pStyle w:val="Prrafodelista"/>
              <w:numPr>
                <w:ilvl w:val="0"/>
                <w:numId w:val="43"/>
              </w:numPr>
              <w:spacing w:after="0"/>
              <w:rPr>
                <w:rFonts w:eastAsia="Arial" w:cs="Arial"/>
              </w:rPr>
            </w:pPr>
            <w:r w:rsidRPr="00EF298C">
              <w:rPr>
                <w:rFonts w:eastAsia="Arial" w:cs="Arial"/>
              </w:rPr>
              <w:t xml:space="preserve">The matches response is retrieved by the discovery portal and displayed in the browser for the SC to either confirm or reject.  </w:t>
            </w:r>
          </w:p>
          <w:p w14:paraId="1D599FAE" w14:textId="7910DABB" w:rsidR="0094118C" w:rsidRPr="00EF298C" w:rsidRDefault="0094118C" w:rsidP="00E7131C">
            <w:pPr>
              <w:pStyle w:val="Prrafodelista"/>
              <w:numPr>
                <w:ilvl w:val="0"/>
                <w:numId w:val="43"/>
              </w:numPr>
              <w:spacing w:after="0"/>
            </w:pPr>
            <w:r w:rsidRPr="00EF298C">
              <w:rPr>
                <w:rFonts w:eastAsia="Arial" w:cs="Arial"/>
              </w:rPr>
              <w:t>If the SC confirms a match, the portal sends a to the smart contract lifecycle manager to realise the contracts on the DLT</w:t>
            </w:r>
          </w:p>
        </w:tc>
      </w:tr>
      <w:tr w:rsidR="00430719" w:rsidRPr="00EF298C" w14:paraId="5C84C2B3" w14:textId="77777777" w:rsidTr="00294A38">
        <w:trPr>
          <w:trHeight w:val="300"/>
          <w:jc w:val="center"/>
        </w:trPr>
        <w:tc>
          <w:tcPr>
            <w:tcW w:w="9622" w:type="dxa"/>
            <w:gridSpan w:val="2"/>
          </w:tcPr>
          <w:p w14:paraId="359CD42E" w14:textId="5239929F" w:rsidR="00430719" w:rsidRPr="00EF298C" w:rsidRDefault="00430719" w:rsidP="00E42778">
            <w:pPr>
              <w:spacing w:after="0"/>
              <w:rPr>
                <w:lang w:eastAsia="pt-PT"/>
              </w:rPr>
            </w:pPr>
            <w:r w:rsidRPr="00EF298C">
              <w:rPr>
                <w:noProof/>
                <w:lang w:eastAsia="en-GB"/>
              </w:rPr>
              <w:drawing>
                <wp:inline distT="0" distB="0" distL="0" distR="0" wp14:anchorId="05BAC4F1" wp14:editId="29ACDBC7">
                  <wp:extent cx="6068822" cy="2920621"/>
                  <wp:effectExtent l="0" t="0" r="8255" b="0"/>
                  <wp:docPr id="1063031427" name="Picture 106303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094919" cy="2933180"/>
                          </a:xfrm>
                          <a:prstGeom prst="rect">
                            <a:avLst/>
                          </a:prstGeom>
                        </pic:spPr>
                      </pic:pic>
                    </a:graphicData>
                  </a:graphic>
                </wp:inline>
              </w:drawing>
            </w:r>
          </w:p>
        </w:tc>
      </w:tr>
      <w:tr w:rsidR="0094118C" w:rsidRPr="00EF298C" w14:paraId="4693FDDD" w14:textId="77777777" w:rsidTr="00DE3D4F">
        <w:trPr>
          <w:trHeight w:val="300"/>
          <w:jc w:val="center"/>
        </w:trPr>
        <w:tc>
          <w:tcPr>
            <w:tcW w:w="1728" w:type="dxa"/>
          </w:tcPr>
          <w:p w14:paraId="0969F766" w14:textId="77777777" w:rsidR="0094118C" w:rsidRPr="00EF298C" w:rsidRDefault="0094118C" w:rsidP="000269A2">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Envisioned architectural functionality</w:t>
            </w:r>
          </w:p>
        </w:tc>
        <w:tc>
          <w:tcPr>
            <w:tcW w:w="7894" w:type="dxa"/>
          </w:tcPr>
          <w:p w14:paraId="4144C804" w14:textId="53DDA5C0" w:rsidR="0094118C" w:rsidRPr="00EF298C" w:rsidRDefault="0094118C" w:rsidP="00FF6A3D">
            <w:pPr>
              <w:pStyle w:val="Prrafodelista"/>
              <w:numPr>
                <w:ilvl w:val="0"/>
                <w:numId w:val="38"/>
              </w:numPr>
              <w:spacing w:after="0"/>
              <w:rPr>
                <w:rFonts w:eastAsia="Arial" w:cs="Arial"/>
              </w:rPr>
            </w:pPr>
            <w:r w:rsidRPr="00EF298C">
              <w:rPr>
                <w:rFonts w:eastAsia="Arial" w:cs="Arial"/>
              </w:rPr>
              <w:t xml:space="preserve">A Service Request Builder DApp </w:t>
            </w:r>
          </w:p>
          <w:p w14:paraId="06BA11A1" w14:textId="77777777" w:rsidR="0094118C" w:rsidRPr="00EF298C" w:rsidRDefault="0094118C" w:rsidP="00FF6A3D">
            <w:pPr>
              <w:pStyle w:val="Prrafodelista"/>
              <w:numPr>
                <w:ilvl w:val="0"/>
                <w:numId w:val="38"/>
              </w:numPr>
              <w:spacing w:after="0"/>
              <w:rPr>
                <w:rFonts w:eastAsia="Arial" w:cs="Arial"/>
              </w:rPr>
            </w:pPr>
            <w:r w:rsidRPr="00EF298C">
              <w:rPr>
                <w:rFonts w:eastAsia="Arial" w:cs="Arial"/>
              </w:rPr>
              <w:t>A DSL for describing service requests</w:t>
            </w:r>
          </w:p>
          <w:p w14:paraId="2B430E9A" w14:textId="77777777" w:rsidR="0094118C" w:rsidRPr="00EF298C" w:rsidRDefault="0094118C" w:rsidP="00FF6A3D">
            <w:pPr>
              <w:pStyle w:val="Prrafodelista"/>
              <w:keepNext/>
              <w:numPr>
                <w:ilvl w:val="0"/>
                <w:numId w:val="38"/>
              </w:numPr>
              <w:spacing w:after="0"/>
            </w:pPr>
            <w:r w:rsidRPr="00EF298C">
              <w:rPr>
                <w:rFonts w:eastAsia="Arial" w:cs="Arial"/>
              </w:rPr>
              <w:t>Service matching application for mapping service requests to service offers</w:t>
            </w:r>
          </w:p>
        </w:tc>
      </w:tr>
      <w:tr w:rsidR="00DE3D4F" w:rsidRPr="00EF298C" w14:paraId="3D37A9BF" w14:textId="77777777" w:rsidTr="00DE3D4F">
        <w:trPr>
          <w:trHeight w:val="300"/>
          <w:jc w:val="center"/>
        </w:trPr>
        <w:tc>
          <w:tcPr>
            <w:tcW w:w="1728" w:type="dxa"/>
          </w:tcPr>
          <w:p w14:paraId="77FFC004" w14:textId="5AC0158B" w:rsidR="00DE3D4F" w:rsidRPr="00EF298C" w:rsidRDefault="00DE3D4F" w:rsidP="00DE3D4F">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KPIs</w:t>
            </w:r>
          </w:p>
        </w:tc>
        <w:tc>
          <w:tcPr>
            <w:tcW w:w="7894" w:type="dxa"/>
          </w:tcPr>
          <w:p w14:paraId="697013E3" w14:textId="77777777" w:rsidR="00AA3959" w:rsidRPr="00EF298C" w:rsidRDefault="00AA3959" w:rsidP="00AA3959">
            <w:pPr>
              <w:pStyle w:val="Prrafodelista"/>
              <w:numPr>
                <w:ilvl w:val="0"/>
                <w:numId w:val="38"/>
              </w:numPr>
              <w:spacing w:after="0"/>
              <w:rPr>
                <w:rFonts w:eastAsia="Arial" w:cs="Arial"/>
              </w:rPr>
            </w:pPr>
            <w:r w:rsidRPr="00EF298C">
              <w:rPr>
                <w:rFonts w:eastAsia="Arial" w:cs="Arial"/>
              </w:rPr>
              <w:t>Services are discoverable via the portal based on specified requirements. Time to compile service matches should be less than 1 minute</w:t>
            </w:r>
          </w:p>
          <w:p w14:paraId="73DC5334" w14:textId="0ADD5E1C" w:rsidR="00AA3959" w:rsidRPr="00EF298C" w:rsidRDefault="00AA3959" w:rsidP="00AA3959">
            <w:pPr>
              <w:pStyle w:val="Prrafodelista"/>
              <w:numPr>
                <w:ilvl w:val="0"/>
                <w:numId w:val="38"/>
              </w:numPr>
              <w:spacing w:after="0"/>
              <w:rPr>
                <w:rFonts w:eastAsia="Arial" w:cs="Arial"/>
              </w:rPr>
            </w:pPr>
            <w:r w:rsidRPr="00EF298C">
              <w:rPr>
                <w:rFonts w:eastAsia="Arial" w:cs="Arial"/>
              </w:rPr>
              <w:t>Service consumers are able to engage in a service with the underlying system automating contract agreements and resource allocation should take &lt; 5 minutes</w:t>
            </w:r>
          </w:p>
          <w:p w14:paraId="29765F6D" w14:textId="789B2363" w:rsidR="00DE3D4F" w:rsidRPr="00EF298C" w:rsidRDefault="00AA3959" w:rsidP="00FF6A3D">
            <w:pPr>
              <w:pStyle w:val="Prrafodelista"/>
              <w:numPr>
                <w:ilvl w:val="0"/>
                <w:numId w:val="38"/>
              </w:numPr>
              <w:spacing w:after="0"/>
              <w:rPr>
                <w:rFonts w:eastAsia="Arial" w:cs="Arial"/>
              </w:rPr>
            </w:pPr>
            <w:r w:rsidRPr="00EF298C">
              <w:rPr>
                <w:rFonts w:eastAsia="Arial" w:cs="Arial"/>
              </w:rPr>
              <w:t xml:space="preserve">Demonstrate a minimum of 3 </w:t>
            </w:r>
            <w:r w:rsidR="000F6546" w:rsidRPr="00EF298C">
              <w:rPr>
                <w:rFonts w:eastAsia="Arial" w:cs="Arial"/>
              </w:rPr>
              <w:t>providers/operators of virtualized resources</w:t>
            </w:r>
            <w:r w:rsidR="004E77C1" w:rsidRPr="00EF298C">
              <w:rPr>
                <w:rFonts w:eastAsia="Arial" w:cs="Arial"/>
              </w:rPr>
              <w:t>,</w:t>
            </w:r>
            <w:r w:rsidR="000F6546" w:rsidRPr="00EF298C">
              <w:rPr>
                <w:rFonts w:eastAsia="Arial" w:cs="Arial"/>
              </w:rPr>
              <w:t xml:space="preserve"> services for spectrum, radio/edge/core compute or </w:t>
            </w:r>
            <w:r w:rsidR="004E77C1" w:rsidRPr="00EF298C">
              <w:rPr>
                <w:rFonts w:eastAsia="Arial" w:cs="Arial"/>
              </w:rPr>
              <w:t xml:space="preserve">5G </w:t>
            </w:r>
            <w:r w:rsidR="000F6546" w:rsidRPr="00EF298C">
              <w:rPr>
                <w:rFonts w:eastAsia="Arial" w:cs="Arial"/>
              </w:rPr>
              <w:t>network</w:t>
            </w:r>
            <w:r w:rsidR="004E77C1" w:rsidRPr="00EF298C">
              <w:rPr>
                <w:rFonts w:eastAsia="Arial" w:cs="Arial"/>
              </w:rPr>
              <w:t xml:space="preserve"> components</w:t>
            </w:r>
            <w:r w:rsidR="000F6546" w:rsidRPr="00EF298C">
              <w:rPr>
                <w:rFonts w:eastAsia="Arial" w:cs="Arial"/>
              </w:rPr>
              <w:t xml:space="preserve"> to </w:t>
            </w:r>
            <w:r w:rsidR="008E0B16" w:rsidRPr="00EF298C">
              <w:rPr>
                <w:rFonts w:eastAsia="Arial" w:cs="Arial"/>
              </w:rPr>
              <w:t>prove</w:t>
            </w:r>
            <w:r w:rsidR="004E77C1" w:rsidRPr="00EF298C">
              <w:rPr>
                <w:rFonts w:eastAsia="Arial" w:cs="Arial"/>
              </w:rPr>
              <w:t xml:space="preserve"> the</w:t>
            </w:r>
            <w:r w:rsidR="000F6546" w:rsidRPr="00EF298C">
              <w:rPr>
                <w:rFonts w:eastAsia="Arial" w:cs="Arial"/>
              </w:rPr>
              <w:t xml:space="preserve"> distributed</w:t>
            </w:r>
            <w:r w:rsidR="004E77C1" w:rsidRPr="00EF298C">
              <w:rPr>
                <w:rFonts w:eastAsia="Arial" w:cs="Arial"/>
              </w:rPr>
              <w:t xml:space="preserve"> nature of the service</w:t>
            </w:r>
          </w:p>
        </w:tc>
      </w:tr>
      <w:tr w:rsidR="00DE3D4F" w:rsidRPr="00EF298C" w14:paraId="16177637" w14:textId="77777777" w:rsidTr="00DE3D4F">
        <w:trPr>
          <w:trHeight w:val="300"/>
          <w:jc w:val="center"/>
        </w:trPr>
        <w:tc>
          <w:tcPr>
            <w:tcW w:w="1728" w:type="dxa"/>
          </w:tcPr>
          <w:p w14:paraId="7B785C4F" w14:textId="1D1ED47B" w:rsidR="00DE3D4F" w:rsidRPr="00EF298C" w:rsidRDefault="00DE3D4F" w:rsidP="00DE3D4F">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Benefits of   5GZORRO approach</w:t>
            </w:r>
          </w:p>
        </w:tc>
        <w:tc>
          <w:tcPr>
            <w:tcW w:w="7894" w:type="dxa"/>
          </w:tcPr>
          <w:p w14:paraId="4F412293" w14:textId="77777777" w:rsidR="002B06D7" w:rsidRPr="00EF298C" w:rsidRDefault="002B06D7" w:rsidP="00FF6A3D">
            <w:pPr>
              <w:pStyle w:val="Prrafodelista"/>
              <w:numPr>
                <w:ilvl w:val="0"/>
                <w:numId w:val="38"/>
              </w:numPr>
              <w:spacing w:after="0"/>
              <w:rPr>
                <w:rFonts w:eastAsia="Arial" w:cs="Arial"/>
              </w:rPr>
            </w:pPr>
            <w:r w:rsidRPr="00EF298C">
              <w:rPr>
                <w:rFonts w:eastAsia="Arial" w:cs="Arial"/>
              </w:rPr>
              <w:t>Smart service discovery/matching for consumers</w:t>
            </w:r>
          </w:p>
          <w:p w14:paraId="10D84715" w14:textId="77777777" w:rsidR="002B06D7" w:rsidRPr="00EF298C" w:rsidRDefault="002B06D7" w:rsidP="00FF6A3D">
            <w:pPr>
              <w:pStyle w:val="Prrafodelista"/>
              <w:numPr>
                <w:ilvl w:val="0"/>
                <w:numId w:val="38"/>
              </w:numPr>
              <w:spacing w:after="0"/>
              <w:rPr>
                <w:rFonts w:eastAsia="Arial" w:cs="Arial"/>
              </w:rPr>
            </w:pPr>
            <w:r w:rsidRPr="00EF298C">
              <w:rPr>
                <w:rFonts w:eastAsia="Arial" w:cs="Arial"/>
              </w:rPr>
              <w:t xml:space="preserve">Zero-touch establishment of associated legal agreements between parties using smart contracts and associated legal prose </w:t>
            </w:r>
          </w:p>
          <w:p w14:paraId="537A4E37" w14:textId="542BB6C3" w:rsidR="00DE3D4F" w:rsidRPr="00EF298C" w:rsidRDefault="002B06D7" w:rsidP="00FF6A3D">
            <w:pPr>
              <w:pStyle w:val="Prrafodelista"/>
              <w:numPr>
                <w:ilvl w:val="0"/>
                <w:numId w:val="38"/>
              </w:numPr>
              <w:spacing w:after="0"/>
              <w:rPr>
                <w:rFonts w:eastAsia="Arial" w:cs="Arial"/>
              </w:rPr>
            </w:pPr>
            <w:r w:rsidRPr="00EF298C">
              <w:rPr>
                <w:rFonts w:eastAsia="Arial" w:cs="Arial"/>
              </w:rPr>
              <w:t>Zero-touch provisioning of service resources</w:t>
            </w:r>
          </w:p>
        </w:tc>
      </w:tr>
    </w:tbl>
    <w:p w14:paraId="46F08892" w14:textId="79F3E727" w:rsidR="00A979C0" w:rsidRPr="00EF298C" w:rsidRDefault="00014D0B" w:rsidP="00014D0B">
      <w:pPr>
        <w:pStyle w:val="Descripcin"/>
      </w:pPr>
      <w:bookmarkStart w:id="64" w:name="_Toc41651213"/>
      <w:r w:rsidRPr="00EF298C">
        <w:t xml:space="preserve">Table </w:t>
      </w:r>
      <w:fldSimple w:instr=" STYLEREF 1 \s ">
        <w:r w:rsidR="005D3E80" w:rsidRPr="00EF298C">
          <w:t>4</w:t>
        </w:r>
      </w:fldSimple>
      <w:r w:rsidR="005D3E80" w:rsidRPr="00EF298C">
        <w:noBreakHyphen/>
      </w:r>
      <w:fldSimple w:instr=" SEQ Table \* ARABIC \s 1 ">
        <w:r w:rsidR="005D3E80" w:rsidRPr="00EF298C">
          <w:t>5</w:t>
        </w:r>
      </w:fldSimple>
      <w:r w:rsidRPr="00EF298C">
        <w:t xml:space="preserve"> Service Consumer Request</w:t>
      </w:r>
      <w:bookmarkEnd w:id="64"/>
    </w:p>
    <w:p w14:paraId="3CEC06D7" w14:textId="07C49A36" w:rsidR="0094118C" w:rsidRPr="00EF298C" w:rsidRDefault="0094118C" w:rsidP="00A954D3">
      <w:pPr>
        <w:pStyle w:val="Ttulo4"/>
        <w:rPr>
          <w:rFonts w:asciiTheme="minorHAnsi" w:eastAsiaTheme="minorEastAsia" w:hAnsiTheme="minorHAnsi" w:cstheme="minorBidi"/>
        </w:rPr>
      </w:pPr>
      <w:r w:rsidRPr="00EF298C">
        <w:t xml:space="preserve">Scenario </w:t>
      </w:r>
      <w:r w:rsidR="00E6388F" w:rsidRPr="00EF298C">
        <w:t>6</w:t>
      </w:r>
      <w:r w:rsidRPr="00EF298C">
        <w:t xml:space="preserve">: </w:t>
      </w:r>
      <w:r w:rsidR="00366847" w:rsidRPr="00EF298C">
        <w:t>Contract Lifecycle Management</w:t>
      </w:r>
      <w:r w:rsidR="00366847" w:rsidRPr="00EF298C" w:rsidDel="00366847">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7517"/>
      </w:tblGrid>
      <w:tr w:rsidR="0094118C" w:rsidRPr="00EF298C" w14:paraId="079DD6F2" w14:textId="77777777" w:rsidTr="00E42778">
        <w:trPr>
          <w:trHeight w:val="451"/>
          <w:jc w:val="center"/>
        </w:trPr>
        <w:tc>
          <w:tcPr>
            <w:tcW w:w="1728" w:type="dxa"/>
            <w:shd w:val="clear" w:color="auto" w:fill="D9D9D9" w:themeFill="background1" w:themeFillShade="D9"/>
            <w:vAlign w:val="center"/>
          </w:tcPr>
          <w:p w14:paraId="45CF3DD9" w14:textId="77777777" w:rsidR="0094118C" w:rsidRPr="00EF298C" w:rsidRDefault="0094118C" w:rsidP="000269A2">
            <w:pPr>
              <w:pStyle w:val="CellHeading"/>
              <w:rPr>
                <w:rFonts w:asciiTheme="minorHAnsi" w:hAnsiTheme="minorHAnsi" w:cstheme="minorBidi"/>
                <w:sz w:val="22"/>
                <w:szCs w:val="22"/>
                <w:lang w:val="en-GB"/>
              </w:rPr>
            </w:pPr>
            <w:r w:rsidRPr="00EF298C">
              <w:rPr>
                <w:rFonts w:asciiTheme="minorHAnsi" w:hAnsiTheme="minorHAnsi" w:cstheme="minorBidi"/>
                <w:sz w:val="22"/>
                <w:szCs w:val="22"/>
                <w:lang w:val="en-GB"/>
              </w:rPr>
              <w:t>Scenario Name</w:t>
            </w:r>
          </w:p>
        </w:tc>
        <w:tc>
          <w:tcPr>
            <w:tcW w:w="7894" w:type="dxa"/>
            <w:shd w:val="clear" w:color="auto" w:fill="D9D9D9" w:themeFill="background1" w:themeFillShade="D9"/>
          </w:tcPr>
          <w:p w14:paraId="3A847C35" w14:textId="3E40FB44" w:rsidR="0094118C" w:rsidRPr="00EF298C" w:rsidRDefault="00366847" w:rsidP="000269A2">
            <w:pPr>
              <w:pStyle w:val="CellHeading"/>
              <w:rPr>
                <w:rFonts w:asciiTheme="minorHAnsi" w:hAnsiTheme="minorHAnsi" w:cstheme="minorBidi"/>
                <w:sz w:val="22"/>
                <w:szCs w:val="22"/>
                <w:lang w:val="en-GB"/>
              </w:rPr>
            </w:pPr>
            <w:r w:rsidRPr="00EF298C">
              <w:rPr>
                <w:rFonts w:asciiTheme="minorHAnsi" w:hAnsiTheme="minorHAnsi" w:cstheme="minorBidi"/>
                <w:sz w:val="22"/>
                <w:szCs w:val="22"/>
                <w:lang w:val="en-GB"/>
              </w:rPr>
              <w:t>Contract Lifecycle Management</w:t>
            </w:r>
          </w:p>
        </w:tc>
      </w:tr>
      <w:tr w:rsidR="0094118C" w:rsidRPr="00EF298C" w14:paraId="7B79E2B3" w14:textId="77777777" w:rsidTr="00DE3D4F">
        <w:trPr>
          <w:trHeight w:val="300"/>
          <w:jc w:val="center"/>
        </w:trPr>
        <w:tc>
          <w:tcPr>
            <w:tcW w:w="1728" w:type="dxa"/>
          </w:tcPr>
          <w:p w14:paraId="4D4BC5A6" w14:textId="77777777" w:rsidR="0094118C" w:rsidRPr="00EF298C" w:rsidRDefault="0094118C" w:rsidP="000269A2">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Rationale/ objective</w:t>
            </w:r>
          </w:p>
        </w:tc>
        <w:tc>
          <w:tcPr>
            <w:tcW w:w="7894" w:type="dxa"/>
          </w:tcPr>
          <w:p w14:paraId="3967EDD2" w14:textId="77777777" w:rsidR="00C95AE3" w:rsidRPr="00EF298C" w:rsidRDefault="0094118C" w:rsidP="0097789F">
            <w:pPr>
              <w:spacing w:after="0"/>
              <w:rPr>
                <w:rFonts w:eastAsia="Arial" w:cs="Arial"/>
              </w:rPr>
            </w:pPr>
            <w:r w:rsidRPr="00EF298C">
              <w:rPr>
                <w:rFonts w:eastAsia="Arial" w:cs="Arial"/>
              </w:rPr>
              <w:t>Lifecycle management knits together the prior contract use-cases with state transitions that cause the business and technical events to be triggered.</w:t>
            </w:r>
            <w:r w:rsidR="00E6388F" w:rsidRPr="00EF298C">
              <w:rPr>
                <w:rFonts w:eastAsia="Arial" w:cs="Arial"/>
              </w:rPr>
              <w:t xml:space="preserve"> Zero-touch establishment and management of bilateral and multi-lateral agreements between Resource Providers and Resource Consumers, and Resource Providers, Service Providers and Service Consumers is at the heart of what the 5GZORRO platform will facilitate. </w:t>
            </w:r>
          </w:p>
          <w:p w14:paraId="252AFA01" w14:textId="100E9EFB" w:rsidR="00216AB5" w:rsidRPr="00EF298C" w:rsidRDefault="00AE10ED" w:rsidP="0097789F">
            <w:pPr>
              <w:spacing w:after="0"/>
            </w:pPr>
            <w:r w:rsidRPr="00EF298C">
              <w:rPr>
                <w:rFonts w:eastAsia="Arial" w:cs="Arial"/>
              </w:rPr>
              <w:t>Thus, t</w:t>
            </w:r>
            <w:r w:rsidR="00C95AE3" w:rsidRPr="00EF298C">
              <w:rPr>
                <w:rFonts w:eastAsia="Arial" w:cs="Arial"/>
              </w:rPr>
              <w:t xml:space="preserve">he smart contract lifecycle management is the link with </w:t>
            </w:r>
            <w:r w:rsidR="00E27D0F" w:rsidRPr="00EF298C">
              <w:rPr>
                <w:rFonts w:eastAsia="Arial" w:cs="Arial"/>
              </w:rPr>
              <w:t>the inter-domain</w:t>
            </w:r>
            <w:r w:rsidR="00FB271C" w:rsidRPr="00EF298C">
              <w:rPr>
                <w:rFonts w:eastAsia="Arial" w:cs="Arial"/>
              </w:rPr>
              <w:t xml:space="preserve"> layer </w:t>
            </w:r>
            <w:r w:rsidR="007034F8" w:rsidRPr="00EF298C">
              <w:rPr>
                <w:rFonts w:eastAsia="Arial" w:cs="Arial"/>
              </w:rPr>
              <w:t>of</w:t>
            </w:r>
            <w:r w:rsidR="00C95AE3" w:rsidRPr="00EF298C">
              <w:rPr>
                <w:rFonts w:eastAsia="Arial" w:cs="Arial"/>
              </w:rPr>
              <w:t xml:space="preserve"> 5GZORRO platform</w:t>
            </w:r>
            <w:r w:rsidR="00A90C2C" w:rsidRPr="00EF298C">
              <w:rPr>
                <w:rFonts w:eastAsia="Arial" w:cs="Arial"/>
              </w:rPr>
              <w:t xml:space="preserve"> (see Figure 2-3)</w:t>
            </w:r>
            <w:r w:rsidR="007D3A7E" w:rsidRPr="00EF298C">
              <w:rPr>
                <w:rFonts w:eastAsia="Arial" w:cs="Arial"/>
              </w:rPr>
              <w:t>.</w:t>
            </w:r>
            <w:r w:rsidR="00A01529" w:rsidRPr="00EF298C">
              <w:rPr>
                <w:rFonts w:eastAsia="Arial" w:cs="Arial"/>
              </w:rPr>
              <w:t xml:space="preserve"> O</w:t>
            </w:r>
            <w:r w:rsidR="00983062" w:rsidRPr="00EF298C">
              <w:rPr>
                <w:rFonts w:eastAsia="Arial" w:cs="Arial"/>
              </w:rPr>
              <w:t xml:space="preserve">nce the </w:t>
            </w:r>
            <w:r w:rsidR="00E6388F" w:rsidRPr="00EF298C">
              <w:rPr>
                <w:rFonts w:eastAsia="Arial" w:cs="Arial"/>
              </w:rPr>
              <w:t>establishment of an agreement</w:t>
            </w:r>
            <w:r w:rsidR="00983062" w:rsidRPr="00EF298C">
              <w:rPr>
                <w:rFonts w:eastAsia="Arial" w:cs="Arial"/>
              </w:rPr>
              <w:t xml:space="preserve"> is performed</w:t>
            </w:r>
            <w:r w:rsidR="003D7F41" w:rsidRPr="00EF298C">
              <w:rPr>
                <w:rFonts w:eastAsia="Arial" w:cs="Arial"/>
              </w:rPr>
              <w:t xml:space="preserve">, </w:t>
            </w:r>
            <w:r w:rsidR="0094118C" w:rsidRPr="00EF298C">
              <w:rPr>
                <w:rFonts w:eastAsia="Arial" w:cs="Arial"/>
              </w:rPr>
              <w:t>the provisioning of resources</w:t>
            </w:r>
            <w:r w:rsidR="00240B39" w:rsidRPr="00EF298C">
              <w:rPr>
                <w:rFonts w:eastAsia="Arial" w:cs="Arial"/>
              </w:rPr>
              <w:t xml:space="preserve"> </w:t>
            </w:r>
            <w:r w:rsidR="00E16DDB" w:rsidRPr="00EF298C">
              <w:rPr>
                <w:rFonts w:eastAsia="Arial" w:cs="Arial"/>
              </w:rPr>
              <w:t>is</w:t>
            </w:r>
            <w:r w:rsidR="00240B39" w:rsidRPr="00EF298C">
              <w:rPr>
                <w:rFonts w:eastAsia="Arial" w:cs="Arial"/>
              </w:rPr>
              <w:t xml:space="preserve"> triggered in the </w:t>
            </w:r>
            <w:r w:rsidR="00FB271C" w:rsidRPr="00EF298C">
              <w:rPr>
                <w:rFonts w:eastAsia="Arial" w:cs="Arial"/>
              </w:rPr>
              <w:t>Multi-domain Slice Orchestration and Management</w:t>
            </w:r>
            <w:r w:rsidR="00E16DDB" w:rsidRPr="00EF298C">
              <w:rPr>
                <w:rFonts w:eastAsia="Arial" w:cs="Arial"/>
              </w:rPr>
              <w:t xml:space="preserve"> block</w:t>
            </w:r>
            <w:r w:rsidR="00FB271C" w:rsidRPr="00EF298C">
              <w:rPr>
                <w:rFonts w:eastAsia="Arial" w:cs="Arial"/>
              </w:rPr>
              <w:t>,</w:t>
            </w:r>
            <w:r w:rsidR="007D44A2" w:rsidRPr="00EF298C">
              <w:rPr>
                <w:rFonts w:eastAsia="Arial" w:cs="Arial"/>
              </w:rPr>
              <w:t xml:space="preserve"> </w:t>
            </w:r>
            <w:r w:rsidR="00E64ED5" w:rsidRPr="00EF298C">
              <w:rPr>
                <w:rFonts w:eastAsia="Arial" w:cs="Arial"/>
              </w:rPr>
              <w:t>the resource and connectivity configuration</w:t>
            </w:r>
            <w:r w:rsidR="004E02F2" w:rsidRPr="00EF298C">
              <w:rPr>
                <w:rFonts w:eastAsia="Arial" w:cs="Arial"/>
              </w:rPr>
              <w:t xml:space="preserve"> provided by the Intelligent Cross-domain Service and Resource Management</w:t>
            </w:r>
            <w:r w:rsidR="007D44A2" w:rsidRPr="00EF298C">
              <w:rPr>
                <w:rFonts w:eastAsia="Arial" w:cs="Arial"/>
              </w:rPr>
              <w:t>,</w:t>
            </w:r>
            <w:r w:rsidR="00920113" w:rsidRPr="00EF298C">
              <w:rPr>
                <w:rFonts w:eastAsia="Arial" w:cs="Arial"/>
              </w:rPr>
              <w:t xml:space="preserve"> the</w:t>
            </w:r>
            <w:r w:rsidR="00E210AE" w:rsidRPr="00EF298C">
              <w:rPr>
                <w:rFonts w:eastAsia="Arial" w:cs="Arial"/>
              </w:rPr>
              <w:t xml:space="preserve"> security and trust mechanisms provided by the Cross-domain</w:t>
            </w:r>
            <w:r w:rsidR="001344E6" w:rsidRPr="00EF298C">
              <w:rPr>
                <w:rFonts w:eastAsia="Arial" w:cs="Arial"/>
              </w:rPr>
              <w:t xml:space="preserve"> Security and trust functionality</w:t>
            </w:r>
            <w:r w:rsidR="00216AB5" w:rsidRPr="00EF298C">
              <w:rPr>
                <w:rFonts w:eastAsia="Arial" w:cs="Arial"/>
              </w:rPr>
              <w:t xml:space="preserve"> are applied</w:t>
            </w:r>
            <w:r w:rsidR="001344E6" w:rsidRPr="00EF298C">
              <w:rPr>
                <w:rFonts w:eastAsia="Arial" w:cs="Arial"/>
              </w:rPr>
              <w:t xml:space="preserve">, </w:t>
            </w:r>
            <w:r w:rsidR="00216AB5" w:rsidRPr="00EF298C">
              <w:rPr>
                <w:rFonts w:eastAsia="Arial" w:cs="Arial"/>
              </w:rPr>
              <w:t xml:space="preserve">and finally, </w:t>
            </w:r>
            <w:r w:rsidR="001344E6" w:rsidRPr="00EF298C">
              <w:rPr>
                <w:rFonts w:eastAsia="Arial" w:cs="Arial"/>
              </w:rPr>
              <w:t>the</w:t>
            </w:r>
            <w:r w:rsidR="00BE7956" w:rsidRPr="00EF298C">
              <w:rPr>
                <w:rFonts w:eastAsia="Arial" w:cs="Arial"/>
              </w:rPr>
              <w:t xml:space="preserve"> </w:t>
            </w:r>
            <w:r w:rsidR="00A90248" w:rsidRPr="00EF298C">
              <w:t>monitoring of the slice</w:t>
            </w:r>
            <w:r w:rsidR="00216AB5" w:rsidRPr="00EF298C">
              <w:t xml:space="preserve"> is performed</w:t>
            </w:r>
            <w:r w:rsidR="00A90248" w:rsidRPr="00EF298C">
              <w:t xml:space="preserve"> in the Cross-domain Network Analytics module</w:t>
            </w:r>
            <w:r w:rsidR="00216AB5" w:rsidRPr="00EF298C">
              <w:t>.</w:t>
            </w:r>
          </w:p>
          <w:p w14:paraId="2E7C8EAA" w14:textId="58F7D7D9" w:rsidR="0094118C" w:rsidRPr="00EF298C" w:rsidRDefault="00204787" w:rsidP="0097789F">
            <w:pPr>
              <w:spacing w:after="0"/>
              <w:rPr>
                <w:rFonts w:eastAsia="Arial" w:cs="Arial"/>
              </w:rPr>
            </w:pPr>
            <w:r w:rsidRPr="00EF298C">
              <w:rPr>
                <w:rFonts w:eastAsia="Arial" w:cs="Arial"/>
              </w:rPr>
              <w:t xml:space="preserve">Once the service is </w:t>
            </w:r>
            <w:r w:rsidR="00BC63A5" w:rsidRPr="00EF298C">
              <w:rPr>
                <w:rFonts w:eastAsia="Arial" w:cs="Arial"/>
              </w:rPr>
              <w:t xml:space="preserve">provided by the 5GZORRO platform, the Secure SLA Monitoring service </w:t>
            </w:r>
            <w:r w:rsidR="004C6DB7" w:rsidRPr="00EF298C">
              <w:t>enables retrieval of service and resource SLA and KPI related information</w:t>
            </w:r>
            <w:r w:rsidR="00F954E0" w:rsidRPr="00EF298C">
              <w:t xml:space="preserve"> between the parties</w:t>
            </w:r>
            <w:r w:rsidR="004C6DB7" w:rsidRPr="00EF298C">
              <w:t>.</w:t>
            </w:r>
            <w:r w:rsidR="008E57F8" w:rsidRPr="00EF298C">
              <w:rPr>
                <w:rFonts w:eastAsia="Arial" w:cs="Arial"/>
              </w:rPr>
              <w:t xml:space="preserve"> </w:t>
            </w:r>
            <w:r w:rsidR="0094118C" w:rsidRPr="00EF298C">
              <w:rPr>
                <w:rFonts w:eastAsia="Arial" w:cs="Arial"/>
              </w:rPr>
              <w:t xml:space="preserve">There are also conditional processes to deal with SLA violations, to resolve disputes, and to manage and notify parties of transitions between states. </w:t>
            </w:r>
          </w:p>
        </w:tc>
      </w:tr>
      <w:tr w:rsidR="0094118C" w:rsidRPr="00EF298C" w14:paraId="0F6173A0" w14:textId="77777777" w:rsidTr="00DE3D4F">
        <w:trPr>
          <w:trHeight w:val="300"/>
          <w:jc w:val="center"/>
        </w:trPr>
        <w:tc>
          <w:tcPr>
            <w:tcW w:w="1728" w:type="dxa"/>
          </w:tcPr>
          <w:p w14:paraId="4E380197" w14:textId="77777777" w:rsidR="0094118C" w:rsidRPr="00EF298C" w:rsidRDefault="0094118C" w:rsidP="000269A2">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Storyboard</w:t>
            </w:r>
          </w:p>
        </w:tc>
        <w:tc>
          <w:tcPr>
            <w:tcW w:w="7894" w:type="dxa"/>
          </w:tcPr>
          <w:p w14:paraId="55A1E867" w14:textId="77777777" w:rsidR="0094118C" w:rsidRPr="00EF298C" w:rsidRDefault="0094118C" w:rsidP="00FF6A3D">
            <w:pPr>
              <w:pStyle w:val="Prrafodelista"/>
              <w:numPr>
                <w:ilvl w:val="0"/>
                <w:numId w:val="44"/>
              </w:numPr>
              <w:spacing w:after="0"/>
              <w:rPr>
                <w:rFonts w:eastAsia="Arial" w:cs="Arial"/>
              </w:rPr>
            </w:pPr>
            <w:r w:rsidRPr="00EF298C">
              <w:rPr>
                <w:rFonts w:eastAsia="Arial" w:cs="Arial"/>
              </w:rPr>
              <w:t>Smart contract has already been established</w:t>
            </w:r>
          </w:p>
          <w:p w14:paraId="3F5D9C7F" w14:textId="77777777" w:rsidR="0094118C" w:rsidRPr="00EF298C" w:rsidRDefault="0094118C" w:rsidP="00FF6A3D">
            <w:pPr>
              <w:pStyle w:val="Prrafodelista"/>
              <w:numPr>
                <w:ilvl w:val="0"/>
                <w:numId w:val="44"/>
              </w:numPr>
              <w:spacing w:after="0"/>
              <w:rPr>
                <w:rFonts w:eastAsia="Arial" w:cs="Arial"/>
              </w:rPr>
            </w:pPr>
            <w:r w:rsidRPr="00EF298C">
              <w:rPr>
                <w:rFonts w:eastAsia="Arial" w:cs="Arial"/>
              </w:rPr>
              <w:t>System transitions to initialisation state</w:t>
            </w:r>
          </w:p>
          <w:p w14:paraId="05498F41" w14:textId="5A25FC5A" w:rsidR="0094118C" w:rsidRPr="00EF298C" w:rsidRDefault="00764C97" w:rsidP="00FF6A3D">
            <w:pPr>
              <w:pStyle w:val="Prrafodelista"/>
              <w:numPr>
                <w:ilvl w:val="0"/>
                <w:numId w:val="44"/>
              </w:numPr>
              <w:spacing w:after="0"/>
              <w:rPr>
                <w:rFonts w:eastAsia="Arial" w:cs="Arial"/>
              </w:rPr>
            </w:pPr>
            <w:r w:rsidRPr="00EF298C">
              <w:rPr>
                <w:rFonts w:eastAsia="Arial" w:cs="Arial"/>
              </w:rPr>
              <w:t>Resource/</w:t>
            </w:r>
            <w:r w:rsidR="0094118C" w:rsidRPr="00EF298C">
              <w:rPr>
                <w:rFonts w:eastAsia="Arial" w:cs="Arial"/>
              </w:rPr>
              <w:t xml:space="preserve">Service providers receives notification to provision </w:t>
            </w:r>
            <w:r w:rsidRPr="00EF298C">
              <w:rPr>
                <w:rFonts w:eastAsia="Arial" w:cs="Arial"/>
              </w:rPr>
              <w:t>resources/</w:t>
            </w:r>
            <w:r w:rsidR="0094118C" w:rsidRPr="00EF298C">
              <w:rPr>
                <w:rFonts w:eastAsia="Arial" w:cs="Arial"/>
              </w:rPr>
              <w:t xml:space="preserve">services and share technical data </w:t>
            </w:r>
          </w:p>
          <w:p w14:paraId="72095F4A" w14:textId="25149790" w:rsidR="0094118C" w:rsidRPr="00EF298C" w:rsidRDefault="00764C97" w:rsidP="00FF6A3D">
            <w:pPr>
              <w:pStyle w:val="Prrafodelista"/>
              <w:numPr>
                <w:ilvl w:val="0"/>
                <w:numId w:val="44"/>
              </w:numPr>
              <w:spacing w:after="0"/>
              <w:rPr>
                <w:rFonts w:eastAsia="Arial" w:cs="Arial"/>
              </w:rPr>
            </w:pPr>
            <w:r w:rsidRPr="00EF298C">
              <w:rPr>
                <w:rFonts w:eastAsia="Arial" w:cs="Arial"/>
              </w:rPr>
              <w:t>Resource/</w:t>
            </w:r>
            <w:r w:rsidR="0094118C" w:rsidRPr="00EF298C">
              <w:rPr>
                <w:rFonts w:eastAsia="Arial" w:cs="Arial"/>
              </w:rPr>
              <w:t>Service providers mutually establish connections</w:t>
            </w:r>
          </w:p>
          <w:p w14:paraId="6C99A04D" w14:textId="01D50899" w:rsidR="0094118C" w:rsidRPr="00EF298C" w:rsidRDefault="00764C97" w:rsidP="00FF6A3D">
            <w:pPr>
              <w:pStyle w:val="Prrafodelista"/>
              <w:numPr>
                <w:ilvl w:val="0"/>
                <w:numId w:val="44"/>
              </w:numPr>
              <w:spacing w:after="0"/>
              <w:rPr>
                <w:rFonts w:eastAsia="Arial" w:cs="Arial"/>
              </w:rPr>
            </w:pPr>
            <w:r w:rsidRPr="00EF298C">
              <w:rPr>
                <w:rFonts w:eastAsia="Arial" w:cs="Arial"/>
              </w:rPr>
              <w:t>Resource/</w:t>
            </w:r>
            <w:r w:rsidR="0094118C" w:rsidRPr="00EF298C">
              <w:rPr>
                <w:rFonts w:eastAsia="Arial" w:cs="Arial"/>
              </w:rPr>
              <w:t xml:space="preserve">Service consumer </w:t>
            </w:r>
            <w:r w:rsidR="1ED5CC09" w:rsidRPr="00EF298C">
              <w:rPr>
                <w:rFonts w:eastAsia="Arial" w:cs="Arial"/>
              </w:rPr>
              <w:t xml:space="preserve">is </w:t>
            </w:r>
            <w:r w:rsidR="0094118C" w:rsidRPr="00EF298C">
              <w:rPr>
                <w:rFonts w:eastAsia="Arial" w:cs="Arial"/>
              </w:rPr>
              <w:t xml:space="preserve">notified that </w:t>
            </w:r>
            <w:r w:rsidR="1ED5CC09" w:rsidRPr="00EF298C">
              <w:rPr>
                <w:rFonts w:eastAsia="Arial" w:cs="Arial"/>
              </w:rPr>
              <w:t xml:space="preserve">the </w:t>
            </w:r>
            <w:r w:rsidR="0094118C" w:rsidRPr="00EF298C">
              <w:rPr>
                <w:rFonts w:eastAsia="Arial" w:cs="Arial"/>
              </w:rPr>
              <w:t xml:space="preserve">system is ready and connects to relevant </w:t>
            </w:r>
            <w:r w:rsidRPr="00EF298C">
              <w:rPr>
                <w:rFonts w:eastAsia="Arial" w:cs="Arial"/>
              </w:rPr>
              <w:t>resource/</w:t>
            </w:r>
            <w:r w:rsidR="0094118C" w:rsidRPr="00EF298C">
              <w:rPr>
                <w:rFonts w:eastAsia="Arial" w:cs="Arial"/>
              </w:rPr>
              <w:t>service(s)</w:t>
            </w:r>
          </w:p>
          <w:p w14:paraId="5CA7A514" w14:textId="77777777" w:rsidR="0094118C" w:rsidRPr="00EF298C" w:rsidRDefault="0094118C" w:rsidP="00FF6A3D">
            <w:pPr>
              <w:pStyle w:val="Prrafodelista"/>
              <w:numPr>
                <w:ilvl w:val="0"/>
                <w:numId w:val="44"/>
              </w:numPr>
              <w:spacing w:after="0"/>
              <w:rPr>
                <w:rFonts w:eastAsia="Arial" w:cs="Arial"/>
              </w:rPr>
            </w:pPr>
            <w:r w:rsidRPr="00EF298C">
              <w:rPr>
                <w:rFonts w:eastAsia="Arial" w:cs="Arial"/>
              </w:rPr>
              <w:t>System transitions to monitoring state</w:t>
            </w:r>
          </w:p>
          <w:p w14:paraId="2674DAE4" w14:textId="1D07BB43" w:rsidR="0094118C" w:rsidRPr="00EF298C" w:rsidRDefault="0094118C" w:rsidP="00FF6A3D">
            <w:pPr>
              <w:pStyle w:val="Prrafodelista"/>
              <w:numPr>
                <w:ilvl w:val="0"/>
                <w:numId w:val="44"/>
              </w:numPr>
              <w:spacing w:after="0"/>
              <w:rPr>
                <w:rFonts w:eastAsia="Arial" w:cs="Arial"/>
              </w:rPr>
            </w:pPr>
            <w:r w:rsidRPr="00EF298C">
              <w:rPr>
                <w:rFonts w:eastAsia="Arial" w:cs="Arial"/>
              </w:rPr>
              <w:t xml:space="preserve">System monitors </w:t>
            </w:r>
            <w:r w:rsidR="00764C97" w:rsidRPr="00EF298C">
              <w:rPr>
                <w:rFonts w:eastAsia="Arial" w:cs="Arial"/>
              </w:rPr>
              <w:t>resource/</w:t>
            </w:r>
            <w:r w:rsidRPr="00EF298C">
              <w:rPr>
                <w:rFonts w:eastAsia="Arial" w:cs="Arial"/>
              </w:rPr>
              <w:t>service providers for SLA violations, with participants informed of relevant events.</w:t>
            </w:r>
          </w:p>
          <w:p w14:paraId="0F7ED296" w14:textId="2B4227A9" w:rsidR="0094118C" w:rsidRPr="00EF298C" w:rsidRDefault="0094118C" w:rsidP="00E42778">
            <w:pPr>
              <w:pStyle w:val="Prrafodelista"/>
              <w:numPr>
                <w:ilvl w:val="0"/>
                <w:numId w:val="44"/>
              </w:numPr>
              <w:spacing w:after="0"/>
              <w:rPr>
                <w:rFonts w:ascii="Arial" w:eastAsia="Arial" w:hAnsi="Arial" w:cs="Arial"/>
              </w:rPr>
            </w:pPr>
            <w:r w:rsidRPr="00EF298C">
              <w:rPr>
                <w:rFonts w:eastAsia="Arial" w:cs="Arial"/>
              </w:rPr>
              <w:t xml:space="preserve">System transitions </w:t>
            </w:r>
            <w:r w:rsidR="00764C97" w:rsidRPr="00EF298C">
              <w:rPr>
                <w:rFonts w:eastAsia="Arial" w:cs="Arial"/>
              </w:rPr>
              <w:t>resources/</w:t>
            </w:r>
            <w:r w:rsidRPr="00EF298C">
              <w:rPr>
                <w:rFonts w:eastAsia="Arial" w:cs="Arial"/>
              </w:rPr>
              <w:t>services to terminated state based upon criteria in smart contract</w:t>
            </w:r>
          </w:p>
        </w:tc>
      </w:tr>
      <w:tr w:rsidR="0094118C" w:rsidRPr="00EF298C" w14:paraId="20BB3CC4" w14:textId="77777777" w:rsidTr="00DE3D4F">
        <w:trPr>
          <w:trHeight w:val="310"/>
          <w:jc w:val="center"/>
        </w:trPr>
        <w:tc>
          <w:tcPr>
            <w:tcW w:w="1728" w:type="dxa"/>
          </w:tcPr>
          <w:p w14:paraId="289D7E45" w14:textId="77777777" w:rsidR="0094118C" w:rsidRPr="00EF298C" w:rsidRDefault="0094118C" w:rsidP="000269A2">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Stakeholders involved</w:t>
            </w:r>
          </w:p>
        </w:tc>
        <w:tc>
          <w:tcPr>
            <w:tcW w:w="7894" w:type="dxa"/>
          </w:tcPr>
          <w:p w14:paraId="0C016FD9" w14:textId="77777777" w:rsidR="00764C97" w:rsidRPr="00EF298C" w:rsidRDefault="00764C97" w:rsidP="00FF6A3D">
            <w:pPr>
              <w:pStyle w:val="Prrafodelista"/>
              <w:numPr>
                <w:ilvl w:val="0"/>
                <w:numId w:val="45"/>
              </w:numPr>
              <w:spacing w:after="0"/>
              <w:rPr>
                <w:rFonts w:eastAsia="Arial" w:cs="Arial"/>
              </w:rPr>
            </w:pPr>
            <w:r w:rsidRPr="00EF298C">
              <w:rPr>
                <w:rFonts w:eastAsia="Arial" w:cs="Arial"/>
              </w:rPr>
              <w:t>Third Parties (Resource providers)</w:t>
            </w:r>
          </w:p>
          <w:p w14:paraId="2E2C9B32" w14:textId="77777777" w:rsidR="00764C97" w:rsidRPr="00EF298C" w:rsidRDefault="00764C97" w:rsidP="00FF6A3D">
            <w:pPr>
              <w:pStyle w:val="Prrafodelista"/>
              <w:numPr>
                <w:ilvl w:val="0"/>
                <w:numId w:val="45"/>
              </w:numPr>
              <w:spacing w:after="0"/>
              <w:rPr>
                <w:rFonts w:eastAsia="Arial" w:cs="Arial"/>
              </w:rPr>
            </w:pPr>
            <w:r w:rsidRPr="00EF298C">
              <w:rPr>
                <w:rFonts w:eastAsia="Arial" w:cs="Arial"/>
              </w:rPr>
              <w:t>CSPs &amp; M(V)NOs (Service Providers / Resource Consumers)</w:t>
            </w:r>
          </w:p>
          <w:p w14:paraId="0AEC27B0" w14:textId="4806D6DE" w:rsidR="0094118C" w:rsidRPr="00EF298C" w:rsidRDefault="00764C97" w:rsidP="00FF6A3D">
            <w:pPr>
              <w:pStyle w:val="Prrafodelista"/>
              <w:numPr>
                <w:ilvl w:val="0"/>
                <w:numId w:val="45"/>
              </w:numPr>
              <w:spacing w:after="0"/>
            </w:pPr>
            <w:r w:rsidRPr="00EF298C">
              <w:rPr>
                <w:rFonts w:eastAsia="Arial" w:cs="Arial"/>
              </w:rPr>
              <w:t>Verticals (</w:t>
            </w:r>
            <w:r w:rsidR="0094118C" w:rsidRPr="00EF298C">
              <w:rPr>
                <w:rFonts w:eastAsia="Arial" w:cs="Arial"/>
              </w:rPr>
              <w:t xml:space="preserve">Service </w:t>
            </w:r>
            <w:r w:rsidRPr="00EF298C">
              <w:rPr>
                <w:rFonts w:eastAsia="Arial" w:cs="Arial"/>
              </w:rPr>
              <w:t>C</w:t>
            </w:r>
            <w:r w:rsidR="0094118C" w:rsidRPr="00EF298C">
              <w:rPr>
                <w:rFonts w:eastAsia="Arial" w:cs="Arial"/>
              </w:rPr>
              <w:t>onsumer</w:t>
            </w:r>
            <w:r w:rsidRPr="00EF298C">
              <w:rPr>
                <w:rFonts w:eastAsia="Arial" w:cs="Arial"/>
              </w:rPr>
              <w:t>s)</w:t>
            </w:r>
          </w:p>
        </w:tc>
      </w:tr>
      <w:tr w:rsidR="0094118C" w:rsidRPr="00EF298C" w14:paraId="49D294F0" w14:textId="77777777" w:rsidTr="00DE3D4F">
        <w:trPr>
          <w:trHeight w:val="300"/>
          <w:jc w:val="center"/>
        </w:trPr>
        <w:tc>
          <w:tcPr>
            <w:tcW w:w="1728" w:type="dxa"/>
          </w:tcPr>
          <w:p w14:paraId="4A16FD06" w14:textId="77777777" w:rsidR="0094118C" w:rsidRPr="00EF298C" w:rsidRDefault="0094118C" w:rsidP="000269A2">
            <w:pPr>
              <w:pStyle w:val="CellBodySmall"/>
              <w:rPr>
                <w:rFonts w:asciiTheme="minorHAnsi" w:hAnsiTheme="minorHAnsi" w:cstheme="minorBidi"/>
                <w:b/>
                <w:color w:val="404040" w:themeColor="text1" w:themeTint="BF"/>
                <w:sz w:val="22"/>
                <w:szCs w:val="22"/>
                <w:lang w:val="en-GB"/>
              </w:rPr>
            </w:pPr>
            <w:r w:rsidRPr="00EF298C">
              <w:rPr>
                <w:rFonts w:asciiTheme="minorHAnsi" w:hAnsiTheme="minorHAnsi"/>
                <w:b/>
                <w:sz w:val="22"/>
                <w:szCs w:val="22"/>
                <w:lang w:val="en-GB" w:eastAsia="es-ES"/>
              </w:rPr>
              <w:t>Pre-conditions</w:t>
            </w:r>
          </w:p>
        </w:tc>
        <w:tc>
          <w:tcPr>
            <w:tcW w:w="7894" w:type="dxa"/>
          </w:tcPr>
          <w:p w14:paraId="6EF5B681" w14:textId="77777777" w:rsidR="0094118C" w:rsidRPr="00EF298C" w:rsidRDefault="0094118C" w:rsidP="00FF6A3D">
            <w:pPr>
              <w:pStyle w:val="Prrafodelista"/>
              <w:numPr>
                <w:ilvl w:val="0"/>
                <w:numId w:val="45"/>
              </w:numPr>
              <w:spacing w:after="0"/>
              <w:rPr>
                <w:rFonts w:eastAsia="Arial" w:cs="Arial"/>
              </w:rPr>
            </w:pPr>
            <w:r w:rsidRPr="00EF298C">
              <w:rPr>
                <w:rFonts w:eastAsia="Arial" w:cs="Arial"/>
              </w:rPr>
              <w:t>Valid smart contract has been established between parties, and it is ready for execution</w:t>
            </w:r>
          </w:p>
          <w:p w14:paraId="0FBC6746" w14:textId="23F84FFE" w:rsidR="0094118C" w:rsidRPr="00EF298C" w:rsidRDefault="0094118C" w:rsidP="00E42778">
            <w:pPr>
              <w:pStyle w:val="Prrafodelista"/>
              <w:numPr>
                <w:ilvl w:val="0"/>
                <w:numId w:val="45"/>
              </w:numPr>
              <w:spacing w:after="0"/>
            </w:pPr>
            <w:r w:rsidRPr="00EF298C">
              <w:rPr>
                <w:rFonts w:eastAsia="Arial" w:cs="Arial"/>
              </w:rPr>
              <w:t>All actors are operating normally (i.e. no technical issues) and are properly enrolled on the platform.</w:t>
            </w:r>
          </w:p>
        </w:tc>
      </w:tr>
      <w:tr w:rsidR="0094118C" w:rsidRPr="00EF298C" w14:paraId="7D438768" w14:textId="77777777" w:rsidTr="00DE3D4F">
        <w:trPr>
          <w:trHeight w:val="300"/>
          <w:jc w:val="center"/>
        </w:trPr>
        <w:tc>
          <w:tcPr>
            <w:tcW w:w="1728" w:type="dxa"/>
          </w:tcPr>
          <w:p w14:paraId="2EA890FB" w14:textId="77777777" w:rsidR="0094118C" w:rsidRPr="00EF298C" w:rsidRDefault="0094118C" w:rsidP="000269A2">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Procedure/ workflow</w:t>
            </w:r>
          </w:p>
        </w:tc>
        <w:tc>
          <w:tcPr>
            <w:tcW w:w="7894" w:type="dxa"/>
          </w:tcPr>
          <w:p w14:paraId="13CEC634" w14:textId="381D84FA" w:rsidR="0094118C" w:rsidRPr="00EF298C" w:rsidRDefault="0094118C" w:rsidP="00FF6A3D">
            <w:pPr>
              <w:pStyle w:val="Prrafodelista"/>
              <w:numPr>
                <w:ilvl w:val="0"/>
                <w:numId w:val="45"/>
              </w:numPr>
              <w:spacing w:after="0"/>
              <w:rPr>
                <w:rFonts w:eastAsia="Arial" w:cs="Arial"/>
              </w:rPr>
            </w:pPr>
            <w:r w:rsidRPr="00EF298C">
              <w:rPr>
                <w:rFonts w:eastAsia="Arial" w:cs="Arial"/>
              </w:rPr>
              <w:t xml:space="preserve">Execution of </w:t>
            </w:r>
            <w:r w:rsidR="1ED5CC09" w:rsidRPr="00EF298C">
              <w:rPr>
                <w:rFonts w:eastAsia="Arial" w:cs="Arial"/>
              </w:rPr>
              <w:t xml:space="preserve">a </w:t>
            </w:r>
            <w:r w:rsidRPr="00EF298C">
              <w:rPr>
                <w:rFonts w:eastAsia="Arial" w:cs="Arial"/>
              </w:rPr>
              <w:t>contract between 1 or more parties (see single and multi-party contracts)</w:t>
            </w:r>
          </w:p>
          <w:p w14:paraId="7E966445" w14:textId="03D62D06" w:rsidR="0094118C" w:rsidRPr="00EF298C" w:rsidRDefault="0094118C" w:rsidP="00FF6A3D">
            <w:pPr>
              <w:pStyle w:val="Prrafodelista"/>
              <w:numPr>
                <w:ilvl w:val="1"/>
                <w:numId w:val="45"/>
              </w:numPr>
              <w:spacing w:after="0"/>
              <w:rPr>
                <w:rFonts w:eastAsia="Arial" w:cs="Arial"/>
              </w:rPr>
            </w:pPr>
            <w:r w:rsidRPr="00EF298C">
              <w:rPr>
                <w:rFonts w:eastAsia="Arial" w:cs="Arial"/>
              </w:rPr>
              <w:t xml:space="preserve">Establishment of </w:t>
            </w:r>
            <w:r w:rsidR="1ED5CC09" w:rsidRPr="00EF298C">
              <w:rPr>
                <w:rFonts w:eastAsia="Arial" w:cs="Arial"/>
              </w:rPr>
              <w:t xml:space="preserve">a </w:t>
            </w:r>
            <w:r w:rsidRPr="00EF298C">
              <w:rPr>
                <w:rFonts w:eastAsia="Arial" w:cs="Arial"/>
              </w:rPr>
              <w:t>private channel between contract participants to enable mutual communications.</w:t>
            </w:r>
          </w:p>
          <w:p w14:paraId="6A91B1C9" w14:textId="56FE9B4A" w:rsidR="0094118C" w:rsidRPr="00EF298C" w:rsidRDefault="0094118C" w:rsidP="00FF6A3D">
            <w:pPr>
              <w:pStyle w:val="Prrafodelista"/>
              <w:numPr>
                <w:ilvl w:val="1"/>
                <w:numId w:val="45"/>
              </w:numPr>
              <w:spacing w:after="0"/>
              <w:rPr>
                <w:rFonts w:eastAsia="Arial" w:cs="Arial"/>
              </w:rPr>
            </w:pPr>
            <w:r w:rsidRPr="00EF298C">
              <w:rPr>
                <w:rFonts w:eastAsia="Arial" w:cs="Arial"/>
              </w:rPr>
              <w:t xml:space="preserve">Provisioning of resources defined in </w:t>
            </w:r>
            <w:r w:rsidR="1ED5CC09" w:rsidRPr="00EF298C">
              <w:rPr>
                <w:rFonts w:eastAsia="Arial" w:cs="Arial"/>
              </w:rPr>
              <w:t xml:space="preserve">the </w:t>
            </w:r>
            <w:r w:rsidRPr="00EF298C">
              <w:rPr>
                <w:rFonts w:eastAsia="Arial" w:cs="Arial"/>
              </w:rPr>
              <w:t>contract.</w:t>
            </w:r>
          </w:p>
          <w:p w14:paraId="725E5CA2" w14:textId="0B78A004" w:rsidR="0094118C" w:rsidRPr="00EF298C" w:rsidRDefault="0094118C" w:rsidP="00FF6A3D">
            <w:pPr>
              <w:pStyle w:val="Prrafodelista"/>
              <w:numPr>
                <w:ilvl w:val="1"/>
                <w:numId w:val="45"/>
              </w:numPr>
              <w:spacing w:after="0"/>
              <w:rPr>
                <w:rFonts w:eastAsia="Arial" w:cs="Arial"/>
              </w:rPr>
            </w:pPr>
            <w:r w:rsidRPr="00EF298C">
              <w:rPr>
                <w:rFonts w:eastAsia="Arial" w:cs="Arial"/>
              </w:rPr>
              <w:t xml:space="preserve">Providing technical data to parties via the private channel to enable interconnections between </w:t>
            </w:r>
            <w:r w:rsidR="00764C97" w:rsidRPr="00EF298C">
              <w:rPr>
                <w:rFonts w:eastAsia="Arial" w:cs="Arial"/>
              </w:rPr>
              <w:t xml:space="preserve">Resource </w:t>
            </w:r>
            <w:r w:rsidRPr="00EF298C">
              <w:rPr>
                <w:rFonts w:eastAsia="Arial" w:cs="Arial"/>
              </w:rPr>
              <w:t>provider</w:t>
            </w:r>
            <w:r w:rsidR="00764C97" w:rsidRPr="00EF298C">
              <w:rPr>
                <w:rFonts w:eastAsia="Arial" w:cs="Arial"/>
              </w:rPr>
              <w:t>s, S</w:t>
            </w:r>
            <w:r w:rsidRPr="00EF298C">
              <w:rPr>
                <w:rFonts w:eastAsia="Arial" w:cs="Arial"/>
              </w:rPr>
              <w:t xml:space="preserve">ervice providers </w:t>
            </w:r>
            <w:r w:rsidR="00764C97" w:rsidRPr="00EF298C">
              <w:rPr>
                <w:rFonts w:eastAsia="Arial" w:cs="Arial"/>
              </w:rPr>
              <w:t>and S</w:t>
            </w:r>
            <w:r w:rsidRPr="00EF298C">
              <w:rPr>
                <w:rFonts w:eastAsia="Arial" w:cs="Arial"/>
              </w:rPr>
              <w:t>ervice consumer.</w:t>
            </w:r>
          </w:p>
          <w:p w14:paraId="2914B348" w14:textId="77777777" w:rsidR="0094118C" w:rsidRPr="00EF298C" w:rsidRDefault="0094118C" w:rsidP="00FF6A3D">
            <w:pPr>
              <w:pStyle w:val="Prrafodelista"/>
              <w:numPr>
                <w:ilvl w:val="0"/>
                <w:numId w:val="45"/>
              </w:numPr>
              <w:spacing w:after="0"/>
              <w:rPr>
                <w:rFonts w:eastAsia="Arial" w:cs="Arial"/>
              </w:rPr>
            </w:pPr>
            <w:r w:rsidRPr="00EF298C">
              <w:rPr>
                <w:rFonts w:eastAsia="Arial" w:cs="Arial"/>
              </w:rPr>
              <w:t>Monitoring/SLAs of contract (see SLAs)</w:t>
            </w:r>
          </w:p>
          <w:p w14:paraId="1A2E9186" w14:textId="77777777" w:rsidR="0094118C" w:rsidRPr="00EF298C" w:rsidRDefault="0094118C" w:rsidP="00FF6A3D">
            <w:pPr>
              <w:pStyle w:val="Prrafodelista"/>
              <w:numPr>
                <w:ilvl w:val="1"/>
                <w:numId w:val="45"/>
              </w:numPr>
              <w:spacing w:after="0"/>
              <w:rPr>
                <w:rFonts w:eastAsia="Arial" w:cs="Arial"/>
              </w:rPr>
            </w:pPr>
            <w:r w:rsidRPr="00EF298C">
              <w:rPr>
                <w:rFonts w:eastAsia="Arial" w:cs="Arial"/>
              </w:rPr>
              <w:t>Transition from initialisation state to monitoring state</w:t>
            </w:r>
          </w:p>
          <w:p w14:paraId="07917648" w14:textId="77777777" w:rsidR="0094118C" w:rsidRPr="00EF298C" w:rsidRDefault="0094118C" w:rsidP="00FF6A3D">
            <w:pPr>
              <w:pStyle w:val="Prrafodelista"/>
              <w:numPr>
                <w:ilvl w:val="1"/>
                <w:numId w:val="45"/>
              </w:numPr>
              <w:spacing w:after="0"/>
              <w:rPr>
                <w:rFonts w:eastAsia="Arial" w:cs="Arial"/>
              </w:rPr>
            </w:pPr>
            <w:r w:rsidRPr="00EF298C">
              <w:rPr>
                <w:rFonts w:eastAsia="Arial" w:cs="Arial"/>
              </w:rPr>
              <w:t>SLAs are monitored and enforced</w:t>
            </w:r>
          </w:p>
          <w:p w14:paraId="72736F43" w14:textId="77777777" w:rsidR="0094118C" w:rsidRPr="00EF298C" w:rsidRDefault="0094118C" w:rsidP="00FF6A3D">
            <w:pPr>
              <w:pStyle w:val="Prrafodelista"/>
              <w:numPr>
                <w:ilvl w:val="1"/>
                <w:numId w:val="45"/>
              </w:numPr>
              <w:spacing w:after="0"/>
              <w:rPr>
                <w:rFonts w:eastAsia="Arial" w:cs="Arial"/>
              </w:rPr>
            </w:pPr>
            <w:r w:rsidRPr="00EF298C">
              <w:rPr>
                <w:rFonts w:eastAsia="Arial" w:cs="Arial"/>
              </w:rPr>
              <w:t>Notifications to inform parties of SLA violations and any consequent actions</w:t>
            </w:r>
          </w:p>
          <w:p w14:paraId="518045A4" w14:textId="77777777" w:rsidR="0094118C" w:rsidRPr="00EF298C" w:rsidRDefault="0094118C" w:rsidP="00FF6A3D">
            <w:pPr>
              <w:pStyle w:val="Prrafodelista"/>
              <w:numPr>
                <w:ilvl w:val="1"/>
                <w:numId w:val="45"/>
              </w:numPr>
              <w:spacing w:after="0"/>
              <w:rPr>
                <w:rFonts w:eastAsia="Arial" w:cs="Arial"/>
              </w:rPr>
            </w:pPr>
            <w:r w:rsidRPr="00EF298C">
              <w:rPr>
                <w:rFonts w:eastAsia="Arial" w:cs="Arial"/>
              </w:rPr>
              <w:t>Execution of alternative actions workflow due to SLA failures (e.g. provision alternative service).</w:t>
            </w:r>
          </w:p>
          <w:p w14:paraId="40FC786C" w14:textId="77777777" w:rsidR="0094118C" w:rsidRPr="00EF298C" w:rsidRDefault="0094118C" w:rsidP="00FF6A3D">
            <w:pPr>
              <w:pStyle w:val="Prrafodelista"/>
              <w:numPr>
                <w:ilvl w:val="0"/>
                <w:numId w:val="45"/>
              </w:numPr>
              <w:spacing w:after="0"/>
              <w:rPr>
                <w:rFonts w:eastAsia="Arial" w:cs="Arial"/>
              </w:rPr>
            </w:pPr>
            <w:r w:rsidRPr="00EF298C">
              <w:rPr>
                <w:rFonts w:eastAsia="Arial" w:cs="Arial"/>
              </w:rPr>
              <w:t>Teardown/deprovisioning</w:t>
            </w:r>
          </w:p>
          <w:p w14:paraId="30A4AAE4" w14:textId="77777777" w:rsidR="0094118C" w:rsidRPr="00EF298C" w:rsidRDefault="0094118C" w:rsidP="00FF6A3D">
            <w:pPr>
              <w:pStyle w:val="Prrafodelista"/>
              <w:numPr>
                <w:ilvl w:val="1"/>
                <w:numId w:val="45"/>
              </w:numPr>
              <w:spacing w:after="0"/>
              <w:rPr>
                <w:rFonts w:eastAsia="Arial" w:cs="Arial"/>
              </w:rPr>
            </w:pPr>
            <w:r w:rsidRPr="00EF298C">
              <w:rPr>
                <w:rFonts w:eastAsia="Arial" w:cs="Arial"/>
              </w:rPr>
              <w:t>Termination of any resources involved in contracts that require explicit teardown.</w:t>
            </w:r>
          </w:p>
          <w:p w14:paraId="383CB6A2" w14:textId="77777777" w:rsidR="0094118C" w:rsidRPr="00EF298C" w:rsidRDefault="0094118C" w:rsidP="00FF6A3D">
            <w:pPr>
              <w:pStyle w:val="Prrafodelista"/>
              <w:numPr>
                <w:ilvl w:val="2"/>
                <w:numId w:val="45"/>
              </w:numPr>
              <w:spacing w:after="0"/>
              <w:rPr>
                <w:rFonts w:eastAsia="Arial" w:cs="Arial"/>
              </w:rPr>
            </w:pPr>
            <w:r w:rsidRPr="00EF298C">
              <w:rPr>
                <w:rFonts w:eastAsia="Arial" w:cs="Arial"/>
              </w:rPr>
              <w:t xml:space="preserve">Termination conditions are contract-specific, but examples could be time-based or condition-based </w:t>
            </w:r>
          </w:p>
          <w:p w14:paraId="0C373B79" w14:textId="1180B7BE" w:rsidR="0094118C" w:rsidRPr="00EF298C" w:rsidRDefault="0094118C" w:rsidP="00FF6A3D">
            <w:pPr>
              <w:pStyle w:val="Prrafodelista"/>
              <w:numPr>
                <w:ilvl w:val="1"/>
                <w:numId w:val="45"/>
              </w:numPr>
              <w:spacing w:after="0"/>
              <w:rPr>
                <w:rFonts w:eastAsia="Arial" w:cs="Arial"/>
              </w:rPr>
            </w:pPr>
            <w:r w:rsidRPr="00EF298C">
              <w:rPr>
                <w:rFonts w:eastAsia="Arial" w:cs="Arial"/>
              </w:rPr>
              <w:t>Return of tokens representing any resources</w:t>
            </w:r>
            <w:r w:rsidR="00764C97" w:rsidRPr="00EF298C">
              <w:rPr>
                <w:rFonts w:eastAsia="Arial" w:cs="Arial"/>
              </w:rPr>
              <w:t>/services</w:t>
            </w:r>
            <w:r w:rsidRPr="00EF298C">
              <w:rPr>
                <w:rFonts w:eastAsia="Arial" w:cs="Arial"/>
              </w:rPr>
              <w:t xml:space="preserve"> to respective </w:t>
            </w:r>
            <w:r w:rsidR="00764C97" w:rsidRPr="00EF298C">
              <w:rPr>
                <w:rFonts w:eastAsia="Arial" w:cs="Arial"/>
              </w:rPr>
              <w:t>Resource/S</w:t>
            </w:r>
            <w:r w:rsidRPr="00EF298C">
              <w:rPr>
                <w:rFonts w:eastAsia="Arial" w:cs="Arial"/>
              </w:rPr>
              <w:t>ervice providers.</w:t>
            </w:r>
          </w:p>
          <w:p w14:paraId="3DF14389" w14:textId="77777777" w:rsidR="0094118C" w:rsidRPr="00EF298C" w:rsidRDefault="0094118C" w:rsidP="00FF6A3D">
            <w:pPr>
              <w:pStyle w:val="Prrafodelista"/>
              <w:numPr>
                <w:ilvl w:val="1"/>
                <w:numId w:val="45"/>
              </w:numPr>
              <w:spacing w:after="0"/>
              <w:rPr>
                <w:rFonts w:eastAsia="Arial" w:cs="Arial"/>
              </w:rPr>
            </w:pPr>
            <w:r w:rsidRPr="00EF298C">
              <w:rPr>
                <w:rFonts w:eastAsia="Arial" w:cs="Arial"/>
              </w:rPr>
              <w:t>Settlement of any outstanding bills to counterparties</w:t>
            </w:r>
          </w:p>
          <w:p w14:paraId="264D4457" w14:textId="0674B83F" w:rsidR="0094118C" w:rsidRPr="00EF298C" w:rsidRDefault="0094118C" w:rsidP="00FF6A3D">
            <w:pPr>
              <w:pStyle w:val="Prrafodelista"/>
              <w:numPr>
                <w:ilvl w:val="2"/>
                <w:numId w:val="45"/>
              </w:numPr>
              <w:spacing w:after="0"/>
              <w:rPr>
                <w:rFonts w:ascii="Arial" w:eastAsia="Arial" w:hAnsi="Arial" w:cs="Arial"/>
              </w:rPr>
            </w:pPr>
            <w:r w:rsidRPr="00EF298C">
              <w:rPr>
                <w:rFonts w:eastAsia="Arial" w:cs="Arial"/>
              </w:rPr>
              <w:t>Potential dispute process when settlement not agreed</w:t>
            </w:r>
          </w:p>
        </w:tc>
      </w:tr>
      <w:tr w:rsidR="00D01D13" w:rsidRPr="00EF298C" w14:paraId="72D5F614" w14:textId="77777777" w:rsidTr="00294A38">
        <w:trPr>
          <w:trHeight w:val="300"/>
          <w:jc w:val="center"/>
        </w:trPr>
        <w:tc>
          <w:tcPr>
            <w:tcW w:w="9622" w:type="dxa"/>
            <w:gridSpan w:val="2"/>
          </w:tcPr>
          <w:p w14:paraId="69FEE64D" w14:textId="7D41F996" w:rsidR="00D01D13" w:rsidRPr="00EF298C" w:rsidRDefault="00D01D13" w:rsidP="00E42778">
            <w:pPr>
              <w:spacing w:after="0"/>
              <w:rPr>
                <w:lang w:eastAsia="pt-PT"/>
              </w:rPr>
            </w:pPr>
            <w:r w:rsidRPr="00EF298C">
              <w:rPr>
                <w:noProof/>
                <w:lang w:eastAsia="en-GB"/>
              </w:rPr>
              <w:drawing>
                <wp:inline distT="0" distB="0" distL="0" distR="0" wp14:anchorId="6710FABF" wp14:editId="6724BB60">
                  <wp:extent cx="6144768" cy="4096512"/>
                  <wp:effectExtent l="0" t="0" r="8890" b="0"/>
                  <wp:docPr id="1063031428" name="Picture 106303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174126" cy="4116084"/>
                          </a:xfrm>
                          <a:prstGeom prst="rect">
                            <a:avLst/>
                          </a:prstGeom>
                        </pic:spPr>
                      </pic:pic>
                    </a:graphicData>
                  </a:graphic>
                </wp:inline>
              </w:drawing>
            </w:r>
          </w:p>
        </w:tc>
      </w:tr>
      <w:tr w:rsidR="007B3000" w:rsidRPr="00EF298C" w14:paraId="2FF829D0" w14:textId="77777777" w:rsidTr="00DE3D4F">
        <w:trPr>
          <w:trHeight w:val="300"/>
          <w:jc w:val="center"/>
        </w:trPr>
        <w:tc>
          <w:tcPr>
            <w:tcW w:w="1728" w:type="dxa"/>
          </w:tcPr>
          <w:p w14:paraId="3F45ED36" w14:textId="0D3B937A" w:rsidR="007B3000" w:rsidRPr="00EF298C" w:rsidRDefault="007B3000" w:rsidP="007B3000">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Envisioned architectural functionality</w:t>
            </w:r>
          </w:p>
        </w:tc>
        <w:tc>
          <w:tcPr>
            <w:tcW w:w="7894" w:type="dxa"/>
          </w:tcPr>
          <w:p w14:paraId="419578FA" w14:textId="4B473F2A" w:rsidR="007B3000" w:rsidRPr="00EF298C" w:rsidRDefault="00F4649B" w:rsidP="00FF6A3D">
            <w:pPr>
              <w:pStyle w:val="Prrafodelista"/>
              <w:numPr>
                <w:ilvl w:val="0"/>
                <w:numId w:val="38"/>
              </w:numPr>
              <w:spacing w:after="0"/>
              <w:rPr>
                <w:rFonts w:eastAsia="Arial" w:cs="Arial"/>
              </w:rPr>
            </w:pPr>
            <w:r w:rsidRPr="00EF298C">
              <w:rPr>
                <w:rFonts w:eastAsia="Arial" w:cs="Arial"/>
              </w:rPr>
              <w:t>Smart</w:t>
            </w:r>
            <w:r w:rsidR="00D01D13" w:rsidRPr="00EF298C">
              <w:rPr>
                <w:rFonts w:eastAsia="Arial" w:cs="Arial"/>
              </w:rPr>
              <w:t xml:space="preserve"> C</w:t>
            </w:r>
            <w:r w:rsidRPr="00EF298C">
              <w:rPr>
                <w:rFonts w:eastAsia="Arial" w:cs="Arial"/>
              </w:rPr>
              <w:t>ontract lifecycle management</w:t>
            </w:r>
          </w:p>
          <w:p w14:paraId="78AA1518" w14:textId="2D9F5E78" w:rsidR="007B3000" w:rsidRPr="00EF298C" w:rsidRDefault="00F4649B" w:rsidP="00E42778">
            <w:pPr>
              <w:pStyle w:val="Prrafodelista"/>
              <w:numPr>
                <w:ilvl w:val="0"/>
                <w:numId w:val="38"/>
              </w:numPr>
              <w:spacing w:after="0"/>
              <w:rPr>
                <w:rFonts w:eastAsia="Arial" w:cs="Arial"/>
              </w:rPr>
            </w:pPr>
            <w:r w:rsidRPr="00EF298C">
              <w:rPr>
                <w:rFonts w:eastAsia="Arial" w:cs="Arial"/>
              </w:rPr>
              <w:t xml:space="preserve">SLA </w:t>
            </w:r>
            <w:r w:rsidR="00CB21F2" w:rsidRPr="00EF298C">
              <w:rPr>
                <w:rFonts w:eastAsia="Arial" w:cs="Arial"/>
              </w:rPr>
              <w:t xml:space="preserve">management </w:t>
            </w:r>
            <w:r w:rsidR="00161D34" w:rsidRPr="00EF298C">
              <w:rPr>
                <w:rFonts w:eastAsia="Arial" w:cs="Arial"/>
              </w:rPr>
              <w:t>using notifications and transitions</w:t>
            </w:r>
            <w:r w:rsidRPr="00EF298C">
              <w:rPr>
                <w:rFonts w:eastAsia="Arial" w:cs="Arial"/>
              </w:rPr>
              <w:t xml:space="preserve"> </w:t>
            </w:r>
          </w:p>
        </w:tc>
      </w:tr>
      <w:tr w:rsidR="007B3000" w:rsidRPr="00EF298C" w14:paraId="3DEFFCC2" w14:textId="77777777" w:rsidTr="00DE3D4F">
        <w:trPr>
          <w:trHeight w:val="300"/>
          <w:jc w:val="center"/>
        </w:trPr>
        <w:tc>
          <w:tcPr>
            <w:tcW w:w="1728" w:type="dxa"/>
          </w:tcPr>
          <w:p w14:paraId="50811B4D" w14:textId="20DACB12" w:rsidR="007B3000" w:rsidRPr="00EF298C" w:rsidRDefault="007B3000" w:rsidP="007B3000">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KPIs</w:t>
            </w:r>
          </w:p>
        </w:tc>
        <w:tc>
          <w:tcPr>
            <w:tcW w:w="7894" w:type="dxa"/>
          </w:tcPr>
          <w:p w14:paraId="22C15FE0" w14:textId="77777777" w:rsidR="00044E64" w:rsidRPr="00EF298C" w:rsidRDefault="00044E64" w:rsidP="00044E64">
            <w:pPr>
              <w:pStyle w:val="Prrafodelista"/>
              <w:numPr>
                <w:ilvl w:val="0"/>
                <w:numId w:val="38"/>
              </w:numPr>
              <w:spacing w:after="0"/>
            </w:pPr>
            <w:r w:rsidRPr="00EF298C">
              <w:rPr>
                <w:rFonts w:eastAsia="Arial" w:cs="Arial"/>
              </w:rPr>
              <w:t>Service offer activation should be completed within 5 minutes</w:t>
            </w:r>
          </w:p>
          <w:p w14:paraId="6F87E9F1" w14:textId="77777777" w:rsidR="00044E64" w:rsidRPr="00EF298C" w:rsidRDefault="00044E64" w:rsidP="00044E64">
            <w:pPr>
              <w:pStyle w:val="Prrafodelista"/>
              <w:numPr>
                <w:ilvl w:val="0"/>
                <w:numId w:val="38"/>
              </w:numPr>
              <w:spacing w:after="0"/>
              <w:rPr>
                <w:rFonts w:eastAsia="Arial" w:cs="Arial"/>
              </w:rPr>
            </w:pPr>
            <w:r w:rsidRPr="00EF298C">
              <w:rPr>
                <w:rFonts w:eastAsia="Arial" w:cs="Arial"/>
              </w:rPr>
              <w:t>SLA measurements and validation from at least 3 operators involved in a multi-party service chain</w:t>
            </w:r>
          </w:p>
          <w:p w14:paraId="040138E3" w14:textId="6D9FEFA4" w:rsidR="007B3000" w:rsidRPr="00EF298C" w:rsidRDefault="00A45403" w:rsidP="00FF6A3D">
            <w:pPr>
              <w:pStyle w:val="Prrafodelista"/>
              <w:numPr>
                <w:ilvl w:val="0"/>
                <w:numId w:val="38"/>
              </w:numPr>
              <w:spacing w:after="0"/>
              <w:rPr>
                <w:rFonts w:eastAsia="Arial" w:cs="Arial"/>
              </w:rPr>
            </w:pPr>
            <w:r w:rsidRPr="00EF298C">
              <w:rPr>
                <w:rFonts w:eastAsia="Arial" w:cs="Arial"/>
              </w:rPr>
              <w:t>An SLA violation is recorded on the DLT for a given resource within 15 minutes of occurrence</w:t>
            </w:r>
          </w:p>
        </w:tc>
      </w:tr>
      <w:tr w:rsidR="007B3000" w:rsidRPr="00EF298C" w14:paraId="2DFA961D" w14:textId="77777777" w:rsidTr="00DE3D4F">
        <w:trPr>
          <w:trHeight w:val="300"/>
          <w:jc w:val="center"/>
        </w:trPr>
        <w:tc>
          <w:tcPr>
            <w:tcW w:w="1728" w:type="dxa"/>
          </w:tcPr>
          <w:p w14:paraId="4C5B56BF" w14:textId="015DA2F7" w:rsidR="007B3000" w:rsidRPr="00EF298C" w:rsidRDefault="007B3000" w:rsidP="007B3000">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Benefits of   5GZORRO approach</w:t>
            </w:r>
          </w:p>
        </w:tc>
        <w:tc>
          <w:tcPr>
            <w:tcW w:w="7894" w:type="dxa"/>
          </w:tcPr>
          <w:p w14:paraId="754A2980" w14:textId="77777777" w:rsidR="00F12A99" w:rsidRPr="00EF298C" w:rsidRDefault="00F12A99" w:rsidP="00FF6A3D">
            <w:pPr>
              <w:pStyle w:val="Prrafodelista"/>
              <w:numPr>
                <w:ilvl w:val="0"/>
                <w:numId w:val="38"/>
              </w:numPr>
              <w:spacing w:after="0"/>
              <w:rPr>
                <w:rFonts w:eastAsia="Arial" w:cs="Arial"/>
              </w:rPr>
            </w:pPr>
            <w:r w:rsidRPr="00EF298C">
              <w:rPr>
                <w:rFonts w:eastAsia="Arial" w:cs="Arial"/>
              </w:rPr>
              <w:t>Zero-touch monitoring &amp; SLA enforcement</w:t>
            </w:r>
          </w:p>
          <w:p w14:paraId="392716DA" w14:textId="77777777" w:rsidR="00F12A99" w:rsidRPr="00EF298C" w:rsidRDefault="00F12A99" w:rsidP="00FF6A3D">
            <w:pPr>
              <w:pStyle w:val="Prrafodelista"/>
              <w:numPr>
                <w:ilvl w:val="0"/>
                <w:numId w:val="38"/>
              </w:numPr>
              <w:spacing w:after="0"/>
              <w:rPr>
                <w:rFonts w:eastAsia="Arial" w:cs="Arial"/>
              </w:rPr>
            </w:pPr>
            <w:r w:rsidRPr="00EF298C">
              <w:rPr>
                <w:rFonts w:eastAsia="Arial" w:cs="Arial"/>
              </w:rPr>
              <w:t xml:space="preserve">Automated life-cycle management of resources and services </w:t>
            </w:r>
          </w:p>
          <w:p w14:paraId="671BBBA5" w14:textId="7D0C7A41" w:rsidR="007B3000" w:rsidRPr="00EF298C" w:rsidRDefault="00F12A99" w:rsidP="00D47E2C">
            <w:pPr>
              <w:pStyle w:val="Prrafodelista"/>
              <w:numPr>
                <w:ilvl w:val="0"/>
                <w:numId w:val="38"/>
              </w:numPr>
              <w:spacing w:after="0"/>
              <w:rPr>
                <w:rFonts w:eastAsia="Arial" w:cs="Arial"/>
              </w:rPr>
            </w:pPr>
            <w:r w:rsidRPr="00EF298C">
              <w:rPr>
                <w:rFonts w:eastAsia="Arial" w:cs="Arial"/>
              </w:rPr>
              <w:t>Building trust through provider trust scoring based on previous SLA performance</w:t>
            </w:r>
          </w:p>
        </w:tc>
      </w:tr>
    </w:tbl>
    <w:p w14:paraId="36D78CF9" w14:textId="10730A40" w:rsidR="00710A64" w:rsidRPr="00EF298C" w:rsidRDefault="00014D0B" w:rsidP="000A416C">
      <w:pPr>
        <w:pStyle w:val="Descripcin"/>
      </w:pPr>
      <w:bookmarkStart w:id="65" w:name="_Toc41651214"/>
      <w:r w:rsidRPr="00EF298C">
        <w:t xml:space="preserve">Table </w:t>
      </w:r>
      <w:fldSimple w:instr=" STYLEREF 1 \s ">
        <w:r w:rsidR="005D3E80" w:rsidRPr="00EF298C">
          <w:t>4</w:t>
        </w:r>
      </w:fldSimple>
      <w:r w:rsidR="005D3E80" w:rsidRPr="00EF298C">
        <w:noBreakHyphen/>
      </w:r>
      <w:fldSimple w:instr=" SEQ Table \* ARABIC \s 1 ">
        <w:r w:rsidR="005D3E80" w:rsidRPr="00EF298C">
          <w:t>6</w:t>
        </w:r>
      </w:fldSimple>
      <w:r w:rsidRPr="00EF298C">
        <w:t xml:space="preserve"> Contract lifecycle management</w:t>
      </w:r>
      <w:bookmarkEnd w:id="65"/>
    </w:p>
    <w:p w14:paraId="06E195A7" w14:textId="76EA3F49" w:rsidR="006866F9" w:rsidRPr="00EF298C" w:rsidRDefault="006866F9" w:rsidP="006866F9">
      <w:pPr>
        <w:pStyle w:val="Ttulo2"/>
      </w:pPr>
      <w:bookmarkStart w:id="66" w:name="_Toc40200833"/>
      <w:bookmarkStart w:id="67" w:name="_Toc40200834"/>
      <w:bookmarkStart w:id="68" w:name="_Toc40200835"/>
      <w:bookmarkStart w:id="69" w:name="_Toc40200836"/>
      <w:bookmarkStart w:id="70" w:name="_Toc40200837"/>
      <w:bookmarkStart w:id="71" w:name="_Toc41651262"/>
      <w:bookmarkStart w:id="72" w:name="_Toc27393538"/>
      <w:bookmarkEnd w:id="66"/>
      <w:bookmarkEnd w:id="67"/>
      <w:bookmarkEnd w:id="68"/>
      <w:bookmarkEnd w:id="69"/>
      <w:bookmarkEnd w:id="70"/>
      <w:r w:rsidRPr="00EF298C">
        <w:t>Dynamic Spectrum Allocation</w:t>
      </w:r>
      <w:bookmarkEnd w:id="71"/>
      <w:r w:rsidRPr="00EF298C">
        <w:t xml:space="preserve"> </w:t>
      </w:r>
      <w:bookmarkEnd w:id="72"/>
    </w:p>
    <w:p w14:paraId="2AE04EA3" w14:textId="4291967D" w:rsidR="001308C8" w:rsidRPr="00EF298C" w:rsidRDefault="001308C8" w:rsidP="001308C8">
      <w:pPr>
        <w:pStyle w:val="Ttulo3"/>
      </w:pPr>
      <w:bookmarkStart w:id="73" w:name="_Toc41651263"/>
      <w:bookmarkStart w:id="74" w:name="_Toc27726396"/>
      <w:bookmarkStart w:id="75" w:name="_Toc27393539"/>
      <w:bookmarkStart w:id="76" w:name="_Toc27393543"/>
      <w:r w:rsidRPr="00EF298C">
        <w:t>Motivation and business rationale</w:t>
      </w:r>
      <w:bookmarkEnd w:id="73"/>
      <w:r w:rsidRPr="00EF298C">
        <w:t xml:space="preserve"> </w:t>
      </w:r>
      <w:bookmarkEnd w:id="74"/>
    </w:p>
    <w:p w14:paraId="62DF7AC2" w14:textId="77777777" w:rsidR="00E155A8" w:rsidRPr="00EF298C" w:rsidRDefault="00E155A8" w:rsidP="00E155A8">
      <w:pPr>
        <w:pStyle w:val="Textbody"/>
      </w:pPr>
      <w:r w:rsidRPr="00EF298C">
        <w:t>Spectrum is a scarce asset in an ‘everything-connected’ eco-system, and a key for cellular networks that depend on its availability for operation. The entirety of spectrum used for radio communications can be split into two types: licensed and unlicensed spectrum. The majority of (commercial) cellular communications make use of the licensed bands, where the regulatory domain assigns specific frequencies to operators and/or verticals. This is the case for 5G, but also for previous generations of the cellular networks (2G, 3G, 4G). The unlicensed band, however, is accessible by anyone and used by essentially localized technologies such as Wi-Fi, Bluetooth or IEEE 802.15.4.</w:t>
      </w:r>
    </w:p>
    <w:p w14:paraId="32755E16" w14:textId="4EBF33C6" w:rsidR="00E155A8" w:rsidRPr="00EF298C" w:rsidRDefault="00E155A8" w:rsidP="00E155A8">
      <w:pPr>
        <w:pStyle w:val="Textbody"/>
      </w:pPr>
      <w:r w:rsidRPr="00EF298C">
        <w:t xml:space="preserve">The </w:t>
      </w:r>
      <w:r w:rsidRPr="00EF298C">
        <w:rPr>
          <w:i/>
        </w:rPr>
        <w:t>efficient</w:t>
      </w:r>
      <w:r w:rsidRPr="00EF298C">
        <w:t xml:space="preserve"> use of spectrum is of the utmost importance, given the fact that it is not only a limited resource but subject to very strict regulation. Achieving a high degree of efficiency in this context refers to maximizing the usage of the spectrum over time and space. One way to increase usage is to introduce the concept of dynamic spectrum sharing, where available (i.e. unused) spectrum is assigned over a limited duration of time and for a specific geographic location. This can be of interest for a variety of 5G actors that may require licensed spectrum in a very limited geographical area or a temporary increase of capacity under certain circumstances. Further examples are listed in a document provided by Dynamic Spectrum Alliance [1</w:t>
      </w:r>
      <w:r w:rsidR="00215355" w:rsidRPr="00EF298C">
        <w:t>9</w:t>
      </w:r>
      <w:r w:rsidRPr="00EF298C">
        <w:t xml:space="preserve">], who carries out technical studies for the European Commission. In the first case, we can think of Industry 4.0 factories or industry campuses, in the second of events requiring dedicated attention by a (group of) specific network service provider(s). </w:t>
      </w:r>
    </w:p>
    <w:p w14:paraId="76F33A6E" w14:textId="1F859008" w:rsidR="004D75AC" w:rsidRPr="00EF298C" w:rsidRDefault="005C3E78" w:rsidP="00E155A8">
      <w:pPr>
        <w:pStyle w:val="Textbody"/>
      </w:pPr>
      <w:r w:rsidRPr="00EF298C">
        <w:t xml:space="preserve">As an example for a case where the access to spectrum in a geographical is required, </w:t>
      </w:r>
      <w:r w:rsidR="00CC36B8" w:rsidRPr="00EF298C">
        <w:t>a</w:t>
      </w:r>
      <w:r w:rsidRPr="00EF298C">
        <w:t xml:space="preserve"> smart factory that has come to an agreement with radio hardware providers to deploy </w:t>
      </w:r>
      <w:r w:rsidR="004439C5" w:rsidRPr="00EF298C">
        <w:t>some radio infrastructure within the premises of the factory</w:t>
      </w:r>
      <w:r w:rsidR="00C604F9" w:rsidRPr="00EF298C">
        <w:t xml:space="preserve"> is assumed</w:t>
      </w:r>
      <w:r w:rsidR="004439C5" w:rsidRPr="00EF298C">
        <w:t>. These radio installations are meant to provide connectivity to services for any user</w:t>
      </w:r>
      <w:r w:rsidR="00741450" w:rsidRPr="00EF298C">
        <w:t xml:space="preserve"> equipment</w:t>
      </w:r>
      <w:r w:rsidR="004439C5" w:rsidRPr="00EF298C">
        <w:t xml:space="preserve"> or </w:t>
      </w:r>
      <w:r w:rsidR="00741450" w:rsidRPr="00EF298C">
        <w:t>machines</w:t>
      </w:r>
      <w:r w:rsidR="004439C5" w:rsidRPr="00EF298C">
        <w:t xml:space="preserve"> </w:t>
      </w:r>
      <w:r w:rsidR="00741450" w:rsidRPr="00EF298C">
        <w:t>connected</w:t>
      </w:r>
      <w:r w:rsidR="004439C5" w:rsidRPr="00EF298C">
        <w:t xml:space="preserve"> to them, </w:t>
      </w:r>
      <w:r w:rsidR="00741450" w:rsidRPr="00EF298C">
        <w:t>relying</w:t>
      </w:r>
      <w:r w:rsidR="004439C5" w:rsidRPr="00EF298C">
        <w:t xml:space="preserve"> on technologies </w:t>
      </w:r>
      <w:r w:rsidRPr="00EF298C">
        <w:t>such as 5GN</w:t>
      </w:r>
      <w:r w:rsidR="004439C5" w:rsidRPr="00EF298C">
        <w:t xml:space="preserve">R, LTE or Wi-Fi. </w:t>
      </w:r>
      <w:r w:rsidR="00741450" w:rsidRPr="00EF298C">
        <w:t>In such a scenario, the</w:t>
      </w:r>
      <w:r w:rsidR="004439C5" w:rsidRPr="00EF298C">
        <w:t xml:space="preserve"> use of unlicensed spectrum bands, e.g. with Wi-Fi</w:t>
      </w:r>
      <w:r w:rsidR="004D75AC" w:rsidRPr="00EF298C">
        <w:t xml:space="preserve">, </w:t>
      </w:r>
      <w:r w:rsidR="00741450" w:rsidRPr="00EF298C">
        <w:t xml:space="preserve">is one option. It can provide </w:t>
      </w:r>
      <w:r w:rsidR="004D75AC" w:rsidRPr="00EF298C">
        <w:t>the basic means for user connectivity without considering any possible</w:t>
      </w:r>
      <w:r w:rsidR="00741450" w:rsidRPr="00EF298C">
        <w:t xml:space="preserve"> </w:t>
      </w:r>
      <w:r w:rsidR="004D75AC" w:rsidRPr="00EF298C">
        <w:t>issues, such as interference</w:t>
      </w:r>
      <w:r w:rsidR="00741450" w:rsidRPr="00EF298C">
        <w:t xml:space="preserve"> or uncontrolled radio congestion</w:t>
      </w:r>
      <w:r w:rsidR="004D75AC" w:rsidRPr="00EF298C">
        <w:t>, that go along with it.</w:t>
      </w:r>
      <w:r w:rsidR="004439C5" w:rsidRPr="00EF298C">
        <w:t xml:space="preserve"> However, whenever radio technologies are used that operate in licensed bands </w:t>
      </w:r>
      <w:r w:rsidR="004D75AC" w:rsidRPr="00EF298C">
        <w:t>or when a dedicated access, along with a</w:t>
      </w:r>
      <w:r w:rsidR="004439C5" w:rsidRPr="00EF298C">
        <w:t xml:space="preserve"> certain QoS is desired (which can be key factors for the operation a smart factory</w:t>
      </w:r>
      <w:r w:rsidR="004D75AC" w:rsidRPr="00EF298C">
        <w:t>)</w:t>
      </w:r>
      <w:r w:rsidR="00741450" w:rsidRPr="00EF298C">
        <w:t xml:space="preserve">, </w:t>
      </w:r>
      <w:r w:rsidR="004D75AC" w:rsidRPr="00EF298C">
        <w:t>the smart factory needs to obtain the rights to use spectrum for its own purposes</w:t>
      </w:r>
      <w:r w:rsidR="004439C5" w:rsidRPr="00EF298C">
        <w:t>.</w:t>
      </w:r>
      <w:r w:rsidR="004D75AC" w:rsidRPr="00EF298C">
        <w:t xml:space="preserve"> </w:t>
      </w:r>
      <w:r w:rsidR="00741450" w:rsidRPr="00EF298C">
        <w:t>Adjudged</w:t>
      </w:r>
      <w:r w:rsidR="004D75AC" w:rsidRPr="00EF298C">
        <w:t xml:space="preserve"> </w:t>
      </w:r>
      <w:r w:rsidR="00741450" w:rsidRPr="00EF298C">
        <w:t xml:space="preserve">spectrum </w:t>
      </w:r>
      <w:r w:rsidR="004D75AC" w:rsidRPr="00EF298C">
        <w:t>can be both licensed or unlicensed</w:t>
      </w:r>
      <w:r w:rsidR="00741450" w:rsidRPr="00EF298C">
        <w:t xml:space="preserve">: licensed bands are commonly assigned to MNOs on a national level, requiring to reach an agreement with the regulator or the MNOs to be able to use a range of spectrum for the smart factory. But </w:t>
      </w:r>
      <w:r w:rsidR="004D75AC" w:rsidRPr="00EF298C">
        <w:t xml:space="preserve">even </w:t>
      </w:r>
      <w:r w:rsidR="004439C5" w:rsidRPr="00EF298C">
        <w:t xml:space="preserve">the use of unlicensed bands requires to follow certain rules and guidelines imposed by the </w:t>
      </w:r>
      <w:r w:rsidR="00741450" w:rsidRPr="00EF298C">
        <w:t>national laws</w:t>
      </w:r>
      <w:r w:rsidR="004D75AC" w:rsidRPr="00EF298C">
        <w:t xml:space="preserve">. </w:t>
      </w:r>
      <w:r w:rsidR="00741450" w:rsidRPr="00EF298C">
        <w:t>E</w:t>
      </w:r>
      <w:r w:rsidR="004D75AC" w:rsidRPr="00EF298C">
        <w:t>xample</w:t>
      </w:r>
      <w:r w:rsidR="00741450" w:rsidRPr="00EF298C">
        <w:t>s for that</w:t>
      </w:r>
      <w:r w:rsidR="004D75AC" w:rsidRPr="00EF298C">
        <w:t xml:space="preserve"> are t</w:t>
      </w:r>
      <w:r w:rsidR="004439C5" w:rsidRPr="00EF298C">
        <w:t>he limits of transmission power or even duty cycle limitations for certain radio technologies.</w:t>
      </w:r>
      <w:r w:rsidR="004D75AC" w:rsidRPr="00EF298C">
        <w:t xml:space="preserve"> </w:t>
      </w:r>
    </w:p>
    <w:p w14:paraId="78D8A3B3" w14:textId="17A322DB" w:rsidR="005C3E78" w:rsidRPr="00EF298C" w:rsidRDefault="004D75AC" w:rsidP="00E155A8">
      <w:pPr>
        <w:pStyle w:val="Textbody"/>
      </w:pPr>
      <w:r w:rsidRPr="00EF298C">
        <w:t xml:space="preserve">As such, there needs to be a way for the smart factory to obtain the rights to use spectrum in the geographical area that constitutes the factory </w:t>
      </w:r>
      <w:r w:rsidR="00CC36B8" w:rsidRPr="00EF298C">
        <w:t xml:space="preserve">and for </w:t>
      </w:r>
      <w:r w:rsidRPr="00EF298C">
        <w:t>(limited) period</w:t>
      </w:r>
      <w:r w:rsidR="00CC36B8" w:rsidRPr="00EF298C">
        <w:t>s</w:t>
      </w:r>
      <w:r w:rsidRPr="00EF298C">
        <w:t xml:space="preserve"> of time</w:t>
      </w:r>
      <w:r w:rsidR="00CC36B8" w:rsidRPr="00EF298C">
        <w:t xml:space="preserve">. The fact that the use of spectrum is not only limited in space, but also in time is important, since the factory might not require the </w:t>
      </w:r>
      <w:r w:rsidR="00741450" w:rsidRPr="00EF298C">
        <w:t>range of</w:t>
      </w:r>
      <w:r w:rsidR="00CC36B8" w:rsidRPr="00EF298C">
        <w:t xml:space="preserve"> spectrum permanently</w:t>
      </w:r>
      <w:r w:rsidR="00741450" w:rsidRPr="00EF298C">
        <w:t xml:space="preserve"> and subsequently it also </w:t>
      </w:r>
      <w:r w:rsidR="00CC36B8" w:rsidRPr="00EF298C">
        <w:t xml:space="preserve">does not want to pay for unused capacities: only reduced capacities might be required during night time, when less users are connected or during bank holidays and weekends. </w:t>
      </w:r>
      <w:r w:rsidRPr="00EF298C">
        <w:t>5GZORRO addresses this scenario by providing the means to the smart factory to arrange a Smart Contract with the Regulator</w:t>
      </w:r>
      <w:r w:rsidR="00741450" w:rsidRPr="00EF298C">
        <w:t xml:space="preserve"> or other owners of a range of spectrum</w:t>
      </w:r>
      <w:r w:rsidRPr="00EF298C">
        <w:t xml:space="preserve"> that captures an agreement </w:t>
      </w:r>
      <w:r w:rsidR="00CC36B8" w:rsidRPr="00EF298C">
        <w:t>in which the use of spectrum in an area and over a timeframe is assigned to the smart factory, along with a set of SLAs. Validated and trusted radio monitoring and enforcement elements deployed in the infrastructure assure that the assigned spectrum is used correctly.</w:t>
      </w:r>
    </w:p>
    <w:p w14:paraId="4361CBE3" w14:textId="62BB0793" w:rsidR="001308C8" w:rsidRPr="00EF298C" w:rsidRDefault="001308C8" w:rsidP="00E42778">
      <w:r w:rsidRPr="00EF298C">
        <w:t>The Citizens Broadband Radio Services (CBRS)</w:t>
      </w:r>
      <w:r w:rsidR="00C05538" w:rsidRPr="00EF298C">
        <w:t>,</w:t>
      </w:r>
      <w:r w:rsidRPr="00EF298C">
        <w:t xml:space="preserve"> proposed by the Federal Communications Commission (FCC)</w:t>
      </w:r>
      <w:r w:rsidR="00C05538" w:rsidRPr="00EF298C">
        <w:t>,</w:t>
      </w:r>
      <w:r w:rsidRPr="00EF298C">
        <w:t xml:space="preserve"> applies spectrum sharing by assigning different priorities of access to specific users/verticals.</w:t>
      </w:r>
      <w:r w:rsidR="00942482" w:rsidRPr="00EF298C">
        <w:t xml:space="preserve"> Other specific uses of </w:t>
      </w:r>
      <w:r w:rsidR="00F96AD6" w:rsidRPr="00EF298C">
        <w:t xml:space="preserve">the </w:t>
      </w:r>
      <w:r w:rsidR="00942482" w:rsidRPr="00EF298C">
        <w:t xml:space="preserve">spectrum can also be considered: A potential example could be the use of spectrum for high-capacity point to point </w:t>
      </w:r>
      <w:r w:rsidR="000B184A" w:rsidRPr="00EF298C">
        <w:t>connectivity within a certain area</w:t>
      </w:r>
      <w:r w:rsidR="009A53E6" w:rsidRPr="00EF298C">
        <w:t>; t</w:t>
      </w:r>
      <w:r w:rsidR="00942482" w:rsidRPr="00EF298C">
        <w:t xml:space="preserve">he E-band </w:t>
      </w:r>
      <w:r w:rsidR="009A53E6" w:rsidRPr="00EF298C">
        <w:t xml:space="preserve">(60-90 GHz) </w:t>
      </w:r>
      <w:r w:rsidR="00942482" w:rsidRPr="00EF298C">
        <w:t>is particularly of interest to 5G operators and due to its high potential for reuse can be a good candidate for shared access</w:t>
      </w:r>
      <w:r w:rsidR="00942482" w:rsidRPr="00EF298C">
        <w:rPr>
          <w:sz w:val="20"/>
          <w:szCs w:val="20"/>
        </w:rPr>
        <w:t>.</w:t>
      </w:r>
      <w:r w:rsidRPr="00EF298C">
        <w:t xml:space="preserve"> In </w:t>
      </w:r>
      <w:r w:rsidR="00455A03" w:rsidRPr="00EF298C">
        <w:t>5GZORRO</w:t>
      </w:r>
      <w:r w:rsidRPr="00EF298C">
        <w:t xml:space="preserve"> we </w:t>
      </w:r>
      <w:r w:rsidR="009A53E6" w:rsidRPr="00EF298C">
        <w:t xml:space="preserve">plan </w:t>
      </w:r>
      <w:r w:rsidRPr="00EF298C">
        <w:t>to address the</w:t>
      </w:r>
      <w:r w:rsidR="00942482" w:rsidRPr="00EF298C">
        <w:t>se</w:t>
      </w:r>
      <w:r w:rsidRPr="00EF298C">
        <w:t xml:space="preserve"> need</w:t>
      </w:r>
      <w:r w:rsidR="00F96AD6" w:rsidRPr="00EF298C">
        <w:t>s</w:t>
      </w:r>
      <w:r w:rsidRPr="00EF298C">
        <w:t xml:space="preserve"> </w:t>
      </w:r>
      <w:r w:rsidR="009A53E6" w:rsidRPr="00EF298C">
        <w:t xml:space="preserve">through </w:t>
      </w:r>
      <w:r w:rsidRPr="00EF298C">
        <w:t xml:space="preserve">a spectrum allocation solution </w:t>
      </w:r>
      <w:r w:rsidR="009A53E6" w:rsidRPr="00EF298C">
        <w:t xml:space="preserve">capable </w:t>
      </w:r>
      <w:r w:rsidRPr="00EF298C">
        <w:t xml:space="preserve">to provide </w:t>
      </w:r>
      <w:r w:rsidR="009A53E6" w:rsidRPr="00EF298C">
        <w:t xml:space="preserve">shared spectrum access </w:t>
      </w:r>
      <w:r w:rsidRPr="00EF298C">
        <w:t xml:space="preserve">service, with higher degree of flexibility </w:t>
      </w:r>
      <w:r w:rsidR="009A53E6" w:rsidRPr="00EF298C">
        <w:t>by integrating various</w:t>
      </w:r>
      <w:r w:rsidRPr="00EF298C">
        <w:t xml:space="preserve"> state-of-the-art (</w:t>
      </w:r>
      <w:r w:rsidR="00916DF3" w:rsidRPr="00EF298C">
        <w:t>state of the art</w:t>
      </w:r>
      <w:r w:rsidRPr="00EF298C">
        <w:t>) technologies and solutions for implementation.</w:t>
      </w:r>
    </w:p>
    <w:p w14:paraId="19D7AB3E" w14:textId="61C3259E" w:rsidR="001308C8" w:rsidRPr="00EF298C" w:rsidRDefault="001308C8" w:rsidP="001308C8">
      <w:pPr>
        <w:pStyle w:val="Ttulo3"/>
      </w:pPr>
      <w:bookmarkStart w:id="77" w:name="_Toc41651264"/>
      <w:bookmarkStart w:id="78" w:name="_Toc27726397"/>
      <w:bookmarkStart w:id="79" w:name="_Ref41208955"/>
      <w:r w:rsidRPr="00EF298C">
        <w:t>State of the Art/starting point</w:t>
      </w:r>
      <w:bookmarkEnd w:id="77"/>
      <w:r w:rsidRPr="00EF298C">
        <w:t xml:space="preserve"> </w:t>
      </w:r>
      <w:bookmarkEnd w:id="78"/>
      <w:bookmarkEnd w:id="79"/>
    </w:p>
    <w:p w14:paraId="01D132F5" w14:textId="78813D4B" w:rsidR="001308C8" w:rsidRPr="00EF298C" w:rsidRDefault="006E0E47" w:rsidP="001308C8">
      <w:pPr>
        <w:pStyle w:val="Textbody"/>
      </w:pPr>
      <w:r w:rsidRPr="00EF298C">
        <w:t xml:space="preserve">Moving from 4G to 5G </w:t>
      </w:r>
      <w:r w:rsidR="000D0110" w:rsidRPr="00EF298C">
        <w:t xml:space="preserve">introduces a series of key challenges from technical and business points of view. </w:t>
      </w:r>
      <w:r w:rsidR="00916DF3" w:rsidRPr="00EF298C">
        <w:br/>
      </w:r>
      <w:r w:rsidR="000D0110" w:rsidRPr="00EF298C">
        <w:t xml:space="preserve">5G deployments, with their massive </w:t>
      </w:r>
      <w:r w:rsidR="006B2FAB" w:rsidRPr="00EF298C">
        <w:t>number</w:t>
      </w:r>
      <w:r w:rsidR="000D0110" w:rsidRPr="00EF298C">
        <w:t xml:space="preserve"> of small cells to be deployed, forces </w:t>
      </w:r>
      <w:r w:rsidR="006B2FAB" w:rsidRPr="00EF298C">
        <w:t>operators</w:t>
      </w:r>
      <w:r w:rsidR="00916DF3" w:rsidRPr="00EF298C">
        <w:t xml:space="preserve"> </w:t>
      </w:r>
      <w:r w:rsidR="000D0110" w:rsidRPr="00EF298C">
        <w:t xml:space="preserve">to look for new ways of managing spectrum allocation and its usage to achieve very small delays and high throughput while considering the interests of business stakeholders and </w:t>
      </w:r>
      <w:r w:rsidR="00F96AD6" w:rsidRPr="00EF298C">
        <w:t>end-</w:t>
      </w:r>
      <w:r w:rsidR="000D0110" w:rsidRPr="00EF298C">
        <w:t xml:space="preserve">users. </w:t>
      </w:r>
      <w:r w:rsidR="001308C8" w:rsidRPr="00EF298C">
        <w:t xml:space="preserve">On </w:t>
      </w:r>
      <w:r w:rsidR="006236B1" w:rsidRPr="00EF298C">
        <w:t xml:space="preserve">the </w:t>
      </w:r>
      <w:r w:rsidR="001308C8" w:rsidRPr="00EF298C">
        <w:t>one hand, for operators</w:t>
      </w:r>
      <w:r w:rsidR="00C05538" w:rsidRPr="00EF298C">
        <w:t>,</w:t>
      </w:r>
      <w:r w:rsidR="001308C8" w:rsidRPr="00EF298C">
        <w:t xml:space="preserve"> a massive deployment of small cells and the required backhauling and networking infrastructure is a big investment </w:t>
      </w:r>
      <w:r w:rsidR="006236B1" w:rsidRPr="00EF298C">
        <w:t>that</w:t>
      </w:r>
      <w:r w:rsidR="001308C8" w:rsidRPr="00EF298C">
        <w:t xml:space="preserve"> can represent a challenge, but also a risk when considering the traditional roll-out models. On the other hand, for </w:t>
      </w:r>
      <w:r w:rsidR="008D574A" w:rsidRPr="00EF298C">
        <w:t>one of such users and actors</w:t>
      </w:r>
      <w:r w:rsidR="001308C8" w:rsidRPr="00EF298C">
        <w:t xml:space="preserve"> operating in a constrained geographical area (such as an industry 4.0 factory, a stadium, </w:t>
      </w:r>
      <w:r w:rsidR="00233A3A" w:rsidRPr="00EF298C">
        <w:t>or the automotive example presented in sectio</w:t>
      </w:r>
      <w:r w:rsidR="0067005B" w:rsidRPr="00EF298C">
        <w:t>n 4</w:t>
      </w:r>
      <w:r w:rsidR="001308C8" w:rsidRPr="00EF298C">
        <w:t>.</w:t>
      </w:r>
      <w:r w:rsidR="0067005B" w:rsidRPr="00EF298C">
        <w:t>3.1</w:t>
      </w:r>
      <w:r w:rsidR="001308C8" w:rsidRPr="00EF298C">
        <w:t>)</w:t>
      </w:r>
      <w:r w:rsidR="00C05538" w:rsidRPr="00EF298C">
        <w:t>,</w:t>
      </w:r>
      <w:r w:rsidR="001308C8" w:rsidRPr="00EF298C">
        <w:t xml:space="preserve"> gaining the rights to use dedicated spectrum is </w:t>
      </w:r>
      <w:r w:rsidR="006236B1" w:rsidRPr="00EF298C">
        <w:t xml:space="preserve">a </w:t>
      </w:r>
      <w:r w:rsidR="001308C8" w:rsidRPr="00EF298C">
        <w:t>difficult and a slow process</w:t>
      </w:r>
      <w:r w:rsidR="00916DF3" w:rsidRPr="00EF298C">
        <w:t>. C</w:t>
      </w:r>
      <w:r w:rsidR="001308C8" w:rsidRPr="00EF298C">
        <w:t xml:space="preserve">urrent business models </w:t>
      </w:r>
      <w:r w:rsidR="00916DF3" w:rsidRPr="00EF298C">
        <w:t>loosely</w:t>
      </w:r>
      <w:r w:rsidR="001308C8" w:rsidRPr="00EF298C">
        <w:t xml:space="preserve"> consider the requirements of localized and temporary use of spectrum</w:t>
      </w:r>
      <w:r w:rsidR="00916DF3" w:rsidRPr="00EF298C">
        <w:t>, while initial efforts in this direction by some regulators (e.g. OFCOM in UK and BNetzA in Germany) still do not cover the expected automation service envisaged by the aforementioned example for automotive</w:t>
      </w:r>
      <w:r w:rsidR="001308C8" w:rsidRPr="00EF298C">
        <w:t>.</w:t>
      </w:r>
    </w:p>
    <w:p w14:paraId="7FCD5111" w14:textId="4D308F65" w:rsidR="00615447" w:rsidRPr="00EF298C" w:rsidRDefault="00916DF3" w:rsidP="00615447">
      <w:pPr>
        <w:pStyle w:val="Textbody"/>
      </w:pPr>
      <w:r w:rsidRPr="00EF298C">
        <w:t>In</w:t>
      </w:r>
      <w:r w:rsidR="00615447" w:rsidRPr="00EF298C">
        <w:t xml:space="preserve"> in </w:t>
      </w:r>
      <w:r w:rsidR="00455A03" w:rsidRPr="00EF298C">
        <w:t>5GZORRO</w:t>
      </w:r>
      <w:r w:rsidRPr="00EF298C">
        <w:t>,</w:t>
      </w:r>
      <w:r w:rsidR="00615447" w:rsidRPr="00EF298C">
        <w:t xml:space="preserve"> </w:t>
      </w:r>
      <w:r w:rsidRPr="00EF298C">
        <w:t>state of the art</w:t>
      </w:r>
      <w:r w:rsidR="00615447" w:rsidRPr="00EF298C">
        <w:t xml:space="preserve"> technologies and software solutions </w:t>
      </w:r>
      <w:r w:rsidRPr="00EF298C">
        <w:t xml:space="preserve">are integrated and enhanced </w:t>
      </w:r>
      <w:r w:rsidR="00615447" w:rsidRPr="00EF298C">
        <w:t xml:space="preserve">to implement </w:t>
      </w:r>
      <w:r w:rsidRPr="00EF298C">
        <w:t xml:space="preserve">a </w:t>
      </w:r>
      <w:r w:rsidR="00615447" w:rsidRPr="00EF298C">
        <w:t xml:space="preserve">dynamic spectrum allocation </w:t>
      </w:r>
      <w:r w:rsidRPr="00EF298C">
        <w:t>mechanism with associated marketplace</w:t>
      </w:r>
      <w:r w:rsidR="00615447" w:rsidRPr="00EF298C">
        <w:t xml:space="preserve">. </w:t>
      </w:r>
      <w:r w:rsidRPr="00EF298C">
        <w:t>the 5GZORRO</w:t>
      </w:r>
      <w:r w:rsidR="00615447" w:rsidRPr="00EF298C">
        <w:t xml:space="preserve"> </w:t>
      </w:r>
      <w:r w:rsidR="00615447" w:rsidRPr="00EF298C">
        <w:rPr>
          <w:i/>
        </w:rPr>
        <w:t>spectrum market</w:t>
      </w:r>
      <w:r w:rsidR="00F02748" w:rsidRPr="00EF298C">
        <w:t xml:space="preserve"> will be</w:t>
      </w:r>
      <w:r w:rsidR="00615447" w:rsidRPr="00EF298C">
        <w:t xml:space="preserve"> a platform where stakeholders can buy and sell spectrum for a specific geographical area for a limited time duration. </w:t>
      </w:r>
    </w:p>
    <w:p w14:paraId="7143B7B6" w14:textId="6E8478D5" w:rsidR="00F00431" w:rsidRPr="00EF298C" w:rsidRDefault="00F00431" w:rsidP="006D2CE2">
      <w:pPr>
        <w:pStyle w:val="Textbody"/>
      </w:pPr>
      <w:r w:rsidRPr="00EF298C">
        <w:t>By leveraging DLT/Blockchain technologies, the market platform can provide enhanced interoperability, automation, privacy and trust; key facets to a solution that spans opaque potentially distrusting organisations. Transactional immutability provided by smart contracts that backs the automated trading and monitoring of assets, is at the heart of giving rise to these properties of the solution</w:t>
      </w:r>
      <w:r w:rsidR="00F02748" w:rsidRPr="00EF298C">
        <w:t xml:space="preserve"> whilst providing stakeholder privacy assurances and legally enforceability</w:t>
      </w:r>
      <w:r w:rsidRPr="00EF298C">
        <w:t xml:space="preserve">. As discussed in 4.2.2, there are already several projects and commercial solutions across the telecoms, energy and finance sectors that are relevant to the delivery of the </w:t>
      </w:r>
      <w:r w:rsidR="00455A03" w:rsidRPr="00EF298C">
        <w:t>5GZORRO</w:t>
      </w:r>
      <w:r w:rsidRPr="00EF298C">
        <w:t xml:space="preserve"> </w:t>
      </w:r>
      <w:r w:rsidR="004358F3" w:rsidRPr="00EF298C">
        <w:t>marketplace</w:t>
      </w:r>
      <w:r w:rsidRPr="00EF298C">
        <w:t xml:space="preserve">. </w:t>
      </w:r>
    </w:p>
    <w:p w14:paraId="2BFCD2E2" w14:textId="18D56F9D" w:rsidR="00D41C99" w:rsidRPr="00EF298C" w:rsidRDefault="00615447" w:rsidP="00615447">
      <w:pPr>
        <w:pStyle w:val="Textbody"/>
        <w:ind w:left="1" w:hanging="1"/>
      </w:pPr>
      <w:r w:rsidRPr="00EF298C">
        <w:t xml:space="preserve">Using DLTs and a blockchain to track the assignment of </w:t>
      </w:r>
      <w:r w:rsidR="005621E8" w:rsidRPr="00EF298C">
        <w:t xml:space="preserve">the </w:t>
      </w:r>
      <w:r w:rsidRPr="00EF298C">
        <w:t xml:space="preserve">spectrum, the capability of controlling and configuring different </w:t>
      </w:r>
      <w:r w:rsidR="00F02748" w:rsidRPr="00EF298C">
        <w:t>Radio Access Technologies (</w:t>
      </w:r>
      <w:r w:rsidRPr="00EF298C">
        <w:t>RAT</w:t>
      </w:r>
      <w:r w:rsidR="00F02748" w:rsidRPr="00EF298C">
        <w:t>)</w:t>
      </w:r>
      <w:r w:rsidRPr="00EF298C">
        <w:t xml:space="preserve">, monitoring the usage of spectrum, are key features required to implement the use case. </w:t>
      </w:r>
      <w:r w:rsidR="00C9089D" w:rsidRPr="00EF298C">
        <w:t>The sharing and allocation of spectrum relying on blockchain</w:t>
      </w:r>
      <w:r w:rsidR="002B75E3" w:rsidRPr="00EF298C">
        <w:t xml:space="preserve"> has become a popular research topic lately and several approaches and aspects have been discussed in the literature. For example, blockchains can be used to enable and secure</w:t>
      </w:r>
      <w:r w:rsidR="00C9089D" w:rsidRPr="00EF298C">
        <w:t xml:space="preserve"> </w:t>
      </w:r>
      <w:r w:rsidR="002B75E3" w:rsidRPr="00EF298C">
        <w:t>a database that determines which users can access the spectrum [</w:t>
      </w:r>
      <w:r w:rsidR="00215355" w:rsidRPr="00EF298C">
        <w:t>20</w:t>
      </w:r>
      <w:r w:rsidR="002B75E3" w:rsidRPr="00EF298C">
        <w:t xml:space="preserve">] in a competitive manner (first-come-first-served). </w:t>
      </w:r>
      <w:r w:rsidR="00BE1F22" w:rsidRPr="00EF298C">
        <w:t xml:space="preserve">While this work introduces several interesting concepts, such as primary users that generate the currency used to access the spectrum and the security associated to the virtual wallet holding this currency, the work misses a few important aspects required in 5GZORRO: a single licence is assumed under which the entirety of the spectrum falls, unlike what is planned for 5GZORRO, where the regulator determines when and where which spectrum can be used by other users. As such, the exclusive use or applying specific shares of the available spectrum are also missing, features that are required to be able to offer SLAs and formal contracts between 5GZORRO marketplace participants. </w:t>
      </w:r>
      <w:r w:rsidR="00C7437A" w:rsidRPr="00EF298C">
        <w:t>The application of blockchain to implement CBRS has also been studied [</w:t>
      </w:r>
      <w:r w:rsidR="009B2AF8" w:rsidRPr="00EF298C">
        <w:t>2</w:t>
      </w:r>
      <w:r w:rsidR="00215355" w:rsidRPr="00EF298C">
        <w:t>1</w:t>
      </w:r>
      <w:r w:rsidR="00C7437A" w:rsidRPr="00EF298C">
        <w:t xml:space="preserve">], mapping </w:t>
      </w:r>
      <w:r w:rsidR="00181325" w:rsidRPr="00EF298C">
        <w:t xml:space="preserve">the basic CBRS functions to transaction that can be written to a blockchain. The big gain of this solution is the improved automatization of business-to-business workflows, an outcome which also expected from the 5GZORRO solution. </w:t>
      </w:r>
    </w:p>
    <w:p w14:paraId="2CC96794" w14:textId="4CC92201" w:rsidR="00D41C99" w:rsidRPr="00EF298C" w:rsidRDefault="00D41C99" w:rsidP="00D41C99">
      <w:pPr>
        <w:pStyle w:val="Textbody"/>
        <w:ind w:left="1" w:hanging="1"/>
      </w:pPr>
      <w:r w:rsidRPr="00EF298C">
        <w:t>Further</w:t>
      </w:r>
      <w:r w:rsidR="00181325" w:rsidRPr="00EF298C">
        <w:t xml:space="preserve">, in a more general approach, </w:t>
      </w:r>
      <w:r w:rsidR="00C7437A" w:rsidRPr="00EF298C">
        <w:t xml:space="preserve">the benefits and drawbacks of using blockchain in comparison to traditional approaches (centralised databases, exclusive licensing, formal, written contracts about spectrum usage, etc.) </w:t>
      </w:r>
      <w:r w:rsidR="00181325" w:rsidRPr="00EF298C">
        <w:t xml:space="preserve">is made </w:t>
      </w:r>
      <w:r w:rsidR="00C832A8" w:rsidRPr="00EF298C">
        <w:t>an</w:t>
      </w:r>
      <w:r w:rsidR="00181325" w:rsidRPr="00EF298C">
        <w:t>d d</w:t>
      </w:r>
      <w:r w:rsidR="00C7437A" w:rsidRPr="00EF298C">
        <w:t>ifferent approaches to spectrum sharing depending on the intended use  of the spectrum</w:t>
      </w:r>
      <w:r w:rsidR="00181325" w:rsidRPr="00EF298C">
        <w:t xml:space="preserve"> are made </w:t>
      </w:r>
      <w:r w:rsidR="00C7437A" w:rsidRPr="00EF298C">
        <w:t>[</w:t>
      </w:r>
      <w:r w:rsidR="00C575C7" w:rsidRPr="00EF298C">
        <w:t>2</w:t>
      </w:r>
      <w:r w:rsidR="00215355" w:rsidRPr="00EF298C">
        <w:t>2</w:t>
      </w:r>
      <w:r w:rsidR="00C7437A" w:rsidRPr="00EF298C">
        <w:t xml:space="preserve">]. </w:t>
      </w:r>
      <w:r w:rsidR="00181325" w:rsidRPr="00EF298C">
        <w:t>This overview and the proposals of how blockchain can be used to achieve different ways to share spectrum</w:t>
      </w:r>
      <w:r w:rsidRPr="00EF298C">
        <w:t xml:space="preserve">. The concept of using smart contracts to store information about usage and usage rights is introduced here as well. Overall, this work </w:t>
      </w:r>
      <w:r w:rsidR="00181325" w:rsidRPr="00EF298C">
        <w:t xml:space="preserve">provides useful technical and ideological inputs </w:t>
      </w:r>
      <w:r w:rsidRPr="00EF298C">
        <w:t xml:space="preserve">on how to use the blockchain technology </w:t>
      </w:r>
      <w:r w:rsidR="00181325" w:rsidRPr="00EF298C">
        <w:t>for the project</w:t>
      </w:r>
      <w:r w:rsidRPr="00EF298C">
        <w:t xml:space="preserve"> and how to integrate it the overall architecture</w:t>
      </w:r>
      <w:r w:rsidR="00181325" w:rsidRPr="00EF298C">
        <w:t>.</w:t>
      </w:r>
      <w:r w:rsidRPr="00EF298C">
        <w:t xml:space="preserve"> </w:t>
      </w:r>
    </w:p>
    <w:p w14:paraId="02ABEEE4" w14:textId="3C338804" w:rsidR="00615447" w:rsidRPr="00EF298C" w:rsidRDefault="00D41C99" w:rsidP="00D41C99">
      <w:pPr>
        <w:pStyle w:val="Textbody"/>
        <w:ind w:left="1" w:hanging="1"/>
      </w:pPr>
      <w:r w:rsidRPr="00EF298C">
        <w:t>As a matter of fact, the</w:t>
      </w:r>
      <w:r w:rsidR="00D47E2C" w:rsidRPr="00EF298C">
        <w:t xml:space="preserve"> </w:t>
      </w:r>
      <w:r w:rsidR="00455A03" w:rsidRPr="00EF298C">
        <w:t>5GZORRO</w:t>
      </w:r>
      <w:r w:rsidR="00615447" w:rsidRPr="00EF298C">
        <w:t xml:space="preserve"> consortium brings not only expertise in 5G architectures into the project, but it also contributes with a broad set of assets in forms of software and hardware solutions that can help to implement the dynamic spectrum allocation use case</w:t>
      </w:r>
      <w:r w:rsidRPr="00EF298C">
        <w:t xml:space="preserve"> and to adopt approaches on the blockchain usage</w:t>
      </w:r>
      <w:r w:rsidR="00615447" w:rsidRPr="00EF298C">
        <w:t>. The assets will be used to form a novel software framework to demonstrate this UC.</w:t>
      </w:r>
      <w:r w:rsidRPr="00EF298C">
        <w:t xml:space="preserve"> In the following the current starting point in terms of available assets is presented.</w:t>
      </w:r>
    </w:p>
    <w:p w14:paraId="201E8809" w14:textId="770D2F0A" w:rsidR="00615447" w:rsidRPr="00EF298C" w:rsidRDefault="00615447" w:rsidP="00615447">
      <w:pPr>
        <w:pStyle w:val="Textbody"/>
      </w:pPr>
      <w:r w:rsidRPr="00EF298C">
        <w:t xml:space="preserve">In order to enforce the smart contracts that determine how acquired spectrum can be used by a stakeholder, a radio configuration and management framework is necessary. </w:t>
      </w:r>
      <w:r w:rsidR="00BB6D33" w:rsidRPr="00EF298C">
        <w:t>For a significant spectrum sharing and marketplace</w:t>
      </w:r>
      <w:r w:rsidRPr="00EF298C">
        <w:t xml:space="preserve"> </w:t>
      </w:r>
      <w:r w:rsidR="00BB6D33" w:rsidRPr="00EF298C">
        <w:t xml:space="preserve">solution, it is needed </w:t>
      </w:r>
      <w:r w:rsidRPr="00EF298C">
        <w:t xml:space="preserve">to </w:t>
      </w:r>
      <w:r w:rsidR="00BB6D33" w:rsidRPr="00EF298C">
        <w:t>support</w:t>
      </w:r>
      <w:r w:rsidRPr="00EF298C">
        <w:t xml:space="preserve"> multi</w:t>
      </w:r>
      <w:r w:rsidR="00BB6D33" w:rsidRPr="00EF298C">
        <w:t>ple</w:t>
      </w:r>
      <w:r w:rsidRPr="00EF298C">
        <w:t xml:space="preserve"> RAT</w:t>
      </w:r>
      <w:r w:rsidR="00BB6D33" w:rsidRPr="00EF298C">
        <w:t>s</w:t>
      </w:r>
      <w:r w:rsidRPr="00EF298C">
        <w:t>, both from the licensed and unlicensed band. Further, a spectrum monitoring and enforcement system will have to be implemented that will take care of contrasting the use of spectrum defined in smart contracts with the actual usage made in infrastructure.</w:t>
      </w:r>
    </w:p>
    <w:p w14:paraId="7DFB359A" w14:textId="01C51AB9" w:rsidR="00235FDA" w:rsidRPr="00EF298C" w:rsidRDefault="00235FDA" w:rsidP="00235FDA">
      <w:pPr>
        <w:pStyle w:val="Textbody"/>
      </w:pPr>
      <w:r w:rsidRPr="00EF298C">
        <w:t xml:space="preserve">The RAN controller developed by i2CAT, </w:t>
      </w:r>
      <w:r w:rsidRPr="00EF298C">
        <w:rPr>
          <w:i/>
        </w:rPr>
        <w:t>RACOON</w:t>
      </w:r>
      <w:r w:rsidRPr="00EF298C">
        <w:t>, features a set of slicing mechanisms for both Wi-Fi (IEEE 802.11) and LTE technologies that allow for the creation of virtual networks on top of physical devices. RACOON exposes an API that enables other instances to configure and control RAN devices. Currently, the controller supports and integrates small cells and Wi-Fi APs, which are interfaced via the NETCONF protocol</w:t>
      </w:r>
      <w:r w:rsidRPr="00EF298C">
        <w:rPr>
          <w:rStyle w:val="Refdenotaalpie"/>
        </w:rPr>
        <w:footnoteReference w:id="2"/>
      </w:r>
      <w:r w:rsidRPr="00EF298C">
        <w:t>. With RACOON, it is possible to instantiate slices over Wi-Fi and LTE. A Wi-Fi slice consist of one or multiple virtual APs with their own SSID and a dedicated share of airtime in percentage instantiated on top of one or multiple Wi-Fi interfaces that can be distributed geographically. The Wi-Fi APs enable connectivity to the users with or without security. On the other hand, slices that can also include Small Cells (LTE): using MOCN, a per slice PLMNID is set up on top of a physical small cell and a dedicated tunnel is set up to the corresponding EPC. The EPC can be external or it can run as part of the slice (vEPC). Apart from setting up the RAN, services and applications for each radio slice can also be added to the slice when using i2CAT’s NEUTROON</w:t>
      </w:r>
      <w:r w:rsidR="0094104D" w:rsidRPr="00EF298C">
        <w:t xml:space="preserve"> </w:t>
      </w:r>
      <w:r w:rsidR="00F7255A" w:rsidRPr="00EF298C">
        <w:t>[</w:t>
      </w:r>
      <w:r w:rsidR="002D3832" w:rsidRPr="00EF298C">
        <w:t>2</w:t>
      </w:r>
      <w:r w:rsidR="00215355" w:rsidRPr="00EF298C">
        <w:t>3</w:t>
      </w:r>
      <w:r w:rsidR="00F7255A" w:rsidRPr="00EF298C">
        <w:t xml:space="preserve">] </w:t>
      </w:r>
      <w:r w:rsidR="009F716E" w:rsidRPr="00EF298C">
        <w:t>solution</w:t>
      </w:r>
      <w:r w:rsidRPr="00EF298C">
        <w:t xml:space="preserve">. This overall neutral hosting solution uses OSM and OpenStack to enable the creation of slices that include compute nodes where services can be deployed (such as vEPCs). Using VLANs, the traffic towards and from Wi-Fi APs or small cells is relayed to any services running in the compute slice. In </w:t>
      </w:r>
      <w:r w:rsidR="00455A03" w:rsidRPr="00EF298C">
        <w:t>5GZORRO</w:t>
      </w:r>
      <w:r w:rsidRPr="00EF298C">
        <w:t xml:space="preserve">, RACOON’s Wi-Fi slicing mechanism could be used to enforce a specific configuration of the RAN when setting up a smart contract for infrastructure that is managed by RACOON. As such, it could be demonstrated that RACOON is a useful asset for the </w:t>
      </w:r>
      <w:r w:rsidR="00455A03" w:rsidRPr="00EF298C">
        <w:t>5GZORRO</w:t>
      </w:r>
      <w:r w:rsidRPr="00EF298C">
        <w:t xml:space="preserve"> platform, as it reduces the risk of SLA breaches by setting up and controlling the RAN elements. Beyond this, new features will be evaluated to keep track of the spectrum usage of the RAN equipment and to enable the fulfilment of smart contracts issued by the </w:t>
      </w:r>
      <w:r w:rsidR="00455A03" w:rsidRPr="00EF298C">
        <w:t>5GZORRO</w:t>
      </w:r>
      <w:r w:rsidRPr="00EF298C">
        <w:t xml:space="preserve"> platform.</w:t>
      </w:r>
    </w:p>
    <w:p w14:paraId="6DA87A9C" w14:textId="47502B8F" w:rsidR="00405EB1" w:rsidRPr="00EF298C" w:rsidRDefault="001308C8" w:rsidP="001308C8">
      <w:pPr>
        <w:spacing w:after="0"/>
        <w:rPr>
          <w:rFonts w:eastAsia="Times New Roman" w:cstheme="minorHAnsi"/>
          <w:color w:val="000000" w:themeColor="text1"/>
          <w:lang w:eastAsia="en-US"/>
        </w:rPr>
      </w:pPr>
      <w:r w:rsidRPr="00EF298C">
        <w:rPr>
          <w:rFonts w:eastAsia="Times New Roman" w:cstheme="minorHAnsi"/>
          <w:color w:val="000000" w:themeColor="text1"/>
          <w:lang w:eastAsia="en-US"/>
        </w:rPr>
        <w:t xml:space="preserve">The </w:t>
      </w:r>
      <w:r w:rsidRPr="00EF298C">
        <w:rPr>
          <w:rFonts w:eastAsia="Times New Roman" w:cstheme="minorHAnsi"/>
          <w:i/>
          <w:color w:val="000000" w:themeColor="text1"/>
          <w:lang w:eastAsia="en-US"/>
        </w:rPr>
        <w:t>5G-EmPOWER</w:t>
      </w:r>
      <w:r w:rsidR="00BB6D33" w:rsidRPr="00EF298C">
        <w:rPr>
          <w:rFonts w:eastAsia="Times New Roman" w:cstheme="minorHAnsi"/>
          <w:i/>
          <w:color w:val="000000" w:themeColor="text1"/>
          <w:lang w:eastAsia="en-US"/>
        </w:rPr>
        <w:t xml:space="preserve"> controller </w:t>
      </w:r>
      <w:r w:rsidR="00C0109E" w:rsidRPr="00EF298C">
        <w:rPr>
          <w:rFonts w:eastAsia="Times New Roman" w:cstheme="minorHAnsi"/>
          <w:color w:val="000000" w:themeColor="text1"/>
          <w:lang w:eastAsia="en-US"/>
        </w:rPr>
        <w:t>[</w:t>
      </w:r>
      <w:r w:rsidR="002D3832" w:rsidRPr="00EF298C">
        <w:rPr>
          <w:rFonts w:eastAsia="Times New Roman" w:cstheme="minorHAnsi"/>
          <w:color w:val="000000" w:themeColor="text1"/>
          <w:lang w:eastAsia="en-US"/>
        </w:rPr>
        <w:t>2</w:t>
      </w:r>
      <w:r w:rsidR="00215355" w:rsidRPr="00EF298C">
        <w:rPr>
          <w:rFonts w:eastAsia="Times New Roman" w:cstheme="minorHAnsi"/>
          <w:color w:val="000000" w:themeColor="text1"/>
          <w:lang w:eastAsia="en-US"/>
        </w:rPr>
        <w:t>4</w:t>
      </w:r>
      <w:r w:rsidR="00C0109E" w:rsidRPr="00EF298C">
        <w:rPr>
          <w:rFonts w:eastAsia="Times New Roman" w:cstheme="minorHAnsi"/>
          <w:color w:val="000000" w:themeColor="text1"/>
          <w:lang w:eastAsia="en-US"/>
        </w:rPr>
        <w:t>],</w:t>
      </w:r>
      <w:r w:rsidRPr="00EF298C">
        <w:rPr>
          <w:rFonts w:eastAsia="Times New Roman" w:cstheme="minorHAnsi"/>
          <w:color w:val="000000" w:themeColor="text1"/>
          <w:lang w:eastAsia="en-US"/>
        </w:rPr>
        <w:t xml:space="preserve"> developed by FBK, is a centralized software-defined RAN controller covering both LTE and Wi-Fi access networks. </w:t>
      </w:r>
      <w:r w:rsidR="00B42DCB" w:rsidRPr="00EF298C">
        <w:rPr>
          <w:rFonts w:eastAsia="Times New Roman" w:cstheme="minorHAnsi"/>
          <w:color w:val="000000" w:themeColor="text1"/>
          <w:lang w:eastAsia="en-US"/>
        </w:rPr>
        <w:t>RAN slicing and multi-tenancy are two key features supported by 5G-EmPOWER. An LTE slice in 5G-EmPOWER is identified by a unique PLMN ID and it consists of a fixed number of Physical Resource Blocks (PRBs) from a physical/virtual base station and a dedicated MAC schedular that is responsible for scheduling these PRBs to users belonging to that particular slice. The base station is connected to the EPC through a dedicated transport link. A Wi-Fi slice is identified by a unique SSID and it involves access points sharing airtime between the slices</w:t>
      </w:r>
      <w:r w:rsidRPr="00EF298C">
        <w:rPr>
          <w:rFonts w:eastAsia="Times New Roman" w:cstheme="minorHAnsi"/>
          <w:color w:val="000000" w:themeColor="text1"/>
          <w:lang w:eastAsia="en-US"/>
        </w:rPr>
        <w:t xml:space="preserve">. The high-level architecture of the 5G-EmPOWER platform is shown in </w:t>
      </w:r>
      <w:r w:rsidR="00EE4EC8" w:rsidRPr="00EF298C">
        <w:rPr>
          <w:rFonts w:eastAsia="Times New Roman" w:cstheme="minorHAnsi"/>
          <w:color w:val="000000" w:themeColor="text1"/>
          <w:lang w:eastAsia="en-US"/>
        </w:rPr>
        <w:t>Figure 4-4</w:t>
      </w:r>
      <w:r w:rsidRPr="00EF298C">
        <w:rPr>
          <w:rFonts w:eastAsia="Times New Roman" w:cstheme="minorHAnsi"/>
          <w:color w:val="000000" w:themeColor="text1"/>
          <w:lang w:eastAsia="en-US"/>
        </w:rPr>
        <w:t>,</w:t>
      </w:r>
      <w:r w:rsidR="00BB6D33" w:rsidRPr="00EF298C">
        <w:rPr>
          <w:rFonts w:eastAsia="Times New Roman" w:cstheme="minorHAnsi"/>
          <w:b/>
          <w:bCs/>
          <w:color w:val="000000" w:themeColor="text1"/>
          <w:lang w:eastAsia="en-US"/>
        </w:rPr>
        <w:t xml:space="preserve"> </w:t>
      </w:r>
      <w:r w:rsidRPr="00EF298C">
        <w:rPr>
          <w:rFonts w:eastAsia="Times New Roman" w:cstheme="minorHAnsi"/>
          <w:color w:val="000000" w:themeColor="text1"/>
          <w:lang w:eastAsia="en-US"/>
        </w:rPr>
        <w:t>which is composed of infrastructure, control, and vertical layers. The core of the system resides in the control layer enabled by the 5G-EmPOWER Operating System. The infrastructure layer includes LTE eNodeBs and Wi-Fi access points, both embedded with the 5G-EmPOWER Agent responsible for abstracting and exposing the radio resource/spectrum (e.g., PRBs, load, radio links) information to the control layer. The control layer is responsible for initiating the</w:t>
      </w:r>
      <w:r w:rsidR="00B42DCB" w:rsidRPr="00EF298C">
        <w:rPr>
          <w:rFonts w:eastAsia="Times New Roman" w:cstheme="minorHAnsi"/>
          <w:color w:val="000000" w:themeColor="text1"/>
          <w:lang w:eastAsia="en-US"/>
        </w:rPr>
        <w:t xml:space="preserve"> RAN</w:t>
      </w:r>
      <w:r w:rsidRPr="00EF298C">
        <w:rPr>
          <w:rFonts w:eastAsia="Times New Roman" w:cstheme="minorHAnsi"/>
          <w:color w:val="000000" w:themeColor="text1"/>
          <w:lang w:eastAsia="en-US"/>
        </w:rPr>
        <w:t xml:space="preserve"> slice creation, updating, and deletion process based on the radio resource capacity of the radio nodes and SLA requirements of the verticals. This communication takes place through the southbound interface implemented by the OpenEmpower protocol using a persistent TCP connection. Furthermore, it defines a set of high–level programming abstractions that are exposed to the verticals using a Python-based Software Development Kit (SDK). With such an approach, multiple tenants can be hosted on the same physical infrastructure. Conversely, each tenant can instantiate several </w:t>
      </w:r>
      <w:r w:rsidR="00B42DCB" w:rsidRPr="00EF298C">
        <w:rPr>
          <w:rFonts w:eastAsia="Times New Roman" w:cstheme="minorHAnsi"/>
          <w:color w:val="000000" w:themeColor="text1"/>
          <w:lang w:eastAsia="en-US"/>
        </w:rPr>
        <w:t xml:space="preserve">RAN </w:t>
      </w:r>
      <w:r w:rsidRPr="00EF298C">
        <w:rPr>
          <w:rFonts w:eastAsia="Times New Roman" w:cstheme="minorHAnsi"/>
          <w:color w:val="000000" w:themeColor="text1"/>
          <w:lang w:eastAsia="en-US"/>
        </w:rPr>
        <w:t xml:space="preserve">slices so that diverse SLA requirements of various verticals can be satisfied. Finally, the same </w:t>
      </w:r>
      <w:r w:rsidR="00B42DCB" w:rsidRPr="00EF298C">
        <w:rPr>
          <w:rFonts w:eastAsia="Times New Roman" w:cstheme="minorHAnsi"/>
          <w:color w:val="000000" w:themeColor="text1"/>
          <w:lang w:eastAsia="en-US"/>
        </w:rPr>
        <w:t xml:space="preserve">RAN </w:t>
      </w:r>
      <w:r w:rsidRPr="00EF298C">
        <w:rPr>
          <w:rFonts w:eastAsia="Times New Roman" w:cstheme="minorHAnsi"/>
          <w:color w:val="000000" w:themeColor="text1"/>
          <w:lang w:eastAsia="en-US"/>
        </w:rPr>
        <w:t xml:space="preserve">slice can also be shared among various user </w:t>
      </w:r>
      <w:r w:rsidR="0008770D" w:rsidRPr="00EF298C">
        <w:rPr>
          <w:rFonts w:eastAsia="Times New Roman" w:cstheme="minorHAnsi"/>
          <w:color w:val="000000" w:themeColor="text1"/>
          <w:lang w:eastAsia="en-US"/>
        </w:rPr>
        <w:t>equipment</w:t>
      </w:r>
      <w:r w:rsidRPr="00EF298C">
        <w:rPr>
          <w:rFonts w:eastAsia="Times New Roman" w:cstheme="minorHAnsi"/>
          <w:color w:val="000000" w:themeColor="text1"/>
          <w:lang w:eastAsia="en-US"/>
        </w:rPr>
        <w:t xml:space="preserve"> (UEs), and a single UE can make use of several</w:t>
      </w:r>
      <w:r w:rsidR="00B42DCB" w:rsidRPr="00EF298C">
        <w:rPr>
          <w:rFonts w:eastAsia="Times New Roman" w:cstheme="minorHAnsi"/>
          <w:color w:val="000000" w:themeColor="text1"/>
          <w:lang w:eastAsia="en-US"/>
        </w:rPr>
        <w:t xml:space="preserve"> RAN</w:t>
      </w:r>
      <w:r w:rsidRPr="00EF298C">
        <w:rPr>
          <w:rFonts w:eastAsia="Times New Roman" w:cstheme="minorHAnsi"/>
          <w:color w:val="000000" w:themeColor="text1"/>
          <w:lang w:eastAsia="en-US"/>
        </w:rPr>
        <w:t xml:space="preserve"> slices simultaneously.</w:t>
      </w:r>
    </w:p>
    <w:p w14:paraId="793BA4FA" w14:textId="0034FE4A" w:rsidR="00405EB1" w:rsidRPr="00EF298C" w:rsidRDefault="00405EB1" w:rsidP="001308C8">
      <w:pPr>
        <w:spacing w:after="0"/>
        <w:rPr>
          <w:rFonts w:eastAsia="Times New Roman" w:cstheme="minorHAnsi"/>
          <w:color w:val="000000" w:themeColor="text1"/>
          <w:lang w:eastAsia="en-US"/>
        </w:rPr>
      </w:pPr>
    </w:p>
    <w:p w14:paraId="561885DA" w14:textId="77777777" w:rsidR="001308C8" w:rsidRPr="00EF298C" w:rsidRDefault="001308C8" w:rsidP="001308C8">
      <w:pPr>
        <w:pStyle w:val="Textbody"/>
        <w:jc w:val="center"/>
      </w:pPr>
      <w:r w:rsidRPr="00EF298C">
        <w:rPr>
          <w:noProof/>
          <w:lang w:eastAsia="en-GB"/>
        </w:rPr>
        <w:drawing>
          <wp:inline distT="0" distB="0" distL="0" distR="0" wp14:anchorId="7888F858" wp14:editId="1EEADA4D">
            <wp:extent cx="3376854" cy="3211961"/>
            <wp:effectExtent l="76200" t="76200" r="128905" b="140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502" cy="3243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D3D883" w14:textId="25344F40" w:rsidR="001308C8" w:rsidRPr="00EF298C" w:rsidRDefault="001308C8" w:rsidP="001308C8">
      <w:pPr>
        <w:pStyle w:val="Descripcin"/>
      </w:pPr>
      <w:bookmarkStart w:id="80" w:name="_Ref29567188"/>
      <w:bookmarkStart w:id="81" w:name="_Ref29567179"/>
      <w:bookmarkStart w:id="82" w:name="_Toc41651234"/>
      <w:r w:rsidRPr="00EF298C">
        <w:t xml:space="preserve">Figure </w:t>
      </w:r>
      <w:fldSimple w:instr=" STYLEREF 1 \s ">
        <w:r w:rsidR="002B0185" w:rsidRPr="00EF298C">
          <w:t>4</w:t>
        </w:r>
      </w:fldSimple>
      <w:r w:rsidR="00A87697" w:rsidRPr="00EF298C">
        <w:noBreakHyphen/>
      </w:r>
      <w:fldSimple w:instr=" SEQ Figure \* ARABIC \s 1 ">
        <w:r w:rsidR="002B0185" w:rsidRPr="00EF298C">
          <w:t>4</w:t>
        </w:r>
      </w:fldSimple>
      <w:bookmarkEnd w:id="80"/>
      <w:r w:rsidRPr="00EF298C">
        <w:t>: 5G-EmPOWER Architecture</w:t>
      </w:r>
      <w:bookmarkEnd w:id="81"/>
      <w:bookmarkEnd w:id="82"/>
    </w:p>
    <w:p w14:paraId="68F23BBE" w14:textId="4F0D54C4" w:rsidR="00FA65B6" w:rsidRPr="00EF298C" w:rsidRDefault="001308C8" w:rsidP="000B7A5C">
      <w:pPr>
        <w:pStyle w:val="Textbody"/>
      </w:pPr>
      <w:r w:rsidRPr="00EF298C">
        <w:t>The COHERENT project</w:t>
      </w:r>
      <w:r w:rsidR="0094104D" w:rsidRPr="00EF298C">
        <w:t xml:space="preserve"> </w:t>
      </w:r>
      <w:r w:rsidR="00C0109E" w:rsidRPr="00EF298C">
        <w:t>[</w:t>
      </w:r>
      <w:r w:rsidR="00622396" w:rsidRPr="00EF298C">
        <w:t>2</w:t>
      </w:r>
      <w:r w:rsidR="00215355" w:rsidRPr="00EF298C">
        <w:t>5</w:t>
      </w:r>
      <w:r w:rsidR="00C0109E" w:rsidRPr="00EF298C">
        <w:t>]</w:t>
      </w:r>
      <w:r w:rsidRPr="00EF298C">
        <w:t xml:space="preserve"> designed and developed a control framework for 5G heterogeneous mobile networks, by leveraging the abstraction of physical and MAC layers states, </w:t>
      </w:r>
      <w:r w:rsidR="0008770D" w:rsidRPr="00EF298C">
        <w:t>behaviours</w:t>
      </w:r>
      <w:r w:rsidRPr="00EF298C">
        <w:t xml:space="preserve"> and functions in the network, to enable a centralized network view of the underlying radio networks and to offer operators a powerful means to dynamically and efficiently control/share spectrum and radio network resources in the heterogeneous networks. The project addresses spectrum management in three separate contexts, which include Inter-operator spectrum sharing, Intra-operator spectrum sharing, and Micro-level spectrum sharing, by identifying key stakeholders and technical challenges involved in each context. However, the project does not address the problems involved in trust issues associated with spectrum sharing between different stakeholders and also lacks on-the-fly real-time SLA contract sealing/negotiations for spectrum sharing, which is one of the main goals in </w:t>
      </w:r>
      <w:r w:rsidR="00455A03" w:rsidRPr="00EF298C">
        <w:t>5GZORRO</w:t>
      </w:r>
      <w:r w:rsidRPr="00EF298C">
        <w:t>.</w:t>
      </w:r>
    </w:p>
    <w:p w14:paraId="34C8C878" w14:textId="540B0D02" w:rsidR="001308C8" w:rsidRPr="00EF298C" w:rsidRDefault="00771A3B">
      <w:pPr>
        <w:pStyle w:val="Textbody"/>
        <w:rPr>
          <w:b/>
          <w:bCs/>
        </w:rPr>
      </w:pPr>
      <w:r w:rsidRPr="00EF298C">
        <w:t>A main outcome of the</w:t>
      </w:r>
      <w:r w:rsidR="00FA65B6" w:rsidRPr="00EF298C">
        <w:t xml:space="preserve"> 5GCity project</w:t>
      </w:r>
      <w:r w:rsidR="003317E0" w:rsidRPr="00EF298C">
        <w:t xml:space="preserve"> [</w:t>
      </w:r>
      <w:r w:rsidR="00622396" w:rsidRPr="00EF298C">
        <w:t>2</w:t>
      </w:r>
      <w:r w:rsidR="00215355" w:rsidRPr="00EF298C">
        <w:t>6</w:t>
      </w:r>
      <w:r w:rsidR="003317E0" w:rsidRPr="00EF298C">
        <w:t>]</w:t>
      </w:r>
      <w:r w:rsidR="00FA65B6" w:rsidRPr="00EF298C">
        <w:t xml:space="preserve"> </w:t>
      </w:r>
      <w:r w:rsidRPr="00EF298C">
        <w:t xml:space="preserve">is a 5G resources management platform that enables neutral hosts to allocate their radio and compute resources to different verticals. The platform, based on Open Source Mano, OpenStack and proprietary software solutions to handle RAN resources, gives neutral hosts a powerful tool to dedicate network slices on-demand. Such slices contain compute resources to host services and RAN elements to provide connectivity to </w:t>
      </w:r>
      <w:r w:rsidR="006E02E5" w:rsidRPr="00EF298C">
        <w:t>end-</w:t>
      </w:r>
      <w:r w:rsidRPr="00EF298C">
        <w:t xml:space="preserve">users. The main principles of the slice resource allocation can be carried over to </w:t>
      </w:r>
      <w:r w:rsidR="00455A03" w:rsidRPr="00EF298C">
        <w:t>5GZORRO</w:t>
      </w:r>
      <w:r w:rsidRPr="00EF298C">
        <w:t>, to set up and configure resources whenever a new smart contract is initiated.</w:t>
      </w:r>
    </w:p>
    <w:p w14:paraId="6BF4573F" w14:textId="3E9F23A3" w:rsidR="001308C8" w:rsidRPr="00EF298C" w:rsidRDefault="00AC061E" w:rsidP="00AC061E">
      <w:pPr>
        <w:pStyle w:val="Textbody"/>
        <w:rPr>
          <w:bCs/>
        </w:rPr>
      </w:pPr>
      <w:r w:rsidRPr="00EF298C">
        <w:rPr>
          <w:bCs/>
        </w:rPr>
        <w:t xml:space="preserve">The </w:t>
      </w:r>
      <w:bookmarkStart w:id="83" w:name="_Hlk39838437"/>
      <w:r w:rsidRPr="00EF298C">
        <w:rPr>
          <w:bCs/>
        </w:rPr>
        <w:t xml:space="preserve">ElectroSense </w:t>
      </w:r>
      <w:bookmarkEnd w:id="83"/>
      <w:r w:rsidRPr="00EF298C">
        <w:rPr>
          <w:bCs/>
        </w:rPr>
        <w:t>project</w:t>
      </w:r>
      <w:r w:rsidR="00BB6D33" w:rsidRPr="00EF298C">
        <w:rPr>
          <w:bCs/>
        </w:rPr>
        <w:t xml:space="preserve"> </w:t>
      </w:r>
      <w:r w:rsidR="003317E0" w:rsidRPr="00EF298C">
        <w:rPr>
          <w:bCs/>
        </w:rPr>
        <w:t>[</w:t>
      </w:r>
      <w:r w:rsidR="00622396" w:rsidRPr="00EF298C">
        <w:rPr>
          <w:bCs/>
        </w:rPr>
        <w:t>2</w:t>
      </w:r>
      <w:r w:rsidR="00215355" w:rsidRPr="00EF298C">
        <w:rPr>
          <w:bCs/>
        </w:rPr>
        <w:t>7</w:t>
      </w:r>
      <w:r w:rsidR="003317E0" w:rsidRPr="00EF298C">
        <w:rPr>
          <w:bCs/>
        </w:rPr>
        <w:t>]</w:t>
      </w:r>
      <w:r w:rsidR="001325DE" w:rsidRPr="00EF298C">
        <w:rPr>
          <w:bCs/>
        </w:rPr>
        <w:t xml:space="preserve">, </w:t>
      </w:r>
      <w:r w:rsidRPr="00EF298C">
        <w:rPr>
          <w:bCs/>
        </w:rPr>
        <w:t>where University of Murcia is taking part</w:t>
      </w:r>
      <w:r w:rsidR="001325DE" w:rsidRPr="00EF298C">
        <w:rPr>
          <w:bCs/>
        </w:rPr>
        <w:t xml:space="preserve">, </w:t>
      </w:r>
      <w:r w:rsidRPr="00EF298C">
        <w:rPr>
          <w:bCs/>
        </w:rPr>
        <w:t>is aiming to create a network of radio sensors enabling the collection and later analysis of spectrum data. Following a crowd-sourcing approach and based on cheap commodity hardware</w:t>
      </w:r>
      <w:r w:rsidR="0008770D" w:rsidRPr="00EF298C">
        <w:rPr>
          <w:bCs/>
        </w:rPr>
        <w:t>,</w:t>
      </w:r>
      <w:r w:rsidRPr="00EF298C">
        <w:rPr>
          <w:bCs/>
        </w:rPr>
        <w:t xml:space="preserve"> it offers aggregated spectrum information over an Interactive Web App and an open API. More than 170 sensors are currently registered around Europe and more can be added with an easy registration process. Based on a similar approach, but considering the specific nature and definition of this use case, some of the principles of the project can be considered in </w:t>
      </w:r>
      <w:r w:rsidR="00455A03" w:rsidRPr="00EF298C">
        <w:rPr>
          <w:bCs/>
        </w:rPr>
        <w:t>5GZORRO</w:t>
      </w:r>
      <w:r w:rsidRPr="00EF298C">
        <w:rPr>
          <w:bCs/>
        </w:rPr>
        <w:t xml:space="preserve">, while extending the concept of active monitoring </w:t>
      </w:r>
      <w:r w:rsidR="00390775" w:rsidRPr="00EF298C">
        <w:rPr>
          <w:bCs/>
        </w:rPr>
        <w:t>to the efficient use of licensed and unlicensed spectrum.</w:t>
      </w:r>
    </w:p>
    <w:p w14:paraId="78FC5727" w14:textId="2AAB90C8" w:rsidR="001308C8" w:rsidRPr="00EF298C" w:rsidRDefault="00455A03" w:rsidP="001308C8">
      <w:pPr>
        <w:pStyle w:val="Ttulo3"/>
      </w:pPr>
      <w:bookmarkStart w:id="84" w:name="_Toc41651265"/>
      <w:bookmarkStart w:id="85" w:name="_Toc27726398"/>
      <w:r w:rsidRPr="00EF298C">
        <w:t>5GZORRO</w:t>
      </w:r>
      <w:r w:rsidR="000B7A5C" w:rsidRPr="00EF298C">
        <w:t xml:space="preserve"> novelty: spectokens and spectrum market</w:t>
      </w:r>
      <w:bookmarkEnd w:id="84"/>
      <w:r w:rsidR="000B7A5C" w:rsidRPr="00EF298C">
        <w:t xml:space="preserve"> </w:t>
      </w:r>
      <w:bookmarkEnd w:id="85"/>
    </w:p>
    <w:p w14:paraId="158FC829" w14:textId="1B95BBED" w:rsidR="000B7A5C" w:rsidRPr="00EF298C" w:rsidRDefault="00455A03" w:rsidP="000B7A5C">
      <w:pPr>
        <w:pStyle w:val="Textbody"/>
      </w:pPr>
      <w:r w:rsidRPr="00EF298C">
        <w:t>5GZORRO</w:t>
      </w:r>
      <w:r w:rsidR="001308C8" w:rsidRPr="00EF298C">
        <w:t xml:space="preserve"> </w:t>
      </w:r>
      <w:r w:rsidR="0029631F" w:rsidRPr="00EF298C">
        <w:t>plans to i</w:t>
      </w:r>
      <w:r w:rsidR="001308C8" w:rsidRPr="00EF298C">
        <w:t xml:space="preserve">nnovate with a series of features that implement spectrum sharing and combines them into a novel solution that is more flexible and easier to manage </w:t>
      </w:r>
      <w:r w:rsidR="009E67E4" w:rsidRPr="00EF298C">
        <w:t xml:space="preserve">comparable </w:t>
      </w:r>
      <w:r w:rsidR="001308C8" w:rsidRPr="00EF298C">
        <w:t xml:space="preserve">to CBRS or any other similar approach. The </w:t>
      </w:r>
      <w:r w:rsidRPr="00EF298C">
        <w:t>5GZORRO</w:t>
      </w:r>
      <w:r w:rsidR="001308C8" w:rsidRPr="00EF298C">
        <w:t xml:space="preserve"> solution will offer a high degree of </w:t>
      </w:r>
      <w:r w:rsidR="000B7A5C" w:rsidRPr="00EF298C">
        <w:t xml:space="preserve">dynamism, </w:t>
      </w:r>
      <w:r w:rsidR="0029631F" w:rsidRPr="00EF298C">
        <w:t xml:space="preserve">by </w:t>
      </w:r>
      <w:r w:rsidR="000B7A5C" w:rsidRPr="00EF298C">
        <w:t xml:space="preserve">introducing </w:t>
      </w:r>
      <w:r w:rsidR="0029631F" w:rsidRPr="00EF298C">
        <w:t>the</w:t>
      </w:r>
      <w:r w:rsidR="00F56E53" w:rsidRPr="00EF298C">
        <w:t xml:space="preserve"> novel concept</w:t>
      </w:r>
      <w:r w:rsidR="0029631F" w:rsidRPr="00EF298C">
        <w:t xml:space="preserve"> of </w:t>
      </w:r>
      <w:r w:rsidR="000B7A5C" w:rsidRPr="00EF298C">
        <w:rPr>
          <w:i/>
          <w:iCs/>
        </w:rPr>
        <w:t>spectokens</w:t>
      </w:r>
      <w:r w:rsidR="003963E1" w:rsidRPr="00EF298C">
        <w:t>.</w:t>
      </w:r>
      <w:r w:rsidR="002A07C7" w:rsidRPr="00EF298C">
        <w:t xml:space="preserve"> </w:t>
      </w:r>
      <w:r w:rsidR="0080112D" w:rsidRPr="00EF298C">
        <w:t xml:space="preserve">Spectokens </w:t>
      </w:r>
      <w:r w:rsidR="00237832" w:rsidRPr="00EF298C">
        <w:t>are non-fungible tokens</w:t>
      </w:r>
      <w:r w:rsidR="003A762D" w:rsidRPr="00EF298C">
        <w:t xml:space="preserve"> </w:t>
      </w:r>
      <w:r w:rsidR="0080112D" w:rsidRPr="00EF298C">
        <w:t xml:space="preserve">represent the rights to use spectrum in a location over a duration of time </w:t>
      </w:r>
      <w:r w:rsidR="003A762D" w:rsidRPr="00EF298C">
        <w:t>and will be available</w:t>
      </w:r>
      <w:r w:rsidR="0080112D" w:rsidRPr="00EF298C">
        <w:t xml:space="preserve"> for sale and trading by appropriately permissioned 5GZORRO users. Each Smart Contract will contain the business terms of the resource being represented by the spectoken. </w:t>
      </w:r>
      <w:r w:rsidR="000B7A5C" w:rsidRPr="00EF298C">
        <w:t xml:space="preserve">This will not only allow for optimized use of the spectrum, but it will also enable near </w:t>
      </w:r>
      <w:r w:rsidR="006E02E5" w:rsidRPr="00EF298C">
        <w:t>real-</w:t>
      </w:r>
      <w:r w:rsidR="000B7A5C" w:rsidRPr="00EF298C">
        <w:t>time, on-demand contracting with an optimal price for the resources being traded.</w:t>
      </w:r>
    </w:p>
    <w:p w14:paraId="47FE7FB2" w14:textId="5A5728D2" w:rsidR="000B7A5C" w:rsidRPr="00EF298C" w:rsidRDefault="000B7A5C" w:rsidP="000B7A5C">
      <w:pPr>
        <w:pStyle w:val="Textbody"/>
      </w:pPr>
      <w:r w:rsidRPr="00EF298C">
        <w:t xml:space="preserve">The implementation of a </w:t>
      </w:r>
      <w:r w:rsidR="00455A03" w:rsidRPr="00EF298C">
        <w:t>5GZORRO</w:t>
      </w:r>
      <w:r w:rsidRPr="00EF298C">
        <w:t xml:space="preserve"> distributed ledger provides</w:t>
      </w:r>
      <w:r w:rsidR="000B184A" w:rsidRPr="00EF298C">
        <w:t xml:space="preserve"> for</w:t>
      </w:r>
      <w:r w:rsidRPr="00EF298C">
        <w:t xml:space="preserve"> </w:t>
      </w:r>
      <w:r w:rsidR="000B184A" w:rsidRPr="00EF298C">
        <w:t>an archiving system to reflect the status and use of spectokens</w:t>
      </w:r>
      <w:r w:rsidRPr="00EF298C">
        <w:t xml:space="preserve">, shared amongst </w:t>
      </w:r>
      <w:r w:rsidR="00455A03" w:rsidRPr="00EF298C">
        <w:t>5GZORRO</w:t>
      </w:r>
      <w:r w:rsidRPr="00EF298C">
        <w:t xml:space="preserve"> users</w:t>
      </w:r>
      <w:r w:rsidR="000B184A" w:rsidRPr="00EF298C">
        <w:t xml:space="preserve"> and which r</w:t>
      </w:r>
      <w:r w:rsidRPr="00EF298C">
        <w:t>ecord</w:t>
      </w:r>
      <w:r w:rsidR="000B184A" w:rsidRPr="00EF298C">
        <w:t>s</w:t>
      </w:r>
      <w:r w:rsidRPr="00EF298C">
        <w:t xml:space="preserve"> transactions between </w:t>
      </w:r>
      <w:r w:rsidR="00455A03" w:rsidRPr="00EF298C">
        <w:t>5GZORRO</w:t>
      </w:r>
      <w:r w:rsidRPr="00EF298C">
        <w:t xml:space="preserve"> users. The computer code that is the foundation of each Smart Contract, representing the business logic of its offline counterpart document, is also written onto and stored in the shared ledger. </w:t>
      </w:r>
    </w:p>
    <w:p w14:paraId="0975AF5A" w14:textId="2DC3ECD7" w:rsidR="000B7A5C" w:rsidRPr="00EF298C" w:rsidRDefault="000B7A5C" w:rsidP="000B7A5C">
      <w:pPr>
        <w:pStyle w:val="Textbody"/>
      </w:pPr>
      <w:r w:rsidRPr="00EF298C">
        <w:t xml:space="preserve">The </w:t>
      </w:r>
      <w:r w:rsidR="00455A03" w:rsidRPr="00EF298C">
        <w:t>5GZORRO</w:t>
      </w:r>
      <w:r w:rsidRPr="00EF298C">
        <w:t xml:space="preserve"> ledger is maintained by the employment of a consensus mechanism, with a hierarchy of users variably permissioned within the </w:t>
      </w:r>
      <w:r w:rsidR="00455A03" w:rsidRPr="00EF298C">
        <w:t>5GZORRO</w:t>
      </w:r>
      <w:r w:rsidRPr="00EF298C">
        <w:t xml:space="preserve"> environment to undertake certain actions (or not). This permissioned hierarchy will map closely to existing domain business structures, roles and permissions. In the case of regulated spectrum, for example, it is envisioned that in the initial deployment of </w:t>
      </w:r>
      <w:r w:rsidR="00455A03" w:rsidRPr="00EF298C">
        <w:t>5GZORRO</w:t>
      </w:r>
      <w:r w:rsidRPr="00EF298C">
        <w:t>, national regulators (or similar state bodies responsible for national spectrum regulation) sit at the top of the hierarchy.</w:t>
      </w:r>
    </w:p>
    <w:p w14:paraId="02D4C174" w14:textId="39E176B7" w:rsidR="000B7A5C" w:rsidRPr="00EF298C" w:rsidRDefault="000B7A5C" w:rsidP="000B7A5C">
      <w:pPr>
        <w:pStyle w:val="Textbody"/>
      </w:pPr>
      <w:r w:rsidRPr="00EF298C">
        <w:t>This hierarchy-based</w:t>
      </w:r>
      <w:r w:rsidR="005D6FBC" w:rsidRPr="00EF298C">
        <w:t xml:space="preserve">, business-level </w:t>
      </w:r>
      <w:r w:rsidRPr="00EF298C">
        <w:t>consensus will permi</w:t>
      </w:r>
      <w:r w:rsidR="006F51BF" w:rsidRPr="00EF298C">
        <w:t>t</w:t>
      </w:r>
      <w:r w:rsidRPr="00EF298C">
        <w:t xml:space="preserve"> the creation of spectokens</w:t>
      </w:r>
      <w:r w:rsidR="00E11EE4" w:rsidRPr="00EF298C">
        <w:t>,</w:t>
      </w:r>
      <w:r w:rsidRPr="00EF298C">
        <w:t xml:space="preserve"> by </w:t>
      </w:r>
      <w:r w:rsidR="009E67E4" w:rsidRPr="00EF298C">
        <w:t xml:space="preserve">Resource </w:t>
      </w:r>
      <w:r w:rsidR="00641F58" w:rsidRPr="00EF298C">
        <w:t xml:space="preserve">Providers </w:t>
      </w:r>
      <w:r w:rsidRPr="00EF298C">
        <w:t xml:space="preserve">and will provide governance, transparency and oversight for </w:t>
      </w:r>
      <w:r w:rsidR="00455A03" w:rsidRPr="00EF298C">
        <w:t>5GZORRO</w:t>
      </w:r>
      <w:r w:rsidRPr="00EF298C">
        <w:t xml:space="preserve"> </w:t>
      </w:r>
      <w:r w:rsidR="008534A9" w:rsidRPr="00EF298C">
        <w:t xml:space="preserve">resource consumers </w:t>
      </w:r>
      <w:r w:rsidRPr="00EF298C">
        <w:t xml:space="preserve">as to the right to create non-fungible spectokens. A Smart Contract, recorded on the </w:t>
      </w:r>
      <w:r w:rsidR="00455A03" w:rsidRPr="00EF298C">
        <w:t>5GZORRO</w:t>
      </w:r>
      <w:r w:rsidRPr="00EF298C">
        <w:t xml:space="preserve"> ledger, will govern the issuance of such spectokens by </w:t>
      </w:r>
      <w:r w:rsidR="009E67E4" w:rsidRPr="00EF298C">
        <w:t xml:space="preserve">Resource </w:t>
      </w:r>
      <w:r w:rsidR="00183B54" w:rsidRPr="00EF298C">
        <w:t>Providers</w:t>
      </w:r>
      <w:r w:rsidRPr="00EF298C">
        <w:t xml:space="preserve">. </w:t>
      </w:r>
    </w:p>
    <w:p w14:paraId="370E23A2" w14:textId="4315C5F8" w:rsidR="000B7A5C" w:rsidRPr="00EF298C" w:rsidRDefault="000B7A5C" w:rsidP="00897E0E">
      <w:r w:rsidRPr="00EF298C">
        <w:t>The novelty of DLT and Smart Contract</w:t>
      </w:r>
      <w:r w:rsidR="008534A9" w:rsidRPr="00EF298C">
        <w:t xml:space="preserve">s and the </w:t>
      </w:r>
      <w:r w:rsidRPr="00EF298C">
        <w:t>non-fungible</w:t>
      </w:r>
      <w:r w:rsidR="00BD6D48" w:rsidRPr="00EF298C">
        <w:t xml:space="preserve"> spectokens</w:t>
      </w:r>
      <w:r w:rsidRPr="00EF298C">
        <w:t xml:space="preserve"> will be within the bounds and technical limitations of a private, permissioned consortium ledger environment, and the “If This, Then That” logic bounds of Smart Contract implementations. In this initial deployment, network consensus in the </w:t>
      </w:r>
      <w:r w:rsidR="00455A03" w:rsidRPr="00EF298C">
        <w:t>5GZORRO</w:t>
      </w:r>
      <w:r w:rsidRPr="00EF298C">
        <w:t xml:space="preserve"> ledger is based on hierarchical permissions set by the equivalent of Network Administrators of </w:t>
      </w:r>
      <w:r w:rsidR="00455A03" w:rsidRPr="00EF298C">
        <w:t>5GZORRO</w:t>
      </w:r>
      <w:r w:rsidRPr="00EF298C">
        <w:t>, and is different initially from pure Network Consensus as might ordinarily be understood in the context of public, permission-less distributed ledger deployments such as Bitcoin</w:t>
      </w:r>
      <w:r w:rsidR="00AF698D" w:rsidRPr="00EF298C">
        <w:t>[</w:t>
      </w:r>
      <w:r w:rsidR="00887DA3" w:rsidRPr="00EF298C">
        <w:t>2</w:t>
      </w:r>
      <w:r w:rsidR="00215355" w:rsidRPr="00EF298C">
        <w:t>8</w:t>
      </w:r>
      <w:r w:rsidR="00AF698D" w:rsidRPr="00EF298C">
        <w:t>]</w:t>
      </w:r>
      <w:r w:rsidRPr="00EF298C">
        <w:t xml:space="preserve"> or Ethereum</w:t>
      </w:r>
      <w:r w:rsidR="00AF698D" w:rsidRPr="00EF298C">
        <w:t>[</w:t>
      </w:r>
      <w:r w:rsidR="005F28D3" w:rsidRPr="00EF298C">
        <w:t>3</w:t>
      </w:r>
      <w:r w:rsidR="00AF698D" w:rsidRPr="00EF298C">
        <w:t>]</w:t>
      </w:r>
      <w:r w:rsidRPr="00EF298C">
        <w:t xml:space="preserve"> public blockchains. </w:t>
      </w:r>
      <w:r w:rsidR="00FB0607" w:rsidRPr="00EF298C">
        <w:t>Of course, several aspects will need to be evaluated, such as whether to rely on permissioned or permission</w:t>
      </w:r>
      <w:r w:rsidR="0029631F" w:rsidRPr="00EF298C">
        <w:t>-</w:t>
      </w:r>
      <w:r w:rsidR="00FB0607" w:rsidRPr="00EF298C">
        <w:t xml:space="preserve">less blockchain. Such decisions will directly impact how the proof of trust is performed. </w:t>
      </w:r>
    </w:p>
    <w:p w14:paraId="1D232E21" w14:textId="6F16DCB5" w:rsidR="002A7BCF" w:rsidRPr="00EF298C" w:rsidRDefault="00A42973" w:rsidP="009C08A2">
      <w:r w:rsidRPr="00EF298C">
        <w:t xml:space="preserve">In order to enable the dynamic spectrum allocation in </w:t>
      </w:r>
      <w:r w:rsidR="00455A03" w:rsidRPr="00EF298C">
        <w:t>5GZORRO</w:t>
      </w:r>
      <w:r w:rsidR="001308C8" w:rsidRPr="00EF298C">
        <w:t xml:space="preserve">, DLTs </w:t>
      </w:r>
      <w:r w:rsidR="000E7B40" w:rsidRPr="00EF298C">
        <w:t xml:space="preserve">will be used </w:t>
      </w:r>
      <w:r w:rsidR="001308C8" w:rsidRPr="00EF298C">
        <w:t xml:space="preserve">to employ dynamicity, trust and transparency mechanisms between the host RAN provider, who allocates a portion of the radio resource/spectrum for a certain time, and the </w:t>
      </w:r>
      <w:r w:rsidR="00282F26" w:rsidRPr="00EF298C">
        <w:t>Resource Consumer</w:t>
      </w:r>
      <w:r w:rsidR="001308C8" w:rsidRPr="00EF298C">
        <w:t xml:space="preserve">, by agreeing on the terms and conditions of SLA in explicit detail using </w:t>
      </w:r>
      <w:r w:rsidR="009E67E4" w:rsidRPr="00EF298C">
        <w:t>Smart Contracts</w:t>
      </w:r>
      <w:r w:rsidR="001308C8" w:rsidRPr="00EF298C">
        <w:t xml:space="preserve">. </w:t>
      </w:r>
    </w:p>
    <w:p w14:paraId="374827E1" w14:textId="0461A413" w:rsidR="001308C8" w:rsidRPr="00EF298C" w:rsidRDefault="000B7A5C" w:rsidP="009C08A2">
      <w:r w:rsidRPr="00EF298C">
        <w:t>Another novelty item</w:t>
      </w:r>
      <w:r w:rsidR="00681BEF" w:rsidRPr="00EF298C">
        <w:t xml:space="preserve"> that 5GZRORRO brings to this </w:t>
      </w:r>
      <w:r w:rsidR="0060776F" w:rsidRPr="00EF298C">
        <w:t>use case is the inclusion of</w:t>
      </w:r>
      <w:r w:rsidR="008D685B" w:rsidRPr="00EF298C">
        <w:t xml:space="preserve"> </w:t>
      </w:r>
      <w:r w:rsidRPr="00EF298C">
        <w:t>AI-powered trading agents</w:t>
      </w:r>
      <w:r w:rsidR="00810A76" w:rsidRPr="00EF298C">
        <w:t xml:space="preserve"> forming part of the </w:t>
      </w:r>
      <w:r w:rsidR="00455A03" w:rsidRPr="00EF298C">
        <w:t>5GZORRO</w:t>
      </w:r>
      <w:r w:rsidR="00810A76" w:rsidRPr="00EF298C">
        <w:t xml:space="preserve"> ecosystem</w:t>
      </w:r>
      <w:r w:rsidRPr="00EF298C">
        <w:t xml:space="preserve"> that track the transactions of spectokens in the spectrum market, learning the spectrum leasing habits of the users. </w:t>
      </w:r>
      <w:r w:rsidR="00810A76" w:rsidRPr="00EF298C">
        <w:t xml:space="preserve">Based </w:t>
      </w:r>
      <w:r w:rsidRPr="00EF298C">
        <w:t xml:space="preserve">on </w:t>
      </w:r>
      <w:r w:rsidR="00F90D82" w:rsidRPr="00EF298C">
        <w:t>its lea</w:t>
      </w:r>
      <w:r w:rsidR="007C77FB" w:rsidRPr="00EF298C">
        <w:t>r</w:t>
      </w:r>
      <w:r w:rsidR="00F90D82" w:rsidRPr="00EF298C">
        <w:t>ning</w:t>
      </w:r>
      <w:r w:rsidRPr="00EF298C">
        <w:t xml:space="preserve">, the AI-powered trading agent could </w:t>
      </w:r>
      <w:r w:rsidR="00810A76" w:rsidRPr="00EF298C">
        <w:t xml:space="preserve">suggest optimal selling prices to stakeholders that own spectrum and are interested in selling </w:t>
      </w:r>
      <w:r w:rsidRPr="00EF298C">
        <w:t>unused spectrum at optimal prices.</w:t>
      </w:r>
      <w:r w:rsidR="003927EB" w:rsidRPr="00EF298C">
        <w:t xml:space="preserve"> This can leverage a more efficient use of the spectrum, which is one of the goals a regulator pursues.</w:t>
      </w:r>
      <w:r w:rsidRPr="00EF298C">
        <w:t xml:space="preserve"> </w:t>
      </w:r>
      <w:r w:rsidR="00D20004" w:rsidRPr="00EF298C">
        <w:t>Further, along the same line, the usage of RAN slices, i.e. the active</w:t>
      </w:r>
      <w:r w:rsidR="003C73BC" w:rsidRPr="00EF298C">
        <w:t xml:space="preserve"> </w:t>
      </w:r>
      <w:r w:rsidR="00D20004" w:rsidRPr="00EF298C">
        <w:t>usage of spect</w:t>
      </w:r>
      <w:r w:rsidR="003C73BC" w:rsidRPr="00EF298C">
        <w:t xml:space="preserve">okens by different users, will be tracked and algorithms will support proactive and dynamic RAN slice adjustments to optimize the usage of spectrum while respecting the SLAs. </w:t>
      </w:r>
      <w:r w:rsidR="008367AA" w:rsidRPr="00EF298C">
        <w:t>The main metric</w:t>
      </w:r>
      <w:r w:rsidR="003C73BC" w:rsidRPr="00EF298C">
        <w:t xml:space="preserve"> to be tracked</w:t>
      </w:r>
      <w:r w:rsidR="008367AA" w:rsidRPr="00EF298C">
        <w:t xml:space="preserve"> and which will serve to determine how the RAN slices are tuned</w:t>
      </w:r>
      <w:r w:rsidR="003C73BC" w:rsidRPr="00EF298C">
        <w:t xml:space="preserve"> </w:t>
      </w:r>
      <w:r w:rsidR="008367AA" w:rsidRPr="00EF298C">
        <w:t>will be</w:t>
      </w:r>
      <w:r w:rsidR="003C73BC" w:rsidRPr="00EF298C">
        <w:t xml:space="preserve"> the active usage (e.g. percentage over time of the airtime for Wi-Fi, resource blocks in LTE, etc.)</w:t>
      </w:r>
      <w:r w:rsidR="008367AA" w:rsidRPr="00EF298C">
        <w:t>. Secondary metrics, such as the average or peak number of connected users.</w:t>
      </w:r>
    </w:p>
    <w:p w14:paraId="662EB755" w14:textId="79EB4838" w:rsidR="001308C8" w:rsidRPr="00EF298C" w:rsidRDefault="001308C8" w:rsidP="001308C8">
      <w:pPr>
        <w:pStyle w:val="Ttulo3"/>
      </w:pPr>
      <w:bookmarkStart w:id="86" w:name="_Toc41651266"/>
      <w:bookmarkStart w:id="87" w:name="_Toc27726399"/>
      <w:r w:rsidRPr="00EF298C">
        <w:t>Overall use case description</w:t>
      </w:r>
      <w:bookmarkEnd w:id="86"/>
      <w:r w:rsidRPr="00EF298C">
        <w:t xml:space="preserve"> </w:t>
      </w:r>
      <w:bookmarkEnd w:id="87"/>
    </w:p>
    <w:p w14:paraId="40E73AA9" w14:textId="0848A36D" w:rsidR="000B7A5C" w:rsidRPr="00EF298C" w:rsidRDefault="001308C8" w:rsidP="000B7A5C">
      <w:pPr>
        <w:pStyle w:val="Textbody"/>
      </w:pPr>
      <w:r w:rsidRPr="00EF298C">
        <w:t xml:space="preserve">The </w:t>
      </w:r>
      <w:r w:rsidR="00455A03" w:rsidRPr="00EF298C">
        <w:t>5GZORRO</w:t>
      </w:r>
      <w:r w:rsidRPr="00EF298C">
        <w:t xml:space="preserve"> spectrum market</w:t>
      </w:r>
      <w:r w:rsidR="000E7B40" w:rsidRPr="00EF298C">
        <w:t xml:space="preserve"> will be the place</w:t>
      </w:r>
      <w:r w:rsidRPr="00EF298C">
        <w:t xml:space="preserve"> where stakeholders can participate in trading of spectokens</w:t>
      </w:r>
      <w:r w:rsidRPr="00EF298C" w:rsidDel="00263A46">
        <w:t xml:space="preserve"> </w:t>
      </w:r>
      <w:r w:rsidRPr="00EF298C">
        <w:t xml:space="preserve">for different radio technologies. </w:t>
      </w:r>
      <w:r w:rsidR="000E7B40" w:rsidRPr="00EF298C">
        <w:t>A</w:t>
      </w:r>
      <w:r w:rsidR="00FC5E1C" w:rsidRPr="00EF298C">
        <w:t xml:space="preserve"> </w:t>
      </w:r>
      <w:r w:rsidRPr="00EF298C">
        <w:t xml:space="preserve">variety of stakeholders from the public and private sector </w:t>
      </w:r>
      <w:r w:rsidR="00FC5E1C" w:rsidRPr="00EF298C">
        <w:t xml:space="preserve">will </w:t>
      </w:r>
      <w:r w:rsidRPr="00EF298C">
        <w:t xml:space="preserve">benefit from the features of the </w:t>
      </w:r>
      <w:r w:rsidR="00455A03" w:rsidRPr="00EF298C">
        <w:t>5GZORRO</w:t>
      </w:r>
      <w:r w:rsidR="0B4C9B8B" w:rsidRPr="00EF298C">
        <w:t xml:space="preserve"> </w:t>
      </w:r>
      <w:r w:rsidRPr="00EF298C">
        <w:t xml:space="preserve">spectrum market. </w:t>
      </w:r>
      <w:r w:rsidR="000B7A5C" w:rsidRPr="00EF298C">
        <w:t>In the following</w:t>
      </w:r>
      <w:r w:rsidR="009E67E4" w:rsidRPr="00EF298C">
        <w:t>,</w:t>
      </w:r>
      <w:r w:rsidR="000B7A5C" w:rsidRPr="00EF298C">
        <w:t xml:space="preserve"> we provide a detailed description of the use case and the items that will be investigated during the project.</w:t>
      </w:r>
    </w:p>
    <w:p w14:paraId="01C238CB" w14:textId="2577E8C0" w:rsidR="000B7A5C" w:rsidRPr="00EF298C" w:rsidRDefault="000B7A5C" w:rsidP="000B7A5C">
      <w:pPr>
        <w:pStyle w:val="Textbody"/>
      </w:pPr>
      <w:r w:rsidRPr="00EF298C">
        <w:t xml:space="preserve">The dynamic spectrum allocation use case mainly deals with the creation, the trading and the use of spectokens which represent </w:t>
      </w:r>
      <w:r w:rsidR="00807838" w:rsidRPr="00EF298C">
        <w:t xml:space="preserve">the right to use </w:t>
      </w:r>
      <w:r w:rsidRPr="00EF298C">
        <w:t>a certain radio bandwidth in a specific area</w:t>
      </w:r>
      <w:r w:rsidR="003927EB" w:rsidRPr="00EF298C">
        <w:t xml:space="preserve"> for a limited amount of time</w:t>
      </w:r>
      <w:r w:rsidRPr="00EF298C">
        <w:t>. At the time of writing this document, some basic aspects of spectokens already are identified:</w:t>
      </w:r>
    </w:p>
    <w:p w14:paraId="13097D98" w14:textId="7284F273" w:rsidR="000B7A5C" w:rsidRPr="00EF298C" w:rsidRDefault="000B7A5C" w:rsidP="00CF65F6">
      <w:pPr>
        <w:pStyle w:val="Textbody"/>
        <w:numPr>
          <w:ilvl w:val="0"/>
          <w:numId w:val="17"/>
        </w:numPr>
      </w:pPr>
      <w:r w:rsidRPr="00EF298C">
        <w:t xml:space="preserve">Spectokens are </w:t>
      </w:r>
      <w:r w:rsidR="00465319" w:rsidRPr="00EF298C">
        <w:t xml:space="preserve">created </w:t>
      </w:r>
      <w:r w:rsidRPr="00EF298C">
        <w:t>by the regulators of a country or region</w:t>
      </w:r>
      <w:r w:rsidR="000E7B40" w:rsidRPr="00EF298C">
        <w:t>, who</w:t>
      </w:r>
      <w:r w:rsidRPr="00EF298C">
        <w:t xml:space="preserve"> are responsible for approving their introduction </w:t>
      </w:r>
      <w:r w:rsidR="000E7B40" w:rsidRPr="00EF298C">
        <w:t>in</w:t>
      </w:r>
      <w:r w:rsidRPr="00EF298C">
        <w:t xml:space="preserve">to the spectrum market, </w:t>
      </w:r>
      <w:r w:rsidR="000E7B40" w:rsidRPr="00EF298C">
        <w:t>and the</w:t>
      </w:r>
      <w:r w:rsidRPr="00EF298C">
        <w:t xml:space="preserve"> trad</w:t>
      </w:r>
      <w:r w:rsidR="000E7B40" w:rsidRPr="00EF298C">
        <w:t>ing rules among</w:t>
      </w:r>
      <w:r w:rsidRPr="00EF298C">
        <w:t xml:space="preserve"> stakeholders.</w:t>
      </w:r>
    </w:p>
    <w:p w14:paraId="6E23EC63" w14:textId="7F3EF133" w:rsidR="000B7A5C" w:rsidRPr="00EF298C" w:rsidRDefault="000B7A5C" w:rsidP="00CF65F6">
      <w:pPr>
        <w:pStyle w:val="Textbody"/>
        <w:numPr>
          <w:ilvl w:val="0"/>
          <w:numId w:val="17"/>
        </w:numPr>
      </w:pPr>
      <w:r w:rsidRPr="00EF298C">
        <w:t xml:space="preserve">A spectoken is a unique, non-fungible token that represents the rights to use an atomic (non-divisible) range of frequency, e.g. 10 MHz in an area for a specific duration. The definition of the area associated </w:t>
      </w:r>
      <w:r w:rsidR="00DF64CA" w:rsidRPr="00EF298C">
        <w:t xml:space="preserve">with </w:t>
      </w:r>
      <w:r w:rsidRPr="00EF298C">
        <w:t>a spectoken needs to be evaluated during the project. It could refer to specific landmarks (e.g. a stadium, a city square, a factory building, etc.) or follow a more general approach, e.g. creating a grid of non-overlapping squares of 100x100m, 500x500m, or</w:t>
      </w:r>
      <w:r w:rsidR="00274BFD" w:rsidRPr="00EF298C">
        <w:t xml:space="preserve">, </w:t>
      </w:r>
      <w:r w:rsidR="003927EB" w:rsidRPr="00EF298C">
        <w:t>in more general terms</w:t>
      </w:r>
      <w:r w:rsidR="00274BFD" w:rsidRPr="00EF298C">
        <w:t>,</w:t>
      </w:r>
      <w:r w:rsidR="000E7B40" w:rsidRPr="00EF298C">
        <w:t xml:space="preserve"> </w:t>
      </w:r>
      <w:r w:rsidR="003927EB" w:rsidRPr="00EF298C">
        <w:t>a polygon forming a geographical area</w:t>
      </w:r>
      <w:r w:rsidRPr="00EF298C">
        <w:t xml:space="preserve">. For the pilots </w:t>
      </w:r>
      <w:r w:rsidR="00AD3509" w:rsidRPr="00EF298C">
        <w:t xml:space="preserve">that will be performed </w:t>
      </w:r>
      <w:r w:rsidRPr="00EF298C">
        <w:t xml:space="preserve">in </w:t>
      </w:r>
      <w:r w:rsidR="00AD3509" w:rsidRPr="00EF298C">
        <w:t>5GZORRO project</w:t>
      </w:r>
      <w:r w:rsidRPr="00EF298C">
        <w:t>, an area will correspond to the lab in which the tests are performed.</w:t>
      </w:r>
      <w:r w:rsidR="00B27AB0" w:rsidRPr="00EF298C">
        <w:t xml:space="preserve"> As a requirement, the RAN technologies deployed within such an area (e.g. small cells or Wi-Fi APs) need to be manageable by the RAN controllers that form part of the </w:t>
      </w:r>
      <w:r w:rsidR="00455A03" w:rsidRPr="00EF298C">
        <w:t>5GZORRO</w:t>
      </w:r>
      <w:r w:rsidR="00B27AB0" w:rsidRPr="00EF298C">
        <w:t xml:space="preserve"> platform. As such, spectokens are limited to areas that can be covered by this “integrated infrastructure”.</w:t>
      </w:r>
    </w:p>
    <w:p w14:paraId="73307D56" w14:textId="77777777" w:rsidR="000B7A5C" w:rsidRPr="00EF298C" w:rsidRDefault="000B7A5C" w:rsidP="00CF65F6">
      <w:pPr>
        <w:pStyle w:val="Textbody"/>
        <w:numPr>
          <w:ilvl w:val="0"/>
          <w:numId w:val="17"/>
        </w:numPr>
      </w:pPr>
      <w:r w:rsidRPr="00EF298C">
        <w:t xml:space="preserve">Apart from the association of spectrum bandwidth and location, a spectoken might also carry meta-data, such as the date of issuing, the last time the token was traded, the cost at which it is being traded, etc. It will be evaluated which information needs to form part of a spectoken and which information will form part of the smart contract that regulates how the spectokens are used. </w:t>
      </w:r>
    </w:p>
    <w:p w14:paraId="26453153" w14:textId="71561C50" w:rsidR="000B7A5C" w:rsidRPr="00EF298C" w:rsidRDefault="000B7A5C" w:rsidP="00CF65F6">
      <w:pPr>
        <w:pStyle w:val="Textbody"/>
        <w:numPr>
          <w:ilvl w:val="0"/>
          <w:numId w:val="17"/>
        </w:numPr>
      </w:pPr>
      <w:r w:rsidRPr="00EF298C">
        <w:t xml:space="preserve">Spectokens can be traded among all stakeholders </w:t>
      </w:r>
      <w:r w:rsidR="000E7B40" w:rsidRPr="00EF298C">
        <w:t xml:space="preserve">authorised to operate </w:t>
      </w:r>
      <w:r w:rsidRPr="00EF298C">
        <w:t xml:space="preserve">in the spectrum market. Each stakeholder can see which spectokens are owned by other stakeholders. Some information may not be transparent to all stakeholders (such as the original buy value of a spectoken may only be visible to the last buyer). Further, the trading needs to respect the constraints of the original spectoken, i.e. the bandwidth of a spectoken may not be further divided beyond its atomic </w:t>
      </w:r>
    </w:p>
    <w:p w14:paraId="5F2CDFD5" w14:textId="69F0B482" w:rsidR="000B7A5C" w:rsidRPr="00EF298C" w:rsidRDefault="000B7A5C" w:rsidP="00CF65F6">
      <w:pPr>
        <w:pStyle w:val="Textbody"/>
        <w:numPr>
          <w:ilvl w:val="0"/>
          <w:numId w:val="17"/>
        </w:numPr>
      </w:pPr>
      <w:r w:rsidRPr="00EF298C">
        <w:t>Acquiring a spectoken gives the right to use the associated spectrum in the given area. The actual use of the spectrum is specified in a smart contract associated to one or several spectokens belonging to the same stakeholder. It is to be evaluated which information will be encoded in the spectoken and which information goes into the smart contract. The more is encoded into the spectoken, the less flexible the use of the spectoken will be. Any property that needs to be adaptable or easily modifiable needs to form part of a smart contract associated</w:t>
      </w:r>
      <w:r w:rsidR="001472E1" w:rsidRPr="00EF298C">
        <w:t xml:space="preserve"> with</w:t>
      </w:r>
      <w:r w:rsidRPr="00EF298C">
        <w:t xml:space="preserve"> one or several spectokens.</w:t>
      </w:r>
      <w:r w:rsidR="00B27AB0" w:rsidRPr="00EF298C">
        <w:t xml:space="preserve"> The usage of spectokens determined by the smart contracts is then handed</w:t>
      </w:r>
      <w:r w:rsidR="00A22DB5" w:rsidRPr="00EF298C">
        <w:t xml:space="preserve"> over</w:t>
      </w:r>
      <w:r w:rsidR="00B27AB0" w:rsidRPr="00EF298C">
        <w:t xml:space="preserve"> to the enforcement and monitoring system of </w:t>
      </w:r>
      <w:r w:rsidR="00455A03" w:rsidRPr="00EF298C">
        <w:t>5GZORRO</w:t>
      </w:r>
      <w:r w:rsidR="00B27AB0" w:rsidRPr="00EF298C">
        <w:t xml:space="preserve">, which implements the framework </w:t>
      </w:r>
      <w:r w:rsidR="00A22DB5" w:rsidRPr="00EF298C">
        <w:t>to configure the RAN elements and to apply the settings defined in the smart contract.</w:t>
      </w:r>
      <w:r w:rsidR="00B27AB0" w:rsidRPr="00EF298C">
        <w:t xml:space="preserve"> </w:t>
      </w:r>
    </w:p>
    <w:p w14:paraId="7AD8242A" w14:textId="049B6301" w:rsidR="00B27AB0" w:rsidRPr="00EF298C" w:rsidRDefault="000B7A5C" w:rsidP="000B7A5C">
      <w:pPr>
        <w:pStyle w:val="Textbody"/>
      </w:pPr>
      <w:r w:rsidRPr="00EF298C">
        <w:t xml:space="preserve">The regulator will be the one introducing spectokens into the spectrum market. Any stakeholder who wants to participate in the market, needs to go through an admission process. As an outcome of this admission process, the stakeholder has the means to establish a validated </w:t>
      </w:r>
      <w:r w:rsidR="002F7BE7" w:rsidRPr="00EF298C">
        <w:t xml:space="preserve">credential </w:t>
      </w:r>
      <w:r w:rsidRPr="00EF298C">
        <w:t xml:space="preserve">with the spectrum market, assuring its identity. Once spectokens are available in the market, a stakeholder may buy spectokens and </w:t>
      </w:r>
      <w:r w:rsidR="00006BBB" w:rsidRPr="00EF298C">
        <w:t xml:space="preserve">agree on a </w:t>
      </w:r>
      <w:r w:rsidRPr="00EF298C">
        <w:t>smart contract that defines how the spectokens are used</w:t>
      </w:r>
      <w:r w:rsidR="00006BBB" w:rsidRPr="00EF298C">
        <w:t>, e.g. which radio technology is to be used and the configuration of the physical layer of the radio technology</w:t>
      </w:r>
      <w:r w:rsidRPr="00EF298C">
        <w:t>.</w:t>
      </w:r>
      <w:r w:rsidR="00B27AB0" w:rsidRPr="00EF298C">
        <w:t xml:space="preserve"> After that, the RAN controllers used in the spectrum apply the desired RAN configuration of the infrastructure.</w:t>
      </w:r>
      <w:r w:rsidRPr="00EF298C">
        <w:t xml:space="preserve"> </w:t>
      </w:r>
    </w:p>
    <w:p w14:paraId="5793CA51" w14:textId="6E5B2EAA" w:rsidR="000B7A5C" w:rsidRPr="00EF298C" w:rsidRDefault="000B7A5C" w:rsidP="000B7A5C">
      <w:pPr>
        <w:pStyle w:val="Textbody"/>
      </w:pPr>
      <w:r w:rsidRPr="00EF298C">
        <w:t xml:space="preserve">The pilots and testing performed in this project will use a </w:t>
      </w:r>
      <w:r w:rsidR="00A42973" w:rsidRPr="00EF298C">
        <w:t xml:space="preserve">DLT-based </w:t>
      </w:r>
      <w:r w:rsidR="00006BBB" w:rsidRPr="00EF298C">
        <w:t xml:space="preserve">permissioned </w:t>
      </w:r>
      <w:r w:rsidRPr="00EF298C">
        <w:t xml:space="preserve">blockchain environment instead of a public one. This ensures a controlled environment, where all stakeholders are aware of the market status and prices. </w:t>
      </w:r>
    </w:p>
    <w:p w14:paraId="3EECF967" w14:textId="16CC576E" w:rsidR="009C08A2" w:rsidRPr="00EF298C" w:rsidRDefault="001D0364" w:rsidP="001308C8">
      <w:pPr>
        <w:pStyle w:val="Textbody"/>
      </w:pPr>
      <w:r w:rsidRPr="00EF298C">
        <w:t xml:space="preserve">Implementing the terms of the </w:t>
      </w:r>
      <w:r w:rsidR="000E7B40" w:rsidRPr="00EF298C">
        <w:t xml:space="preserve">spectrum related </w:t>
      </w:r>
      <w:r w:rsidRPr="00EF298C">
        <w:t>smart contract will be done</w:t>
      </w:r>
      <w:r w:rsidR="000B7A5C" w:rsidRPr="00EF298C">
        <w:t xml:space="preserve"> by the monitoring and enforcement module </w:t>
      </w:r>
      <w:r w:rsidR="002F1BC7" w:rsidRPr="00EF298C">
        <w:t xml:space="preserve">envisioned in the </w:t>
      </w:r>
      <w:r w:rsidR="00455A03" w:rsidRPr="00EF298C">
        <w:t>5GZORRO</w:t>
      </w:r>
      <w:r w:rsidR="000B7A5C" w:rsidRPr="00EF298C">
        <w:t xml:space="preserve"> platform</w:t>
      </w:r>
      <w:r w:rsidRPr="00EF298C">
        <w:t>, which listens to specific events, such as smart contract creation or modifications</w:t>
      </w:r>
      <w:r w:rsidR="000B7A5C" w:rsidRPr="00EF298C">
        <w:t xml:space="preserve">. Using </w:t>
      </w:r>
      <w:r w:rsidR="00A22DB5" w:rsidRPr="00EF298C">
        <w:t xml:space="preserve">internal feedback from the RAN controllers and also </w:t>
      </w:r>
      <w:r w:rsidR="000B7A5C" w:rsidRPr="00EF298C">
        <w:t>feedbacks from external</w:t>
      </w:r>
      <w:r w:rsidR="00583681" w:rsidRPr="00EF298C">
        <w:t xml:space="preserve"> </w:t>
      </w:r>
      <w:r w:rsidR="000B7A5C" w:rsidRPr="00EF298C">
        <w:t>Oracles</w:t>
      </w:r>
      <w:r w:rsidR="00583681" w:rsidRPr="00EF298C">
        <w:t xml:space="preserve"> (trusted by other stakeholders and the </w:t>
      </w:r>
      <w:r w:rsidR="00455A03" w:rsidRPr="00EF298C">
        <w:t>5GZORRO</w:t>
      </w:r>
      <w:r w:rsidR="00583681" w:rsidRPr="00EF298C">
        <w:t xml:space="preserve"> platform)</w:t>
      </w:r>
      <w:r w:rsidR="000B7A5C" w:rsidRPr="00EF298C">
        <w:t xml:space="preserve">, the usage of the spectrum will be controlled and any deviation, i.e. violation of the smart contract’s SLA, will be notified to the regulator. This can trigger any subsequent actions, such as a sanction, which would be defined in the smart contract as well. The RAN controllers introduced in Section </w:t>
      </w:r>
      <w:r w:rsidR="000E7B40" w:rsidRPr="00EF298C">
        <w:fldChar w:fldCharType="begin"/>
      </w:r>
      <w:r w:rsidR="000E7B40" w:rsidRPr="00EF298C">
        <w:instrText xml:space="preserve"> REF _Ref41208955 \w \h </w:instrText>
      </w:r>
      <w:r w:rsidR="000E7B40" w:rsidRPr="00EF298C">
        <w:fldChar w:fldCharType="separate"/>
      </w:r>
      <w:r w:rsidR="002B0185" w:rsidRPr="00EF298C">
        <w:t>4.3.2</w:t>
      </w:r>
      <w:r w:rsidR="000E7B40" w:rsidRPr="00EF298C">
        <w:fldChar w:fldCharType="end"/>
      </w:r>
      <w:r w:rsidR="000E7B40" w:rsidRPr="00EF298C">
        <w:t xml:space="preserve"> </w:t>
      </w:r>
      <w:r w:rsidR="000B7A5C" w:rsidRPr="00EF298C">
        <w:t xml:space="preserve">can be used to force the RAN configuration determined in the smart contracts for infrastructure that is managed by the </w:t>
      </w:r>
      <w:r w:rsidR="00455A03" w:rsidRPr="00EF298C">
        <w:t>5GZORRO</w:t>
      </w:r>
      <w:r w:rsidR="000B7A5C" w:rsidRPr="00EF298C">
        <w:t xml:space="preserve"> platform. Apart from the enforcement of the SLAs from the smart contracts applied to the RAN, the RAN controllers will also implement monitoring features that can report to the </w:t>
      </w:r>
      <w:r w:rsidR="00455A03" w:rsidRPr="00EF298C">
        <w:t>5GZORRO</w:t>
      </w:r>
      <w:r w:rsidR="000B7A5C" w:rsidRPr="00EF298C">
        <w:t xml:space="preserve"> as a trusted component of the </w:t>
      </w:r>
      <w:r w:rsidR="00455A03" w:rsidRPr="00EF298C">
        <w:t>5GZORRO</w:t>
      </w:r>
      <w:r w:rsidR="000B7A5C" w:rsidRPr="00EF298C">
        <w:t xml:space="preserve"> platform. </w:t>
      </w:r>
      <w:r w:rsidR="000D3599" w:rsidRPr="00EF298C">
        <w:t>Any stakeholders with radio infrastructure who want to integrate their radio resources with the 5GZORRO platform to offer the resources on the spectrum market</w:t>
      </w:r>
      <w:r w:rsidR="00294A38" w:rsidRPr="00EF298C">
        <w:t xml:space="preserve"> (e.g. like </w:t>
      </w:r>
      <w:r w:rsidR="000D3599" w:rsidRPr="00EF298C">
        <w:t>municipalities could do for a neutral hosting model</w:t>
      </w:r>
      <w:r w:rsidR="00294A38" w:rsidRPr="00EF298C">
        <w:t>)</w:t>
      </w:r>
      <w:r w:rsidR="000D3599" w:rsidRPr="00EF298C">
        <w:t>,</w:t>
      </w:r>
      <w:r w:rsidR="000E7B40" w:rsidRPr="00EF298C">
        <w:t xml:space="preserve"> </w:t>
      </w:r>
      <w:r w:rsidR="000D3599" w:rsidRPr="00EF298C">
        <w:t>will require the deployment of a RAN controller as well</w:t>
      </w:r>
      <w:r w:rsidR="007342E0" w:rsidRPr="00EF298C">
        <w:t>, as explained in next section</w:t>
      </w:r>
      <w:r w:rsidR="000D3599" w:rsidRPr="00EF298C">
        <w:t>.</w:t>
      </w:r>
    </w:p>
    <w:p w14:paraId="6E951C25" w14:textId="77777777" w:rsidR="004F45B6" w:rsidRPr="00EF298C" w:rsidRDefault="004F45B6" w:rsidP="00A954D3">
      <w:pPr>
        <w:pStyle w:val="Ttulo4"/>
      </w:pPr>
      <w:r w:rsidRPr="00EF298C">
        <w:t>Stakeholders involved</w:t>
      </w:r>
    </w:p>
    <w:p w14:paraId="6965B638" w14:textId="713382E8" w:rsidR="004F45B6" w:rsidRPr="00EF298C" w:rsidRDefault="004F45B6" w:rsidP="004F45B6">
      <w:pPr>
        <w:pStyle w:val="Textbody"/>
      </w:pPr>
      <w:r w:rsidRPr="00EF298C">
        <w:t>We determine a set of stakeholders</w:t>
      </w:r>
      <w:r w:rsidR="002C6FDA" w:rsidRPr="00EF298C">
        <w:t xml:space="preserve"> in addition to the basic ones present in all UCs (</w:t>
      </w:r>
      <w:r w:rsidR="00396D54" w:rsidRPr="00EF298C">
        <w:t xml:space="preserve">Governance Administrator, Marketplace Network Operator, etc.) </w:t>
      </w:r>
      <w:r w:rsidR="002C6FDA" w:rsidRPr="00EF298C">
        <w:t xml:space="preserve"> Operator, etc.)</w:t>
      </w:r>
      <w:r w:rsidRPr="00EF298C">
        <w:t xml:space="preserve"> </w:t>
      </w:r>
      <w:r w:rsidR="002C6FDA" w:rsidRPr="00EF298C">
        <w:t xml:space="preserve">who </w:t>
      </w:r>
      <w:r w:rsidRPr="00EF298C">
        <w:t xml:space="preserve">will </w:t>
      </w:r>
      <w:r w:rsidR="000B7A5C" w:rsidRPr="00EF298C">
        <w:t xml:space="preserve">have access to </w:t>
      </w:r>
      <w:r w:rsidR="00455A03" w:rsidRPr="00EF298C">
        <w:t>5GZORRO</w:t>
      </w:r>
      <w:r w:rsidRPr="00EF298C">
        <w:t>’s spectrum market</w:t>
      </w:r>
      <w:r w:rsidR="0083444F" w:rsidRPr="00EF298C">
        <w:t xml:space="preserve"> and will be actively involved in the trading of spectokens</w:t>
      </w:r>
      <w:r w:rsidRPr="00EF298C">
        <w:t>:</w:t>
      </w:r>
    </w:p>
    <w:p w14:paraId="222F4B12" w14:textId="3842C4BE" w:rsidR="00526959" w:rsidRPr="00EF298C" w:rsidRDefault="00526959" w:rsidP="007E16BF">
      <w:pPr>
        <w:pStyle w:val="Textbody"/>
        <w:numPr>
          <w:ilvl w:val="0"/>
          <w:numId w:val="12"/>
        </w:numPr>
      </w:pPr>
      <w:r w:rsidRPr="00EF298C">
        <w:rPr>
          <w:b/>
        </w:rPr>
        <w:t>Mobile (Virtual) Network Operators (MNOs)</w:t>
      </w:r>
      <w:r w:rsidR="00A42973" w:rsidRPr="00EF298C">
        <w:rPr>
          <w:b/>
        </w:rPr>
        <w:t xml:space="preserve"> </w:t>
      </w:r>
      <w:r w:rsidR="0085055E" w:rsidRPr="00EF298C">
        <w:rPr>
          <w:b/>
        </w:rPr>
        <w:t>[</w:t>
      </w:r>
      <w:r w:rsidR="00C93C3C" w:rsidRPr="00EF298C">
        <w:rPr>
          <w:bCs/>
          <w:i/>
          <w:iCs/>
        </w:rPr>
        <w:t xml:space="preserve">acting as </w:t>
      </w:r>
      <w:r w:rsidR="005D785F" w:rsidRPr="00EF298C">
        <w:rPr>
          <w:bCs/>
          <w:i/>
          <w:iCs/>
        </w:rPr>
        <w:t xml:space="preserve">Resource Provider / </w:t>
      </w:r>
      <w:r w:rsidR="0085055E" w:rsidRPr="00EF298C">
        <w:rPr>
          <w:bCs/>
          <w:i/>
          <w:iCs/>
        </w:rPr>
        <w:t>Servi</w:t>
      </w:r>
      <w:r w:rsidR="005D785F" w:rsidRPr="00EF298C">
        <w:rPr>
          <w:bCs/>
          <w:i/>
          <w:iCs/>
        </w:rPr>
        <w:t>c</w:t>
      </w:r>
      <w:r w:rsidR="0085055E" w:rsidRPr="00EF298C">
        <w:rPr>
          <w:bCs/>
          <w:i/>
          <w:iCs/>
        </w:rPr>
        <w:t>e Provide</w:t>
      </w:r>
      <w:r w:rsidR="005D785F" w:rsidRPr="00EF298C">
        <w:rPr>
          <w:bCs/>
          <w:i/>
          <w:iCs/>
        </w:rPr>
        <w:t xml:space="preserve">r/ </w:t>
      </w:r>
      <w:r w:rsidR="0085055E" w:rsidRPr="00EF298C">
        <w:rPr>
          <w:bCs/>
          <w:i/>
          <w:iCs/>
        </w:rPr>
        <w:t>Resource Consumer</w:t>
      </w:r>
      <w:r w:rsidR="0085055E" w:rsidRPr="00EF298C">
        <w:rPr>
          <w:b/>
        </w:rPr>
        <w:t>]</w:t>
      </w:r>
      <w:r w:rsidRPr="00EF298C">
        <w:t xml:space="preserve">: MNOs obtain licenses from the regulatory domain for certain ranges in the (licensed) spectrum. In </w:t>
      </w:r>
      <w:r w:rsidR="00455A03" w:rsidRPr="00EF298C">
        <w:t>5GZORRO</w:t>
      </w:r>
      <w:r w:rsidRPr="00EF298C">
        <w:t>, MNOs will represent the key stakeholders who trade spectokens in the licensed spectrum. Mainly they are expected to acquire spectokens to be able to offer their services to users, but in some cases</w:t>
      </w:r>
      <w:r w:rsidR="00DC659D" w:rsidRPr="00EF298C">
        <w:t>,</w:t>
      </w:r>
      <w:r w:rsidRPr="00EF298C">
        <w:t xml:space="preserve"> they may resell their spectokens as well (e.g. to verticals, see below). M(V)NOs may </w:t>
      </w:r>
      <w:r w:rsidR="00C93C3C" w:rsidRPr="00EF298C">
        <w:t xml:space="preserve">also request </w:t>
      </w:r>
      <w:r w:rsidRPr="00EF298C">
        <w:t>spectrum</w:t>
      </w:r>
      <w:r w:rsidR="00C93C3C" w:rsidRPr="00EF298C">
        <w:t>,</w:t>
      </w:r>
      <w:r w:rsidR="00294A38" w:rsidRPr="00EF298C">
        <w:t xml:space="preserve"> </w:t>
      </w:r>
      <w:r w:rsidRPr="00EF298C">
        <w:t>trading the tokens provided by other M(V)NOs</w:t>
      </w:r>
      <w:r w:rsidR="00262E34" w:rsidRPr="00EF298C">
        <w:t>.</w:t>
      </w:r>
      <w:r w:rsidR="00A42973" w:rsidRPr="00EF298C">
        <w:t xml:space="preserve"> Additionally, M(V)NOs may own infrastructure that could be potentially integrated with the </w:t>
      </w:r>
      <w:r w:rsidR="00455A03" w:rsidRPr="00EF298C">
        <w:t>5GZORRO</w:t>
      </w:r>
      <w:r w:rsidR="00A42973" w:rsidRPr="00EF298C">
        <w:t xml:space="preserve"> platform to offer services on top. This depends on whether the necessary interfaces and management tools can be implemented in their hardware. If they </w:t>
      </w:r>
      <w:r w:rsidR="007E16BF" w:rsidRPr="00EF298C">
        <w:t xml:space="preserve">do not </w:t>
      </w:r>
      <w:r w:rsidR="00A42973" w:rsidRPr="00EF298C">
        <w:t xml:space="preserve">have such infrastructure, they rely on </w:t>
      </w:r>
      <w:r w:rsidR="00DC659D" w:rsidRPr="00EF298C">
        <w:t>third-</w:t>
      </w:r>
      <w:r w:rsidR="00A42973" w:rsidRPr="00EF298C">
        <w:t>party resource providers, such as the municipality.</w:t>
      </w:r>
      <w:r w:rsidR="005D785F" w:rsidRPr="00EF298C">
        <w:t xml:space="preserve"> For the UC validations performed in </w:t>
      </w:r>
      <w:r w:rsidR="00455A03" w:rsidRPr="00EF298C">
        <w:t>5GZORRO</w:t>
      </w:r>
      <w:r w:rsidR="005D785F" w:rsidRPr="00EF298C">
        <w:t xml:space="preserve">, we assume that M(V)NOs will deploy their services on top of </w:t>
      </w:r>
      <w:r w:rsidR="00294A38" w:rsidRPr="00EF298C">
        <w:t>third-party</w:t>
      </w:r>
      <w:r w:rsidR="005D785F" w:rsidRPr="00EF298C">
        <w:t xml:space="preserve"> resources that are managed by the </w:t>
      </w:r>
      <w:r w:rsidR="00455A03" w:rsidRPr="00EF298C">
        <w:t>5GZORRO</w:t>
      </w:r>
      <w:r w:rsidR="005D785F" w:rsidRPr="00EF298C">
        <w:t xml:space="preserve"> platform.</w:t>
      </w:r>
    </w:p>
    <w:p w14:paraId="0B5FA864" w14:textId="7482862F" w:rsidR="00526959" w:rsidRPr="00EF298C" w:rsidRDefault="00526959" w:rsidP="00526959">
      <w:pPr>
        <w:pStyle w:val="Textbody"/>
        <w:numPr>
          <w:ilvl w:val="0"/>
          <w:numId w:val="12"/>
        </w:numPr>
      </w:pPr>
      <w:r w:rsidRPr="00EF298C">
        <w:rPr>
          <w:b/>
        </w:rPr>
        <w:t>Verticals from non-telco sectors (private venues)</w:t>
      </w:r>
      <w:r w:rsidR="0085055E" w:rsidRPr="00EF298C">
        <w:rPr>
          <w:b/>
        </w:rPr>
        <w:t xml:space="preserve"> [</w:t>
      </w:r>
      <w:r w:rsidR="004C29AF" w:rsidRPr="00EF298C">
        <w:rPr>
          <w:bCs/>
          <w:i/>
          <w:iCs/>
        </w:rPr>
        <w:t xml:space="preserve">acting as </w:t>
      </w:r>
      <w:r w:rsidR="0085055E" w:rsidRPr="00EF298C">
        <w:rPr>
          <w:bCs/>
          <w:i/>
          <w:iCs/>
        </w:rPr>
        <w:t>Service</w:t>
      </w:r>
      <w:r w:rsidR="00A42973" w:rsidRPr="00EF298C">
        <w:rPr>
          <w:bCs/>
          <w:i/>
          <w:iCs/>
        </w:rPr>
        <w:t xml:space="preserve"> </w:t>
      </w:r>
      <w:r w:rsidR="005D6FBC" w:rsidRPr="00EF298C">
        <w:rPr>
          <w:bCs/>
          <w:i/>
          <w:iCs/>
        </w:rPr>
        <w:t>Consumer</w:t>
      </w:r>
      <w:r w:rsidR="0085055E" w:rsidRPr="00EF298C">
        <w:rPr>
          <w:b/>
        </w:rPr>
        <w:t>]</w:t>
      </w:r>
      <w:r w:rsidRPr="00EF298C">
        <w:t xml:space="preserve">: </w:t>
      </w:r>
      <w:r w:rsidR="00294A38" w:rsidRPr="00EF298C">
        <w:t>They</w:t>
      </w:r>
      <w:r w:rsidR="007412F2" w:rsidRPr="00EF298C">
        <w:t xml:space="preserve"> may r</w:t>
      </w:r>
      <w:r w:rsidRPr="00EF298C">
        <w:t xml:space="preserve">equire spectrum in a specific area over a certain time. The area can be restricted to a premise, e.g. a stadium where an event is hosted or a factory that uses 5G technologies to implement their services. Using </w:t>
      </w:r>
      <w:r w:rsidR="00455A03" w:rsidRPr="00EF298C">
        <w:t>5GZORRO</w:t>
      </w:r>
      <w:r w:rsidRPr="00EF298C">
        <w:t xml:space="preserve"> spectrum market will allow a vertical to acquire spectrum faster than with traditional approaches, making it possible to close contracts ad-hoc. Further, verticals will benefit from the increased granularity both for the area and duration when deciding where to request spectrum, enabling them to seal contracts that are tailored to their needs. </w:t>
      </w:r>
    </w:p>
    <w:p w14:paraId="6FCBB64D" w14:textId="2017805D" w:rsidR="00526959" w:rsidRPr="00EF298C" w:rsidRDefault="00526959" w:rsidP="00526959">
      <w:pPr>
        <w:pStyle w:val="Textbody"/>
        <w:numPr>
          <w:ilvl w:val="0"/>
          <w:numId w:val="12"/>
        </w:numPr>
        <w:rPr>
          <w:rFonts w:ascii="Times New Roman" w:hAnsi="Times New Roman" w:cs="Times New Roman"/>
          <w:sz w:val="24"/>
          <w:szCs w:val="24"/>
          <w:lang w:eastAsia="en-US"/>
        </w:rPr>
      </w:pPr>
      <w:r w:rsidRPr="00EF298C">
        <w:rPr>
          <w:b/>
        </w:rPr>
        <w:t>Municipalities (City Council)</w:t>
      </w:r>
      <w:r w:rsidR="00F82DF3" w:rsidRPr="00EF298C">
        <w:rPr>
          <w:b/>
        </w:rPr>
        <w:t xml:space="preserve"> </w:t>
      </w:r>
      <w:r w:rsidR="0085055E" w:rsidRPr="00EF298C">
        <w:rPr>
          <w:b/>
        </w:rPr>
        <w:t>[</w:t>
      </w:r>
      <w:r w:rsidR="00294A38" w:rsidRPr="00EF298C">
        <w:rPr>
          <w:bCs/>
          <w:i/>
          <w:iCs/>
        </w:rPr>
        <w:t xml:space="preserve">acting as </w:t>
      </w:r>
      <w:r w:rsidR="0085055E" w:rsidRPr="00EF298C">
        <w:rPr>
          <w:bCs/>
          <w:i/>
          <w:iCs/>
        </w:rPr>
        <w:t xml:space="preserve">Resource Providers </w:t>
      </w:r>
      <w:r w:rsidR="00F82DF3" w:rsidRPr="00EF298C">
        <w:rPr>
          <w:bCs/>
          <w:i/>
          <w:iCs/>
        </w:rPr>
        <w:t>/</w:t>
      </w:r>
      <w:r w:rsidR="005D785F" w:rsidRPr="00EF298C">
        <w:rPr>
          <w:bCs/>
          <w:i/>
          <w:iCs/>
        </w:rPr>
        <w:t xml:space="preserve"> Service Provider/</w:t>
      </w:r>
      <w:r w:rsidR="00F82DF3" w:rsidRPr="00EF298C">
        <w:rPr>
          <w:bCs/>
          <w:i/>
          <w:iCs/>
        </w:rPr>
        <w:t xml:space="preserve"> Resource Consumers</w:t>
      </w:r>
      <w:r w:rsidR="005D785F" w:rsidRPr="00EF298C">
        <w:rPr>
          <w:b/>
        </w:rPr>
        <w:t>]</w:t>
      </w:r>
      <w:r w:rsidRPr="00EF298C">
        <w:t>: Public entities, like municipalities, play an important role in 5G deployments as they are owners of street furniture and public space in which compute and networking equipment can be installed. As such, apart from being enablers for deploying 5G infrastructures and services in specific areas (e.g. via neutral hosting</w:t>
      </w:r>
      <w:r w:rsidR="001D0364" w:rsidRPr="00EF298C">
        <w:t xml:space="preserve"> as proposed in the 5GCITY project</w:t>
      </w:r>
      <w:r w:rsidR="003317E0" w:rsidRPr="00EF298C">
        <w:t>[</w:t>
      </w:r>
      <w:r w:rsidR="00887DA3" w:rsidRPr="00EF298C">
        <w:t>2</w:t>
      </w:r>
      <w:r w:rsidR="002218E9" w:rsidRPr="00EF298C">
        <w:t>6</w:t>
      </w:r>
      <w:r w:rsidR="003317E0" w:rsidRPr="00EF298C">
        <w:t>]</w:t>
      </w:r>
      <w:r w:rsidR="001D0364" w:rsidRPr="00EF298C">
        <w:t xml:space="preserve">, </w:t>
      </w:r>
      <w:r w:rsidRPr="00EF298C">
        <w:t xml:space="preserve">they also can participate in the trading of spectokens to obtain rights of usage in specific areas, </w:t>
      </w:r>
      <w:r w:rsidR="00D940AB" w:rsidRPr="00EF298C">
        <w:t>e</w:t>
      </w:r>
      <w:r w:rsidRPr="00EF298C">
        <w:t>.g. to host events that can last anything between a few hours or several days.</w:t>
      </w:r>
      <w:r w:rsidRPr="00EF298C">
        <w:rPr>
          <w:rFonts w:ascii="Times New Roman" w:hAnsi="Times New Roman" w:cs="Times New Roman"/>
          <w:sz w:val="24"/>
          <w:szCs w:val="24"/>
          <w:lang w:eastAsia="en-US"/>
        </w:rPr>
        <w:t xml:space="preserve"> </w:t>
      </w:r>
    </w:p>
    <w:p w14:paraId="451661FF" w14:textId="5A5BF85B" w:rsidR="0083444F" w:rsidRPr="00EF298C" w:rsidRDefault="0083444F" w:rsidP="0083444F">
      <w:pPr>
        <w:pStyle w:val="Textbody"/>
        <w:numPr>
          <w:ilvl w:val="0"/>
          <w:numId w:val="12"/>
        </w:numPr>
      </w:pPr>
      <w:r w:rsidRPr="00EF298C">
        <w:rPr>
          <w:b/>
        </w:rPr>
        <w:t>Regulator</w:t>
      </w:r>
      <w:r w:rsidR="005D785F" w:rsidRPr="00EF298C">
        <w:rPr>
          <w:b/>
        </w:rPr>
        <w:t xml:space="preserve"> Authority</w:t>
      </w:r>
      <w:r w:rsidRPr="00EF298C">
        <w:t>: All spectrum (licensed and unlicensed) carries legal obligations which are subject to the relevant competent authorities. From a spectrum management point of view, the competent authorities (regulator) oversee that the technical requirements attached to all spectrum are being respected, including ensuring non-interference. Licensed spectrum adds an additional process to ensure transparent and non-discriminatory grants for the rights of use to the market. So</w:t>
      </w:r>
      <w:r w:rsidR="00294A38" w:rsidRPr="00EF298C">
        <w:t>,</w:t>
      </w:r>
      <w:r w:rsidRPr="00EF298C">
        <w:t xml:space="preserve"> one can view two distinct processes - managing spectrum for conformance and assigning rights for individual use. One is purely </w:t>
      </w:r>
      <w:r w:rsidR="00DC659D" w:rsidRPr="00EF298C">
        <w:t>enforcement-</w:t>
      </w:r>
      <w:r w:rsidRPr="00EF298C">
        <w:t xml:space="preserve">related whereas the second one carries market-shaping and policy objectives. In </w:t>
      </w:r>
      <w:r w:rsidR="00455A03" w:rsidRPr="00EF298C">
        <w:t>5GZORRO</w:t>
      </w:r>
      <w:r w:rsidRPr="00EF298C">
        <w:t xml:space="preserve">, the regulator will be introducing spectokens into the spectrum market. </w:t>
      </w:r>
    </w:p>
    <w:p w14:paraId="4668AF43" w14:textId="0976267C" w:rsidR="0083444F" w:rsidRPr="00EF298C" w:rsidRDefault="0083444F" w:rsidP="00F03186">
      <w:pPr>
        <w:pStyle w:val="Textbody"/>
        <w:tabs>
          <w:tab w:val="left" w:pos="2700"/>
        </w:tabs>
      </w:pPr>
      <w:r w:rsidRPr="00EF298C">
        <w:t>It will be evaluated under which conditions a stakeholder can join the spectrum market</w:t>
      </w:r>
      <w:r w:rsidR="00A87B7A" w:rsidRPr="00EF298C">
        <w:t xml:space="preserve"> (i.e</w:t>
      </w:r>
      <w:r w:rsidR="00294A38" w:rsidRPr="00EF298C">
        <w:t>.</w:t>
      </w:r>
      <w:r w:rsidR="00A87B7A" w:rsidRPr="00EF298C">
        <w:t xml:space="preserve"> whether the Governance administrator</w:t>
      </w:r>
      <w:r w:rsidR="009A6049" w:rsidRPr="00EF298C">
        <w:t>s</w:t>
      </w:r>
      <w:r w:rsidR="00A87B7A" w:rsidRPr="00EF298C">
        <w:t xml:space="preserve"> manage the acce</w:t>
      </w:r>
      <w:r w:rsidR="00DC659D" w:rsidRPr="00EF298C">
        <w:t>s</w:t>
      </w:r>
      <w:r w:rsidR="00A87B7A" w:rsidRPr="00EF298C">
        <w:t>s or if it is automated)</w:t>
      </w:r>
      <w:r w:rsidRPr="00EF298C">
        <w:t xml:space="preserve"> and under which conditions spectokens may be added to the market. This step will require the authentication and validation of stakeholders and their capacities. Once approved by </w:t>
      </w:r>
      <w:r w:rsidR="00E0464C" w:rsidRPr="00EF298C">
        <w:t xml:space="preserve">the </w:t>
      </w:r>
      <w:r w:rsidR="00455A03" w:rsidRPr="00EF298C">
        <w:t>5GZORRO</w:t>
      </w:r>
      <w:r w:rsidR="00EC03D8" w:rsidRPr="00EF298C">
        <w:t xml:space="preserve"> platform</w:t>
      </w:r>
      <w:r w:rsidRPr="00EF298C">
        <w:t>, stakeholders that own spectrum licenses (regulat</w:t>
      </w:r>
      <w:r w:rsidR="00A87B7A" w:rsidRPr="00EF298C">
        <w:t>or</w:t>
      </w:r>
      <w:r w:rsidRPr="00EF298C">
        <w:t>) will be able to add spectokens to the market when registering.</w:t>
      </w:r>
      <w:r w:rsidRPr="00EF298C">
        <w:rPr>
          <w:rStyle w:val="Refdecomentario"/>
          <w:lang w:eastAsia="zh-CN"/>
        </w:rPr>
        <w:t xml:space="preserve"> </w:t>
      </w:r>
      <w:r w:rsidRPr="00EF298C">
        <w:t xml:space="preserve">The spectokens added by an authorized entity represent a specific share of the spectrum in a specific area. Both the definition of a share and the definition of an area, as well as how differently licensed and unlicensed bands are handled, are topics to be investigated </w:t>
      </w:r>
      <w:r w:rsidR="00716E94" w:rsidRPr="00EF298C">
        <w:t xml:space="preserve">later </w:t>
      </w:r>
      <w:r w:rsidRPr="00EF298C">
        <w:t>during the project. It is also up to be evaluated how the registration of spectokens is handled technically and legally. In this sense, the basic association of spectrum to a location and time could be further refined, by adding a certain flavour to spectokens, such as whether the sharing of the spectrum happens in the time or frequency domain (</w:t>
      </w:r>
      <w:r w:rsidR="009B3B4D" w:rsidRPr="00EF298C">
        <w:t>Time Division Duplex-TDD vs Frequency Division Duplex-FDD</w:t>
      </w:r>
      <w:r w:rsidRPr="00EF298C">
        <w:t>).</w:t>
      </w:r>
    </w:p>
    <w:p w14:paraId="628AF419" w14:textId="19D69D9D" w:rsidR="001308C8" w:rsidRPr="00EF298C" w:rsidRDefault="001308C8" w:rsidP="001308C8">
      <w:pPr>
        <w:pStyle w:val="Textbody"/>
      </w:pPr>
      <w:r w:rsidRPr="00EF298C">
        <w:t>Once spectokens</w:t>
      </w:r>
      <w:r w:rsidRPr="00EF298C" w:rsidDel="00263A46">
        <w:t xml:space="preserve"> </w:t>
      </w:r>
      <w:r w:rsidRPr="00EF298C">
        <w:t xml:space="preserve">are added to the market, they become available to other spectrum market users, which can be bought by MNOs, municipalities and </w:t>
      </w:r>
      <w:r w:rsidR="00C51804" w:rsidRPr="00EF298C">
        <w:t>vertical industries</w:t>
      </w:r>
      <w:r w:rsidRPr="00EF298C">
        <w:t xml:space="preserve"> to provide their services. Spectoken</w:t>
      </w:r>
      <w:r w:rsidRPr="00EF298C" w:rsidDel="00263A46">
        <w:t xml:space="preserve"> </w:t>
      </w:r>
      <w:r w:rsidRPr="00EF298C">
        <w:t xml:space="preserve">transactions </w:t>
      </w:r>
      <w:r w:rsidR="00AE5E37" w:rsidRPr="00EF298C">
        <w:t>are</w:t>
      </w:r>
      <w:r w:rsidRPr="00EF298C">
        <w:t xml:space="preserve"> validated via the </w:t>
      </w:r>
      <w:r w:rsidR="00455A03" w:rsidRPr="00EF298C">
        <w:t>5GZORRO</w:t>
      </w:r>
      <w:r w:rsidR="004A1B1D" w:rsidRPr="00EF298C">
        <w:t xml:space="preserve"> </w:t>
      </w:r>
      <w:r w:rsidRPr="00EF298C">
        <w:t xml:space="preserve">platform and implemented via smart contracts. Spectrum monitoring and enforcement agents take care of assessing the use of LTE and Wi-Fi spectrum and the correct application of the smart contracts. The </w:t>
      </w:r>
      <w:r w:rsidR="00455A03" w:rsidRPr="00EF298C">
        <w:t>5GZORRO</w:t>
      </w:r>
      <w:r w:rsidRPr="00EF298C">
        <w:t xml:space="preserve"> platform </w:t>
      </w:r>
      <w:r w:rsidR="00E5519B" w:rsidRPr="00EF298C">
        <w:t xml:space="preserve">will </w:t>
      </w:r>
      <w:r w:rsidRPr="00EF298C">
        <w:t>act as a hub between the spectrum market with its stakeholders and the agents that enforce the contracts on the hardware, hosting the spectrum database and the Access System (e.g. RAN controllers).</w:t>
      </w:r>
      <w:r w:rsidR="0083444F" w:rsidRPr="00EF298C">
        <w:t xml:space="preserve"> </w:t>
      </w:r>
      <w:r w:rsidR="00B8286A" w:rsidRPr="00EF298C">
        <w:fldChar w:fldCharType="begin"/>
      </w:r>
      <w:r w:rsidR="00B8286A" w:rsidRPr="00EF298C">
        <w:instrText xml:space="preserve"> REF _Ref39914905 \h </w:instrText>
      </w:r>
      <w:r w:rsidR="00B8286A" w:rsidRPr="00EF298C">
        <w:fldChar w:fldCharType="separate"/>
      </w:r>
      <w:r w:rsidR="002B0185" w:rsidRPr="00EF298C">
        <w:t>Figure 4</w:t>
      </w:r>
      <w:r w:rsidR="002B0185" w:rsidRPr="00EF298C">
        <w:noBreakHyphen/>
        <w:t>5</w:t>
      </w:r>
      <w:r w:rsidR="00B8286A" w:rsidRPr="00EF298C">
        <w:fldChar w:fldCharType="end"/>
      </w:r>
      <w:r w:rsidR="00B8286A" w:rsidRPr="00EF298C">
        <w:t xml:space="preserve"> </w:t>
      </w:r>
      <w:r w:rsidR="0083444F" w:rsidRPr="00EF298C">
        <w:t xml:space="preserve">depict the </w:t>
      </w:r>
      <w:r w:rsidR="00D24705" w:rsidRPr="00EF298C">
        <w:t>high-level</w:t>
      </w:r>
      <w:r w:rsidR="0083444F" w:rsidRPr="00EF298C">
        <w:t xml:space="preserve"> interaction of the stakeholders with the </w:t>
      </w:r>
      <w:r w:rsidR="00455A03" w:rsidRPr="00EF298C">
        <w:t>5GZORRO</w:t>
      </w:r>
      <w:r w:rsidR="0083444F" w:rsidRPr="00EF298C">
        <w:t xml:space="preserve"> platform and how it interacts with different types of infrastructure.</w:t>
      </w:r>
    </w:p>
    <w:p w14:paraId="3F02048E" w14:textId="69A33A01" w:rsidR="005A0A46" w:rsidRPr="00EF298C" w:rsidRDefault="001B02B2" w:rsidP="005A0A46">
      <w:pPr>
        <w:pStyle w:val="Textbody"/>
        <w:keepNext/>
        <w:jc w:val="center"/>
      </w:pPr>
      <w:r w:rsidRPr="00EF298C">
        <w:rPr>
          <w:noProof/>
          <w:lang w:eastAsia="en-GB"/>
        </w:rPr>
        <w:drawing>
          <wp:inline distT="0" distB="0" distL="0" distR="0" wp14:anchorId="72BD0672" wp14:editId="1BF31CBC">
            <wp:extent cx="6105525" cy="4410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5525" cy="4410075"/>
                    </a:xfrm>
                    <a:prstGeom prst="rect">
                      <a:avLst/>
                    </a:prstGeom>
                    <a:noFill/>
                    <a:ln>
                      <a:noFill/>
                    </a:ln>
                  </pic:spPr>
                </pic:pic>
              </a:graphicData>
            </a:graphic>
          </wp:inline>
        </w:drawing>
      </w:r>
    </w:p>
    <w:p w14:paraId="089DB5CD" w14:textId="16E5E8E6" w:rsidR="001308C8" w:rsidRPr="00EF298C" w:rsidRDefault="005A0A46" w:rsidP="005A0A46">
      <w:pPr>
        <w:pStyle w:val="Descripcin"/>
      </w:pPr>
      <w:bookmarkStart w:id="88" w:name="_Ref39914905"/>
      <w:bookmarkStart w:id="89" w:name="_Toc41651235"/>
      <w:r w:rsidRPr="00EF298C">
        <w:t xml:space="preserve">Figure </w:t>
      </w:r>
      <w:fldSimple w:instr=" STYLEREF 1 \s ">
        <w:r w:rsidR="002B0185" w:rsidRPr="00EF298C">
          <w:t>4</w:t>
        </w:r>
      </w:fldSimple>
      <w:r w:rsidR="00A87697" w:rsidRPr="00EF298C">
        <w:noBreakHyphen/>
      </w:r>
      <w:fldSimple w:instr=" SEQ Figure \* ARABIC \s 1 ">
        <w:r w:rsidR="002B0185" w:rsidRPr="00EF298C">
          <w:t>5</w:t>
        </w:r>
      </w:fldSimple>
      <w:bookmarkEnd w:id="88"/>
      <w:r w:rsidRPr="00EF298C">
        <w:t xml:space="preserve"> Actors and interactions in the 5GZORRO dynamic spectrum allocation UC</w:t>
      </w:r>
      <w:bookmarkEnd w:id="89"/>
    </w:p>
    <w:bookmarkEnd w:id="75"/>
    <w:p w14:paraId="25541CB1" w14:textId="77777777" w:rsidR="001308C8" w:rsidRPr="00EF298C" w:rsidRDefault="001308C8" w:rsidP="00A954D3">
      <w:pPr>
        <w:pStyle w:val="Ttulo4"/>
      </w:pPr>
      <w:r w:rsidRPr="00EF298C">
        <w:t>Workflow</w:t>
      </w:r>
    </w:p>
    <w:p w14:paraId="4C0BD492" w14:textId="5F652B2E" w:rsidR="00760B9B" w:rsidRPr="00EF298C" w:rsidRDefault="00294A38" w:rsidP="00760B9B">
      <w:pPr>
        <w:pStyle w:val="Textbody"/>
        <w:keepNext/>
      </w:pPr>
      <w:r w:rsidRPr="00EF298C">
        <w:t>T</w:t>
      </w:r>
      <w:r w:rsidR="00281654" w:rsidRPr="00EF298C">
        <w:t xml:space="preserve">he </w:t>
      </w:r>
      <w:r w:rsidRPr="00EF298C">
        <w:t>overall</w:t>
      </w:r>
      <w:r w:rsidR="00281654" w:rsidRPr="00EF298C">
        <w:t xml:space="preserve"> workflow</w:t>
      </w:r>
      <w:r w:rsidR="00760B9B" w:rsidRPr="00EF298C">
        <w:t xml:space="preserve"> for this use case</w:t>
      </w:r>
      <w:r w:rsidRPr="00EF298C">
        <w:t xml:space="preserve"> is presented in </w:t>
      </w:r>
      <w:r w:rsidRPr="00EF298C">
        <w:fldChar w:fldCharType="begin"/>
      </w:r>
      <w:r w:rsidRPr="00EF298C">
        <w:instrText xml:space="preserve"> REF _Ref39915288 \h </w:instrText>
      </w:r>
      <w:r w:rsidRPr="00EF298C">
        <w:fldChar w:fldCharType="separate"/>
      </w:r>
      <w:r w:rsidR="002B0185" w:rsidRPr="00EF298C">
        <w:t>Figure 4</w:t>
      </w:r>
      <w:r w:rsidR="002B0185" w:rsidRPr="00EF298C">
        <w:noBreakHyphen/>
        <w:t>6</w:t>
      </w:r>
      <w:r w:rsidRPr="00EF298C">
        <w:fldChar w:fldCharType="end"/>
      </w:r>
      <w:r w:rsidR="00760B9B" w:rsidRPr="00EF298C">
        <w:t>, including registration and spectrum trading</w:t>
      </w:r>
      <w:r w:rsidR="008E2582" w:rsidRPr="00EF298C">
        <w:t xml:space="preserve"> among the stakeholders involved</w:t>
      </w:r>
      <w:r w:rsidR="00760B9B" w:rsidRPr="00EF298C">
        <w:t xml:space="preserve">. </w:t>
      </w:r>
      <w:r w:rsidR="00281654" w:rsidRPr="00EF298C">
        <w:t xml:space="preserve"> </w:t>
      </w:r>
    </w:p>
    <w:p w14:paraId="353EEEDC" w14:textId="279CF911" w:rsidR="005A0A46" w:rsidRPr="00EF298C" w:rsidRDefault="009126C3" w:rsidP="008E2582">
      <w:pPr>
        <w:pStyle w:val="Textbody"/>
        <w:keepNext/>
      </w:pPr>
      <w:r w:rsidRPr="00EF298C">
        <w:rPr>
          <w:noProof/>
          <w:lang w:eastAsia="en-GB"/>
        </w:rPr>
        <w:drawing>
          <wp:inline distT="0" distB="0" distL="0" distR="0" wp14:anchorId="4EB37A13" wp14:editId="2842E39D">
            <wp:extent cx="5792088" cy="631444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4"/>
                    <a:stretch>
                      <a:fillRect/>
                    </a:stretch>
                  </pic:blipFill>
                  <pic:spPr>
                    <a:xfrm>
                      <a:off x="0" y="0"/>
                      <a:ext cx="5792088" cy="6314440"/>
                    </a:xfrm>
                    <a:prstGeom prst="rect">
                      <a:avLst/>
                    </a:prstGeom>
                  </pic:spPr>
                </pic:pic>
              </a:graphicData>
            </a:graphic>
          </wp:inline>
        </w:drawing>
      </w:r>
    </w:p>
    <w:p w14:paraId="18B87C65" w14:textId="51EA7C72" w:rsidR="001308C8" w:rsidRPr="00EF298C" w:rsidRDefault="005A0A46" w:rsidP="005A0A46">
      <w:pPr>
        <w:pStyle w:val="Descripcin"/>
      </w:pPr>
      <w:bookmarkStart w:id="90" w:name="_Ref39915288"/>
      <w:bookmarkStart w:id="91" w:name="_Toc41651236"/>
      <w:r w:rsidRPr="00EF298C">
        <w:t xml:space="preserve">Figure </w:t>
      </w:r>
      <w:fldSimple w:instr=" STYLEREF 1 \s ">
        <w:r w:rsidR="002B0185" w:rsidRPr="00EF298C">
          <w:t>4</w:t>
        </w:r>
      </w:fldSimple>
      <w:r w:rsidR="00A87697" w:rsidRPr="00EF298C">
        <w:noBreakHyphen/>
      </w:r>
      <w:fldSimple w:instr=" SEQ Figure \* ARABIC \s 1 ">
        <w:r w:rsidR="002B0185" w:rsidRPr="00EF298C">
          <w:t>6</w:t>
        </w:r>
      </w:fldSimple>
      <w:bookmarkEnd w:id="90"/>
      <w:r w:rsidRPr="00EF298C">
        <w:t xml:space="preserve"> UC Workflow: Registration process (top) and spectrum trading (bottom)</w:t>
      </w:r>
      <w:bookmarkEnd w:id="91"/>
    </w:p>
    <w:p w14:paraId="764E3117" w14:textId="69635D06" w:rsidR="006866F9" w:rsidRPr="00EF298C" w:rsidRDefault="006866F9" w:rsidP="006866F9">
      <w:pPr>
        <w:pStyle w:val="Ttulo3"/>
      </w:pPr>
      <w:bookmarkStart w:id="92" w:name="_Toc41651267"/>
      <w:r w:rsidRPr="00EF298C">
        <w:t>Scenarios</w:t>
      </w:r>
      <w:bookmarkEnd w:id="76"/>
      <w:bookmarkEnd w:id="92"/>
    </w:p>
    <w:p w14:paraId="6977917A" w14:textId="2C77E6CA" w:rsidR="009126C3" w:rsidRPr="00EF298C" w:rsidRDefault="00B814A7" w:rsidP="009126C3">
      <w:pPr>
        <w:pStyle w:val="Textbody"/>
      </w:pPr>
      <w:r w:rsidRPr="00EF298C">
        <w:t xml:space="preserve">This use case </w:t>
      </w:r>
      <w:r w:rsidR="009126C3" w:rsidRPr="00EF298C">
        <w:t>considers a total of 5 scenarios that demonstrate the main platform features that implement the dynamic spectrum allocation and how stakeholders interact with the system to participate in the spectrum market trading.</w:t>
      </w:r>
    </w:p>
    <w:p w14:paraId="61BB11AD" w14:textId="77777777" w:rsidR="005241A3" w:rsidRPr="00EF298C" w:rsidRDefault="005241A3" w:rsidP="005241A3">
      <w:pPr>
        <w:pStyle w:val="Textbody"/>
      </w:pPr>
    </w:p>
    <w:p w14:paraId="14B9F6E6" w14:textId="23F836E9" w:rsidR="009126C3" w:rsidRPr="00EF298C" w:rsidRDefault="009126C3" w:rsidP="00A954D3">
      <w:pPr>
        <w:pStyle w:val="Ttulo4"/>
      </w:pPr>
      <w:r w:rsidRPr="00EF298C">
        <w:t xml:space="preserve">Scenario 1: DLT </w:t>
      </w:r>
      <w:r w:rsidR="00F103FC" w:rsidRPr="00EF298C">
        <w:t xml:space="preserve">based Marketplace node </w:t>
      </w:r>
      <w:r w:rsidRPr="00EF298C">
        <w:t>setup and Stakeholder Registration</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8067"/>
      </w:tblGrid>
      <w:tr w:rsidR="009126C3" w:rsidRPr="00EF298C" w14:paraId="7E1A2B8C" w14:textId="77777777" w:rsidTr="00E42778">
        <w:trPr>
          <w:trHeight w:val="451"/>
          <w:jc w:val="center"/>
        </w:trPr>
        <w:tc>
          <w:tcPr>
            <w:tcW w:w="1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41904D" w14:textId="77777777" w:rsidR="009126C3" w:rsidRPr="00EF298C" w:rsidRDefault="009126C3">
            <w:pPr>
              <w:pStyle w:val="CellHeading"/>
              <w:spacing w:line="276" w:lineRule="auto"/>
              <w:rPr>
                <w:rFonts w:asciiTheme="minorHAnsi" w:hAnsiTheme="minorHAnsi" w:cstheme="minorHAnsi"/>
                <w:sz w:val="22"/>
                <w:szCs w:val="22"/>
                <w:lang w:val="en-GB" w:eastAsia="zh-CN"/>
              </w:rPr>
            </w:pPr>
            <w:r w:rsidRPr="00EF298C">
              <w:rPr>
                <w:rFonts w:asciiTheme="minorHAnsi" w:hAnsiTheme="minorHAnsi" w:cstheme="minorHAnsi"/>
                <w:sz w:val="22"/>
                <w:szCs w:val="22"/>
                <w:lang w:val="en-GB" w:eastAsia="zh-CN"/>
              </w:rPr>
              <w:t>Scenario Name</w:t>
            </w:r>
          </w:p>
        </w:tc>
        <w:tc>
          <w:tcPr>
            <w:tcW w:w="8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499D09" w14:textId="3C877943" w:rsidR="009126C3" w:rsidRPr="00EF298C" w:rsidRDefault="009126C3">
            <w:pPr>
              <w:pStyle w:val="CellHeading"/>
              <w:spacing w:line="276" w:lineRule="auto"/>
              <w:rPr>
                <w:rFonts w:asciiTheme="minorHAnsi" w:hAnsiTheme="minorHAnsi" w:cstheme="minorHAnsi"/>
                <w:sz w:val="22"/>
                <w:szCs w:val="22"/>
                <w:lang w:val="en-GB" w:eastAsia="zh-CN"/>
              </w:rPr>
            </w:pPr>
            <w:r w:rsidRPr="00EF298C">
              <w:rPr>
                <w:rFonts w:asciiTheme="minorHAnsi" w:hAnsiTheme="minorHAnsi" w:cstheme="minorHAnsi"/>
                <w:sz w:val="22"/>
                <w:szCs w:val="22"/>
                <w:lang w:val="en-GB" w:eastAsia="zh-CN"/>
              </w:rPr>
              <w:t xml:space="preserve">UC2_1: </w:t>
            </w:r>
            <w:r w:rsidRPr="00EF298C">
              <w:rPr>
                <w:lang w:val="en-GB" w:eastAsia="zh-CN"/>
              </w:rPr>
              <w:t>DLT</w:t>
            </w:r>
            <w:r w:rsidR="00C459C5" w:rsidRPr="00EF298C">
              <w:rPr>
                <w:lang w:val="en-GB"/>
              </w:rPr>
              <w:t xml:space="preserve"> based Marketplace node</w:t>
            </w:r>
            <w:r w:rsidRPr="00EF298C">
              <w:rPr>
                <w:lang w:val="en-GB" w:eastAsia="zh-CN"/>
              </w:rPr>
              <w:t xml:space="preserve"> setup and Stakeholder Registration</w:t>
            </w:r>
          </w:p>
        </w:tc>
      </w:tr>
      <w:tr w:rsidR="009126C3" w:rsidRPr="00EF298C" w14:paraId="4DDBEB35" w14:textId="77777777" w:rsidTr="00366847">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4D058C6D" w14:textId="77777777" w:rsidR="009126C3" w:rsidRPr="00EF298C" w:rsidRDefault="009126C3">
            <w:pPr>
              <w:pStyle w:val="CellBodySmall"/>
              <w:spacing w:line="276" w:lineRule="auto"/>
              <w:rPr>
                <w:rFonts w:asciiTheme="minorHAnsi" w:hAnsiTheme="minorHAnsi" w:cstheme="minorHAnsi"/>
                <w:b/>
                <w:color w:val="404040" w:themeColor="text1" w:themeTint="BF"/>
                <w:sz w:val="22"/>
                <w:szCs w:val="22"/>
                <w:lang w:val="en-GB" w:eastAsia="zh-CN"/>
              </w:rPr>
            </w:pPr>
            <w:r w:rsidRPr="00EF298C">
              <w:rPr>
                <w:rFonts w:asciiTheme="minorHAnsi" w:hAnsiTheme="minorHAnsi"/>
                <w:b/>
                <w:sz w:val="22"/>
                <w:szCs w:val="22"/>
                <w:lang w:val="en-GB" w:eastAsia="es-ES"/>
              </w:rPr>
              <w:t>Rationale/ objective</w:t>
            </w:r>
          </w:p>
        </w:tc>
        <w:tc>
          <w:tcPr>
            <w:tcW w:w="8067" w:type="dxa"/>
            <w:tcBorders>
              <w:top w:val="single" w:sz="4" w:space="0" w:color="auto"/>
              <w:left w:val="single" w:sz="4" w:space="0" w:color="auto"/>
              <w:bottom w:val="single" w:sz="4" w:space="0" w:color="auto"/>
              <w:right w:val="single" w:sz="4" w:space="0" w:color="auto"/>
            </w:tcBorders>
            <w:hideMark/>
          </w:tcPr>
          <w:p w14:paraId="68E90118" w14:textId="6A56C360" w:rsidR="009126C3" w:rsidRPr="00EF298C" w:rsidRDefault="009126C3">
            <w:pPr>
              <w:pStyle w:val="CellBodySmall"/>
              <w:spacing w:line="276" w:lineRule="auto"/>
              <w:rPr>
                <w:rFonts w:asciiTheme="minorHAnsi" w:hAnsiTheme="minorHAnsi" w:cstheme="minorHAnsi"/>
                <w:color w:val="404040" w:themeColor="text1" w:themeTint="BF"/>
                <w:sz w:val="22"/>
                <w:szCs w:val="22"/>
                <w:lang w:val="en-GB" w:eastAsia="zh-CN"/>
              </w:rPr>
            </w:pPr>
            <w:r w:rsidRPr="00EF298C">
              <w:rPr>
                <w:rFonts w:asciiTheme="minorHAnsi" w:hAnsiTheme="minorHAnsi"/>
                <w:sz w:val="22"/>
                <w:szCs w:val="22"/>
                <w:lang w:val="en-GB" w:eastAsia="es-ES"/>
              </w:rPr>
              <w:t xml:space="preserve">A key element of the dynamic spectrum allocation use case is the DLT </w:t>
            </w:r>
            <w:r w:rsidR="00360652" w:rsidRPr="00EF298C">
              <w:rPr>
                <w:rFonts w:asciiTheme="minorHAnsi" w:hAnsiTheme="minorHAnsi"/>
                <w:sz w:val="22"/>
                <w:szCs w:val="22"/>
                <w:lang w:val="en-GB" w:eastAsia="es-ES"/>
              </w:rPr>
              <w:t xml:space="preserve">based Marketplace </w:t>
            </w:r>
            <w:r w:rsidRPr="00EF298C">
              <w:rPr>
                <w:rFonts w:asciiTheme="minorHAnsi" w:hAnsiTheme="minorHAnsi"/>
                <w:sz w:val="22"/>
                <w:szCs w:val="22"/>
                <w:lang w:val="en-GB" w:eastAsia="es-ES"/>
              </w:rPr>
              <w:t>and the interaction of stakeholders with the DLT</w:t>
            </w:r>
            <w:r w:rsidR="00360652" w:rsidRPr="00EF298C">
              <w:rPr>
                <w:rFonts w:asciiTheme="minorHAnsi" w:hAnsiTheme="minorHAnsi"/>
                <w:sz w:val="22"/>
                <w:szCs w:val="22"/>
                <w:lang w:val="en-GB" w:eastAsia="es-ES"/>
              </w:rPr>
              <w:t xml:space="preserve"> based Marketplace</w:t>
            </w:r>
            <w:r w:rsidRPr="00EF298C">
              <w:rPr>
                <w:rFonts w:asciiTheme="minorHAnsi" w:hAnsiTheme="minorHAnsi"/>
                <w:sz w:val="22"/>
                <w:szCs w:val="22"/>
                <w:lang w:val="en-GB" w:eastAsia="es-ES"/>
              </w:rPr>
              <w:t xml:space="preserve">. This scenario covers the initial setup of the </w:t>
            </w:r>
            <w:r w:rsidR="00360652" w:rsidRPr="00EF298C">
              <w:rPr>
                <w:rFonts w:asciiTheme="minorHAnsi" w:hAnsiTheme="minorHAnsi"/>
                <w:sz w:val="22"/>
                <w:szCs w:val="22"/>
                <w:lang w:val="en-GB" w:eastAsia="es-ES"/>
              </w:rPr>
              <w:t xml:space="preserve">Marketplace node </w:t>
            </w:r>
            <w:r w:rsidRPr="00EF298C">
              <w:rPr>
                <w:rFonts w:asciiTheme="minorHAnsi" w:hAnsiTheme="minorHAnsi"/>
                <w:sz w:val="22"/>
                <w:szCs w:val="22"/>
                <w:lang w:val="en-GB" w:eastAsia="es-ES"/>
              </w:rPr>
              <w:t>and the registration of users and the validation of different types of users (e.g. Service Providers).</w:t>
            </w:r>
          </w:p>
        </w:tc>
      </w:tr>
      <w:tr w:rsidR="009126C3" w:rsidRPr="00EF298C" w14:paraId="68BB74D4" w14:textId="77777777" w:rsidTr="00366847">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5081BA9A" w14:textId="77777777" w:rsidR="009126C3" w:rsidRPr="00EF298C" w:rsidRDefault="009126C3">
            <w:pPr>
              <w:pStyle w:val="CellBodySmall"/>
              <w:spacing w:line="276" w:lineRule="auto"/>
              <w:rPr>
                <w:rFonts w:asciiTheme="minorHAnsi" w:hAnsiTheme="minorHAnsi" w:cstheme="minorHAnsi"/>
                <w:b/>
                <w:color w:val="404040" w:themeColor="text1" w:themeTint="BF"/>
                <w:sz w:val="22"/>
                <w:szCs w:val="22"/>
                <w:lang w:val="en-GB" w:eastAsia="zh-CN"/>
              </w:rPr>
            </w:pPr>
            <w:r w:rsidRPr="00EF298C">
              <w:rPr>
                <w:rFonts w:asciiTheme="minorHAnsi" w:hAnsiTheme="minorHAnsi"/>
                <w:b/>
                <w:sz w:val="22"/>
                <w:szCs w:val="22"/>
                <w:lang w:val="en-GB" w:eastAsia="es-ES"/>
              </w:rPr>
              <w:t>Storyboard</w:t>
            </w:r>
          </w:p>
        </w:tc>
        <w:tc>
          <w:tcPr>
            <w:tcW w:w="8067" w:type="dxa"/>
            <w:tcBorders>
              <w:top w:val="single" w:sz="4" w:space="0" w:color="auto"/>
              <w:left w:val="single" w:sz="4" w:space="0" w:color="auto"/>
              <w:bottom w:val="single" w:sz="4" w:space="0" w:color="auto"/>
              <w:right w:val="single" w:sz="4" w:space="0" w:color="auto"/>
            </w:tcBorders>
            <w:hideMark/>
          </w:tcPr>
          <w:p w14:paraId="206B9230" w14:textId="0D7786B1" w:rsidR="001E2E31" w:rsidRPr="00EF298C" w:rsidRDefault="001E2E31" w:rsidP="001E2E31">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The Marketplace node operator initializes a DLT based Marketplace node and configures it, accepting new registrations from stakeholders that want to participate in the spectrum sharing.</w:t>
            </w:r>
          </w:p>
          <w:p w14:paraId="59D40684" w14:textId="163EE81D" w:rsidR="001E2E31" w:rsidRPr="00EF298C" w:rsidRDefault="001E2E31" w:rsidP="001E2E31">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The Regulator registers with the Marketplace (node is created and joins the Marketplace).</w:t>
            </w:r>
          </w:p>
          <w:p w14:paraId="360ACFF1" w14:textId="7A64D53B" w:rsidR="001E2E31" w:rsidRPr="00EF298C" w:rsidRDefault="001E2E31" w:rsidP="001E2E31">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The Governance Administrators perform a governance check and identifies the Regulator as valid, assigning the Regulator entity a digital certificate with which interactions with the Marketplace are now possible. The Regulator obtains “Regulator permissions” that allow e.g. to create spectokens.</w:t>
            </w:r>
          </w:p>
          <w:p w14:paraId="57D83028" w14:textId="427022DE" w:rsidR="001E2E31" w:rsidRPr="00EF298C" w:rsidRDefault="001E2E31" w:rsidP="001E2E31">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A Service Provider interested in trading spectrum registers with the Marketplace (node is created and joins the Marketplace).</w:t>
            </w:r>
          </w:p>
          <w:p w14:paraId="52E650ED" w14:textId="730A8509" w:rsidR="009126C3" w:rsidRPr="00EF298C" w:rsidRDefault="001E2E31" w:rsidP="00FF6A3D">
            <w:pPr>
              <w:pStyle w:val="CellBodySmall"/>
              <w:numPr>
                <w:ilvl w:val="0"/>
                <w:numId w:val="50"/>
              </w:numPr>
              <w:spacing w:line="276" w:lineRule="auto"/>
              <w:rPr>
                <w:rFonts w:asciiTheme="minorHAnsi" w:hAnsiTheme="minorHAnsi" w:cstheme="minorHAnsi"/>
                <w:color w:val="404040" w:themeColor="text1" w:themeTint="BF"/>
                <w:sz w:val="22"/>
                <w:szCs w:val="22"/>
                <w:lang w:val="en-GB" w:eastAsia="zh-CN"/>
              </w:rPr>
            </w:pPr>
            <w:r w:rsidRPr="00EF298C">
              <w:rPr>
                <w:rFonts w:asciiTheme="minorHAnsi" w:hAnsiTheme="minorHAnsi"/>
                <w:sz w:val="22"/>
                <w:szCs w:val="22"/>
                <w:lang w:val="en-GB" w:eastAsia="es-ES"/>
              </w:rPr>
              <w:t>Via consensus among the Governance Administrators, the Regulator (and if required from other relevant stakeholders with authority), the Service Provider is approved or rejected. In case of acceptance, the new stakeholder obtains a digital certificate with which interactions with the Marketplace are now possible. The Service provider joins with “Service Provider permissions”, e.g. making it possible to buy a spectoken or reselling it.</w:t>
            </w:r>
          </w:p>
        </w:tc>
      </w:tr>
      <w:tr w:rsidR="009126C3" w:rsidRPr="00EF298C" w14:paraId="5BF6B404" w14:textId="77777777" w:rsidTr="00366847">
        <w:trPr>
          <w:trHeight w:val="310"/>
          <w:jc w:val="center"/>
        </w:trPr>
        <w:tc>
          <w:tcPr>
            <w:tcW w:w="1848" w:type="dxa"/>
            <w:tcBorders>
              <w:top w:val="single" w:sz="4" w:space="0" w:color="auto"/>
              <w:left w:val="single" w:sz="4" w:space="0" w:color="auto"/>
              <w:bottom w:val="single" w:sz="4" w:space="0" w:color="auto"/>
              <w:right w:val="single" w:sz="4" w:space="0" w:color="auto"/>
            </w:tcBorders>
            <w:hideMark/>
          </w:tcPr>
          <w:p w14:paraId="7A7DD5F5" w14:textId="77777777" w:rsidR="009126C3" w:rsidRPr="00EF298C" w:rsidRDefault="009126C3">
            <w:pPr>
              <w:pStyle w:val="CellBodySmall"/>
              <w:spacing w:line="276" w:lineRule="auto"/>
              <w:rPr>
                <w:rFonts w:asciiTheme="minorHAnsi" w:hAnsiTheme="minorHAnsi" w:cstheme="minorHAnsi"/>
                <w:b/>
                <w:color w:val="404040" w:themeColor="text1" w:themeTint="BF"/>
                <w:sz w:val="22"/>
                <w:szCs w:val="22"/>
                <w:lang w:val="en-GB" w:eastAsia="zh-CN"/>
              </w:rPr>
            </w:pPr>
            <w:r w:rsidRPr="00EF298C">
              <w:rPr>
                <w:rFonts w:asciiTheme="minorHAnsi" w:hAnsiTheme="minorHAnsi"/>
                <w:b/>
                <w:sz w:val="22"/>
                <w:szCs w:val="22"/>
                <w:lang w:val="en-GB" w:eastAsia="es-ES"/>
              </w:rPr>
              <w:t>Stakeholders involved</w:t>
            </w:r>
          </w:p>
        </w:tc>
        <w:tc>
          <w:tcPr>
            <w:tcW w:w="8067" w:type="dxa"/>
            <w:tcBorders>
              <w:top w:val="single" w:sz="4" w:space="0" w:color="auto"/>
              <w:left w:val="single" w:sz="4" w:space="0" w:color="auto"/>
              <w:bottom w:val="single" w:sz="4" w:space="0" w:color="auto"/>
              <w:right w:val="single" w:sz="4" w:space="0" w:color="auto"/>
            </w:tcBorders>
            <w:hideMark/>
          </w:tcPr>
          <w:p w14:paraId="48861C41" w14:textId="21AB64E4" w:rsidR="009126C3" w:rsidRPr="00EF298C" w:rsidRDefault="009126C3" w:rsidP="00E22124">
            <w:pPr>
              <w:pStyle w:val="CellBodySmall"/>
              <w:numPr>
                <w:ilvl w:val="0"/>
                <w:numId w:val="7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Regulator Authority, </w:t>
            </w:r>
            <w:r w:rsidR="001E2E31" w:rsidRPr="00EF298C">
              <w:rPr>
                <w:rFonts w:asciiTheme="minorHAnsi" w:hAnsiTheme="minorHAnsi"/>
                <w:sz w:val="22"/>
                <w:szCs w:val="22"/>
                <w:lang w:val="en-GB" w:eastAsia="es-ES"/>
              </w:rPr>
              <w:t>Marketplace node</w:t>
            </w:r>
            <w:r w:rsidRPr="00EF298C">
              <w:rPr>
                <w:rFonts w:asciiTheme="minorHAnsi" w:hAnsiTheme="minorHAnsi"/>
                <w:sz w:val="22"/>
                <w:szCs w:val="22"/>
                <w:lang w:val="en-GB" w:eastAsia="es-ES"/>
              </w:rPr>
              <w:t xml:space="preserve"> operator, Governance Administrator, M(V)NO or Municipalities</w:t>
            </w:r>
          </w:p>
        </w:tc>
      </w:tr>
      <w:tr w:rsidR="009126C3" w:rsidRPr="00EF298C" w14:paraId="4BE52318" w14:textId="77777777" w:rsidTr="00366847">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2264E575" w14:textId="77777777" w:rsidR="009126C3" w:rsidRPr="00EF298C" w:rsidRDefault="009126C3">
            <w:pPr>
              <w:pStyle w:val="CellBodySmall"/>
              <w:spacing w:line="276" w:lineRule="auto"/>
              <w:rPr>
                <w:rFonts w:asciiTheme="minorHAnsi" w:hAnsiTheme="minorHAnsi" w:cstheme="minorHAnsi"/>
                <w:b/>
                <w:color w:val="404040" w:themeColor="text1" w:themeTint="BF"/>
                <w:sz w:val="22"/>
                <w:szCs w:val="22"/>
                <w:lang w:val="en-GB" w:eastAsia="zh-CN"/>
              </w:rPr>
            </w:pPr>
            <w:r w:rsidRPr="00EF298C">
              <w:rPr>
                <w:rFonts w:asciiTheme="minorHAnsi" w:hAnsiTheme="minorHAnsi"/>
                <w:b/>
                <w:sz w:val="22"/>
                <w:szCs w:val="22"/>
                <w:lang w:val="en-GB" w:eastAsia="es-ES"/>
              </w:rPr>
              <w:t>Pre-conditions</w:t>
            </w:r>
          </w:p>
        </w:tc>
        <w:tc>
          <w:tcPr>
            <w:tcW w:w="8067" w:type="dxa"/>
            <w:tcBorders>
              <w:top w:val="single" w:sz="4" w:space="0" w:color="auto"/>
              <w:left w:val="single" w:sz="4" w:space="0" w:color="auto"/>
              <w:bottom w:val="single" w:sz="4" w:space="0" w:color="auto"/>
              <w:right w:val="single" w:sz="4" w:space="0" w:color="auto"/>
            </w:tcBorders>
            <w:hideMark/>
          </w:tcPr>
          <w:p w14:paraId="13C3717A" w14:textId="54882933" w:rsidR="009126C3" w:rsidRPr="00EF298C" w:rsidRDefault="009126C3"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Governance administrator has to have the means to perform governance checks to validate the identity of stakeholders joining the </w:t>
            </w:r>
            <w:r w:rsidR="001E2E31" w:rsidRPr="00EF298C">
              <w:rPr>
                <w:rFonts w:asciiTheme="minorHAnsi" w:hAnsiTheme="minorHAnsi"/>
                <w:sz w:val="22"/>
                <w:szCs w:val="22"/>
                <w:lang w:val="en-GB" w:eastAsia="es-ES"/>
              </w:rPr>
              <w:t>Marketplace</w:t>
            </w:r>
            <w:r w:rsidRPr="00EF298C">
              <w:rPr>
                <w:rFonts w:asciiTheme="minorHAnsi" w:hAnsiTheme="minorHAnsi"/>
                <w:sz w:val="22"/>
                <w:szCs w:val="22"/>
                <w:lang w:val="en-GB" w:eastAsia="es-ES"/>
              </w:rPr>
              <w:t>.</w:t>
            </w:r>
          </w:p>
        </w:tc>
      </w:tr>
      <w:tr w:rsidR="009126C3" w:rsidRPr="00EF298C" w14:paraId="4D9A6B5B" w14:textId="77777777" w:rsidTr="00366847">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30803E64" w14:textId="77777777" w:rsidR="009126C3" w:rsidRPr="00EF298C" w:rsidRDefault="009126C3">
            <w:pPr>
              <w:pStyle w:val="CellBodySmall"/>
              <w:spacing w:line="276" w:lineRule="auto"/>
              <w:rPr>
                <w:rFonts w:asciiTheme="minorHAnsi" w:hAnsiTheme="minorHAnsi"/>
                <w:b/>
                <w:sz w:val="22"/>
                <w:szCs w:val="22"/>
                <w:lang w:val="en-GB" w:eastAsia="es-ES"/>
              </w:rPr>
            </w:pPr>
            <w:r w:rsidRPr="00EF298C">
              <w:rPr>
                <w:rFonts w:asciiTheme="minorHAnsi" w:hAnsiTheme="minorHAnsi"/>
                <w:b/>
                <w:sz w:val="22"/>
                <w:szCs w:val="22"/>
                <w:lang w:val="en-GB" w:eastAsia="es-ES"/>
              </w:rPr>
              <w:t>Procedure/ workflow</w:t>
            </w:r>
          </w:p>
        </w:tc>
        <w:tc>
          <w:tcPr>
            <w:tcW w:w="8067" w:type="dxa"/>
            <w:tcBorders>
              <w:top w:val="single" w:sz="4" w:space="0" w:color="auto"/>
              <w:left w:val="single" w:sz="4" w:space="0" w:color="auto"/>
              <w:bottom w:val="single" w:sz="4" w:space="0" w:color="auto"/>
              <w:right w:val="single" w:sz="4" w:space="0" w:color="auto"/>
            </w:tcBorders>
            <w:hideMark/>
          </w:tcPr>
          <w:p w14:paraId="3790F37F" w14:textId="5B4021AF" w:rsidR="00927ECB" w:rsidRPr="00EF298C" w:rsidRDefault="00927ECB" w:rsidP="00927ECB">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Stakeholder initializes Marketplace node, configuring it to work in a private (enterprise network)</w:t>
            </w:r>
          </w:p>
          <w:p w14:paraId="4EDA2F6B" w14:textId="1491C179" w:rsidR="00927ECB" w:rsidRPr="00EF298C" w:rsidRDefault="00927ECB" w:rsidP="00927ECB">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The Regulator accesses the 5GZORRO app or web interface that allows him to join the spectrum sharing Marketplace. A node is created on the Regulator side and it joins the Marketplace. A certificate is assigned to the stakeholder.</w:t>
            </w:r>
          </w:p>
          <w:p w14:paraId="235A055F" w14:textId="31BA984E" w:rsidR="00927ECB" w:rsidRPr="00EF298C" w:rsidRDefault="00927ECB" w:rsidP="00927ECB">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Governance Administrators get notified about the new node having joined the Marketplace and performs a (manual) governance check. This check is done to determine the authenticity of the Regulator and to assign a certificate with which the Regulator will have the rights to perform specific transaction on the Marketplace. </w:t>
            </w:r>
          </w:p>
          <w:p w14:paraId="4F8CDDC2" w14:textId="5E71AFF7" w:rsidR="00927ECB" w:rsidRPr="00EF298C" w:rsidRDefault="00927ECB" w:rsidP="00927ECB">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The Regulator obtains the digital certificate and is now able to perform transactions on the Marketplace.</w:t>
            </w:r>
          </w:p>
          <w:p w14:paraId="6A2449EB" w14:textId="13C00D36" w:rsidR="00927ECB" w:rsidRPr="00EF298C" w:rsidRDefault="00927ECB" w:rsidP="00927ECB">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The Service Provider accesses the 5GZORRO app or web interface that allows him to join the spectrum sharing Marketplace. A node is created on the Service Provider side and it joins the Marketplace. A certificate is assigned to the user.</w:t>
            </w:r>
          </w:p>
          <w:p w14:paraId="0D34B289" w14:textId="05CA4267" w:rsidR="00927ECB" w:rsidRPr="00EF298C" w:rsidRDefault="00927ECB" w:rsidP="00927ECB">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Governance Administrator, the Regulator and any other entity with decision rights get notified about the new node having joined the Marketplace. A check about the validity of the joining stakeholder is performed. This check is done to determine the authenticity of the Service Provider and to assign a certificate with which the Service Provider will have the rights to perform specific transaction on the Marketplace or to be rejected in case no consensus is obtained. </w:t>
            </w:r>
          </w:p>
          <w:p w14:paraId="39B1F668" w14:textId="3B62291C" w:rsidR="00927ECB" w:rsidRPr="00EF298C" w:rsidRDefault="00927ECB" w:rsidP="00927ECB">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With a positive outcome of the check, the Service Provider obtains the digital certificate and is now able to perform transaction on the Marketplace.</w:t>
            </w:r>
          </w:p>
          <w:p w14:paraId="0112E9A7" w14:textId="63DFF852" w:rsidR="00095BBB" w:rsidRPr="00EF298C" w:rsidRDefault="00927ECB"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Whenever a new stakeholder registers, if this stakeholder has had any previous trust relationship with the 5GZORRO platform, the level of trust may be mapped to determine which rights for specific types of transactions are already available from the start. If no such trust relationship has existed before, only a set of minimal allowed transactions are available to the new stakeholder.</w:t>
            </w:r>
          </w:p>
        </w:tc>
      </w:tr>
      <w:tr w:rsidR="00294A38" w:rsidRPr="00EF298C" w14:paraId="61EA49A8" w14:textId="77777777" w:rsidTr="00294A38">
        <w:trPr>
          <w:trHeight w:val="300"/>
          <w:jc w:val="center"/>
        </w:trPr>
        <w:tc>
          <w:tcPr>
            <w:tcW w:w="9915" w:type="dxa"/>
            <w:gridSpan w:val="2"/>
            <w:tcBorders>
              <w:top w:val="single" w:sz="4" w:space="0" w:color="auto"/>
              <w:left w:val="single" w:sz="4" w:space="0" w:color="auto"/>
              <w:bottom w:val="single" w:sz="4" w:space="0" w:color="auto"/>
              <w:right w:val="single" w:sz="4" w:space="0" w:color="auto"/>
            </w:tcBorders>
          </w:tcPr>
          <w:p w14:paraId="521099D4" w14:textId="6D04291E" w:rsidR="00294A38" w:rsidRPr="00EF298C" w:rsidRDefault="00294A38" w:rsidP="00E42778">
            <w:pPr>
              <w:pStyle w:val="CellBodySmall"/>
              <w:spacing w:line="276" w:lineRule="auto"/>
              <w:rPr>
                <w:rFonts w:asciiTheme="minorHAnsi" w:hAnsiTheme="minorHAnsi" w:cstheme="minorHAnsi"/>
                <w:color w:val="404040" w:themeColor="text1" w:themeTint="BF"/>
                <w:sz w:val="22"/>
                <w:szCs w:val="22"/>
                <w:lang w:val="en-GB" w:eastAsia="pt-PT"/>
              </w:rPr>
            </w:pPr>
            <w:r w:rsidRPr="00EF298C">
              <w:rPr>
                <w:rFonts w:asciiTheme="minorHAnsi" w:hAnsiTheme="minorHAnsi" w:cstheme="minorHAnsi"/>
                <w:noProof/>
                <w:color w:val="404040" w:themeColor="text1" w:themeTint="BF"/>
                <w:sz w:val="22"/>
                <w:szCs w:val="22"/>
                <w:lang w:val="en-GB" w:eastAsia="en-GB"/>
              </w:rPr>
              <w:drawing>
                <wp:inline distT="0" distB="0" distL="0" distR="0" wp14:anchorId="53AA5364" wp14:editId="7078F236">
                  <wp:extent cx="6200421" cy="1495349"/>
                  <wp:effectExtent l="0" t="0" r="0" b="0"/>
                  <wp:docPr id="1063031429" name="Picture 106303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tretch>
                            <a:fillRect/>
                          </a:stretch>
                        </pic:blipFill>
                        <pic:spPr bwMode="auto">
                          <a:xfrm>
                            <a:off x="0" y="0"/>
                            <a:ext cx="6200421" cy="1495349"/>
                          </a:xfrm>
                          <a:prstGeom prst="rect">
                            <a:avLst/>
                          </a:prstGeom>
                          <a:noFill/>
                          <a:ln>
                            <a:noFill/>
                          </a:ln>
                        </pic:spPr>
                      </pic:pic>
                    </a:graphicData>
                  </a:graphic>
                </wp:inline>
              </w:drawing>
            </w:r>
          </w:p>
        </w:tc>
      </w:tr>
      <w:tr w:rsidR="009126C3" w:rsidRPr="00EF298C" w14:paraId="6BC4737D" w14:textId="77777777" w:rsidTr="00366847">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27424953" w14:textId="77777777" w:rsidR="009126C3" w:rsidRPr="00EF298C" w:rsidRDefault="009126C3">
            <w:pPr>
              <w:pStyle w:val="CellBodySmall"/>
              <w:spacing w:line="276" w:lineRule="auto"/>
              <w:rPr>
                <w:rFonts w:asciiTheme="minorHAnsi" w:hAnsiTheme="minorHAnsi"/>
                <w:b/>
                <w:sz w:val="22"/>
                <w:szCs w:val="22"/>
                <w:lang w:val="en-GB" w:eastAsia="es-ES"/>
              </w:rPr>
            </w:pPr>
            <w:r w:rsidRPr="00EF298C">
              <w:rPr>
                <w:rFonts w:asciiTheme="minorHAnsi" w:hAnsiTheme="minorHAnsi"/>
                <w:b/>
                <w:sz w:val="22"/>
                <w:szCs w:val="22"/>
                <w:lang w:val="en-GB" w:eastAsia="es-ES"/>
              </w:rPr>
              <w:t>Business models</w:t>
            </w:r>
          </w:p>
        </w:tc>
        <w:tc>
          <w:tcPr>
            <w:tcW w:w="8067" w:type="dxa"/>
            <w:tcBorders>
              <w:top w:val="single" w:sz="4" w:space="0" w:color="auto"/>
              <w:left w:val="single" w:sz="4" w:space="0" w:color="auto"/>
              <w:bottom w:val="single" w:sz="4" w:space="0" w:color="auto"/>
              <w:right w:val="single" w:sz="4" w:space="0" w:color="auto"/>
            </w:tcBorders>
            <w:hideMark/>
          </w:tcPr>
          <w:p w14:paraId="3503BF08" w14:textId="338D4721" w:rsidR="009126C3" w:rsidRPr="00EF298C" w:rsidRDefault="009126C3" w:rsidP="00FF6A3D">
            <w:pPr>
              <w:pStyle w:val="CellBodySmall"/>
              <w:numPr>
                <w:ilvl w:val="0"/>
                <w:numId w:val="50"/>
              </w:numPr>
              <w:spacing w:line="276" w:lineRule="auto"/>
              <w:rPr>
                <w:rFonts w:asciiTheme="minorHAnsi" w:hAnsiTheme="minorHAnsi" w:cstheme="minorHAnsi"/>
                <w:color w:val="404040" w:themeColor="text1" w:themeTint="BF"/>
                <w:sz w:val="22"/>
                <w:szCs w:val="22"/>
                <w:lang w:val="en-GB" w:eastAsia="zh-CN"/>
              </w:rPr>
            </w:pPr>
            <w:r w:rsidRPr="00EF298C">
              <w:rPr>
                <w:rFonts w:asciiTheme="minorHAnsi" w:hAnsiTheme="minorHAnsi"/>
                <w:sz w:val="22"/>
                <w:szCs w:val="22"/>
                <w:lang w:val="en-GB" w:eastAsia="es-ES"/>
              </w:rPr>
              <w:t xml:space="preserve">Onboarding new users to join the </w:t>
            </w:r>
            <w:r w:rsidR="00FC32C8" w:rsidRPr="00EF298C">
              <w:rPr>
                <w:rFonts w:asciiTheme="minorHAnsi" w:hAnsiTheme="minorHAnsi"/>
                <w:sz w:val="22"/>
                <w:szCs w:val="22"/>
                <w:lang w:val="en-GB" w:eastAsia="es-ES"/>
              </w:rPr>
              <w:t xml:space="preserve">Marketplace </w:t>
            </w:r>
            <w:r w:rsidRPr="00EF298C">
              <w:rPr>
                <w:rFonts w:asciiTheme="minorHAnsi" w:hAnsiTheme="minorHAnsi"/>
                <w:sz w:val="22"/>
                <w:szCs w:val="22"/>
                <w:lang w:val="en-GB" w:eastAsia="es-ES"/>
              </w:rPr>
              <w:t>so they can participate in spectrum trading, essential for the UC.</w:t>
            </w:r>
          </w:p>
        </w:tc>
      </w:tr>
      <w:tr w:rsidR="009126C3" w:rsidRPr="00EF298C" w14:paraId="2F737315" w14:textId="77777777" w:rsidTr="00366847">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6A8F7D97" w14:textId="77777777" w:rsidR="009126C3" w:rsidRPr="00EF298C" w:rsidRDefault="009126C3">
            <w:pPr>
              <w:pStyle w:val="CellBodySmall"/>
              <w:spacing w:line="276" w:lineRule="auto"/>
              <w:rPr>
                <w:rFonts w:asciiTheme="minorHAnsi" w:hAnsiTheme="minorHAnsi"/>
                <w:b/>
                <w:sz w:val="22"/>
                <w:szCs w:val="22"/>
                <w:lang w:val="en-GB" w:eastAsia="es-ES"/>
              </w:rPr>
            </w:pPr>
            <w:r w:rsidRPr="00EF298C">
              <w:rPr>
                <w:rFonts w:asciiTheme="minorHAnsi" w:hAnsiTheme="minorHAnsi"/>
                <w:b/>
                <w:sz w:val="22"/>
                <w:szCs w:val="22"/>
                <w:lang w:val="en-GB" w:eastAsia="es-ES"/>
              </w:rPr>
              <w:t>Envisioned architectural functionality</w:t>
            </w:r>
          </w:p>
        </w:tc>
        <w:tc>
          <w:tcPr>
            <w:tcW w:w="8067" w:type="dxa"/>
            <w:tcBorders>
              <w:top w:val="single" w:sz="4" w:space="0" w:color="auto"/>
              <w:left w:val="single" w:sz="4" w:space="0" w:color="auto"/>
              <w:bottom w:val="single" w:sz="4" w:space="0" w:color="auto"/>
              <w:right w:val="single" w:sz="4" w:space="0" w:color="auto"/>
            </w:tcBorders>
            <w:hideMark/>
          </w:tcPr>
          <w:p w14:paraId="1DD1FB60" w14:textId="77777777" w:rsidR="009126C3" w:rsidRPr="00EF298C" w:rsidRDefault="009126C3"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Spectrum App/Web interface</w:t>
            </w:r>
          </w:p>
          <w:p w14:paraId="1BA54C79" w14:textId="14CB6A17" w:rsidR="009126C3" w:rsidRPr="00EF298C" w:rsidRDefault="009126C3"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DLT</w:t>
            </w:r>
            <w:r w:rsidR="00CC4FCF" w:rsidRPr="00EF298C">
              <w:rPr>
                <w:rFonts w:asciiTheme="minorHAnsi" w:hAnsiTheme="minorHAnsi"/>
                <w:sz w:val="22"/>
                <w:szCs w:val="22"/>
                <w:lang w:val="en-GB" w:eastAsia="es-ES"/>
              </w:rPr>
              <w:t xml:space="preserve"> based Marketplace</w:t>
            </w:r>
            <w:r w:rsidRPr="00EF298C">
              <w:rPr>
                <w:rFonts w:asciiTheme="minorHAnsi" w:hAnsiTheme="minorHAnsi"/>
                <w:sz w:val="22"/>
                <w:szCs w:val="22"/>
                <w:lang w:val="en-GB" w:eastAsia="es-ES"/>
              </w:rPr>
              <w:t xml:space="preserve"> for</w:t>
            </w:r>
            <w:r w:rsidR="00F506E5" w:rsidRPr="00EF298C">
              <w:rPr>
                <w:rFonts w:asciiTheme="minorHAnsi" w:hAnsiTheme="minorHAnsi"/>
                <w:sz w:val="22"/>
                <w:szCs w:val="22"/>
                <w:lang w:val="en-GB" w:eastAsia="es-ES"/>
              </w:rPr>
              <w:t xml:space="preserve"> </w:t>
            </w:r>
            <w:r w:rsidRPr="00EF298C">
              <w:rPr>
                <w:rFonts w:asciiTheme="minorHAnsi" w:hAnsiTheme="minorHAnsi"/>
                <w:sz w:val="22"/>
                <w:szCs w:val="22"/>
                <w:lang w:val="en-GB" w:eastAsia="es-ES"/>
              </w:rPr>
              <w:t>allowing for stakeholder to register and to perform spectoken transactions</w:t>
            </w:r>
          </w:p>
        </w:tc>
      </w:tr>
      <w:tr w:rsidR="009126C3" w:rsidRPr="00EF298C" w14:paraId="1408DF6E" w14:textId="77777777" w:rsidTr="00366847">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7B12BE26" w14:textId="77777777" w:rsidR="009126C3" w:rsidRPr="00EF298C" w:rsidRDefault="009126C3">
            <w:pPr>
              <w:pStyle w:val="CellBodySmall"/>
              <w:spacing w:line="276" w:lineRule="auto"/>
              <w:rPr>
                <w:rFonts w:asciiTheme="minorHAnsi" w:hAnsiTheme="minorHAnsi"/>
                <w:b/>
                <w:sz w:val="22"/>
                <w:szCs w:val="22"/>
                <w:lang w:val="en-GB" w:eastAsia="es-ES"/>
              </w:rPr>
            </w:pPr>
            <w:r w:rsidRPr="00EF298C">
              <w:rPr>
                <w:rFonts w:asciiTheme="minorHAnsi" w:hAnsiTheme="minorHAnsi"/>
                <w:b/>
                <w:sz w:val="22"/>
                <w:szCs w:val="22"/>
                <w:lang w:val="en-GB" w:eastAsia="es-ES"/>
              </w:rPr>
              <w:t>KPIs</w:t>
            </w:r>
          </w:p>
        </w:tc>
        <w:tc>
          <w:tcPr>
            <w:tcW w:w="8067" w:type="dxa"/>
            <w:tcBorders>
              <w:top w:val="single" w:sz="4" w:space="0" w:color="auto"/>
              <w:left w:val="single" w:sz="4" w:space="0" w:color="auto"/>
              <w:bottom w:val="single" w:sz="4" w:space="0" w:color="auto"/>
              <w:right w:val="single" w:sz="4" w:space="0" w:color="auto"/>
            </w:tcBorders>
          </w:tcPr>
          <w:p w14:paraId="1915A9A0" w14:textId="6EF978BB" w:rsidR="009126C3" w:rsidRPr="00EF298C" w:rsidRDefault="0095583B"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spectrum market allows </w:t>
            </w:r>
            <w:r w:rsidR="000C3DBD" w:rsidRPr="00EF298C">
              <w:rPr>
                <w:rFonts w:asciiTheme="minorHAnsi" w:hAnsiTheme="minorHAnsi"/>
                <w:sz w:val="22"/>
                <w:szCs w:val="22"/>
                <w:lang w:val="en-GB" w:eastAsia="es-ES"/>
              </w:rPr>
              <w:t>d</w:t>
            </w:r>
            <w:r w:rsidR="009126C3" w:rsidRPr="00EF298C">
              <w:rPr>
                <w:rFonts w:asciiTheme="minorHAnsi" w:hAnsiTheme="minorHAnsi"/>
                <w:sz w:val="22"/>
                <w:szCs w:val="22"/>
                <w:lang w:val="en-GB" w:eastAsia="es-ES"/>
              </w:rPr>
              <w:t xml:space="preserve">ifferent types of users </w:t>
            </w:r>
            <w:r w:rsidRPr="00EF298C">
              <w:rPr>
                <w:rFonts w:asciiTheme="minorHAnsi" w:hAnsiTheme="minorHAnsi"/>
                <w:sz w:val="22"/>
                <w:szCs w:val="22"/>
                <w:lang w:val="en-GB" w:eastAsia="es-ES"/>
              </w:rPr>
              <w:t xml:space="preserve">to </w:t>
            </w:r>
            <w:r w:rsidR="009126C3" w:rsidRPr="00EF298C">
              <w:rPr>
                <w:rFonts w:asciiTheme="minorHAnsi" w:hAnsiTheme="minorHAnsi"/>
                <w:sz w:val="22"/>
                <w:szCs w:val="22"/>
                <w:lang w:val="en-GB" w:eastAsia="es-ES"/>
              </w:rPr>
              <w:t xml:space="preserve">register, obtaining a digital certificate and the adequate set of permissions to perform transactions on the </w:t>
            </w:r>
            <w:r w:rsidR="000C3DBD" w:rsidRPr="00EF298C">
              <w:rPr>
                <w:rFonts w:asciiTheme="minorHAnsi" w:hAnsiTheme="minorHAnsi"/>
                <w:sz w:val="22"/>
                <w:szCs w:val="22"/>
                <w:lang w:val="en-GB" w:eastAsia="es-ES"/>
              </w:rPr>
              <w:t>Marketplace</w:t>
            </w:r>
            <w:r w:rsidR="009126C3" w:rsidRPr="00EF298C">
              <w:rPr>
                <w:rFonts w:asciiTheme="minorHAnsi" w:hAnsiTheme="minorHAnsi"/>
                <w:sz w:val="22"/>
                <w:szCs w:val="22"/>
                <w:lang w:val="en-GB" w:eastAsia="es-ES"/>
              </w:rPr>
              <w:t>.</w:t>
            </w:r>
            <w:r w:rsidRPr="00EF298C">
              <w:rPr>
                <w:rFonts w:asciiTheme="minorHAnsi" w:hAnsiTheme="minorHAnsi"/>
                <w:sz w:val="22"/>
                <w:szCs w:val="22"/>
                <w:lang w:val="en-GB" w:eastAsia="es-ES"/>
              </w:rPr>
              <w:t xml:space="preserve"> This registration can be done in less than 1h.</w:t>
            </w:r>
          </w:p>
          <w:p w14:paraId="6F190F4D" w14:textId="5B6DA362" w:rsidR="009126C3" w:rsidRPr="00EF298C" w:rsidRDefault="009126C3"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Safety: Only trusted stakeholders are allowed to interact with the system and stakeholder will have a different level of permission</w:t>
            </w:r>
            <w:r w:rsidR="00294A38" w:rsidRPr="00EF298C">
              <w:rPr>
                <w:rFonts w:asciiTheme="minorHAnsi" w:hAnsiTheme="minorHAnsi"/>
                <w:sz w:val="22"/>
                <w:szCs w:val="22"/>
                <w:lang w:val="en-GB" w:eastAsia="es-ES"/>
              </w:rPr>
              <w:t>s</w:t>
            </w:r>
            <w:r w:rsidRPr="00EF298C">
              <w:rPr>
                <w:rFonts w:asciiTheme="minorHAnsi" w:hAnsiTheme="minorHAnsi"/>
                <w:sz w:val="22"/>
                <w:szCs w:val="22"/>
                <w:lang w:val="en-GB" w:eastAsia="es-ES"/>
              </w:rPr>
              <w:t>.</w:t>
            </w:r>
          </w:p>
          <w:p w14:paraId="020BA6C1" w14:textId="73997E97" w:rsidR="009126C3" w:rsidRPr="00EF298C" w:rsidRDefault="009126C3"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Trust: Decisions of which stakeholders are allowed to join and whether they obtain certain rights needs to be decided in a consensus between relevant entities participating in the </w:t>
            </w:r>
            <w:r w:rsidR="000C3DBD" w:rsidRPr="00EF298C">
              <w:rPr>
                <w:rFonts w:asciiTheme="minorHAnsi" w:hAnsiTheme="minorHAnsi"/>
                <w:sz w:val="22"/>
                <w:szCs w:val="22"/>
                <w:lang w:val="en-GB" w:eastAsia="es-ES"/>
              </w:rPr>
              <w:t>Marketplace</w:t>
            </w:r>
            <w:r w:rsidR="000C3DBD" w:rsidRPr="00EF298C" w:rsidDel="000C3DBD">
              <w:rPr>
                <w:rFonts w:asciiTheme="minorHAnsi" w:hAnsiTheme="minorHAnsi"/>
                <w:sz w:val="22"/>
                <w:szCs w:val="22"/>
                <w:lang w:val="en-GB" w:eastAsia="es-ES"/>
              </w:rPr>
              <w:t xml:space="preserve"> </w:t>
            </w:r>
            <w:r w:rsidRPr="00EF298C">
              <w:rPr>
                <w:rFonts w:asciiTheme="minorHAnsi" w:hAnsiTheme="minorHAnsi"/>
                <w:sz w:val="22"/>
                <w:szCs w:val="22"/>
                <w:lang w:val="en-GB" w:eastAsia="es-ES"/>
              </w:rPr>
              <w:t>(Governance Administrator, Regulator)</w:t>
            </w:r>
          </w:p>
        </w:tc>
      </w:tr>
      <w:tr w:rsidR="009126C3" w:rsidRPr="00EF298C" w14:paraId="4CC75678" w14:textId="77777777" w:rsidTr="00366847">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337043F9" w14:textId="69D61DF5" w:rsidR="009126C3" w:rsidRPr="00EF298C" w:rsidRDefault="009126C3">
            <w:pPr>
              <w:pStyle w:val="CellBodySmall"/>
              <w:spacing w:line="276" w:lineRule="auto"/>
              <w:rPr>
                <w:rFonts w:asciiTheme="minorHAnsi" w:hAnsiTheme="minorHAnsi"/>
                <w:b/>
                <w:sz w:val="22"/>
                <w:szCs w:val="22"/>
                <w:lang w:val="en-GB" w:eastAsia="es-ES"/>
              </w:rPr>
            </w:pPr>
            <w:r w:rsidRPr="00EF298C">
              <w:rPr>
                <w:rFonts w:asciiTheme="minorHAnsi" w:hAnsiTheme="minorHAnsi"/>
                <w:b/>
                <w:sz w:val="22"/>
                <w:szCs w:val="22"/>
                <w:lang w:val="en-GB" w:eastAsia="es-ES"/>
              </w:rPr>
              <w:t>Benefits of</w:t>
            </w:r>
            <w:r w:rsidR="00E22124">
              <w:rPr>
                <w:rFonts w:asciiTheme="minorHAnsi" w:hAnsiTheme="minorHAnsi"/>
                <w:b/>
                <w:sz w:val="22"/>
                <w:szCs w:val="22"/>
                <w:lang w:val="en-GB" w:eastAsia="es-ES"/>
              </w:rPr>
              <w:t xml:space="preserve"> </w:t>
            </w:r>
            <w:r w:rsidR="00455A03" w:rsidRPr="00EF298C">
              <w:rPr>
                <w:rFonts w:asciiTheme="minorHAnsi" w:hAnsiTheme="minorHAnsi"/>
                <w:b/>
                <w:sz w:val="22"/>
                <w:szCs w:val="22"/>
                <w:lang w:val="en-GB" w:eastAsia="es-ES"/>
              </w:rPr>
              <w:t>5GZORRO</w:t>
            </w:r>
            <w:r w:rsidRPr="00EF298C">
              <w:rPr>
                <w:rFonts w:asciiTheme="minorHAnsi" w:hAnsiTheme="minorHAnsi"/>
                <w:b/>
                <w:sz w:val="22"/>
                <w:szCs w:val="22"/>
                <w:lang w:val="en-GB" w:eastAsia="es-ES"/>
              </w:rPr>
              <w:t xml:space="preserve"> approach</w:t>
            </w:r>
          </w:p>
        </w:tc>
        <w:tc>
          <w:tcPr>
            <w:tcW w:w="8067" w:type="dxa"/>
            <w:tcBorders>
              <w:top w:val="single" w:sz="4" w:space="0" w:color="auto"/>
              <w:left w:val="single" w:sz="4" w:space="0" w:color="auto"/>
              <w:bottom w:val="single" w:sz="4" w:space="0" w:color="auto"/>
              <w:right w:val="single" w:sz="4" w:space="0" w:color="auto"/>
            </w:tcBorders>
          </w:tcPr>
          <w:p w14:paraId="74EC7D19" w14:textId="6B972508" w:rsidR="009126C3" w:rsidRPr="00EF298C" w:rsidRDefault="009126C3"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A trusted relationship between the Stakeholders and the </w:t>
            </w:r>
            <w:r w:rsidR="00455A03" w:rsidRPr="00EF298C">
              <w:rPr>
                <w:rFonts w:asciiTheme="minorHAnsi" w:hAnsiTheme="minorHAnsi"/>
                <w:sz w:val="22"/>
                <w:szCs w:val="22"/>
                <w:lang w:val="en-GB" w:eastAsia="es-ES"/>
              </w:rPr>
              <w:t>5GZORRO</w:t>
            </w:r>
            <w:r w:rsidRPr="00EF298C">
              <w:rPr>
                <w:rFonts w:asciiTheme="minorHAnsi" w:hAnsiTheme="minorHAnsi"/>
                <w:sz w:val="22"/>
                <w:szCs w:val="22"/>
                <w:lang w:val="en-GB" w:eastAsia="es-ES"/>
              </w:rPr>
              <w:t xml:space="preserve"> platform can be established via the DLT</w:t>
            </w:r>
            <w:r w:rsidR="00C62277" w:rsidRPr="00EF298C">
              <w:rPr>
                <w:rFonts w:asciiTheme="minorHAnsi" w:hAnsiTheme="minorHAnsi"/>
                <w:sz w:val="22"/>
                <w:szCs w:val="22"/>
                <w:lang w:val="en-GB" w:eastAsia="es-ES"/>
              </w:rPr>
              <w:t xml:space="preserve"> based Marketplace</w:t>
            </w:r>
            <w:r w:rsidRPr="00EF298C">
              <w:rPr>
                <w:rFonts w:asciiTheme="minorHAnsi" w:hAnsiTheme="minorHAnsi"/>
                <w:sz w:val="22"/>
                <w:szCs w:val="22"/>
                <w:lang w:val="en-GB" w:eastAsia="es-ES"/>
              </w:rPr>
              <w:t xml:space="preserve"> principles.</w:t>
            </w:r>
          </w:p>
          <w:p w14:paraId="134803D2" w14:textId="32F43883" w:rsidR="009126C3" w:rsidRPr="00EF298C" w:rsidRDefault="009126C3" w:rsidP="00FF6A3D">
            <w:pPr>
              <w:pStyle w:val="CellBodySmall"/>
              <w:numPr>
                <w:ilvl w:val="0"/>
                <w:numId w:val="50"/>
              </w:numPr>
              <w:spacing w:line="276" w:lineRule="auto"/>
              <w:rPr>
                <w:rFonts w:asciiTheme="minorHAnsi" w:hAnsiTheme="minorHAnsi" w:cstheme="minorHAnsi"/>
                <w:color w:val="404040" w:themeColor="text1" w:themeTint="BF"/>
                <w:sz w:val="22"/>
                <w:szCs w:val="22"/>
                <w:lang w:val="en-GB" w:eastAsia="zh-CN"/>
              </w:rPr>
            </w:pPr>
            <w:r w:rsidRPr="00EF298C">
              <w:rPr>
                <w:rFonts w:asciiTheme="minorHAnsi" w:hAnsiTheme="minorHAnsi"/>
                <w:sz w:val="22"/>
                <w:szCs w:val="22"/>
                <w:lang w:val="en-GB" w:eastAsia="es-ES"/>
              </w:rPr>
              <w:t xml:space="preserve">The </w:t>
            </w:r>
            <w:r w:rsidR="00C62277" w:rsidRPr="00EF298C">
              <w:rPr>
                <w:rFonts w:asciiTheme="minorHAnsi" w:hAnsiTheme="minorHAnsi"/>
                <w:sz w:val="22"/>
                <w:szCs w:val="22"/>
                <w:lang w:val="en-GB" w:eastAsia="es-ES"/>
              </w:rPr>
              <w:t xml:space="preserve">Marketplace </w:t>
            </w:r>
            <w:r w:rsidRPr="00EF298C">
              <w:rPr>
                <w:rFonts w:asciiTheme="minorHAnsi" w:hAnsiTheme="minorHAnsi"/>
                <w:sz w:val="22"/>
                <w:szCs w:val="22"/>
                <w:lang w:val="en-GB" w:eastAsia="es-ES"/>
              </w:rPr>
              <w:t>provide</w:t>
            </w:r>
            <w:r w:rsidR="00C62277" w:rsidRPr="00EF298C">
              <w:rPr>
                <w:rFonts w:asciiTheme="minorHAnsi" w:hAnsiTheme="minorHAnsi"/>
                <w:sz w:val="22"/>
                <w:szCs w:val="22"/>
                <w:lang w:val="en-GB" w:eastAsia="es-ES"/>
              </w:rPr>
              <w:t>s</w:t>
            </w:r>
            <w:r w:rsidRPr="00EF298C">
              <w:rPr>
                <w:rFonts w:asciiTheme="minorHAnsi" w:hAnsiTheme="minorHAnsi"/>
                <w:sz w:val="22"/>
                <w:szCs w:val="22"/>
                <w:lang w:val="en-GB" w:eastAsia="es-ES"/>
              </w:rPr>
              <w:t xml:space="preserve"> different levels of permission</w:t>
            </w:r>
            <w:r w:rsidR="00294A38" w:rsidRPr="00EF298C">
              <w:rPr>
                <w:rFonts w:asciiTheme="minorHAnsi" w:hAnsiTheme="minorHAnsi"/>
                <w:sz w:val="22"/>
                <w:szCs w:val="22"/>
                <w:lang w:val="en-GB" w:eastAsia="es-ES"/>
              </w:rPr>
              <w:t xml:space="preserve">s </w:t>
            </w:r>
            <w:r w:rsidRPr="00EF298C">
              <w:rPr>
                <w:rFonts w:asciiTheme="minorHAnsi" w:hAnsiTheme="minorHAnsi"/>
                <w:sz w:val="22"/>
                <w:szCs w:val="22"/>
                <w:lang w:val="en-GB" w:eastAsia="es-ES"/>
              </w:rPr>
              <w:t>for different stakeholders in a secure manner.</w:t>
            </w:r>
          </w:p>
        </w:tc>
      </w:tr>
    </w:tbl>
    <w:p w14:paraId="6D16EBD8" w14:textId="1988806A" w:rsidR="00366847" w:rsidRPr="00EF298C" w:rsidRDefault="005A0A46" w:rsidP="005A0A46">
      <w:pPr>
        <w:pStyle w:val="Descripcin"/>
      </w:pPr>
      <w:bookmarkStart w:id="93" w:name="_Toc41651215"/>
      <w:r w:rsidRPr="00EF298C">
        <w:t xml:space="preserve">Table </w:t>
      </w:r>
      <w:fldSimple w:instr=" STYLEREF 1 \s ">
        <w:r w:rsidR="005D3E80" w:rsidRPr="00EF298C">
          <w:t>4</w:t>
        </w:r>
      </w:fldSimple>
      <w:r w:rsidR="005D3E80" w:rsidRPr="00EF298C">
        <w:noBreakHyphen/>
      </w:r>
      <w:fldSimple w:instr=" SEQ Table \* ARABIC \s 1 ">
        <w:r w:rsidR="005D3E80" w:rsidRPr="00EF298C">
          <w:t>7</w:t>
        </w:r>
      </w:fldSimple>
      <w:r w:rsidRPr="00EF298C">
        <w:t xml:space="preserve"> </w:t>
      </w:r>
      <w:r w:rsidR="00400CC9" w:rsidRPr="00EF298C">
        <w:t xml:space="preserve">Marketplace node </w:t>
      </w:r>
      <w:r w:rsidRPr="00EF298C">
        <w:t>setup and Stakeholder Registration</w:t>
      </w:r>
      <w:bookmarkEnd w:id="93"/>
    </w:p>
    <w:p w14:paraId="3B7204FF" w14:textId="545E27CE" w:rsidR="00F3547D" w:rsidRPr="00EF298C" w:rsidRDefault="009126C3" w:rsidP="00A954D3">
      <w:pPr>
        <w:pStyle w:val="Ttulo4"/>
      </w:pPr>
      <w:r w:rsidRPr="00EF298C">
        <w:t xml:space="preserve">Scenario 2: </w:t>
      </w:r>
      <w:r w:rsidR="00615447" w:rsidRPr="00EF298C">
        <w:t>Introducing spectokens into the spectrum market and trading of spectokens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9"/>
        <w:gridCol w:w="8069"/>
      </w:tblGrid>
      <w:tr w:rsidR="00615447" w:rsidRPr="00EF298C" w14:paraId="502A05F1" w14:textId="77777777" w:rsidTr="00E42778">
        <w:trPr>
          <w:trHeight w:val="451"/>
          <w:jc w:val="center"/>
        </w:trPr>
        <w:tc>
          <w:tcPr>
            <w:tcW w:w="1849" w:type="dxa"/>
            <w:shd w:val="clear" w:color="auto" w:fill="D9D9D9" w:themeFill="background1" w:themeFillShade="D9"/>
            <w:vAlign w:val="center"/>
          </w:tcPr>
          <w:p w14:paraId="2D582E84" w14:textId="77777777" w:rsidR="00615447" w:rsidRPr="00EF298C" w:rsidRDefault="00615447" w:rsidP="00902481">
            <w:pPr>
              <w:pStyle w:val="CellHeading"/>
              <w:rPr>
                <w:rFonts w:asciiTheme="minorHAnsi" w:hAnsiTheme="minorHAnsi" w:cstheme="minorHAnsi"/>
                <w:sz w:val="22"/>
                <w:szCs w:val="22"/>
                <w:lang w:val="en-GB"/>
              </w:rPr>
            </w:pPr>
            <w:r w:rsidRPr="00EF298C">
              <w:rPr>
                <w:rFonts w:asciiTheme="minorHAnsi" w:hAnsiTheme="minorHAnsi" w:cstheme="minorHAnsi"/>
                <w:sz w:val="22"/>
                <w:szCs w:val="22"/>
                <w:lang w:val="en-GB"/>
              </w:rPr>
              <w:t>Scenario Name</w:t>
            </w:r>
          </w:p>
        </w:tc>
        <w:tc>
          <w:tcPr>
            <w:tcW w:w="8069" w:type="dxa"/>
            <w:shd w:val="clear" w:color="auto" w:fill="D9D9D9" w:themeFill="background1" w:themeFillShade="D9"/>
          </w:tcPr>
          <w:p w14:paraId="2AFD3D6B" w14:textId="617011CD" w:rsidR="00615447" w:rsidRPr="00EF298C" w:rsidRDefault="00615447" w:rsidP="00902481">
            <w:pPr>
              <w:pStyle w:val="CellHeading"/>
              <w:rPr>
                <w:rFonts w:asciiTheme="minorHAnsi" w:hAnsiTheme="minorHAnsi" w:cstheme="minorHAnsi"/>
                <w:sz w:val="22"/>
                <w:szCs w:val="22"/>
                <w:lang w:val="en-GB"/>
              </w:rPr>
            </w:pPr>
            <w:r w:rsidRPr="00EF298C">
              <w:rPr>
                <w:rFonts w:asciiTheme="minorHAnsi" w:hAnsiTheme="minorHAnsi" w:cstheme="minorHAnsi"/>
                <w:sz w:val="22"/>
                <w:szCs w:val="22"/>
                <w:lang w:val="en-GB"/>
              </w:rPr>
              <w:t>UC2_</w:t>
            </w:r>
            <w:r w:rsidR="009126C3" w:rsidRPr="00EF298C">
              <w:rPr>
                <w:rFonts w:asciiTheme="minorHAnsi" w:hAnsiTheme="minorHAnsi" w:cstheme="minorHAnsi"/>
                <w:sz w:val="22"/>
                <w:szCs w:val="22"/>
                <w:lang w:val="en-GB"/>
              </w:rPr>
              <w:t>2</w:t>
            </w:r>
            <w:r w:rsidRPr="00EF298C">
              <w:rPr>
                <w:rFonts w:asciiTheme="minorHAnsi" w:hAnsiTheme="minorHAnsi" w:cstheme="minorHAnsi"/>
                <w:sz w:val="22"/>
                <w:szCs w:val="22"/>
                <w:lang w:val="en-GB"/>
              </w:rPr>
              <w:t>: Introducing spectokens into the spectrum market and trading of spectokens</w:t>
            </w:r>
          </w:p>
        </w:tc>
      </w:tr>
      <w:tr w:rsidR="00615447" w:rsidRPr="00EF298C" w14:paraId="7133868A" w14:textId="77777777" w:rsidTr="68D8854F">
        <w:trPr>
          <w:trHeight w:val="300"/>
          <w:jc w:val="center"/>
        </w:trPr>
        <w:tc>
          <w:tcPr>
            <w:tcW w:w="1849" w:type="dxa"/>
          </w:tcPr>
          <w:p w14:paraId="7732C0BE" w14:textId="77777777" w:rsidR="00615447" w:rsidRPr="00EF298C" w:rsidRDefault="00615447" w:rsidP="00902481">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Rationale/ objective</w:t>
            </w:r>
          </w:p>
        </w:tc>
        <w:tc>
          <w:tcPr>
            <w:tcW w:w="8069" w:type="dxa"/>
          </w:tcPr>
          <w:p w14:paraId="71194330" w14:textId="2A410D1A" w:rsidR="00615447" w:rsidRPr="00EF298C" w:rsidRDefault="00615447" w:rsidP="00902481">
            <w:pPr>
              <w:pStyle w:val="CellBodySmall"/>
              <w:rPr>
                <w:rFonts w:asciiTheme="minorHAnsi" w:hAnsiTheme="minorHAnsi" w:cstheme="minorHAnsi"/>
                <w:color w:val="404040" w:themeColor="text1" w:themeTint="BF"/>
                <w:sz w:val="22"/>
                <w:szCs w:val="22"/>
                <w:lang w:val="en-GB"/>
              </w:rPr>
            </w:pPr>
            <w:r w:rsidRPr="00EF298C">
              <w:rPr>
                <w:rFonts w:asciiTheme="minorHAnsi" w:hAnsiTheme="minorHAnsi"/>
                <w:sz w:val="22"/>
                <w:szCs w:val="22"/>
                <w:lang w:val="en-GB" w:eastAsia="es-ES"/>
              </w:rPr>
              <w:t>Before trading of spectokens can happen in the spectrum market, the regulator</w:t>
            </w:r>
            <w:r w:rsidR="002C6FDA" w:rsidRPr="00EF298C">
              <w:rPr>
                <w:rFonts w:asciiTheme="minorHAnsi" w:hAnsiTheme="minorHAnsi"/>
                <w:sz w:val="22"/>
                <w:szCs w:val="22"/>
                <w:lang w:val="en-GB" w:eastAsia="es-ES"/>
              </w:rPr>
              <w:t xml:space="preserve"> authority</w:t>
            </w:r>
            <w:r w:rsidRPr="00EF298C">
              <w:rPr>
                <w:rFonts w:asciiTheme="minorHAnsi" w:hAnsiTheme="minorHAnsi"/>
                <w:sz w:val="22"/>
                <w:szCs w:val="22"/>
                <w:lang w:val="en-GB" w:eastAsia="es-ES"/>
              </w:rPr>
              <w:t xml:space="preserve"> has to introduce them. As such, this scenario deals with the introduction of spectokens into the spectrum market and it demonstrates how stakeholders can trade theses spectokens.</w:t>
            </w:r>
          </w:p>
        </w:tc>
      </w:tr>
      <w:tr w:rsidR="00615447" w:rsidRPr="00EF298C" w14:paraId="7362BFA6" w14:textId="77777777" w:rsidTr="68D8854F">
        <w:trPr>
          <w:trHeight w:val="300"/>
          <w:jc w:val="center"/>
        </w:trPr>
        <w:tc>
          <w:tcPr>
            <w:tcW w:w="1849" w:type="dxa"/>
          </w:tcPr>
          <w:p w14:paraId="45DC045A" w14:textId="77777777" w:rsidR="00615447" w:rsidRPr="00EF298C" w:rsidRDefault="00615447" w:rsidP="00902481">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Storyboard</w:t>
            </w:r>
          </w:p>
        </w:tc>
        <w:tc>
          <w:tcPr>
            <w:tcW w:w="8069" w:type="dxa"/>
          </w:tcPr>
          <w:p w14:paraId="1B160F9C" w14:textId="77777777" w:rsidR="00992758" w:rsidRPr="00EF298C" w:rsidRDefault="00992758" w:rsidP="00992758">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Regulator approves the use of spectrum in different areas (defines spectokens)</w:t>
            </w:r>
          </w:p>
          <w:p w14:paraId="38619430" w14:textId="1E82DCF4" w:rsidR="00992758" w:rsidRPr="00EF298C" w:rsidRDefault="00992758" w:rsidP="00992758">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The Marketplace validates the identity of the regulator and the permissions associated to the role of the Regulator. If the identity is validated and the spectokens aren’t considered duplicates, the request to create spectokens is approved.</w:t>
            </w:r>
          </w:p>
          <w:p w14:paraId="127EB7FA" w14:textId="1D634A7E" w:rsidR="00992758" w:rsidRPr="00EF298C" w:rsidRDefault="00992758" w:rsidP="00992758">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A smart contract running on the Marketplace DLT checks if the proposed spectokens can be added to the spectrum market. Valid spectokens are added to the Marketplace DLT.</w:t>
            </w:r>
          </w:p>
          <w:p w14:paraId="2264B0B0" w14:textId="77777777" w:rsidR="00992758" w:rsidRPr="00EF298C" w:rsidRDefault="00992758" w:rsidP="00992758">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MNO/Verticals/Municipalities access the spectrum market and can see the available spectokens. They now can buy or resell spectokens.</w:t>
            </w:r>
          </w:p>
          <w:p w14:paraId="0BDB12A1" w14:textId="77777777" w:rsidR="00992758" w:rsidRPr="00EF298C" w:rsidRDefault="00992758" w:rsidP="00992758">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First time issuing of spectokens for a stakeholder requires Regulator’s approval, whereas transferring spectokens can be done without Regulator approval.</w:t>
            </w:r>
          </w:p>
          <w:p w14:paraId="6E6650ED" w14:textId="77777777" w:rsidR="00992758" w:rsidRPr="00EF298C" w:rsidRDefault="00992758" w:rsidP="00992758">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After a successful transaction, be it generation or trading spectokens, the new status of spectoken distribution is kept in the Marketplace DLT. </w:t>
            </w:r>
          </w:p>
          <w:p w14:paraId="0574F835" w14:textId="5D9DE7A0" w:rsidR="00615447" w:rsidRPr="00EF298C" w:rsidRDefault="00992758" w:rsidP="00FF6A3D">
            <w:pPr>
              <w:pStyle w:val="CellBodySmall"/>
              <w:numPr>
                <w:ilvl w:val="0"/>
                <w:numId w:val="50"/>
              </w:numPr>
              <w:spacing w:line="276" w:lineRule="auto"/>
              <w:rPr>
                <w:rFonts w:asciiTheme="minorHAnsi" w:hAnsiTheme="minorHAnsi" w:cstheme="minorHAnsi"/>
                <w:color w:val="404040" w:themeColor="text1" w:themeTint="BF"/>
                <w:sz w:val="22"/>
                <w:szCs w:val="22"/>
                <w:lang w:val="en-GB"/>
              </w:rPr>
            </w:pPr>
            <w:r w:rsidRPr="00EF298C">
              <w:rPr>
                <w:rFonts w:asciiTheme="minorHAnsi" w:hAnsiTheme="minorHAnsi"/>
                <w:sz w:val="22"/>
                <w:szCs w:val="22"/>
                <w:lang w:val="en-GB" w:eastAsia="es-ES"/>
              </w:rPr>
              <w:t>The updated spectoken assignment and availability is displayed in the spectrum sharing App.</w:t>
            </w:r>
          </w:p>
        </w:tc>
      </w:tr>
      <w:tr w:rsidR="00615447" w:rsidRPr="00EF298C" w14:paraId="0D511B09" w14:textId="77777777" w:rsidTr="68D8854F">
        <w:trPr>
          <w:trHeight w:val="310"/>
          <w:jc w:val="center"/>
        </w:trPr>
        <w:tc>
          <w:tcPr>
            <w:tcW w:w="1849" w:type="dxa"/>
          </w:tcPr>
          <w:p w14:paraId="2E5F3E90" w14:textId="77777777" w:rsidR="00615447" w:rsidRPr="00EF298C" w:rsidRDefault="00615447" w:rsidP="00902481">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Stakeholders involved</w:t>
            </w:r>
          </w:p>
        </w:tc>
        <w:tc>
          <w:tcPr>
            <w:tcW w:w="8069" w:type="dxa"/>
          </w:tcPr>
          <w:p w14:paraId="16EFEC83" w14:textId="5EE37591" w:rsidR="00615447" w:rsidRPr="00EF298C" w:rsidRDefault="00615447" w:rsidP="00EF298C">
            <w:pPr>
              <w:pStyle w:val="CellBodySmall"/>
              <w:numPr>
                <w:ilvl w:val="0"/>
                <w:numId w:val="69"/>
              </w:numPr>
              <w:rPr>
                <w:rFonts w:asciiTheme="minorHAnsi" w:hAnsiTheme="minorHAnsi" w:cstheme="minorHAnsi"/>
                <w:color w:val="404040" w:themeColor="text1" w:themeTint="BF"/>
                <w:sz w:val="22"/>
                <w:szCs w:val="22"/>
                <w:lang w:val="en-GB"/>
              </w:rPr>
            </w:pPr>
            <w:r w:rsidRPr="00EF298C">
              <w:rPr>
                <w:rFonts w:asciiTheme="minorHAnsi" w:hAnsiTheme="minorHAnsi"/>
                <w:sz w:val="22"/>
                <w:szCs w:val="22"/>
                <w:lang w:val="en-GB" w:eastAsia="es-ES"/>
              </w:rPr>
              <w:t>Regulator</w:t>
            </w:r>
            <w:r w:rsidR="001E20D7" w:rsidRPr="00EF298C">
              <w:rPr>
                <w:rFonts w:asciiTheme="minorHAnsi" w:hAnsiTheme="minorHAnsi"/>
                <w:sz w:val="22"/>
                <w:szCs w:val="22"/>
                <w:lang w:val="en-GB" w:eastAsia="es-ES"/>
              </w:rPr>
              <w:t xml:space="preserve"> A</w:t>
            </w:r>
            <w:r w:rsidR="00E760C7" w:rsidRPr="00EF298C">
              <w:rPr>
                <w:rFonts w:asciiTheme="minorHAnsi" w:hAnsiTheme="minorHAnsi"/>
                <w:sz w:val="22"/>
                <w:szCs w:val="22"/>
                <w:lang w:val="en-GB" w:eastAsia="es-ES"/>
              </w:rPr>
              <w:t>u</w:t>
            </w:r>
            <w:r w:rsidR="001E20D7" w:rsidRPr="00EF298C">
              <w:rPr>
                <w:rFonts w:asciiTheme="minorHAnsi" w:hAnsiTheme="minorHAnsi"/>
                <w:sz w:val="22"/>
                <w:szCs w:val="22"/>
                <w:lang w:val="en-GB" w:eastAsia="es-ES"/>
              </w:rPr>
              <w:t>thority</w:t>
            </w:r>
            <w:r w:rsidRPr="00EF298C">
              <w:rPr>
                <w:rFonts w:asciiTheme="minorHAnsi" w:hAnsiTheme="minorHAnsi"/>
                <w:sz w:val="22"/>
                <w:szCs w:val="22"/>
                <w:lang w:val="en-GB" w:eastAsia="es-ES"/>
              </w:rPr>
              <w:t>, Industry Verticals, M</w:t>
            </w:r>
            <w:r w:rsidR="001E20D7" w:rsidRPr="00EF298C">
              <w:rPr>
                <w:rFonts w:asciiTheme="minorHAnsi" w:hAnsiTheme="minorHAnsi"/>
                <w:sz w:val="22"/>
                <w:szCs w:val="22"/>
                <w:lang w:val="en-GB" w:eastAsia="es-ES"/>
              </w:rPr>
              <w:t>(V)</w:t>
            </w:r>
            <w:r w:rsidRPr="00EF298C">
              <w:rPr>
                <w:rFonts w:asciiTheme="minorHAnsi" w:hAnsiTheme="minorHAnsi"/>
                <w:sz w:val="22"/>
                <w:szCs w:val="22"/>
                <w:lang w:val="en-GB" w:eastAsia="es-ES"/>
              </w:rPr>
              <w:t>NO, Municipalities</w:t>
            </w:r>
          </w:p>
        </w:tc>
      </w:tr>
      <w:tr w:rsidR="00615447" w:rsidRPr="00EF298C" w14:paraId="01C0840E" w14:textId="77777777" w:rsidTr="68D8854F">
        <w:trPr>
          <w:trHeight w:val="300"/>
          <w:jc w:val="center"/>
        </w:trPr>
        <w:tc>
          <w:tcPr>
            <w:tcW w:w="1849" w:type="dxa"/>
          </w:tcPr>
          <w:p w14:paraId="7B86D9A5" w14:textId="77777777" w:rsidR="00615447" w:rsidRPr="00EF298C" w:rsidRDefault="00615447" w:rsidP="00902481">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Pre-conditions</w:t>
            </w:r>
          </w:p>
        </w:tc>
        <w:tc>
          <w:tcPr>
            <w:tcW w:w="8069" w:type="dxa"/>
          </w:tcPr>
          <w:p w14:paraId="7F5883AD" w14:textId="6B7D5FF7" w:rsidR="00E760C7" w:rsidRPr="00EF298C" w:rsidRDefault="00E760C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ab/>
              <w:t xml:space="preserve">All stakeholders have to be registered in </w:t>
            </w:r>
            <w:r w:rsidR="00455A03" w:rsidRPr="00EF298C">
              <w:rPr>
                <w:rFonts w:asciiTheme="minorHAnsi" w:hAnsiTheme="minorHAnsi"/>
                <w:sz w:val="22"/>
                <w:szCs w:val="22"/>
                <w:lang w:val="en-GB" w:eastAsia="es-ES"/>
              </w:rPr>
              <w:t>5GZORRO</w:t>
            </w:r>
            <w:r w:rsidRPr="00EF298C">
              <w:rPr>
                <w:rFonts w:asciiTheme="minorHAnsi" w:hAnsiTheme="minorHAnsi"/>
                <w:sz w:val="22"/>
                <w:szCs w:val="22"/>
                <w:lang w:val="en-GB" w:eastAsia="es-ES"/>
              </w:rPr>
              <w:t xml:space="preserve"> and have to have their digital certificates in order to be able to interact with the </w:t>
            </w:r>
            <w:r w:rsidR="00992758" w:rsidRPr="00EF298C">
              <w:rPr>
                <w:rFonts w:asciiTheme="minorHAnsi" w:hAnsiTheme="minorHAnsi"/>
                <w:sz w:val="22"/>
                <w:szCs w:val="22"/>
                <w:lang w:val="en-GB" w:eastAsia="es-ES"/>
              </w:rPr>
              <w:t xml:space="preserve">Marketplace </w:t>
            </w:r>
            <w:r w:rsidRPr="00EF298C">
              <w:rPr>
                <w:rFonts w:asciiTheme="minorHAnsi" w:hAnsiTheme="minorHAnsi"/>
                <w:sz w:val="22"/>
                <w:szCs w:val="22"/>
                <w:lang w:val="en-GB" w:eastAsia="es-ES"/>
              </w:rPr>
              <w:t>DLT.</w:t>
            </w:r>
          </w:p>
        </w:tc>
      </w:tr>
      <w:tr w:rsidR="00615447" w:rsidRPr="00EF298C" w14:paraId="10BFB1CE" w14:textId="77777777" w:rsidTr="68D8854F">
        <w:trPr>
          <w:trHeight w:val="300"/>
          <w:jc w:val="center"/>
        </w:trPr>
        <w:tc>
          <w:tcPr>
            <w:tcW w:w="1849" w:type="dxa"/>
          </w:tcPr>
          <w:p w14:paraId="5196B878" w14:textId="77777777" w:rsidR="00615447" w:rsidRPr="00EF298C" w:rsidRDefault="00615447" w:rsidP="00902481">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Procedure/ workflow</w:t>
            </w:r>
          </w:p>
        </w:tc>
        <w:tc>
          <w:tcPr>
            <w:tcW w:w="8069" w:type="dxa"/>
          </w:tcPr>
          <w:p w14:paraId="1E2FB3F5" w14:textId="5B1DF8C6" w:rsidR="00615447" w:rsidRPr="00EF298C" w:rsidRDefault="0061544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Regulator</w:t>
            </w:r>
            <w:r w:rsidR="0031653A" w:rsidRPr="00EF298C">
              <w:rPr>
                <w:rFonts w:asciiTheme="minorHAnsi" w:hAnsiTheme="minorHAnsi"/>
                <w:sz w:val="22"/>
                <w:szCs w:val="22"/>
                <w:lang w:val="en-GB" w:eastAsia="es-ES"/>
              </w:rPr>
              <w:t xml:space="preserve">’s identity as trusted stakeholder is confirmed </w:t>
            </w:r>
            <w:r w:rsidR="00E760C7" w:rsidRPr="00EF298C">
              <w:rPr>
                <w:rFonts w:asciiTheme="minorHAnsi" w:hAnsiTheme="minorHAnsi"/>
                <w:sz w:val="22"/>
                <w:szCs w:val="22"/>
                <w:lang w:val="en-GB" w:eastAsia="es-ES"/>
              </w:rPr>
              <w:t xml:space="preserve">(digital certificate) </w:t>
            </w:r>
            <w:r w:rsidR="0031653A" w:rsidRPr="00EF298C">
              <w:rPr>
                <w:rFonts w:asciiTheme="minorHAnsi" w:hAnsiTheme="minorHAnsi"/>
                <w:sz w:val="22"/>
                <w:szCs w:val="22"/>
                <w:lang w:val="en-GB" w:eastAsia="es-ES"/>
              </w:rPr>
              <w:t xml:space="preserve">and access to the </w:t>
            </w:r>
            <w:r w:rsidR="00992758" w:rsidRPr="00EF298C">
              <w:rPr>
                <w:rFonts w:asciiTheme="minorHAnsi" w:hAnsiTheme="minorHAnsi"/>
                <w:sz w:val="22"/>
                <w:szCs w:val="22"/>
                <w:lang w:val="en-GB" w:eastAsia="es-ES"/>
              </w:rPr>
              <w:t>Marketplace</w:t>
            </w:r>
            <w:r w:rsidR="0031653A" w:rsidRPr="00EF298C">
              <w:rPr>
                <w:rFonts w:asciiTheme="minorHAnsi" w:hAnsiTheme="minorHAnsi"/>
                <w:sz w:val="22"/>
                <w:szCs w:val="22"/>
                <w:lang w:val="en-GB" w:eastAsia="es-ES"/>
              </w:rPr>
              <w:t xml:space="preserve"> is granted.</w:t>
            </w:r>
          </w:p>
          <w:p w14:paraId="271778C0" w14:textId="41F78D1C" w:rsidR="00615447" w:rsidRPr="00EF298C" w:rsidRDefault="0061544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Regulator uses </w:t>
            </w:r>
            <w:r w:rsidR="00E760C7" w:rsidRPr="00EF298C">
              <w:rPr>
                <w:rFonts w:asciiTheme="minorHAnsi" w:hAnsiTheme="minorHAnsi"/>
                <w:sz w:val="22"/>
                <w:szCs w:val="22"/>
                <w:lang w:val="en-GB" w:eastAsia="es-ES"/>
              </w:rPr>
              <w:t>app or web interface</w:t>
            </w:r>
            <w:r w:rsidR="00294A38" w:rsidRPr="00EF298C">
              <w:rPr>
                <w:rFonts w:asciiTheme="minorHAnsi" w:hAnsiTheme="minorHAnsi"/>
                <w:sz w:val="22"/>
                <w:szCs w:val="22"/>
                <w:lang w:val="en-GB" w:eastAsia="es-ES"/>
              </w:rPr>
              <w:t xml:space="preserve"> </w:t>
            </w:r>
            <w:r w:rsidRPr="00EF298C">
              <w:rPr>
                <w:rFonts w:asciiTheme="minorHAnsi" w:hAnsiTheme="minorHAnsi"/>
                <w:sz w:val="22"/>
                <w:szCs w:val="22"/>
                <w:lang w:val="en-GB" w:eastAsia="es-ES"/>
              </w:rPr>
              <w:t>to determine new availability of spectrum in a specific geographic location, i.e. a new set of spectokens is defined.</w:t>
            </w:r>
          </w:p>
          <w:p w14:paraId="268C4291" w14:textId="1244FA4D" w:rsidR="00FD7795" w:rsidRPr="00EF298C" w:rsidRDefault="00FD7795" w:rsidP="00FD7795">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The new spectokens are approved in the Marketplace and the Marketplace DLT is updated. For that a transaction is performed on the Marketplace DLT. A smart contract is associated to the spectoken (that determines the price, for example).</w:t>
            </w:r>
          </w:p>
          <w:p w14:paraId="4A8020CF" w14:textId="11283435" w:rsidR="00615447" w:rsidRPr="00EF298C" w:rsidRDefault="00E760C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The new sp</w:t>
            </w:r>
            <w:r w:rsidR="00EF298C">
              <w:rPr>
                <w:rFonts w:asciiTheme="minorHAnsi" w:hAnsiTheme="minorHAnsi"/>
                <w:sz w:val="22"/>
                <w:szCs w:val="22"/>
                <w:lang w:val="en-GB" w:eastAsia="es-ES"/>
              </w:rPr>
              <w:t>e</w:t>
            </w:r>
            <w:r w:rsidRPr="00EF298C">
              <w:rPr>
                <w:rFonts w:asciiTheme="minorHAnsi" w:hAnsiTheme="minorHAnsi"/>
                <w:sz w:val="22"/>
                <w:szCs w:val="22"/>
                <w:lang w:val="en-GB" w:eastAsia="es-ES"/>
              </w:rPr>
              <w:t xml:space="preserve">ctoken distribution can now be consulted from the </w:t>
            </w:r>
            <w:r w:rsidR="00615447" w:rsidRPr="00EF298C">
              <w:rPr>
                <w:rFonts w:asciiTheme="minorHAnsi" w:hAnsiTheme="minorHAnsi"/>
                <w:sz w:val="22"/>
                <w:szCs w:val="22"/>
                <w:lang w:val="en-GB" w:eastAsia="es-ES"/>
              </w:rPr>
              <w:t>spectrum market</w:t>
            </w:r>
            <w:r w:rsidRPr="00EF298C">
              <w:rPr>
                <w:rFonts w:asciiTheme="minorHAnsi" w:hAnsiTheme="minorHAnsi"/>
                <w:sz w:val="22"/>
                <w:szCs w:val="22"/>
                <w:lang w:val="en-GB" w:eastAsia="es-ES"/>
              </w:rPr>
              <w:t xml:space="preserve"> app</w:t>
            </w:r>
            <w:r w:rsidR="001E20D7" w:rsidRPr="00EF298C">
              <w:rPr>
                <w:rFonts w:asciiTheme="minorHAnsi" w:hAnsiTheme="minorHAnsi"/>
                <w:sz w:val="22"/>
                <w:szCs w:val="22"/>
                <w:lang w:val="en-GB" w:eastAsia="es-ES"/>
              </w:rPr>
              <w:t>.</w:t>
            </w:r>
          </w:p>
          <w:p w14:paraId="307794D8" w14:textId="777E433C" w:rsidR="00615447" w:rsidRPr="00EF298C" w:rsidRDefault="001E20D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S</w:t>
            </w:r>
            <w:r w:rsidR="00615447" w:rsidRPr="00EF298C">
              <w:rPr>
                <w:rFonts w:asciiTheme="minorHAnsi" w:hAnsiTheme="minorHAnsi"/>
                <w:sz w:val="22"/>
                <w:szCs w:val="22"/>
                <w:lang w:val="en-GB" w:eastAsia="es-ES"/>
              </w:rPr>
              <w:t xml:space="preserve">takeholders </w:t>
            </w:r>
            <w:r w:rsidRPr="00EF298C">
              <w:rPr>
                <w:rFonts w:asciiTheme="minorHAnsi" w:hAnsiTheme="minorHAnsi"/>
                <w:sz w:val="22"/>
                <w:szCs w:val="22"/>
                <w:lang w:val="en-GB" w:eastAsia="es-ES"/>
              </w:rPr>
              <w:t xml:space="preserve">that play the role of </w:t>
            </w:r>
            <w:r w:rsidR="005D6FBC" w:rsidRPr="00EF298C">
              <w:rPr>
                <w:rFonts w:asciiTheme="minorHAnsi" w:hAnsiTheme="minorHAnsi"/>
                <w:sz w:val="22"/>
                <w:szCs w:val="22"/>
                <w:lang w:val="en-GB" w:eastAsia="es-ES"/>
              </w:rPr>
              <w:t xml:space="preserve">Service Providers and Service Consumers </w:t>
            </w:r>
            <w:r w:rsidR="00615447" w:rsidRPr="00EF298C">
              <w:rPr>
                <w:rFonts w:asciiTheme="minorHAnsi" w:hAnsiTheme="minorHAnsi"/>
                <w:sz w:val="22"/>
                <w:szCs w:val="22"/>
                <w:lang w:val="en-GB" w:eastAsia="es-ES"/>
              </w:rPr>
              <w:t xml:space="preserve">(MNO/Industry vertical/municipalities) </w:t>
            </w:r>
            <w:r w:rsidR="00E760C7" w:rsidRPr="00EF298C">
              <w:rPr>
                <w:rFonts w:asciiTheme="minorHAnsi" w:hAnsiTheme="minorHAnsi"/>
                <w:sz w:val="22"/>
                <w:szCs w:val="22"/>
                <w:lang w:val="en-GB" w:eastAsia="es-ES"/>
              </w:rPr>
              <w:t xml:space="preserve">log into </w:t>
            </w:r>
            <w:r w:rsidR="00615447" w:rsidRPr="00EF298C">
              <w:rPr>
                <w:rFonts w:asciiTheme="minorHAnsi" w:hAnsiTheme="minorHAnsi"/>
                <w:sz w:val="22"/>
                <w:szCs w:val="22"/>
                <w:lang w:val="en-GB" w:eastAsia="es-ES"/>
              </w:rPr>
              <w:t>the spectrum market app to browse available spectokens</w:t>
            </w:r>
            <w:r w:rsidRPr="00EF298C">
              <w:rPr>
                <w:rFonts w:asciiTheme="minorHAnsi" w:hAnsiTheme="minorHAnsi"/>
                <w:sz w:val="22"/>
                <w:szCs w:val="22"/>
                <w:lang w:val="en-GB" w:eastAsia="es-ES"/>
              </w:rPr>
              <w:t>.</w:t>
            </w:r>
          </w:p>
          <w:p w14:paraId="7695EEAB" w14:textId="3564AF49" w:rsidR="00615447" w:rsidRPr="00EF298C" w:rsidRDefault="0032351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The s</w:t>
            </w:r>
            <w:r w:rsidR="005D6FBC" w:rsidRPr="00EF298C">
              <w:rPr>
                <w:rFonts w:asciiTheme="minorHAnsi" w:hAnsiTheme="minorHAnsi"/>
                <w:sz w:val="22"/>
                <w:szCs w:val="22"/>
                <w:lang w:val="en-GB" w:eastAsia="es-ES"/>
              </w:rPr>
              <w:t>tak</w:t>
            </w:r>
            <w:r w:rsidR="00E760C7" w:rsidRPr="00EF298C">
              <w:rPr>
                <w:rFonts w:asciiTheme="minorHAnsi" w:hAnsiTheme="minorHAnsi"/>
                <w:sz w:val="22"/>
                <w:szCs w:val="22"/>
                <w:lang w:val="en-GB" w:eastAsia="es-ES"/>
              </w:rPr>
              <w:t>e</w:t>
            </w:r>
            <w:r w:rsidR="005D6FBC" w:rsidRPr="00EF298C">
              <w:rPr>
                <w:rFonts w:asciiTheme="minorHAnsi" w:hAnsiTheme="minorHAnsi"/>
                <w:sz w:val="22"/>
                <w:szCs w:val="22"/>
                <w:lang w:val="en-GB" w:eastAsia="es-ES"/>
              </w:rPr>
              <w:t>holder</w:t>
            </w:r>
            <w:r w:rsidR="00615447" w:rsidRPr="00EF298C">
              <w:rPr>
                <w:rFonts w:asciiTheme="minorHAnsi" w:hAnsiTheme="minorHAnsi"/>
                <w:sz w:val="22"/>
                <w:szCs w:val="22"/>
                <w:lang w:val="en-GB" w:eastAsia="es-ES"/>
              </w:rPr>
              <w:t xml:space="preserve"> chooses one or more spectokens via the app </w:t>
            </w:r>
            <w:r w:rsidR="00E760C7" w:rsidRPr="00EF298C">
              <w:rPr>
                <w:rFonts w:asciiTheme="minorHAnsi" w:hAnsiTheme="minorHAnsi"/>
                <w:sz w:val="22"/>
                <w:szCs w:val="22"/>
                <w:lang w:val="en-GB" w:eastAsia="es-ES"/>
              </w:rPr>
              <w:t>to be bought.</w:t>
            </w:r>
          </w:p>
          <w:p w14:paraId="011BAF24" w14:textId="52CCBE4C" w:rsidR="00E760C7" w:rsidRPr="00EF298C" w:rsidRDefault="00E760C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For issuing spectrum the first time, the transaction needs to be approved by the Regulator. For reissuing, the process is automated. The transaction is validated and a smart contract is generated or the existing one is updated (in case of a reissue) for the future use of the spectrum.</w:t>
            </w:r>
          </w:p>
          <w:p w14:paraId="70F20BE8" w14:textId="792C7841" w:rsidR="00615447" w:rsidRPr="00EF298C" w:rsidRDefault="00E760C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w:t>
            </w:r>
            <w:r w:rsidR="00D51B38" w:rsidRPr="00EF298C">
              <w:rPr>
                <w:rFonts w:asciiTheme="minorHAnsi" w:hAnsiTheme="minorHAnsi"/>
                <w:sz w:val="22"/>
                <w:szCs w:val="22"/>
                <w:lang w:val="en-GB" w:eastAsia="es-ES"/>
              </w:rPr>
              <w:t xml:space="preserve">Marketplace </w:t>
            </w:r>
            <w:r w:rsidRPr="00EF298C">
              <w:rPr>
                <w:rFonts w:asciiTheme="minorHAnsi" w:hAnsiTheme="minorHAnsi"/>
                <w:sz w:val="22"/>
                <w:szCs w:val="22"/>
                <w:lang w:val="en-GB" w:eastAsia="es-ES"/>
              </w:rPr>
              <w:t>DLT is now reflecting the new status of spectoken distribution and the smart contracts reflect the sealed deals.</w:t>
            </w:r>
          </w:p>
        </w:tc>
      </w:tr>
      <w:tr w:rsidR="00294A38" w:rsidRPr="00EF298C" w14:paraId="554CE663" w14:textId="77777777" w:rsidTr="00294A38">
        <w:trPr>
          <w:trHeight w:val="300"/>
          <w:jc w:val="center"/>
        </w:trPr>
        <w:tc>
          <w:tcPr>
            <w:tcW w:w="9918" w:type="dxa"/>
            <w:gridSpan w:val="2"/>
          </w:tcPr>
          <w:p w14:paraId="545B8011" w14:textId="3DD43530" w:rsidR="00294A38" w:rsidRPr="00EF298C" w:rsidDel="00294A38" w:rsidRDefault="00294A38" w:rsidP="00E42778">
            <w:pPr>
              <w:pStyle w:val="CellBodySmall"/>
              <w:spacing w:line="276" w:lineRule="auto"/>
              <w:rPr>
                <w:lang w:val="en-GB" w:eastAsia="pt-PT"/>
              </w:rPr>
            </w:pPr>
            <w:r w:rsidRPr="00EF298C">
              <w:rPr>
                <w:noProof/>
                <w:lang w:val="en-GB" w:eastAsia="en-GB"/>
              </w:rPr>
              <w:drawing>
                <wp:inline distT="0" distB="0" distL="0" distR="0" wp14:anchorId="11094550" wp14:editId="0F74A7FD">
                  <wp:extent cx="6103986" cy="2614598"/>
                  <wp:effectExtent l="0" t="0" r="0" b="0"/>
                  <wp:docPr id="1063031430" name="Picture 106303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6"/>
                          <a:stretch>
                            <a:fillRect/>
                          </a:stretch>
                        </pic:blipFill>
                        <pic:spPr>
                          <a:xfrm>
                            <a:off x="0" y="0"/>
                            <a:ext cx="6103986" cy="2614598"/>
                          </a:xfrm>
                          <a:prstGeom prst="rect">
                            <a:avLst/>
                          </a:prstGeom>
                        </pic:spPr>
                      </pic:pic>
                    </a:graphicData>
                  </a:graphic>
                </wp:inline>
              </w:drawing>
            </w:r>
          </w:p>
        </w:tc>
      </w:tr>
      <w:tr w:rsidR="00615447" w:rsidRPr="00EF298C" w14:paraId="4E12FDCF" w14:textId="77777777" w:rsidTr="68D8854F">
        <w:trPr>
          <w:trHeight w:val="300"/>
          <w:jc w:val="center"/>
        </w:trPr>
        <w:tc>
          <w:tcPr>
            <w:tcW w:w="1849" w:type="dxa"/>
          </w:tcPr>
          <w:p w14:paraId="290F900E" w14:textId="77777777" w:rsidR="00615447" w:rsidRPr="00EF298C" w:rsidRDefault="00615447" w:rsidP="00902481">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Business models</w:t>
            </w:r>
          </w:p>
        </w:tc>
        <w:tc>
          <w:tcPr>
            <w:tcW w:w="8069" w:type="dxa"/>
          </w:tcPr>
          <w:p w14:paraId="55162840" w14:textId="7BA96203" w:rsidR="00615447" w:rsidRPr="00EF298C" w:rsidRDefault="00E760C7" w:rsidP="00E22124">
            <w:pPr>
              <w:pStyle w:val="CellBodySmall"/>
              <w:numPr>
                <w:ilvl w:val="0"/>
                <w:numId w:val="69"/>
              </w:numPr>
              <w:rPr>
                <w:rFonts w:asciiTheme="minorHAnsi" w:hAnsiTheme="minorHAnsi" w:cstheme="minorHAnsi"/>
                <w:color w:val="404040" w:themeColor="text1" w:themeTint="BF"/>
                <w:sz w:val="22"/>
                <w:szCs w:val="22"/>
                <w:lang w:val="en-GB"/>
              </w:rPr>
            </w:pPr>
            <w:r w:rsidRPr="00EF298C">
              <w:rPr>
                <w:rFonts w:asciiTheme="minorHAnsi" w:hAnsiTheme="minorHAnsi"/>
                <w:sz w:val="22"/>
                <w:szCs w:val="22"/>
                <w:lang w:val="en-GB" w:eastAsia="es-ES"/>
              </w:rPr>
              <w:t>Regulator can create new spectokens, Stakeholder can trade these spectokens.</w:t>
            </w:r>
          </w:p>
        </w:tc>
      </w:tr>
      <w:tr w:rsidR="00615447" w:rsidRPr="00EF298C" w14:paraId="09A5EA68" w14:textId="77777777" w:rsidTr="68D8854F">
        <w:trPr>
          <w:trHeight w:val="300"/>
          <w:jc w:val="center"/>
        </w:trPr>
        <w:tc>
          <w:tcPr>
            <w:tcW w:w="1849" w:type="dxa"/>
          </w:tcPr>
          <w:p w14:paraId="499FD0E1" w14:textId="77777777" w:rsidR="00615447" w:rsidRPr="00EF298C" w:rsidRDefault="00615447" w:rsidP="00902481">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Envisioned architectural functionality</w:t>
            </w:r>
          </w:p>
        </w:tc>
        <w:tc>
          <w:tcPr>
            <w:tcW w:w="8069" w:type="dxa"/>
          </w:tcPr>
          <w:p w14:paraId="131D2A0C" w14:textId="77777777" w:rsidR="00615447" w:rsidRPr="00EF298C" w:rsidRDefault="0061544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Spectrum App</w:t>
            </w:r>
          </w:p>
          <w:p w14:paraId="58A9BE3D" w14:textId="73434D6E" w:rsidR="00615447" w:rsidRPr="00EF298C" w:rsidRDefault="00D51B38"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Marketplace </w:t>
            </w:r>
            <w:r w:rsidR="00615447" w:rsidRPr="00EF298C">
              <w:rPr>
                <w:rFonts w:asciiTheme="minorHAnsi" w:hAnsiTheme="minorHAnsi"/>
                <w:sz w:val="22"/>
                <w:szCs w:val="22"/>
                <w:lang w:val="en-GB" w:eastAsia="es-ES"/>
              </w:rPr>
              <w:t xml:space="preserve">DLTs for keeping track of spectoken </w:t>
            </w:r>
            <w:r w:rsidR="00E760C7" w:rsidRPr="00EF298C">
              <w:rPr>
                <w:rFonts w:asciiTheme="minorHAnsi" w:hAnsiTheme="minorHAnsi"/>
                <w:sz w:val="22"/>
                <w:szCs w:val="22"/>
                <w:lang w:val="en-GB" w:eastAsia="es-ES"/>
              </w:rPr>
              <w:t>distribution</w:t>
            </w:r>
          </w:p>
          <w:p w14:paraId="77FEEBB8" w14:textId="005B96BB" w:rsidR="00E760C7" w:rsidRPr="00EF298C" w:rsidRDefault="00D51B38"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Marketplace </w:t>
            </w:r>
            <w:r w:rsidR="00E760C7" w:rsidRPr="00EF298C">
              <w:rPr>
                <w:rFonts w:asciiTheme="minorHAnsi" w:hAnsiTheme="minorHAnsi"/>
                <w:sz w:val="22"/>
                <w:szCs w:val="22"/>
                <w:lang w:val="en-GB" w:eastAsia="es-ES"/>
              </w:rPr>
              <w:tab/>
              <w:t>DLT transactions to generate spectokens and to buy them</w:t>
            </w:r>
          </w:p>
        </w:tc>
      </w:tr>
      <w:tr w:rsidR="00615447" w:rsidRPr="00EF298C" w14:paraId="0BE83F10" w14:textId="77777777" w:rsidTr="68D8854F">
        <w:trPr>
          <w:trHeight w:val="300"/>
          <w:jc w:val="center"/>
        </w:trPr>
        <w:tc>
          <w:tcPr>
            <w:tcW w:w="1849" w:type="dxa"/>
          </w:tcPr>
          <w:p w14:paraId="3D1E554C" w14:textId="77777777" w:rsidR="00615447" w:rsidRPr="00EF298C" w:rsidRDefault="00615447" w:rsidP="00902481">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KPIs</w:t>
            </w:r>
          </w:p>
        </w:tc>
        <w:tc>
          <w:tcPr>
            <w:tcW w:w="8069" w:type="dxa"/>
          </w:tcPr>
          <w:p w14:paraId="2D70BC62" w14:textId="55017D70" w:rsidR="000B3677" w:rsidRPr="00EF298C" w:rsidRDefault="000B367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Regulator can introduce spectokens within </w:t>
            </w:r>
            <w:r w:rsidR="003B6C92" w:rsidRPr="00EF298C">
              <w:rPr>
                <w:rFonts w:asciiTheme="minorHAnsi" w:hAnsiTheme="minorHAnsi"/>
                <w:sz w:val="22"/>
                <w:szCs w:val="22"/>
                <w:lang w:val="en-GB" w:eastAsia="es-ES"/>
              </w:rPr>
              <w:t>5</w:t>
            </w:r>
            <w:r w:rsidR="0095583B" w:rsidRPr="00EF298C">
              <w:rPr>
                <w:rFonts w:asciiTheme="minorHAnsi" w:hAnsiTheme="minorHAnsi"/>
                <w:sz w:val="22"/>
                <w:szCs w:val="22"/>
                <w:lang w:val="en-GB" w:eastAsia="es-ES"/>
              </w:rPr>
              <w:t xml:space="preserve"> </w:t>
            </w:r>
            <w:r w:rsidRPr="00EF298C">
              <w:rPr>
                <w:rFonts w:asciiTheme="minorHAnsi" w:hAnsiTheme="minorHAnsi"/>
                <w:sz w:val="22"/>
                <w:szCs w:val="22"/>
                <w:lang w:val="en-GB" w:eastAsia="es-ES"/>
              </w:rPr>
              <w:t>minutes</w:t>
            </w:r>
          </w:p>
          <w:p w14:paraId="4FBB2351" w14:textId="55CB83FC" w:rsidR="00615447" w:rsidRPr="00EF298C" w:rsidRDefault="0061544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Transaction of </w:t>
            </w:r>
            <w:r w:rsidR="00F82DF3" w:rsidRPr="00EF298C">
              <w:rPr>
                <w:rFonts w:asciiTheme="minorHAnsi" w:hAnsiTheme="minorHAnsi"/>
                <w:sz w:val="22"/>
                <w:szCs w:val="22"/>
                <w:lang w:val="en-GB" w:eastAsia="es-ES"/>
              </w:rPr>
              <w:t xml:space="preserve">registering </w:t>
            </w:r>
            <w:r w:rsidRPr="00EF298C">
              <w:rPr>
                <w:rFonts w:asciiTheme="minorHAnsi" w:hAnsiTheme="minorHAnsi"/>
                <w:sz w:val="22"/>
                <w:szCs w:val="22"/>
                <w:lang w:val="en-GB" w:eastAsia="es-ES"/>
              </w:rPr>
              <w:t>spectoken</w:t>
            </w:r>
            <w:r w:rsidR="00F82DF3" w:rsidRPr="00EF298C">
              <w:rPr>
                <w:rFonts w:asciiTheme="minorHAnsi" w:hAnsiTheme="minorHAnsi"/>
                <w:sz w:val="22"/>
                <w:szCs w:val="22"/>
                <w:lang w:val="en-GB" w:eastAsia="es-ES"/>
              </w:rPr>
              <w:t>(</w:t>
            </w:r>
            <w:r w:rsidRPr="00EF298C">
              <w:rPr>
                <w:rFonts w:asciiTheme="minorHAnsi" w:hAnsiTheme="minorHAnsi"/>
                <w:sz w:val="22"/>
                <w:szCs w:val="22"/>
                <w:lang w:val="en-GB" w:eastAsia="es-ES"/>
              </w:rPr>
              <w:t>s</w:t>
            </w:r>
            <w:r w:rsidR="00F82DF3" w:rsidRPr="00EF298C">
              <w:rPr>
                <w:rFonts w:asciiTheme="minorHAnsi" w:hAnsiTheme="minorHAnsi"/>
                <w:sz w:val="22"/>
                <w:szCs w:val="22"/>
                <w:lang w:val="en-GB" w:eastAsia="es-ES"/>
              </w:rPr>
              <w:t>)</w:t>
            </w:r>
            <w:r w:rsidRPr="00EF298C">
              <w:rPr>
                <w:rFonts w:asciiTheme="minorHAnsi" w:hAnsiTheme="minorHAnsi"/>
                <w:sz w:val="22"/>
                <w:szCs w:val="22"/>
                <w:lang w:val="en-GB" w:eastAsia="es-ES"/>
              </w:rPr>
              <w:t xml:space="preserve"> can be completed within </w:t>
            </w:r>
            <w:r w:rsidR="003B6C92" w:rsidRPr="00EF298C">
              <w:rPr>
                <w:rFonts w:asciiTheme="minorHAnsi" w:hAnsiTheme="minorHAnsi"/>
                <w:sz w:val="22"/>
                <w:szCs w:val="22"/>
                <w:lang w:val="en-GB" w:eastAsia="es-ES"/>
              </w:rPr>
              <w:t>1 m</w:t>
            </w:r>
            <w:r w:rsidRPr="00EF298C">
              <w:rPr>
                <w:rFonts w:asciiTheme="minorHAnsi" w:hAnsiTheme="minorHAnsi"/>
                <w:sz w:val="22"/>
                <w:szCs w:val="22"/>
                <w:lang w:val="en-GB" w:eastAsia="es-ES"/>
              </w:rPr>
              <w:t>inute</w:t>
            </w:r>
          </w:p>
          <w:p w14:paraId="5946CB0B" w14:textId="5648356A" w:rsidR="000B3677" w:rsidRPr="00EF298C" w:rsidRDefault="00F82DF3" w:rsidP="00E22124">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Transaction of buying spectoken(s) can be completed within </w:t>
            </w:r>
            <w:r w:rsidR="003B6C92" w:rsidRPr="00EF298C">
              <w:rPr>
                <w:rFonts w:asciiTheme="minorHAnsi" w:hAnsiTheme="minorHAnsi"/>
                <w:sz w:val="22"/>
                <w:szCs w:val="22"/>
                <w:lang w:val="en-GB" w:eastAsia="es-ES"/>
              </w:rPr>
              <w:t>2 minutes</w:t>
            </w:r>
          </w:p>
        </w:tc>
      </w:tr>
      <w:tr w:rsidR="00615447" w:rsidRPr="00EF298C" w14:paraId="5F149663" w14:textId="77777777" w:rsidTr="68D8854F">
        <w:trPr>
          <w:trHeight w:val="300"/>
          <w:jc w:val="center"/>
        </w:trPr>
        <w:tc>
          <w:tcPr>
            <w:tcW w:w="1849" w:type="dxa"/>
          </w:tcPr>
          <w:p w14:paraId="67C80906" w14:textId="4DC1F872" w:rsidR="00615447" w:rsidRPr="00EF298C" w:rsidRDefault="00615447" w:rsidP="00902481">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Benefits of   </w:t>
            </w:r>
            <w:r w:rsidR="00455A03" w:rsidRPr="00EF298C">
              <w:rPr>
                <w:rFonts w:asciiTheme="minorHAnsi" w:hAnsiTheme="minorHAnsi"/>
                <w:b/>
                <w:sz w:val="22"/>
                <w:szCs w:val="22"/>
                <w:lang w:val="en-GB" w:eastAsia="es-ES"/>
              </w:rPr>
              <w:t>5GZORRO</w:t>
            </w:r>
            <w:r w:rsidRPr="00EF298C">
              <w:rPr>
                <w:rFonts w:asciiTheme="minorHAnsi" w:hAnsiTheme="minorHAnsi"/>
                <w:b/>
                <w:sz w:val="22"/>
                <w:szCs w:val="22"/>
                <w:lang w:val="en-GB" w:eastAsia="es-ES"/>
              </w:rPr>
              <w:t xml:space="preserve"> approach</w:t>
            </w:r>
          </w:p>
        </w:tc>
        <w:tc>
          <w:tcPr>
            <w:tcW w:w="8069" w:type="dxa"/>
          </w:tcPr>
          <w:p w14:paraId="59543143" w14:textId="77777777" w:rsidR="00615447" w:rsidRPr="00EF298C" w:rsidRDefault="0061544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Faster and more flexible trading of spectrum usage rights</w:t>
            </w:r>
          </w:p>
          <w:p w14:paraId="000F1E93" w14:textId="3715D004" w:rsidR="00C63416" w:rsidRPr="00EF298C" w:rsidRDefault="00C63416"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Secure transaction</w:t>
            </w:r>
          </w:p>
        </w:tc>
      </w:tr>
    </w:tbl>
    <w:p w14:paraId="2EFBB045" w14:textId="0CDF5833" w:rsidR="005A0A46" w:rsidRPr="00EF298C" w:rsidRDefault="005A0A46">
      <w:pPr>
        <w:pStyle w:val="Descripcin"/>
      </w:pPr>
      <w:bookmarkStart w:id="94" w:name="_Toc41651216"/>
      <w:r w:rsidRPr="00EF298C">
        <w:t xml:space="preserve">Table </w:t>
      </w:r>
      <w:fldSimple w:instr=" STYLEREF 1 \s ">
        <w:r w:rsidR="005D3E80" w:rsidRPr="00EF298C">
          <w:t>4</w:t>
        </w:r>
      </w:fldSimple>
      <w:r w:rsidR="005D3E80" w:rsidRPr="00EF298C">
        <w:noBreakHyphen/>
      </w:r>
      <w:fldSimple w:instr=" SEQ Table \* ARABIC \s 1 ">
        <w:r w:rsidR="005D3E80" w:rsidRPr="00EF298C">
          <w:t>8</w:t>
        </w:r>
      </w:fldSimple>
      <w:r w:rsidRPr="00EF298C">
        <w:t xml:space="preserve"> </w:t>
      </w:r>
      <w:r w:rsidRPr="00EF298C">
        <w:rPr>
          <w:rFonts w:cstheme="minorHAnsi"/>
          <w:szCs w:val="22"/>
        </w:rPr>
        <w:t>Introducing spectokens into the spectrum market and trading of spectokens</w:t>
      </w:r>
      <w:bookmarkEnd w:id="94"/>
    </w:p>
    <w:p w14:paraId="33DA3B85" w14:textId="56505CBA" w:rsidR="00615447" w:rsidRPr="00EF298C" w:rsidRDefault="00615447" w:rsidP="00A954D3">
      <w:pPr>
        <w:pStyle w:val="Ttulo4"/>
      </w:pPr>
      <w:r w:rsidRPr="00EF298C">
        <w:t xml:space="preserve">Scenario </w:t>
      </w:r>
      <w:r w:rsidR="00E760C7" w:rsidRPr="00EF298C">
        <w:t>3</w:t>
      </w:r>
      <w:r w:rsidRPr="00EF298C">
        <w:t>: Sealing smart contracts to use allocated spectrum</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9"/>
        <w:gridCol w:w="8069"/>
      </w:tblGrid>
      <w:tr w:rsidR="00615447" w:rsidRPr="00EF298C" w14:paraId="779FADD4" w14:textId="77777777" w:rsidTr="00E42778">
        <w:trPr>
          <w:trHeight w:val="451"/>
          <w:jc w:val="center"/>
        </w:trPr>
        <w:tc>
          <w:tcPr>
            <w:tcW w:w="1849" w:type="dxa"/>
            <w:shd w:val="clear" w:color="auto" w:fill="D9D9D9" w:themeFill="background1" w:themeFillShade="D9"/>
            <w:vAlign w:val="center"/>
          </w:tcPr>
          <w:p w14:paraId="562A1F7A" w14:textId="77777777" w:rsidR="00615447" w:rsidRPr="00EF298C" w:rsidRDefault="00615447" w:rsidP="00902481">
            <w:pPr>
              <w:pStyle w:val="CellHeading"/>
              <w:rPr>
                <w:rFonts w:asciiTheme="minorHAnsi" w:hAnsiTheme="minorHAnsi" w:cstheme="minorHAnsi"/>
                <w:sz w:val="22"/>
                <w:szCs w:val="22"/>
                <w:lang w:val="en-GB"/>
              </w:rPr>
            </w:pPr>
            <w:r w:rsidRPr="00EF298C">
              <w:rPr>
                <w:rFonts w:asciiTheme="minorHAnsi" w:hAnsiTheme="minorHAnsi" w:cstheme="minorHAnsi"/>
                <w:sz w:val="22"/>
                <w:szCs w:val="22"/>
                <w:lang w:val="en-GB"/>
              </w:rPr>
              <w:t>Scenario Name</w:t>
            </w:r>
          </w:p>
        </w:tc>
        <w:tc>
          <w:tcPr>
            <w:tcW w:w="8069" w:type="dxa"/>
            <w:shd w:val="clear" w:color="auto" w:fill="D9D9D9" w:themeFill="background1" w:themeFillShade="D9"/>
          </w:tcPr>
          <w:p w14:paraId="29067412" w14:textId="73D0F8FE" w:rsidR="00615447" w:rsidRPr="00EF298C" w:rsidRDefault="00615447" w:rsidP="00902481">
            <w:pPr>
              <w:pStyle w:val="CellHeading"/>
              <w:rPr>
                <w:rFonts w:asciiTheme="minorHAnsi" w:hAnsiTheme="minorHAnsi" w:cstheme="minorHAnsi"/>
                <w:sz w:val="22"/>
                <w:szCs w:val="22"/>
                <w:lang w:val="en-GB"/>
              </w:rPr>
            </w:pPr>
            <w:r w:rsidRPr="00EF298C">
              <w:rPr>
                <w:rFonts w:asciiTheme="minorHAnsi" w:hAnsiTheme="minorHAnsi" w:cstheme="minorHAnsi"/>
                <w:sz w:val="22"/>
                <w:szCs w:val="22"/>
                <w:lang w:val="en-GB"/>
              </w:rPr>
              <w:t>UC2_</w:t>
            </w:r>
            <w:r w:rsidR="00E760C7" w:rsidRPr="00EF298C">
              <w:rPr>
                <w:rFonts w:asciiTheme="minorHAnsi" w:hAnsiTheme="minorHAnsi" w:cstheme="minorHAnsi"/>
                <w:sz w:val="22"/>
                <w:szCs w:val="22"/>
                <w:lang w:val="en-GB"/>
              </w:rPr>
              <w:t>3</w:t>
            </w:r>
            <w:r w:rsidRPr="00EF298C">
              <w:rPr>
                <w:rFonts w:asciiTheme="minorHAnsi" w:hAnsiTheme="minorHAnsi" w:cstheme="minorHAnsi"/>
                <w:sz w:val="22"/>
                <w:szCs w:val="22"/>
                <w:lang w:val="en-GB"/>
              </w:rPr>
              <w:t>: Sealing smart contracts to use allocated spectrum</w:t>
            </w:r>
          </w:p>
        </w:tc>
      </w:tr>
      <w:tr w:rsidR="00615447" w:rsidRPr="00EF298C" w14:paraId="69E7CE99" w14:textId="77777777" w:rsidTr="68D8854F">
        <w:trPr>
          <w:trHeight w:val="300"/>
          <w:jc w:val="center"/>
        </w:trPr>
        <w:tc>
          <w:tcPr>
            <w:tcW w:w="1849" w:type="dxa"/>
          </w:tcPr>
          <w:p w14:paraId="43DC8F4F" w14:textId="77777777" w:rsidR="00615447" w:rsidRPr="00EF298C" w:rsidRDefault="00615447" w:rsidP="00902481">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Rationale/ objective</w:t>
            </w:r>
          </w:p>
        </w:tc>
        <w:tc>
          <w:tcPr>
            <w:tcW w:w="8069" w:type="dxa"/>
          </w:tcPr>
          <w:p w14:paraId="7F7295BF" w14:textId="32ED19B7" w:rsidR="00615447" w:rsidRPr="00EF298C" w:rsidRDefault="00615447" w:rsidP="00902481">
            <w:pPr>
              <w:pStyle w:val="CellBodySmall"/>
              <w:rPr>
                <w:rFonts w:asciiTheme="minorHAnsi" w:hAnsiTheme="minorHAnsi" w:cstheme="minorHAnsi"/>
                <w:color w:val="404040" w:themeColor="text1" w:themeTint="BF"/>
                <w:sz w:val="22"/>
                <w:szCs w:val="22"/>
                <w:lang w:val="en-GB"/>
              </w:rPr>
            </w:pPr>
            <w:r w:rsidRPr="00EF298C">
              <w:rPr>
                <w:rFonts w:asciiTheme="minorHAnsi" w:hAnsiTheme="minorHAnsi"/>
                <w:sz w:val="22"/>
                <w:szCs w:val="22"/>
                <w:lang w:val="en-GB" w:eastAsia="es-ES"/>
              </w:rPr>
              <w:t xml:space="preserve">Once a </w:t>
            </w:r>
            <w:r w:rsidR="00A01805" w:rsidRPr="00EF298C">
              <w:rPr>
                <w:rFonts w:asciiTheme="minorHAnsi" w:hAnsiTheme="minorHAnsi"/>
                <w:sz w:val="22"/>
                <w:szCs w:val="22"/>
                <w:lang w:val="en-GB" w:eastAsia="es-ES"/>
              </w:rPr>
              <w:t xml:space="preserve">service provider or service consumer </w:t>
            </w:r>
            <w:r w:rsidRPr="00EF298C">
              <w:rPr>
                <w:rFonts w:asciiTheme="minorHAnsi" w:hAnsiTheme="minorHAnsi"/>
                <w:sz w:val="22"/>
                <w:szCs w:val="22"/>
                <w:lang w:val="en-GB" w:eastAsia="es-ES"/>
              </w:rPr>
              <w:t xml:space="preserve">has obtained a spectoken, </w:t>
            </w:r>
            <w:r w:rsidR="00A01805" w:rsidRPr="00EF298C">
              <w:rPr>
                <w:rFonts w:asciiTheme="minorHAnsi" w:hAnsiTheme="minorHAnsi"/>
                <w:sz w:val="22"/>
                <w:szCs w:val="22"/>
                <w:lang w:val="en-GB" w:eastAsia="es-ES"/>
              </w:rPr>
              <w:t xml:space="preserve">a smart contract </w:t>
            </w:r>
            <w:r w:rsidR="00E760C7" w:rsidRPr="00EF298C">
              <w:rPr>
                <w:rFonts w:asciiTheme="minorHAnsi" w:hAnsiTheme="minorHAnsi"/>
                <w:sz w:val="22"/>
                <w:szCs w:val="22"/>
                <w:lang w:val="en-GB" w:eastAsia="es-ES"/>
              </w:rPr>
              <w:t>is</w:t>
            </w:r>
            <w:r w:rsidR="00A01805" w:rsidRPr="00EF298C">
              <w:rPr>
                <w:rFonts w:asciiTheme="minorHAnsi" w:hAnsiTheme="minorHAnsi"/>
                <w:sz w:val="22"/>
                <w:szCs w:val="22"/>
                <w:lang w:val="en-GB" w:eastAsia="es-ES"/>
              </w:rPr>
              <w:t xml:space="preserve"> made which determines which </w:t>
            </w:r>
            <w:r w:rsidRPr="00EF298C">
              <w:rPr>
                <w:rFonts w:asciiTheme="minorHAnsi" w:hAnsiTheme="minorHAnsi"/>
                <w:sz w:val="22"/>
                <w:szCs w:val="22"/>
                <w:lang w:val="en-GB" w:eastAsia="es-ES"/>
              </w:rPr>
              <w:t xml:space="preserve">technology </w:t>
            </w:r>
            <w:r w:rsidR="00A01805" w:rsidRPr="00EF298C">
              <w:rPr>
                <w:rFonts w:asciiTheme="minorHAnsi" w:hAnsiTheme="minorHAnsi"/>
                <w:sz w:val="22"/>
                <w:szCs w:val="22"/>
                <w:lang w:val="en-GB" w:eastAsia="es-ES"/>
              </w:rPr>
              <w:t xml:space="preserve">will </w:t>
            </w:r>
            <w:r w:rsidRPr="00EF298C">
              <w:rPr>
                <w:rFonts w:asciiTheme="minorHAnsi" w:hAnsiTheme="minorHAnsi"/>
                <w:sz w:val="22"/>
                <w:szCs w:val="22"/>
                <w:lang w:val="en-GB" w:eastAsia="es-ES"/>
              </w:rPr>
              <w:t>be used and other key parameters of the spectrum usage</w:t>
            </w:r>
            <w:r w:rsidR="00A01805" w:rsidRPr="00EF298C">
              <w:rPr>
                <w:rFonts w:asciiTheme="minorHAnsi" w:hAnsiTheme="minorHAnsi"/>
                <w:sz w:val="22"/>
                <w:szCs w:val="22"/>
                <w:lang w:val="en-GB" w:eastAsia="es-ES"/>
              </w:rPr>
              <w:t xml:space="preserve">. </w:t>
            </w:r>
          </w:p>
        </w:tc>
      </w:tr>
      <w:tr w:rsidR="00615447" w:rsidRPr="00EF298C" w14:paraId="2DCFAF37" w14:textId="77777777" w:rsidTr="68D8854F">
        <w:trPr>
          <w:trHeight w:val="300"/>
          <w:jc w:val="center"/>
        </w:trPr>
        <w:tc>
          <w:tcPr>
            <w:tcW w:w="1849" w:type="dxa"/>
          </w:tcPr>
          <w:p w14:paraId="3980FD20" w14:textId="77777777" w:rsidR="00615447" w:rsidRPr="00EF298C" w:rsidRDefault="00615447" w:rsidP="00902481">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Storyboard</w:t>
            </w:r>
          </w:p>
        </w:tc>
        <w:tc>
          <w:tcPr>
            <w:tcW w:w="8069" w:type="dxa"/>
          </w:tcPr>
          <w:p w14:paraId="247B86D3" w14:textId="3F569FB0" w:rsidR="00615447" w:rsidRPr="00EF298C" w:rsidRDefault="0061544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w:t>
            </w:r>
            <w:r w:rsidR="00A01805" w:rsidRPr="00EF298C">
              <w:rPr>
                <w:rFonts w:asciiTheme="minorHAnsi" w:hAnsiTheme="minorHAnsi"/>
                <w:sz w:val="22"/>
                <w:szCs w:val="22"/>
                <w:lang w:val="en-GB" w:eastAsia="es-ES"/>
              </w:rPr>
              <w:t xml:space="preserve">stakeholder (service provider/consumer) </w:t>
            </w:r>
            <w:r w:rsidR="00E760C7" w:rsidRPr="00EF298C">
              <w:rPr>
                <w:rFonts w:asciiTheme="minorHAnsi" w:hAnsiTheme="minorHAnsi"/>
                <w:sz w:val="22"/>
                <w:szCs w:val="22"/>
                <w:lang w:val="en-GB" w:eastAsia="es-ES"/>
              </w:rPr>
              <w:t>chooses how the assigned spectrum is to be used</w:t>
            </w:r>
            <w:r w:rsidRPr="00EF298C">
              <w:rPr>
                <w:rFonts w:asciiTheme="minorHAnsi" w:hAnsiTheme="minorHAnsi"/>
                <w:sz w:val="22"/>
                <w:szCs w:val="22"/>
                <w:lang w:val="en-GB" w:eastAsia="es-ES"/>
              </w:rPr>
              <w:t xml:space="preserve">, e.g. which RAT is to be used </w:t>
            </w:r>
            <w:r w:rsidR="00A01805" w:rsidRPr="00EF298C">
              <w:rPr>
                <w:rFonts w:asciiTheme="minorHAnsi" w:hAnsiTheme="minorHAnsi"/>
                <w:sz w:val="22"/>
                <w:szCs w:val="22"/>
                <w:lang w:val="en-GB" w:eastAsia="es-ES"/>
              </w:rPr>
              <w:t>and further details about the usage.</w:t>
            </w:r>
          </w:p>
          <w:p w14:paraId="31F00A18" w14:textId="11C234DE" w:rsidR="00615447" w:rsidRPr="00EF298C" w:rsidRDefault="0061544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w:t>
            </w:r>
            <w:r w:rsidR="00C223F0" w:rsidRPr="00EF298C">
              <w:rPr>
                <w:rFonts w:asciiTheme="minorHAnsi" w:hAnsiTheme="minorHAnsi"/>
                <w:sz w:val="22"/>
                <w:szCs w:val="22"/>
                <w:lang w:val="en-GB" w:eastAsia="es-ES"/>
              </w:rPr>
              <w:t xml:space="preserve">Marketplace </w:t>
            </w:r>
            <w:r w:rsidRPr="00EF298C">
              <w:rPr>
                <w:rFonts w:asciiTheme="minorHAnsi" w:hAnsiTheme="minorHAnsi"/>
                <w:sz w:val="22"/>
                <w:szCs w:val="22"/>
                <w:lang w:val="en-GB" w:eastAsia="es-ES"/>
              </w:rPr>
              <w:t xml:space="preserve">checks how the user wants to use the spectrum and creates </w:t>
            </w:r>
            <w:r w:rsidR="00E760C7" w:rsidRPr="00EF298C">
              <w:rPr>
                <w:rFonts w:asciiTheme="minorHAnsi" w:hAnsiTheme="minorHAnsi"/>
                <w:sz w:val="22"/>
                <w:szCs w:val="22"/>
                <w:lang w:val="en-GB" w:eastAsia="es-ES"/>
              </w:rPr>
              <w:t xml:space="preserve">one or several </w:t>
            </w:r>
            <w:r w:rsidRPr="00EF298C">
              <w:rPr>
                <w:rFonts w:asciiTheme="minorHAnsi" w:hAnsiTheme="minorHAnsi"/>
                <w:sz w:val="22"/>
                <w:szCs w:val="22"/>
                <w:lang w:val="en-GB" w:eastAsia="es-ES"/>
              </w:rPr>
              <w:t xml:space="preserve">smart contracts that capture the different aspects of these settings. </w:t>
            </w:r>
            <w:r w:rsidR="00A01805" w:rsidRPr="00EF298C">
              <w:rPr>
                <w:rFonts w:asciiTheme="minorHAnsi" w:hAnsiTheme="minorHAnsi"/>
                <w:sz w:val="22"/>
                <w:szCs w:val="22"/>
                <w:lang w:val="en-GB" w:eastAsia="es-ES"/>
              </w:rPr>
              <w:t>These smart contracts are bilateral and impose a set of regulations and SLAs.</w:t>
            </w:r>
          </w:p>
          <w:p w14:paraId="60C01275" w14:textId="4B0DB46A" w:rsidR="00615447" w:rsidRPr="00EF298C" w:rsidRDefault="0061544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smart contracts are </w:t>
            </w:r>
            <w:r w:rsidR="0087057A" w:rsidRPr="00EF298C">
              <w:rPr>
                <w:rFonts w:asciiTheme="minorHAnsi" w:hAnsiTheme="minorHAnsi"/>
                <w:sz w:val="22"/>
                <w:szCs w:val="22"/>
                <w:lang w:val="en-GB" w:eastAsia="es-ES"/>
              </w:rPr>
              <w:t xml:space="preserve">written to the </w:t>
            </w:r>
            <w:r w:rsidR="00C223F0" w:rsidRPr="00EF298C">
              <w:rPr>
                <w:rFonts w:asciiTheme="minorHAnsi" w:hAnsiTheme="minorHAnsi"/>
                <w:sz w:val="22"/>
                <w:szCs w:val="22"/>
                <w:lang w:val="en-GB" w:eastAsia="es-ES"/>
              </w:rPr>
              <w:t xml:space="preserve">Marketplace </w:t>
            </w:r>
            <w:r w:rsidR="008A23EB" w:rsidRPr="00EF298C">
              <w:rPr>
                <w:rFonts w:asciiTheme="minorHAnsi" w:hAnsiTheme="minorHAnsi"/>
                <w:sz w:val="22"/>
                <w:szCs w:val="22"/>
                <w:lang w:val="en-GB" w:eastAsia="es-ES"/>
              </w:rPr>
              <w:t xml:space="preserve">DLT and are </w:t>
            </w:r>
            <w:r w:rsidRPr="00EF298C">
              <w:rPr>
                <w:rFonts w:asciiTheme="minorHAnsi" w:hAnsiTheme="minorHAnsi"/>
                <w:sz w:val="22"/>
                <w:szCs w:val="22"/>
                <w:lang w:val="en-GB" w:eastAsia="es-ES"/>
              </w:rPr>
              <w:t>“initiated”.</w:t>
            </w:r>
          </w:p>
          <w:p w14:paraId="4391073E" w14:textId="72DAB677" w:rsidR="00615447" w:rsidRPr="00EF298C" w:rsidRDefault="00615447" w:rsidP="00FF6A3D">
            <w:pPr>
              <w:pStyle w:val="CellBodySmall"/>
              <w:numPr>
                <w:ilvl w:val="0"/>
                <w:numId w:val="50"/>
              </w:numPr>
              <w:spacing w:line="276" w:lineRule="auto"/>
              <w:rPr>
                <w:rFonts w:asciiTheme="minorHAnsi" w:hAnsiTheme="minorHAnsi" w:cstheme="minorHAnsi"/>
                <w:color w:val="404040" w:themeColor="text1" w:themeTint="BF"/>
                <w:sz w:val="22"/>
                <w:szCs w:val="22"/>
                <w:lang w:val="en-GB"/>
              </w:rPr>
            </w:pPr>
            <w:r w:rsidRPr="00EF298C">
              <w:rPr>
                <w:rFonts w:asciiTheme="minorHAnsi" w:hAnsiTheme="minorHAnsi"/>
                <w:sz w:val="22"/>
                <w:szCs w:val="22"/>
                <w:lang w:val="en-GB" w:eastAsia="es-ES"/>
              </w:rPr>
              <w:t xml:space="preserve">The </w:t>
            </w:r>
            <w:r w:rsidR="00455A03" w:rsidRPr="00EF298C">
              <w:rPr>
                <w:rFonts w:asciiTheme="minorHAnsi" w:hAnsiTheme="minorHAnsi"/>
                <w:sz w:val="22"/>
                <w:szCs w:val="22"/>
                <w:lang w:val="en-GB" w:eastAsia="es-ES"/>
              </w:rPr>
              <w:t>5GZORRO</w:t>
            </w:r>
            <w:r w:rsidR="00A01805" w:rsidRPr="00EF298C">
              <w:rPr>
                <w:rFonts w:asciiTheme="minorHAnsi" w:hAnsiTheme="minorHAnsi"/>
                <w:sz w:val="22"/>
                <w:szCs w:val="22"/>
                <w:lang w:val="en-GB" w:eastAsia="es-ES"/>
              </w:rPr>
              <w:t xml:space="preserve"> monitoring and enforcement </w:t>
            </w:r>
            <w:r w:rsidRPr="00EF298C">
              <w:rPr>
                <w:rFonts w:asciiTheme="minorHAnsi" w:hAnsiTheme="minorHAnsi"/>
                <w:sz w:val="22"/>
                <w:szCs w:val="22"/>
                <w:lang w:val="en-GB" w:eastAsia="es-ES"/>
              </w:rPr>
              <w:t>system applies the configuration to the radio infrastructure</w:t>
            </w:r>
            <w:r w:rsidR="00A01805" w:rsidRPr="00EF298C">
              <w:rPr>
                <w:rFonts w:asciiTheme="minorHAnsi" w:hAnsiTheme="minorHAnsi"/>
                <w:sz w:val="22"/>
                <w:szCs w:val="22"/>
                <w:lang w:val="en-GB" w:eastAsia="es-ES"/>
              </w:rPr>
              <w:t xml:space="preserve"> (since we assume that all infrastructure can be controlled by the </w:t>
            </w:r>
            <w:r w:rsidR="00455A03" w:rsidRPr="00EF298C">
              <w:rPr>
                <w:rFonts w:asciiTheme="minorHAnsi" w:hAnsiTheme="minorHAnsi"/>
                <w:sz w:val="22"/>
                <w:szCs w:val="22"/>
                <w:lang w:val="en-GB" w:eastAsia="es-ES"/>
              </w:rPr>
              <w:t>5GZORRO</w:t>
            </w:r>
            <w:r w:rsidR="00A01805" w:rsidRPr="00EF298C">
              <w:rPr>
                <w:rFonts w:asciiTheme="minorHAnsi" w:hAnsiTheme="minorHAnsi"/>
                <w:sz w:val="22"/>
                <w:szCs w:val="22"/>
                <w:lang w:val="en-GB" w:eastAsia="es-ES"/>
              </w:rPr>
              <w:t xml:space="preserve"> RAN controllers).</w:t>
            </w:r>
          </w:p>
        </w:tc>
      </w:tr>
      <w:tr w:rsidR="00615447" w:rsidRPr="00EF298C" w14:paraId="5B4AB002" w14:textId="77777777" w:rsidTr="68D8854F">
        <w:trPr>
          <w:trHeight w:val="310"/>
          <w:jc w:val="center"/>
        </w:trPr>
        <w:tc>
          <w:tcPr>
            <w:tcW w:w="1849" w:type="dxa"/>
          </w:tcPr>
          <w:p w14:paraId="138194B8" w14:textId="77777777" w:rsidR="00615447" w:rsidRPr="00EF298C" w:rsidRDefault="00615447" w:rsidP="00902481">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Stakeholders involved</w:t>
            </w:r>
          </w:p>
        </w:tc>
        <w:tc>
          <w:tcPr>
            <w:tcW w:w="8069" w:type="dxa"/>
          </w:tcPr>
          <w:p w14:paraId="6D33121C" w14:textId="0481C771" w:rsidR="00615447" w:rsidRPr="00EF298C" w:rsidRDefault="00615447" w:rsidP="00E22124">
            <w:pPr>
              <w:pStyle w:val="CellBodySmall"/>
              <w:numPr>
                <w:ilvl w:val="0"/>
                <w:numId w:val="69"/>
              </w:numPr>
              <w:rPr>
                <w:rFonts w:asciiTheme="minorHAnsi" w:hAnsiTheme="minorHAnsi" w:cstheme="minorHAnsi"/>
                <w:color w:val="404040" w:themeColor="text1" w:themeTint="BF"/>
                <w:sz w:val="22"/>
                <w:szCs w:val="22"/>
                <w:lang w:val="en-GB"/>
              </w:rPr>
            </w:pPr>
            <w:r w:rsidRPr="00EF298C">
              <w:rPr>
                <w:rFonts w:asciiTheme="minorHAnsi" w:hAnsiTheme="minorHAnsi"/>
                <w:sz w:val="22"/>
                <w:szCs w:val="22"/>
                <w:lang w:val="en-GB" w:eastAsia="es-ES"/>
              </w:rPr>
              <w:t>Industry Verticals / MNO / Municipalities</w:t>
            </w:r>
          </w:p>
        </w:tc>
      </w:tr>
      <w:tr w:rsidR="00615447" w:rsidRPr="00EF298C" w14:paraId="37108998" w14:textId="77777777" w:rsidTr="68D8854F">
        <w:trPr>
          <w:trHeight w:val="300"/>
          <w:jc w:val="center"/>
        </w:trPr>
        <w:tc>
          <w:tcPr>
            <w:tcW w:w="1849" w:type="dxa"/>
          </w:tcPr>
          <w:p w14:paraId="5B4F3609" w14:textId="77777777" w:rsidR="00615447" w:rsidRPr="00EF298C" w:rsidRDefault="00615447" w:rsidP="00902481">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Pre-conditions</w:t>
            </w:r>
          </w:p>
        </w:tc>
        <w:tc>
          <w:tcPr>
            <w:tcW w:w="8069" w:type="dxa"/>
          </w:tcPr>
          <w:p w14:paraId="014B0BCE" w14:textId="55F2AA99" w:rsidR="00615447" w:rsidRPr="00EF298C" w:rsidRDefault="008A23EB"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Service Provider/Consumer </w:t>
            </w:r>
            <w:r w:rsidR="00615447" w:rsidRPr="00EF298C">
              <w:rPr>
                <w:rFonts w:asciiTheme="minorHAnsi" w:hAnsiTheme="minorHAnsi"/>
                <w:sz w:val="22"/>
                <w:szCs w:val="22"/>
                <w:lang w:val="en-GB" w:eastAsia="es-ES"/>
              </w:rPr>
              <w:t>has to have bought spectokens</w:t>
            </w:r>
            <w:r w:rsidR="000B3677" w:rsidRPr="00EF298C">
              <w:rPr>
                <w:rFonts w:asciiTheme="minorHAnsi" w:hAnsiTheme="minorHAnsi"/>
                <w:sz w:val="22"/>
                <w:szCs w:val="22"/>
                <w:lang w:val="en-GB" w:eastAsia="es-ES"/>
              </w:rPr>
              <w:t xml:space="preserve"> </w:t>
            </w:r>
            <w:r w:rsidRPr="00EF298C">
              <w:rPr>
                <w:rFonts w:asciiTheme="minorHAnsi" w:hAnsiTheme="minorHAnsi"/>
                <w:sz w:val="22"/>
                <w:szCs w:val="22"/>
                <w:lang w:val="en-GB" w:eastAsia="es-ES"/>
              </w:rPr>
              <w:t>on top of which a service can be deployed</w:t>
            </w:r>
          </w:p>
        </w:tc>
      </w:tr>
      <w:tr w:rsidR="00615447" w:rsidRPr="00EF298C" w14:paraId="04F332A7" w14:textId="77777777" w:rsidTr="68D8854F">
        <w:trPr>
          <w:trHeight w:val="300"/>
          <w:jc w:val="center"/>
        </w:trPr>
        <w:tc>
          <w:tcPr>
            <w:tcW w:w="1849" w:type="dxa"/>
          </w:tcPr>
          <w:p w14:paraId="107B690F" w14:textId="77777777" w:rsidR="00615447" w:rsidRPr="00EF298C" w:rsidRDefault="00615447" w:rsidP="00902481">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Procedure/ workflow</w:t>
            </w:r>
          </w:p>
        </w:tc>
        <w:tc>
          <w:tcPr>
            <w:tcW w:w="8069" w:type="dxa"/>
          </w:tcPr>
          <w:p w14:paraId="008A7489" w14:textId="6BCC4974" w:rsidR="00100642" w:rsidRPr="00EF298C" w:rsidRDefault="00100642" w:rsidP="000A416C">
            <w:pPr>
              <w:pStyle w:val="CellBodySmall"/>
              <w:spacing w:line="276" w:lineRule="auto"/>
              <w:ind w:left="720"/>
              <w:rPr>
                <w:rFonts w:asciiTheme="minorHAnsi" w:hAnsiTheme="minorHAnsi"/>
                <w:sz w:val="22"/>
                <w:szCs w:val="22"/>
                <w:lang w:val="en-GB" w:eastAsia="es-ES"/>
              </w:rPr>
            </w:pPr>
          </w:p>
          <w:p w14:paraId="697A2569" w14:textId="2F4B6F96" w:rsidR="00615447" w:rsidRPr="00EF298C" w:rsidRDefault="0061544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stakeholder owning spectokens accesses the </w:t>
            </w:r>
            <w:r w:rsidR="00455A03" w:rsidRPr="00EF298C">
              <w:rPr>
                <w:rFonts w:asciiTheme="minorHAnsi" w:hAnsiTheme="minorHAnsi"/>
                <w:sz w:val="22"/>
                <w:szCs w:val="22"/>
                <w:lang w:val="en-GB" w:eastAsia="es-ES"/>
              </w:rPr>
              <w:t>5GZORRO</w:t>
            </w:r>
            <w:r w:rsidR="008A23EB" w:rsidRPr="00EF298C">
              <w:rPr>
                <w:rFonts w:asciiTheme="minorHAnsi" w:hAnsiTheme="minorHAnsi"/>
                <w:sz w:val="22"/>
                <w:szCs w:val="22"/>
                <w:lang w:val="en-GB" w:eastAsia="es-ES"/>
              </w:rPr>
              <w:t xml:space="preserve"> </w:t>
            </w:r>
            <w:r w:rsidRPr="00EF298C">
              <w:rPr>
                <w:rFonts w:asciiTheme="minorHAnsi" w:hAnsiTheme="minorHAnsi"/>
                <w:sz w:val="22"/>
                <w:szCs w:val="22"/>
                <w:lang w:val="en-GB" w:eastAsia="es-ES"/>
              </w:rPr>
              <w:t>spectrum market app</w:t>
            </w:r>
            <w:r w:rsidR="00D606ED" w:rsidRPr="00EF298C">
              <w:rPr>
                <w:rFonts w:asciiTheme="minorHAnsi" w:hAnsiTheme="minorHAnsi"/>
                <w:sz w:val="22"/>
                <w:szCs w:val="22"/>
                <w:lang w:val="en-GB" w:eastAsia="es-ES"/>
              </w:rPr>
              <w:t xml:space="preserve"> service t that allows to define a new “service” on how to use the bought spectrum</w:t>
            </w:r>
            <w:r w:rsidR="008A23EB" w:rsidRPr="00EF298C">
              <w:rPr>
                <w:rFonts w:asciiTheme="minorHAnsi" w:hAnsiTheme="minorHAnsi"/>
                <w:sz w:val="22"/>
                <w:szCs w:val="22"/>
                <w:lang w:val="en-GB" w:eastAsia="es-ES"/>
              </w:rPr>
              <w:t>.</w:t>
            </w:r>
          </w:p>
          <w:p w14:paraId="0DFA197F" w14:textId="27DDA8DC" w:rsidR="00615447" w:rsidRPr="00EF298C" w:rsidRDefault="0061544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w:t>
            </w:r>
            <w:r w:rsidR="00C223F0" w:rsidRPr="00EF298C">
              <w:rPr>
                <w:rFonts w:asciiTheme="minorHAnsi" w:hAnsiTheme="minorHAnsi"/>
                <w:sz w:val="22"/>
                <w:szCs w:val="22"/>
                <w:lang w:val="en-GB" w:eastAsia="es-ES"/>
              </w:rPr>
              <w:t xml:space="preserve">Marketplace </w:t>
            </w:r>
            <w:r w:rsidR="008A23EB" w:rsidRPr="00EF298C">
              <w:rPr>
                <w:rFonts w:asciiTheme="minorHAnsi" w:hAnsiTheme="minorHAnsi"/>
                <w:sz w:val="22"/>
                <w:szCs w:val="22"/>
                <w:lang w:val="en-GB" w:eastAsia="es-ES"/>
              </w:rPr>
              <w:t xml:space="preserve">is aware of </w:t>
            </w:r>
            <w:r w:rsidRPr="00EF298C">
              <w:rPr>
                <w:rFonts w:asciiTheme="minorHAnsi" w:hAnsiTheme="minorHAnsi"/>
                <w:sz w:val="22"/>
                <w:szCs w:val="22"/>
                <w:lang w:val="en-GB" w:eastAsia="es-ES"/>
              </w:rPr>
              <w:t xml:space="preserve">the availability of spectokens of the stakeholder and allows to enable the usage of these spectokens (e.g. the choice </w:t>
            </w:r>
            <w:r w:rsidR="008A23EB" w:rsidRPr="00EF298C">
              <w:rPr>
                <w:rFonts w:asciiTheme="minorHAnsi" w:hAnsiTheme="minorHAnsi"/>
                <w:sz w:val="22"/>
                <w:szCs w:val="22"/>
                <w:lang w:val="en-GB" w:eastAsia="es-ES"/>
              </w:rPr>
              <w:t xml:space="preserve">of a </w:t>
            </w:r>
            <w:r w:rsidRPr="00EF298C">
              <w:rPr>
                <w:rFonts w:asciiTheme="minorHAnsi" w:hAnsiTheme="minorHAnsi"/>
                <w:sz w:val="22"/>
                <w:szCs w:val="22"/>
                <w:lang w:val="en-GB" w:eastAsia="es-ES"/>
              </w:rPr>
              <w:t>radio technology according to the available spectokens</w:t>
            </w:r>
            <w:r w:rsidR="008A23EB" w:rsidRPr="00EF298C">
              <w:rPr>
                <w:rFonts w:asciiTheme="minorHAnsi" w:hAnsiTheme="minorHAnsi"/>
                <w:sz w:val="22"/>
                <w:szCs w:val="22"/>
                <w:lang w:val="en-GB" w:eastAsia="es-ES"/>
              </w:rPr>
              <w:t xml:space="preserve"> and the availability of the infrastructure resources</w:t>
            </w:r>
            <w:r w:rsidRPr="00EF298C">
              <w:rPr>
                <w:rFonts w:asciiTheme="minorHAnsi" w:hAnsiTheme="minorHAnsi"/>
                <w:sz w:val="22"/>
                <w:szCs w:val="22"/>
                <w:lang w:val="en-GB" w:eastAsia="es-ES"/>
              </w:rPr>
              <w:t>)</w:t>
            </w:r>
            <w:r w:rsidR="008A23EB" w:rsidRPr="00EF298C">
              <w:rPr>
                <w:rFonts w:asciiTheme="minorHAnsi" w:hAnsiTheme="minorHAnsi"/>
                <w:sz w:val="22"/>
                <w:szCs w:val="22"/>
                <w:lang w:val="en-GB" w:eastAsia="es-ES"/>
              </w:rPr>
              <w:t>.</w:t>
            </w:r>
          </w:p>
          <w:p w14:paraId="4EB0C346" w14:textId="29B6BD3D" w:rsidR="00615447" w:rsidRPr="00EF298C" w:rsidRDefault="0061544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After determining all settings </w:t>
            </w:r>
            <w:r w:rsidR="008A23EB" w:rsidRPr="00EF298C">
              <w:rPr>
                <w:rFonts w:asciiTheme="minorHAnsi" w:hAnsiTheme="minorHAnsi"/>
                <w:sz w:val="22"/>
                <w:szCs w:val="22"/>
                <w:lang w:val="en-GB" w:eastAsia="es-ES"/>
              </w:rPr>
              <w:t xml:space="preserve">and rules </w:t>
            </w:r>
            <w:r w:rsidRPr="00EF298C">
              <w:rPr>
                <w:rFonts w:asciiTheme="minorHAnsi" w:hAnsiTheme="minorHAnsi"/>
                <w:sz w:val="22"/>
                <w:szCs w:val="22"/>
                <w:lang w:val="en-GB" w:eastAsia="es-ES"/>
              </w:rPr>
              <w:t>for the usage</w:t>
            </w:r>
            <w:r w:rsidR="008A23EB" w:rsidRPr="00EF298C">
              <w:rPr>
                <w:rFonts w:asciiTheme="minorHAnsi" w:hAnsiTheme="minorHAnsi"/>
                <w:sz w:val="22"/>
                <w:szCs w:val="22"/>
                <w:lang w:val="en-GB" w:eastAsia="es-ES"/>
              </w:rPr>
              <w:t xml:space="preserve"> </w:t>
            </w:r>
            <w:r w:rsidR="000745C7" w:rsidRPr="00EF298C">
              <w:rPr>
                <w:rFonts w:asciiTheme="minorHAnsi" w:hAnsiTheme="minorHAnsi"/>
                <w:sz w:val="22"/>
                <w:szCs w:val="22"/>
                <w:lang w:val="en-GB" w:eastAsia="es-ES"/>
              </w:rPr>
              <w:t>that respects the requirements and restrictions from the regulatory side and the service provider/consumer side</w:t>
            </w:r>
            <w:r w:rsidRPr="00EF298C">
              <w:rPr>
                <w:rFonts w:asciiTheme="minorHAnsi" w:hAnsiTheme="minorHAnsi"/>
                <w:sz w:val="22"/>
                <w:szCs w:val="22"/>
                <w:lang w:val="en-GB" w:eastAsia="es-ES"/>
              </w:rPr>
              <w:t>, a smart contract is generated</w:t>
            </w:r>
            <w:r w:rsidR="008A23EB" w:rsidRPr="00EF298C">
              <w:rPr>
                <w:rFonts w:asciiTheme="minorHAnsi" w:hAnsiTheme="minorHAnsi"/>
                <w:sz w:val="22"/>
                <w:szCs w:val="22"/>
                <w:lang w:val="en-GB" w:eastAsia="es-ES"/>
              </w:rPr>
              <w:t>.</w:t>
            </w:r>
            <w:r w:rsidR="00525CC5" w:rsidRPr="00EF298C">
              <w:rPr>
                <w:rFonts w:asciiTheme="minorHAnsi" w:hAnsiTheme="minorHAnsi"/>
                <w:sz w:val="22"/>
                <w:szCs w:val="22"/>
                <w:lang w:val="en-GB" w:eastAsia="es-ES"/>
              </w:rPr>
              <w:t xml:space="preserve"> The smart contract also enables any necessary interfaces towards the service provider / service consumer.</w:t>
            </w:r>
          </w:p>
          <w:p w14:paraId="6E403FB9" w14:textId="02E685A0" w:rsidR="00615447" w:rsidRPr="00EF298C" w:rsidRDefault="0061544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smart contract triggers the configuration of the infrastructure </w:t>
            </w:r>
            <w:r w:rsidR="008A23EB" w:rsidRPr="00EF298C">
              <w:rPr>
                <w:rFonts w:asciiTheme="minorHAnsi" w:hAnsiTheme="minorHAnsi"/>
                <w:sz w:val="22"/>
                <w:szCs w:val="22"/>
                <w:lang w:val="en-GB" w:eastAsia="es-ES"/>
              </w:rPr>
              <w:t>via the monitoring and enforcement component (dedicated API).</w:t>
            </w:r>
          </w:p>
          <w:p w14:paraId="31D9A09B" w14:textId="19291158" w:rsidR="00615447" w:rsidRPr="00EF298C" w:rsidRDefault="00525CC5"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stakeholder gets a notification that the </w:t>
            </w:r>
            <w:r w:rsidR="00D606ED" w:rsidRPr="00EF298C">
              <w:rPr>
                <w:rFonts w:asciiTheme="minorHAnsi" w:hAnsiTheme="minorHAnsi"/>
                <w:sz w:val="22"/>
                <w:szCs w:val="22"/>
                <w:lang w:val="en-GB" w:eastAsia="es-ES"/>
              </w:rPr>
              <w:t>service (</w:t>
            </w:r>
            <w:r w:rsidRPr="00EF298C">
              <w:rPr>
                <w:rFonts w:asciiTheme="minorHAnsi" w:hAnsiTheme="minorHAnsi"/>
                <w:sz w:val="22"/>
                <w:szCs w:val="22"/>
                <w:lang w:val="en-GB" w:eastAsia="es-ES"/>
              </w:rPr>
              <w:t>smart contract</w:t>
            </w:r>
            <w:r w:rsidR="00D606ED" w:rsidRPr="00EF298C">
              <w:rPr>
                <w:rFonts w:asciiTheme="minorHAnsi" w:hAnsiTheme="minorHAnsi"/>
                <w:sz w:val="22"/>
                <w:szCs w:val="22"/>
                <w:lang w:val="en-GB" w:eastAsia="es-ES"/>
              </w:rPr>
              <w:t>)</w:t>
            </w:r>
            <w:r w:rsidRPr="00EF298C">
              <w:rPr>
                <w:rFonts w:asciiTheme="minorHAnsi" w:hAnsiTheme="minorHAnsi"/>
                <w:sz w:val="22"/>
                <w:szCs w:val="22"/>
                <w:lang w:val="en-GB" w:eastAsia="es-ES"/>
              </w:rPr>
              <w:t xml:space="preserve"> is now active and the requested spectrum is ready to be used.</w:t>
            </w:r>
          </w:p>
        </w:tc>
      </w:tr>
      <w:tr w:rsidR="00F5254D" w:rsidRPr="00EF298C" w14:paraId="21CB1716" w14:textId="77777777" w:rsidTr="002635CA">
        <w:trPr>
          <w:trHeight w:val="300"/>
          <w:jc w:val="center"/>
        </w:trPr>
        <w:tc>
          <w:tcPr>
            <w:tcW w:w="9918" w:type="dxa"/>
            <w:gridSpan w:val="2"/>
          </w:tcPr>
          <w:p w14:paraId="126402C6" w14:textId="622A8D82" w:rsidR="00F5254D" w:rsidRPr="00EF298C" w:rsidDel="00F5254D" w:rsidRDefault="00F5254D" w:rsidP="00E42778">
            <w:pPr>
              <w:pStyle w:val="CellBodySmall"/>
              <w:spacing w:line="276" w:lineRule="auto"/>
              <w:jc w:val="center"/>
              <w:rPr>
                <w:b/>
                <w:lang w:val="en-GB" w:eastAsia="pt-PT"/>
              </w:rPr>
            </w:pPr>
            <w:r w:rsidRPr="00EF298C">
              <w:rPr>
                <w:b/>
                <w:noProof/>
                <w:lang w:val="en-GB" w:eastAsia="en-GB"/>
              </w:rPr>
              <w:drawing>
                <wp:inline distT="0" distB="0" distL="0" distR="0" wp14:anchorId="15839290" wp14:editId="1F5B2151">
                  <wp:extent cx="2998605" cy="2879283"/>
                  <wp:effectExtent l="0" t="0" r="0" b="0"/>
                  <wp:docPr id="1063031431" name="Picture 106303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
                          <a:stretch>
                            <a:fillRect/>
                          </a:stretch>
                        </pic:blipFill>
                        <pic:spPr>
                          <a:xfrm>
                            <a:off x="0" y="0"/>
                            <a:ext cx="3013172" cy="2893270"/>
                          </a:xfrm>
                          <a:prstGeom prst="rect">
                            <a:avLst/>
                          </a:prstGeom>
                        </pic:spPr>
                      </pic:pic>
                    </a:graphicData>
                  </a:graphic>
                </wp:inline>
              </w:drawing>
            </w:r>
          </w:p>
        </w:tc>
      </w:tr>
      <w:tr w:rsidR="00615447" w:rsidRPr="00EF298C" w14:paraId="6C264623" w14:textId="77777777" w:rsidTr="68D8854F">
        <w:trPr>
          <w:trHeight w:val="300"/>
          <w:jc w:val="center"/>
        </w:trPr>
        <w:tc>
          <w:tcPr>
            <w:tcW w:w="1849" w:type="dxa"/>
          </w:tcPr>
          <w:p w14:paraId="280C63CF" w14:textId="77777777" w:rsidR="00615447" w:rsidRPr="00EF298C" w:rsidRDefault="00615447" w:rsidP="00902481">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Business models</w:t>
            </w:r>
          </w:p>
        </w:tc>
        <w:tc>
          <w:tcPr>
            <w:tcW w:w="8069" w:type="dxa"/>
          </w:tcPr>
          <w:p w14:paraId="7E5DB644" w14:textId="2CA5E13E" w:rsidR="00615447" w:rsidRPr="00EF298C" w:rsidRDefault="00D606ED"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Stakeholder will need to determine the type of service they want to be in place, this procedure determines the smart contract and the SLAs that will need to be respected by both sides (Stakeholder and </w:t>
            </w:r>
            <w:r w:rsidR="00455A03" w:rsidRPr="00EF298C">
              <w:rPr>
                <w:rFonts w:asciiTheme="minorHAnsi" w:hAnsiTheme="minorHAnsi"/>
                <w:sz w:val="22"/>
                <w:szCs w:val="22"/>
                <w:lang w:val="en-GB" w:eastAsia="es-ES"/>
              </w:rPr>
              <w:t>5GZORRO</w:t>
            </w:r>
            <w:r w:rsidRPr="00EF298C">
              <w:rPr>
                <w:rFonts w:asciiTheme="minorHAnsi" w:hAnsiTheme="minorHAnsi"/>
                <w:sz w:val="22"/>
                <w:szCs w:val="22"/>
                <w:lang w:val="en-GB" w:eastAsia="es-ES"/>
              </w:rPr>
              <w:t xml:space="preserve"> platform).</w:t>
            </w:r>
          </w:p>
        </w:tc>
      </w:tr>
      <w:tr w:rsidR="00615447" w:rsidRPr="00EF298C" w14:paraId="24791210" w14:textId="77777777" w:rsidTr="68D8854F">
        <w:trPr>
          <w:trHeight w:val="300"/>
          <w:jc w:val="center"/>
        </w:trPr>
        <w:tc>
          <w:tcPr>
            <w:tcW w:w="1849" w:type="dxa"/>
          </w:tcPr>
          <w:p w14:paraId="135D9B3D" w14:textId="77777777" w:rsidR="00615447" w:rsidRPr="00EF298C" w:rsidRDefault="00615447" w:rsidP="00902481">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Envisioned architectural functionality</w:t>
            </w:r>
          </w:p>
        </w:tc>
        <w:tc>
          <w:tcPr>
            <w:tcW w:w="8069" w:type="dxa"/>
          </w:tcPr>
          <w:p w14:paraId="148C1185" w14:textId="31137CE9" w:rsidR="00D606ED" w:rsidRPr="00EF298C" w:rsidRDefault="00C223F0"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Marketplace </w:t>
            </w:r>
            <w:r w:rsidR="00D606ED" w:rsidRPr="00EF298C">
              <w:rPr>
                <w:rFonts w:asciiTheme="minorHAnsi" w:hAnsiTheme="minorHAnsi"/>
                <w:sz w:val="22"/>
                <w:szCs w:val="22"/>
                <w:lang w:val="en-GB" w:eastAsia="es-ES"/>
              </w:rPr>
              <w:t>DLT can be updated with smart contracts that determine the SLAs and the configuration of the services for the Stakeholders.</w:t>
            </w:r>
          </w:p>
          <w:p w14:paraId="58E4EC68" w14:textId="2DC909DC" w:rsidR="000745C7" w:rsidRPr="00EF298C" w:rsidRDefault="000745C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Monitoring and enforcement modules can communicate with smart contracts</w:t>
            </w:r>
            <w:r w:rsidR="00D606ED" w:rsidRPr="00EF298C">
              <w:rPr>
                <w:rFonts w:asciiTheme="minorHAnsi" w:hAnsiTheme="minorHAnsi"/>
                <w:sz w:val="22"/>
                <w:szCs w:val="22"/>
                <w:lang w:val="en-GB" w:eastAsia="es-ES"/>
              </w:rPr>
              <w:t xml:space="preserve"> (RPCs).</w:t>
            </w:r>
          </w:p>
          <w:p w14:paraId="091923A4" w14:textId="29B165C0" w:rsidR="00615447" w:rsidRPr="00EF298C" w:rsidRDefault="0061544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RAN controller </w:t>
            </w:r>
            <w:r w:rsidR="00D606ED" w:rsidRPr="00EF298C">
              <w:rPr>
                <w:rFonts w:asciiTheme="minorHAnsi" w:hAnsiTheme="minorHAnsi"/>
                <w:sz w:val="22"/>
                <w:szCs w:val="22"/>
                <w:lang w:val="en-GB" w:eastAsia="es-ES"/>
              </w:rPr>
              <w:t xml:space="preserve">is capable to accept new service creations and </w:t>
            </w:r>
            <w:r w:rsidRPr="00EF298C">
              <w:rPr>
                <w:rFonts w:asciiTheme="minorHAnsi" w:hAnsiTheme="minorHAnsi"/>
                <w:sz w:val="22"/>
                <w:szCs w:val="22"/>
                <w:lang w:val="en-GB" w:eastAsia="es-ES"/>
              </w:rPr>
              <w:t>to enable correct usage of RATs</w:t>
            </w:r>
          </w:p>
        </w:tc>
      </w:tr>
      <w:tr w:rsidR="00615447" w:rsidRPr="00EF298C" w14:paraId="17D3F9A7" w14:textId="77777777" w:rsidTr="68D8854F">
        <w:trPr>
          <w:trHeight w:val="300"/>
          <w:jc w:val="center"/>
        </w:trPr>
        <w:tc>
          <w:tcPr>
            <w:tcW w:w="1849" w:type="dxa"/>
          </w:tcPr>
          <w:p w14:paraId="53B6AE3A" w14:textId="77777777" w:rsidR="00615447" w:rsidRPr="00EF298C" w:rsidRDefault="00615447" w:rsidP="00902481">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KPIs</w:t>
            </w:r>
          </w:p>
        </w:tc>
        <w:tc>
          <w:tcPr>
            <w:tcW w:w="8069" w:type="dxa"/>
          </w:tcPr>
          <w:p w14:paraId="1126C804" w14:textId="0A36AC42" w:rsidR="00D606ED" w:rsidRPr="00EF298C" w:rsidRDefault="00D606ED"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w:t>
            </w:r>
            <w:r w:rsidR="00455A03" w:rsidRPr="00EF298C">
              <w:rPr>
                <w:rFonts w:asciiTheme="minorHAnsi" w:hAnsiTheme="minorHAnsi"/>
                <w:sz w:val="22"/>
                <w:szCs w:val="22"/>
                <w:lang w:val="en-GB" w:eastAsia="es-ES"/>
              </w:rPr>
              <w:t>5GZORRO</w:t>
            </w:r>
            <w:r w:rsidRPr="00EF298C">
              <w:rPr>
                <w:rFonts w:asciiTheme="minorHAnsi" w:hAnsiTheme="minorHAnsi"/>
                <w:sz w:val="22"/>
                <w:szCs w:val="22"/>
                <w:lang w:val="en-GB" w:eastAsia="es-ES"/>
              </w:rPr>
              <w:t xml:space="preserve"> infrastructure is able to apply the settings</w:t>
            </w:r>
            <w:r w:rsidR="0095583B" w:rsidRPr="00EF298C">
              <w:rPr>
                <w:rFonts w:asciiTheme="minorHAnsi" w:hAnsiTheme="minorHAnsi"/>
                <w:sz w:val="22"/>
                <w:szCs w:val="22"/>
                <w:lang w:val="en-GB" w:eastAsia="es-ES"/>
              </w:rPr>
              <w:t xml:space="preserve"> specified in the smart contract</w:t>
            </w:r>
            <w:r w:rsidRPr="00EF298C">
              <w:rPr>
                <w:rFonts w:asciiTheme="minorHAnsi" w:hAnsiTheme="minorHAnsi"/>
                <w:sz w:val="22"/>
                <w:szCs w:val="22"/>
                <w:lang w:val="en-GB" w:eastAsia="es-ES"/>
              </w:rPr>
              <w:t xml:space="preserve"> within </w:t>
            </w:r>
            <w:r w:rsidR="0095583B" w:rsidRPr="00EF298C">
              <w:rPr>
                <w:rFonts w:asciiTheme="minorHAnsi" w:hAnsiTheme="minorHAnsi"/>
                <w:sz w:val="22"/>
                <w:szCs w:val="22"/>
                <w:lang w:val="en-GB" w:eastAsia="es-ES"/>
              </w:rPr>
              <w:t xml:space="preserve">10 </w:t>
            </w:r>
            <w:r w:rsidRPr="00EF298C">
              <w:rPr>
                <w:rFonts w:asciiTheme="minorHAnsi" w:hAnsiTheme="minorHAnsi"/>
                <w:sz w:val="22"/>
                <w:szCs w:val="22"/>
                <w:lang w:val="en-GB" w:eastAsia="es-ES"/>
              </w:rPr>
              <w:t>minutes</w:t>
            </w:r>
          </w:p>
        </w:tc>
      </w:tr>
      <w:tr w:rsidR="00615447" w:rsidRPr="00EF298C" w14:paraId="6240073F" w14:textId="77777777" w:rsidTr="68D8854F">
        <w:trPr>
          <w:trHeight w:val="300"/>
          <w:jc w:val="center"/>
        </w:trPr>
        <w:tc>
          <w:tcPr>
            <w:tcW w:w="1849" w:type="dxa"/>
          </w:tcPr>
          <w:p w14:paraId="3A1D37FC" w14:textId="2E06D05A" w:rsidR="00615447" w:rsidRPr="00EF298C" w:rsidRDefault="00615447" w:rsidP="00902481">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Benefits of   </w:t>
            </w:r>
            <w:r w:rsidR="00455A03" w:rsidRPr="00EF298C">
              <w:rPr>
                <w:rFonts w:asciiTheme="minorHAnsi" w:hAnsiTheme="minorHAnsi"/>
                <w:b/>
                <w:sz w:val="22"/>
                <w:szCs w:val="22"/>
                <w:lang w:val="en-GB" w:eastAsia="es-ES"/>
              </w:rPr>
              <w:t>5GZORRO</w:t>
            </w:r>
            <w:r w:rsidRPr="00EF298C">
              <w:rPr>
                <w:rFonts w:asciiTheme="minorHAnsi" w:hAnsiTheme="minorHAnsi"/>
                <w:b/>
                <w:sz w:val="22"/>
                <w:szCs w:val="22"/>
                <w:lang w:val="en-GB" w:eastAsia="es-ES"/>
              </w:rPr>
              <w:t xml:space="preserve"> approach</w:t>
            </w:r>
          </w:p>
        </w:tc>
        <w:tc>
          <w:tcPr>
            <w:tcW w:w="8069" w:type="dxa"/>
          </w:tcPr>
          <w:p w14:paraId="0DF9A0DB" w14:textId="0B558EF2" w:rsidR="00615447" w:rsidRPr="00EF298C" w:rsidRDefault="00615447" w:rsidP="00FF6A3D">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Desired </w:t>
            </w:r>
            <w:r w:rsidR="00134A99" w:rsidRPr="00EF298C">
              <w:rPr>
                <w:rFonts w:asciiTheme="minorHAnsi" w:hAnsiTheme="minorHAnsi"/>
                <w:sz w:val="22"/>
                <w:szCs w:val="22"/>
                <w:lang w:val="en-GB" w:eastAsia="es-ES"/>
              </w:rPr>
              <w:t xml:space="preserve">use </w:t>
            </w:r>
            <w:r w:rsidRPr="00EF298C">
              <w:rPr>
                <w:rFonts w:asciiTheme="minorHAnsi" w:hAnsiTheme="minorHAnsi"/>
                <w:sz w:val="22"/>
                <w:szCs w:val="22"/>
                <w:lang w:val="en-GB" w:eastAsia="es-ES"/>
              </w:rPr>
              <w:t xml:space="preserve">of spectrum </w:t>
            </w:r>
            <w:r w:rsidR="00D606ED" w:rsidRPr="00EF298C">
              <w:rPr>
                <w:rFonts w:asciiTheme="minorHAnsi" w:hAnsiTheme="minorHAnsi"/>
                <w:sz w:val="22"/>
                <w:szCs w:val="22"/>
                <w:lang w:val="en-GB" w:eastAsia="es-ES"/>
              </w:rPr>
              <w:t xml:space="preserve">and SLAs are </w:t>
            </w:r>
            <w:r w:rsidR="00134A99" w:rsidRPr="00EF298C">
              <w:rPr>
                <w:rFonts w:asciiTheme="minorHAnsi" w:hAnsiTheme="minorHAnsi"/>
                <w:sz w:val="22"/>
                <w:szCs w:val="22"/>
                <w:lang w:val="en-GB" w:eastAsia="es-ES"/>
              </w:rPr>
              <w:t>converted to a secure smart-contract and</w:t>
            </w:r>
            <w:r w:rsidRPr="00EF298C">
              <w:rPr>
                <w:rFonts w:asciiTheme="minorHAnsi" w:hAnsiTheme="minorHAnsi"/>
                <w:sz w:val="22"/>
                <w:szCs w:val="22"/>
                <w:lang w:val="en-GB" w:eastAsia="es-ES"/>
              </w:rPr>
              <w:t xml:space="preserve"> </w:t>
            </w:r>
            <w:r w:rsidR="00D606ED" w:rsidRPr="00EF298C">
              <w:rPr>
                <w:rFonts w:asciiTheme="minorHAnsi" w:hAnsiTheme="minorHAnsi"/>
                <w:sz w:val="22"/>
                <w:szCs w:val="22"/>
                <w:lang w:val="en-GB" w:eastAsia="es-ES"/>
              </w:rPr>
              <w:t xml:space="preserve">the settings are </w:t>
            </w:r>
            <w:r w:rsidRPr="00EF298C">
              <w:rPr>
                <w:rFonts w:asciiTheme="minorHAnsi" w:hAnsiTheme="minorHAnsi"/>
                <w:sz w:val="22"/>
                <w:szCs w:val="22"/>
                <w:lang w:val="en-GB" w:eastAsia="es-ES"/>
              </w:rPr>
              <w:t>directly implemented on the physical infrastructure</w:t>
            </w:r>
            <w:r w:rsidR="00134A99" w:rsidRPr="00EF298C">
              <w:rPr>
                <w:rFonts w:asciiTheme="minorHAnsi" w:hAnsiTheme="minorHAnsi"/>
                <w:sz w:val="22"/>
                <w:szCs w:val="22"/>
                <w:lang w:val="en-GB" w:eastAsia="es-ES"/>
              </w:rPr>
              <w:t>, making it a very quick process to obtain requested spectrum</w:t>
            </w:r>
          </w:p>
          <w:p w14:paraId="3C9CB106" w14:textId="43314B90" w:rsidR="00615447" w:rsidRPr="00EF298C" w:rsidRDefault="00615447"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Shared </w:t>
            </w:r>
            <w:r w:rsidR="00134A99" w:rsidRPr="00EF298C">
              <w:rPr>
                <w:rFonts w:asciiTheme="minorHAnsi" w:hAnsiTheme="minorHAnsi"/>
                <w:sz w:val="22"/>
                <w:szCs w:val="22"/>
                <w:lang w:val="en-GB" w:eastAsia="es-ES"/>
              </w:rPr>
              <w:t xml:space="preserve">use of spectrum on top of </w:t>
            </w:r>
            <w:r w:rsidRPr="00EF298C">
              <w:rPr>
                <w:rFonts w:asciiTheme="minorHAnsi" w:hAnsiTheme="minorHAnsi"/>
                <w:sz w:val="22"/>
                <w:szCs w:val="22"/>
                <w:lang w:val="en-GB" w:eastAsia="es-ES"/>
              </w:rPr>
              <w:t>a same physical device</w:t>
            </w:r>
            <w:r w:rsidR="00134A99" w:rsidRPr="00EF298C">
              <w:rPr>
                <w:rFonts w:asciiTheme="minorHAnsi" w:hAnsiTheme="minorHAnsi"/>
                <w:sz w:val="22"/>
                <w:szCs w:val="22"/>
                <w:lang w:val="en-GB" w:eastAsia="es-ES"/>
              </w:rPr>
              <w:t xml:space="preserve"> (provided by the resource provider)</w:t>
            </w:r>
            <w:r w:rsidRPr="00EF298C">
              <w:rPr>
                <w:rFonts w:asciiTheme="minorHAnsi" w:hAnsiTheme="minorHAnsi"/>
                <w:sz w:val="22"/>
                <w:szCs w:val="22"/>
                <w:lang w:val="en-GB" w:eastAsia="es-ES"/>
              </w:rPr>
              <w:t xml:space="preserve"> is possible thanks to features implemented in the RAN controllers</w:t>
            </w:r>
            <w:r w:rsidR="00134A99" w:rsidRPr="00EF298C">
              <w:rPr>
                <w:rFonts w:asciiTheme="minorHAnsi" w:hAnsiTheme="minorHAnsi"/>
                <w:sz w:val="22"/>
                <w:szCs w:val="22"/>
                <w:lang w:val="en-GB" w:eastAsia="es-ES"/>
              </w:rPr>
              <w:t>, i.e. multiple “slices” can run on top of it.</w:t>
            </w:r>
          </w:p>
        </w:tc>
      </w:tr>
    </w:tbl>
    <w:p w14:paraId="15B38929" w14:textId="7F45DBDE" w:rsidR="005A0A46" w:rsidRPr="00EF298C" w:rsidRDefault="005A0A46">
      <w:pPr>
        <w:pStyle w:val="Descripcin"/>
      </w:pPr>
      <w:bookmarkStart w:id="95" w:name="_Toc41651217"/>
      <w:r w:rsidRPr="00EF298C">
        <w:t xml:space="preserve">Table </w:t>
      </w:r>
      <w:fldSimple w:instr=" STYLEREF 1 \s ">
        <w:r w:rsidR="005D3E80" w:rsidRPr="00EF298C">
          <w:t>4</w:t>
        </w:r>
      </w:fldSimple>
      <w:r w:rsidR="005D3E80" w:rsidRPr="00EF298C">
        <w:noBreakHyphen/>
      </w:r>
      <w:fldSimple w:instr=" SEQ Table \* ARABIC \s 1 ">
        <w:r w:rsidR="005D3E80" w:rsidRPr="00EF298C">
          <w:t>9</w:t>
        </w:r>
      </w:fldSimple>
      <w:r w:rsidRPr="00EF298C">
        <w:t xml:space="preserve"> </w:t>
      </w:r>
      <w:r w:rsidRPr="00EF298C">
        <w:rPr>
          <w:rFonts w:cstheme="minorHAnsi"/>
          <w:szCs w:val="22"/>
        </w:rPr>
        <w:t>Sealing smart contracts to use allocated spectrum</w:t>
      </w:r>
      <w:bookmarkEnd w:id="95"/>
    </w:p>
    <w:p w14:paraId="4D62F472" w14:textId="3E9B6CB3" w:rsidR="00615447" w:rsidRPr="00EF298C" w:rsidRDefault="00D606ED" w:rsidP="00A954D3">
      <w:pPr>
        <w:pStyle w:val="Ttulo4"/>
      </w:pPr>
      <w:r w:rsidRPr="00EF298C">
        <w:t>Scenario 4 Spectrum usage monitoring and SLA control</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9"/>
        <w:gridCol w:w="8069"/>
      </w:tblGrid>
      <w:tr w:rsidR="00615447" w:rsidRPr="00EF298C" w14:paraId="389B2B5E" w14:textId="77777777" w:rsidTr="00E42778">
        <w:trPr>
          <w:trHeight w:val="451"/>
          <w:jc w:val="center"/>
        </w:trPr>
        <w:tc>
          <w:tcPr>
            <w:tcW w:w="1849" w:type="dxa"/>
            <w:shd w:val="clear" w:color="auto" w:fill="D9D9D9" w:themeFill="background1" w:themeFillShade="D9"/>
            <w:vAlign w:val="center"/>
          </w:tcPr>
          <w:p w14:paraId="68489D37" w14:textId="77777777" w:rsidR="00615447" w:rsidRPr="00EF298C" w:rsidRDefault="00615447" w:rsidP="00902481">
            <w:pPr>
              <w:pStyle w:val="CellHeading"/>
              <w:rPr>
                <w:rFonts w:asciiTheme="minorHAnsi" w:hAnsiTheme="minorHAnsi" w:cstheme="minorHAnsi"/>
                <w:sz w:val="22"/>
                <w:szCs w:val="22"/>
                <w:lang w:val="en-GB"/>
              </w:rPr>
            </w:pPr>
            <w:r w:rsidRPr="00EF298C">
              <w:rPr>
                <w:rFonts w:asciiTheme="minorHAnsi" w:hAnsiTheme="minorHAnsi" w:cstheme="minorHAnsi"/>
                <w:sz w:val="22"/>
                <w:szCs w:val="22"/>
                <w:lang w:val="en-GB"/>
              </w:rPr>
              <w:t>Scenario Name</w:t>
            </w:r>
          </w:p>
        </w:tc>
        <w:tc>
          <w:tcPr>
            <w:tcW w:w="8069" w:type="dxa"/>
            <w:shd w:val="clear" w:color="auto" w:fill="D9D9D9" w:themeFill="background1" w:themeFillShade="D9"/>
          </w:tcPr>
          <w:p w14:paraId="44C44516" w14:textId="2A2B0884" w:rsidR="00615447" w:rsidRPr="00EF298C" w:rsidRDefault="00615447" w:rsidP="00902481">
            <w:pPr>
              <w:pStyle w:val="CellHeading"/>
              <w:rPr>
                <w:rFonts w:asciiTheme="minorHAnsi" w:hAnsiTheme="minorHAnsi" w:cstheme="minorHAnsi"/>
                <w:sz w:val="22"/>
                <w:szCs w:val="22"/>
                <w:lang w:val="en-GB"/>
              </w:rPr>
            </w:pPr>
            <w:r w:rsidRPr="00EF298C">
              <w:rPr>
                <w:rFonts w:asciiTheme="minorHAnsi" w:hAnsiTheme="minorHAnsi" w:cstheme="minorHAnsi"/>
                <w:sz w:val="22"/>
                <w:szCs w:val="22"/>
                <w:lang w:val="en-GB"/>
              </w:rPr>
              <w:t>UC2_</w:t>
            </w:r>
            <w:r w:rsidR="00D606ED" w:rsidRPr="00EF298C">
              <w:rPr>
                <w:rFonts w:asciiTheme="minorHAnsi" w:hAnsiTheme="minorHAnsi" w:cstheme="minorHAnsi"/>
                <w:sz w:val="22"/>
                <w:szCs w:val="22"/>
                <w:lang w:val="en-GB"/>
              </w:rPr>
              <w:t>4</w:t>
            </w:r>
            <w:r w:rsidRPr="00EF298C">
              <w:rPr>
                <w:rFonts w:asciiTheme="minorHAnsi" w:hAnsiTheme="minorHAnsi" w:cstheme="minorHAnsi"/>
                <w:sz w:val="22"/>
                <w:szCs w:val="22"/>
                <w:lang w:val="en-GB"/>
              </w:rPr>
              <w:t>: Spectrum usage monitoring and SLA control</w:t>
            </w:r>
          </w:p>
        </w:tc>
      </w:tr>
      <w:tr w:rsidR="00615447" w:rsidRPr="00EF298C" w14:paraId="68FEC6BC" w14:textId="77777777" w:rsidTr="68D8854F">
        <w:trPr>
          <w:trHeight w:val="300"/>
          <w:jc w:val="center"/>
        </w:trPr>
        <w:tc>
          <w:tcPr>
            <w:tcW w:w="1849" w:type="dxa"/>
          </w:tcPr>
          <w:p w14:paraId="33DB8ED7" w14:textId="77777777" w:rsidR="00615447" w:rsidRPr="00EF298C" w:rsidRDefault="00615447" w:rsidP="00902481">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Rationale/ objective</w:t>
            </w:r>
          </w:p>
        </w:tc>
        <w:tc>
          <w:tcPr>
            <w:tcW w:w="8069" w:type="dxa"/>
          </w:tcPr>
          <w:p w14:paraId="090391D8" w14:textId="378265E4" w:rsidR="00615447" w:rsidRPr="00EF298C" w:rsidRDefault="00615447" w:rsidP="00902481">
            <w:pPr>
              <w:pStyle w:val="CellBodySmall"/>
              <w:rPr>
                <w:rFonts w:asciiTheme="minorHAnsi" w:hAnsiTheme="minorHAnsi" w:cstheme="minorHAnsi"/>
                <w:color w:val="404040" w:themeColor="text1" w:themeTint="BF"/>
                <w:sz w:val="22"/>
                <w:szCs w:val="22"/>
                <w:lang w:val="en-GB"/>
              </w:rPr>
            </w:pPr>
            <w:r w:rsidRPr="00EF298C">
              <w:rPr>
                <w:rFonts w:asciiTheme="minorHAnsi" w:hAnsiTheme="minorHAnsi"/>
                <w:sz w:val="22"/>
                <w:szCs w:val="22"/>
                <w:lang w:val="en-GB" w:eastAsia="es-ES"/>
              </w:rPr>
              <w:t xml:space="preserve">Once smart contracts are in place and the infrastructure is configured, the monitoring system sends reports of the usage to the </w:t>
            </w:r>
            <w:r w:rsidR="00455A03" w:rsidRPr="00EF298C">
              <w:rPr>
                <w:rFonts w:asciiTheme="minorHAnsi" w:hAnsiTheme="minorHAnsi"/>
                <w:sz w:val="22"/>
                <w:szCs w:val="22"/>
                <w:lang w:val="en-GB" w:eastAsia="es-ES"/>
              </w:rPr>
              <w:t>5GZORRO</w:t>
            </w:r>
            <w:r w:rsidRPr="00EF298C">
              <w:rPr>
                <w:rFonts w:asciiTheme="minorHAnsi" w:hAnsiTheme="minorHAnsi"/>
                <w:sz w:val="22"/>
                <w:szCs w:val="22"/>
                <w:lang w:val="en-GB" w:eastAsia="es-ES"/>
              </w:rPr>
              <w:t xml:space="preserve"> platform. If an SLA is not met as per definition in the smart contracts an alert is triggered.</w:t>
            </w:r>
          </w:p>
        </w:tc>
      </w:tr>
      <w:tr w:rsidR="00615447" w:rsidRPr="00EF298C" w14:paraId="0088B5E0" w14:textId="77777777" w:rsidTr="68D8854F">
        <w:trPr>
          <w:trHeight w:val="300"/>
          <w:jc w:val="center"/>
        </w:trPr>
        <w:tc>
          <w:tcPr>
            <w:tcW w:w="1849" w:type="dxa"/>
          </w:tcPr>
          <w:p w14:paraId="0FB90EA6" w14:textId="77777777" w:rsidR="00615447" w:rsidRPr="00EF298C" w:rsidRDefault="00615447" w:rsidP="00902481">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Storyboard</w:t>
            </w:r>
          </w:p>
        </w:tc>
        <w:tc>
          <w:tcPr>
            <w:tcW w:w="8069" w:type="dxa"/>
          </w:tcPr>
          <w:p w14:paraId="4973A163" w14:textId="5EE0AFB2" w:rsidR="00615447" w:rsidRPr="00EF298C" w:rsidRDefault="00615447"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Internal monitoring or external monitoring system gathers information about radio usage</w:t>
            </w:r>
            <w:r w:rsidR="007E3441" w:rsidRPr="00EF298C">
              <w:rPr>
                <w:rFonts w:asciiTheme="minorHAnsi" w:hAnsiTheme="minorHAnsi"/>
                <w:sz w:val="22"/>
                <w:szCs w:val="22"/>
                <w:lang w:val="en-GB" w:eastAsia="es-ES"/>
              </w:rPr>
              <w:t>.</w:t>
            </w:r>
          </w:p>
          <w:p w14:paraId="74033DCF" w14:textId="290A86B6" w:rsidR="00615447" w:rsidRPr="00EF298C" w:rsidRDefault="00615447"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information is passed to the </w:t>
            </w:r>
            <w:r w:rsidR="00455A03" w:rsidRPr="00EF298C">
              <w:rPr>
                <w:rFonts w:asciiTheme="minorHAnsi" w:hAnsiTheme="minorHAnsi"/>
                <w:sz w:val="22"/>
                <w:szCs w:val="22"/>
                <w:lang w:val="en-GB" w:eastAsia="es-ES"/>
              </w:rPr>
              <w:t>5GZORRO</w:t>
            </w:r>
            <w:r w:rsidR="0022664F" w:rsidRPr="00EF298C">
              <w:rPr>
                <w:rFonts w:asciiTheme="minorHAnsi" w:hAnsiTheme="minorHAnsi"/>
                <w:sz w:val="22"/>
                <w:szCs w:val="22"/>
                <w:lang w:val="en-GB" w:eastAsia="es-ES"/>
              </w:rPr>
              <w:t xml:space="preserve"> </w:t>
            </w:r>
            <w:r w:rsidRPr="00EF298C">
              <w:rPr>
                <w:rFonts w:asciiTheme="minorHAnsi" w:hAnsiTheme="minorHAnsi"/>
                <w:sz w:val="22"/>
                <w:szCs w:val="22"/>
                <w:lang w:val="en-GB" w:eastAsia="es-ES"/>
              </w:rPr>
              <w:t>platform that checks if there are any inconsistencies between the SLAs defined in the smart contracts and the actual usage</w:t>
            </w:r>
            <w:r w:rsidR="007E3441" w:rsidRPr="00EF298C">
              <w:rPr>
                <w:rFonts w:asciiTheme="minorHAnsi" w:hAnsiTheme="minorHAnsi"/>
                <w:sz w:val="22"/>
                <w:szCs w:val="22"/>
                <w:lang w:val="en-GB" w:eastAsia="es-ES"/>
              </w:rPr>
              <w:t>.</w:t>
            </w:r>
          </w:p>
          <w:p w14:paraId="3B672F27" w14:textId="62DE20B6" w:rsidR="00615447" w:rsidRPr="00EF298C" w:rsidRDefault="00615447" w:rsidP="00FF6A3D">
            <w:pPr>
              <w:pStyle w:val="CellBodySmall"/>
              <w:keepNext/>
              <w:numPr>
                <w:ilvl w:val="0"/>
                <w:numId w:val="50"/>
              </w:numPr>
              <w:spacing w:line="276" w:lineRule="auto"/>
              <w:rPr>
                <w:rFonts w:asciiTheme="minorHAnsi" w:hAnsiTheme="minorHAnsi" w:cstheme="minorHAnsi"/>
                <w:color w:val="404040" w:themeColor="text1" w:themeTint="BF"/>
                <w:sz w:val="22"/>
                <w:szCs w:val="22"/>
                <w:lang w:val="en-GB"/>
              </w:rPr>
            </w:pPr>
            <w:r w:rsidRPr="00EF298C">
              <w:rPr>
                <w:rFonts w:asciiTheme="minorHAnsi" w:hAnsiTheme="minorHAnsi"/>
                <w:sz w:val="22"/>
                <w:szCs w:val="22"/>
                <w:lang w:val="en-GB" w:eastAsia="es-ES"/>
              </w:rPr>
              <w:t xml:space="preserve">If any inconsistency is found, the </w:t>
            </w:r>
            <w:r w:rsidR="00455A03" w:rsidRPr="00EF298C">
              <w:rPr>
                <w:rFonts w:asciiTheme="minorHAnsi" w:hAnsiTheme="minorHAnsi"/>
                <w:sz w:val="22"/>
                <w:szCs w:val="22"/>
                <w:lang w:val="en-GB" w:eastAsia="es-ES"/>
              </w:rPr>
              <w:t>5GZORRO</w:t>
            </w:r>
            <w:r w:rsidR="009858DB" w:rsidRPr="00EF298C">
              <w:rPr>
                <w:rFonts w:asciiTheme="minorHAnsi" w:hAnsiTheme="minorHAnsi"/>
                <w:sz w:val="22"/>
                <w:szCs w:val="22"/>
                <w:lang w:val="en-GB" w:eastAsia="es-ES"/>
              </w:rPr>
              <w:t xml:space="preserve"> </w:t>
            </w:r>
            <w:r w:rsidRPr="00EF298C">
              <w:rPr>
                <w:rFonts w:asciiTheme="minorHAnsi" w:hAnsiTheme="minorHAnsi"/>
                <w:sz w:val="22"/>
                <w:szCs w:val="22"/>
                <w:lang w:val="en-GB" w:eastAsia="es-ES"/>
              </w:rPr>
              <w:t xml:space="preserve">platform triggers an alert that </w:t>
            </w:r>
            <w:r w:rsidR="000B3677" w:rsidRPr="00EF298C">
              <w:rPr>
                <w:rFonts w:asciiTheme="minorHAnsi" w:hAnsiTheme="minorHAnsi"/>
                <w:sz w:val="22"/>
                <w:szCs w:val="22"/>
                <w:lang w:val="en-GB" w:eastAsia="es-ES"/>
              </w:rPr>
              <w:t>is fed back to the</w:t>
            </w:r>
            <w:r w:rsidRPr="00EF298C">
              <w:rPr>
                <w:rFonts w:asciiTheme="minorHAnsi" w:hAnsiTheme="minorHAnsi"/>
                <w:sz w:val="22"/>
                <w:szCs w:val="22"/>
                <w:lang w:val="en-GB" w:eastAsia="es-ES"/>
              </w:rPr>
              <w:t xml:space="preserve"> smart contract</w:t>
            </w:r>
            <w:r w:rsidR="000B3677" w:rsidRPr="00EF298C">
              <w:rPr>
                <w:rFonts w:asciiTheme="minorHAnsi" w:hAnsiTheme="minorHAnsi"/>
                <w:sz w:val="22"/>
                <w:szCs w:val="22"/>
                <w:lang w:val="en-GB" w:eastAsia="es-ES"/>
              </w:rPr>
              <w:t xml:space="preserve"> and may trigger further actions (e.g. sanctions)</w:t>
            </w:r>
            <w:r w:rsidRPr="00EF298C">
              <w:rPr>
                <w:rFonts w:asciiTheme="minorHAnsi" w:hAnsiTheme="minorHAnsi"/>
                <w:sz w:val="22"/>
                <w:szCs w:val="22"/>
                <w:lang w:val="en-GB" w:eastAsia="es-ES"/>
              </w:rPr>
              <w:t>.</w:t>
            </w:r>
          </w:p>
        </w:tc>
      </w:tr>
      <w:tr w:rsidR="00615447" w:rsidRPr="00EF298C" w14:paraId="1131672F" w14:textId="77777777" w:rsidTr="68D8854F">
        <w:trPr>
          <w:trHeight w:val="310"/>
          <w:jc w:val="center"/>
        </w:trPr>
        <w:tc>
          <w:tcPr>
            <w:tcW w:w="1849" w:type="dxa"/>
          </w:tcPr>
          <w:p w14:paraId="17B60986" w14:textId="77777777" w:rsidR="00615447" w:rsidRPr="00EF298C" w:rsidRDefault="00615447" w:rsidP="00902481">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Stakeholders involved</w:t>
            </w:r>
          </w:p>
        </w:tc>
        <w:tc>
          <w:tcPr>
            <w:tcW w:w="8069" w:type="dxa"/>
          </w:tcPr>
          <w:p w14:paraId="3D982788" w14:textId="77777777" w:rsidR="00615447" w:rsidRPr="00EF298C" w:rsidRDefault="00615447" w:rsidP="00E22124">
            <w:pPr>
              <w:pStyle w:val="CellBodySmall"/>
              <w:numPr>
                <w:ilvl w:val="0"/>
                <w:numId w:val="69"/>
              </w:numPr>
              <w:rPr>
                <w:rFonts w:asciiTheme="minorHAnsi" w:hAnsiTheme="minorHAnsi" w:cstheme="minorHAnsi"/>
                <w:color w:val="404040" w:themeColor="text1" w:themeTint="BF"/>
                <w:sz w:val="22"/>
                <w:szCs w:val="22"/>
                <w:lang w:val="en-GB"/>
              </w:rPr>
            </w:pPr>
            <w:r w:rsidRPr="00EF298C">
              <w:rPr>
                <w:rFonts w:asciiTheme="minorHAnsi" w:hAnsiTheme="minorHAnsi"/>
                <w:sz w:val="22"/>
                <w:szCs w:val="22"/>
                <w:lang w:val="en-GB" w:eastAsia="es-ES"/>
              </w:rPr>
              <w:t>Industry Verticals / MNO / Municipalities</w:t>
            </w:r>
          </w:p>
        </w:tc>
      </w:tr>
      <w:tr w:rsidR="00615447" w:rsidRPr="00EF298C" w14:paraId="12ADB9FA" w14:textId="77777777" w:rsidTr="68D8854F">
        <w:trPr>
          <w:trHeight w:val="300"/>
          <w:jc w:val="center"/>
        </w:trPr>
        <w:tc>
          <w:tcPr>
            <w:tcW w:w="1849" w:type="dxa"/>
          </w:tcPr>
          <w:p w14:paraId="2F503EE8" w14:textId="77777777" w:rsidR="00615447" w:rsidRPr="00EF298C" w:rsidRDefault="00615447" w:rsidP="00902481">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Pre-conditions</w:t>
            </w:r>
          </w:p>
        </w:tc>
        <w:tc>
          <w:tcPr>
            <w:tcW w:w="8069" w:type="dxa"/>
          </w:tcPr>
          <w:p w14:paraId="348A130A" w14:textId="77777777" w:rsidR="00615447" w:rsidRPr="00EF298C" w:rsidRDefault="00615447"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Smart contract(s) are defining a certain usage of the spectrum </w:t>
            </w:r>
          </w:p>
          <w:p w14:paraId="3009286C" w14:textId="77777777" w:rsidR="00615447" w:rsidRPr="00EF298C" w:rsidRDefault="00615447"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Monitoring system needs to be able to capture the key parameters of spectrum usage</w:t>
            </w:r>
          </w:p>
          <w:p w14:paraId="6A607D24" w14:textId="77777777" w:rsidR="00615447" w:rsidRPr="00EF298C" w:rsidRDefault="00615447"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If any external monitoring is applied and/or external inputs are introduced to the smart contracts</w:t>
            </w:r>
          </w:p>
        </w:tc>
      </w:tr>
      <w:tr w:rsidR="00615447" w:rsidRPr="00EF298C" w14:paraId="3B452306" w14:textId="77777777" w:rsidTr="68D8854F">
        <w:trPr>
          <w:trHeight w:val="300"/>
          <w:jc w:val="center"/>
        </w:trPr>
        <w:tc>
          <w:tcPr>
            <w:tcW w:w="1849" w:type="dxa"/>
          </w:tcPr>
          <w:p w14:paraId="2DC474E0" w14:textId="77777777" w:rsidR="00615447" w:rsidRPr="00EF298C" w:rsidRDefault="00615447" w:rsidP="00902481">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Procedure/ workflow</w:t>
            </w:r>
          </w:p>
        </w:tc>
        <w:tc>
          <w:tcPr>
            <w:tcW w:w="8069" w:type="dxa"/>
          </w:tcPr>
          <w:p w14:paraId="0F1D34CF" w14:textId="11572E00" w:rsidR="00730F2D" w:rsidRPr="00EF298C" w:rsidRDefault="00730F2D" w:rsidP="000A416C">
            <w:pPr>
              <w:pStyle w:val="CellBodySmall"/>
              <w:keepNext/>
              <w:spacing w:line="276" w:lineRule="auto"/>
              <w:ind w:left="720"/>
              <w:rPr>
                <w:rFonts w:asciiTheme="minorHAnsi" w:hAnsiTheme="minorHAnsi"/>
                <w:sz w:val="22"/>
                <w:szCs w:val="22"/>
                <w:lang w:val="en-GB" w:eastAsia="es-ES"/>
              </w:rPr>
            </w:pPr>
          </w:p>
          <w:p w14:paraId="64C49309" w14:textId="346483B3" w:rsidR="00615447" w:rsidRPr="00EF298C" w:rsidRDefault="00615447"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w:t>
            </w:r>
            <w:r w:rsidR="00455A03" w:rsidRPr="00EF298C">
              <w:rPr>
                <w:rFonts w:asciiTheme="minorHAnsi" w:hAnsiTheme="minorHAnsi"/>
                <w:sz w:val="22"/>
                <w:szCs w:val="22"/>
                <w:lang w:val="en-GB" w:eastAsia="es-ES"/>
              </w:rPr>
              <w:t>5GZORRO</w:t>
            </w:r>
            <w:r w:rsidR="000C59C5" w:rsidRPr="00EF298C">
              <w:rPr>
                <w:rFonts w:asciiTheme="minorHAnsi" w:hAnsiTheme="minorHAnsi"/>
                <w:sz w:val="22"/>
                <w:szCs w:val="22"/>
                <w:lang w:val="en-GB" w:eastAsia="es-ES"/>
              </w:rPr>
              <w:t xml:space="preserve"> </w:t>
            </w:r>
            <w:r w:rsidRPr="00EF298C">
              <w:rPr>
                <w:rFonts w:asciiTheme="minorHAnsi" w:hAnsiTheme="minorHAnsi"/>
                <w:sz w:val="22"/>
                <w:szCs w:val="22"/>
                <w:lang w:val="en-GB" w:eastAsia="es-ES"/>
              </w:rPr>
              <w:t>monitoring elements gather information of spectrum usage</w:t>
            </w:r>
            <w:r w:rsidR="007E3441" w:rsidRPr="00EF298C">
              <w:rPr>
                <w:rFonts w:asciiTheme="minorHAnsi" w:hAnsiTheme="minorHAnsi"/>
                <w:sz w:val="22"/>
                <w:szCs w:val="22"/>
                <w:lang w:val="en-GB" w:eastAsia="es-ES"/>
              </w:rPr>
              <w:t>.</w:t>
            </w:r>
          </w:p>
          <w:p w14:paraId="64499C0E" w14:textId="3387D35A" w:rsidR="00615447" w:rsidRPr="00EF298C" w:rsidRDefault="00615447"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information is passed to the </w:t>
            </w:r>
            <w:r w:rsidR="00455A03" w:rsidRPr="00EF298C">
              <w:rPr>
                <w:rFonts w:asciiTheme="minorHAnsi" w:hAnsiTheme="minorHAnsi"/>
                <w:sz w:val="22"/>
                <w:szCs w:val="22"/>
                <w:lang w:val="en-GB" w:eastAsia="es-ES"/>
              </w:rPr>
              <w:t>5GZORRO</w:t>
            </w:r>
            <w:r w:rsidR="000C59C5" w:rsidRPr="00EF298C">
              <w:rPr>
                <w:rFonts w:asciiTheme="minorHAnsi" w:hAnsiTheme="minorHAnsi"/>
                <w:sz w:val="22"/>
                <w:szCs w:val="22"/>
                <w:lang w:val="en-GB" w:eastAsia="es-ES"/>
              </w:rPr>
              <w:t xml:space="preserve"> </w:t>
            </w:r>
            <w:r w:rsidRPr="00EF298C">
              <w:rPr>
                <w:rFonts w:asciiTheme="minorHAnsi" w:hAnsiTheme="minorHAnsi"/>
                <w:sz w:val="22"/>
                <w:szCs w:val="22"/>
                <w:lang w:val="en-GB" w:eastAsia="es-ES"/>
              </w:rPr>
              <w:t>platform</w:t>
            </w:r>
            <w:r w:rsidR="007E3441" w:rsidRPr="00EF298C">
              <w:rPr>
                <w:rFonts w:asciiTheme="minorHAnsi" w:hAnsiTheme="minorHAnsi"/>
                <w:sz w:val="22"/>
                <w:szCs w:val="22"/>
                <w:lang w:val="en-GB" w:eastAsia="es-ES"/>
              </w:rPr>
              <w:t>.</w:t>
            </w:r>
          </w:p>
          <w:p w14:paraId="76F4B27A" w14:textId="08B4F4C4" w:rsidR="00615447" w:rsidRPr="00EF298C" w:rsidRDefault="00615447"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usage of the spectrum is compared to the existing smart contracts </w:t>
            </w:r>
            <w:r w:rsidR="00F82DF3" w:rsidRPr="00EF298C">
              <w:rPr>
                <w:rFonts w:asciiTheme="minorHAnsi" w:hAnsiTheme="minorHAnsi"/>
                <w:sz w:val="22"/>
                <w:szCs w:val="22"/>
                <w:lang w:val="en-GB" w:eastAsia="es-ES"/>
              </w:rPr>
              <w:t>and fed back to them</w:t>
            </w:r>
            <w:r w:rsidR="007E3441" w:rsidRPr="00EF298C">
              <w:rPr>
                <w:rFonts w:asciiTheme="minorHAnsi" w:hAnsiTheme="minorHAnsi"/>
                <w:sz w:val="22"/>
                <w:szCs w:val="22"/>
                <w:lang w:val="en-GB" w:eastAsia="es-ES"/>
              </w:rPr>
              <w:t>.</w:t>
            </w:r>
          </w:p>
          <w:p w14:paraId="76D7437E" w14:textId="32869750" w:rsidR="00615447" w:rsidRPr="00EF298C" w:rsidRDefault="00615447"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If an irregularity is detected, a</w:t>
            </w:r>
            <w:r w:rsidR="00F82DF3" w:rsidRPr="00EF298C">
              <w:rPr>
                <w:rFonts w:asciiTheme="minorHAnsi" w:hAnsiTheme="minorHAnsi"/>
                <w:sz w:val="22"/>
                <w:szCs w:val="22"/>
                <w:lang w:val="en-GB" w:eastAsia="es-ES"/>
              </w:rPr>
              <w:t>n action is triggered (sanction/notification/etc.)</w:t>
            </w:r>
            <w:r w:rsidR="007E3441" w:rsidRPr="00EF298C">
              <w:rPr>
                <w:rFonts w:asciiTheme="minorHAnsi" w:hAnsiTheme="minorHAnsi"/>
                <w:sz w:val="22"/>
                <w:szCs w:val="22"/>
                <w:lang w:val="en-GB" w:eastAsia="es-ES"/>
              </w:rPr>
              <w:t>.</w:t>
            </w:r>
          </w:p>
        </w:tc>
      </w:tr>
      <w:tr w:rsidR="00F5254D" w:rsidRPr="00EF298C" w14:paraId="5EE13512" w14:textId="77777777" w:rsidTr="002635CA">
        <w:trPr>
          <w:trHeight w:val="300"/>
          <w:jc w:val="center"/>
        </w:trPr>
        <w:tc>
          <w:tcPr>
            <w:tcW w:w="9918" w:type="dxa"/>
            <w:gridSpan w:val="2"/>
          </w:tcPr>
          <w:p w14:paraId="5F5F1CD0" w14:textId="70461FE8" w:rsidR="00F5254D" w:rsidRPr="00EF298C" w:rsidDel="00F5254D" w:rsidRDefault="00F5254D" w:rsidP="00E42778">
            <w:pPr>
              <w:pStyle w:val="CellBodySmall"/>
              <w:keepNext/>
              <w:spacing w:line="276" w:lineRule="auto"/>
              <w:rPr>
                <w:lang w:val="en-GB" w:eastAsia="pt-PT"/>
              </w:rPr>
            </w:pPr>
            <w:r w:rsidRPr="00EF298C">
              <w:rPr>
                <w:noProof/>
                <w:lang w:val="en-GB" w:eastAsia="en-GB"/>
              </w:rPr>
              <w:drawing>
                <wp:inline distT="0" distB="0" distL="0" distR="0" wp14:anchorId="4D42F20E" wp14:editId="55BBC471">
                  <wp:extent cx="6098691" cy="2278455"/>
                  <wp:effectExtent l="0" t="0" r="0" b="7620"/>
                  <wp:docPr id="1063031432" name="Picture 106303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8"/>
                          <a:stretch>
                            <a:fillRect/>
                          </a:stretch>
                        </pic:blipFill>
                        <pic:spPr>
                          <a:xfrm>
                            <a:off x="0" y="0"/>
                            <a:ext cx="6098691" cy="2278455"/>
                          </a:xfrm>
                          <a:prstGeom prst="rect">
                            <a:avLst/>
                          </a:prstGeom>
                        </pic:spPr>
                      </pic:pic>
                    </a:graphicData>
                  </a:graphic>
                </wp:inline>
              </w:drawing>
            </w:r>
          </w:p>
        </w:tc>
      </w:tr>
      <w:tr w:rsidR="00615447" w:rsidRPr="00EF298C" w14:paraId="5C1851EE" w14:textId="77777777" w:rsidTr="68D8854F">
        <w:trPr>
          <w:trHeight w:val="300"/>
          <w:jc w:val="center"/>
        </w:trPr>
        <w:tc>
          <w:tcPr>
            <w:tcW w:w="1849" w:type="dxa"/>
          </w:tcPr>
          <w:p w14:paraId="276B95E8" w14:textId="77777777" w:rsidR="00615447" w:rsidRPr="00EF298C" w:rsidRDefault="00615447" w:rsidP="00902481">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Envisioned architectural functionality</w:t>
            </w:r>
          </w:p>
        </w:tc>
        <w:tc>
          <w:tcPr>
            <w:tcW w:w="8069" w:type="dxa"/>
          </w:tcPr>
          <w:p w14:paraId="6562A079" w14:textId="7067B113" w:rsidR="00615447" w:rsidRPr="00EF298C" w:rsidRDefault="00615447"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Monitoring </w:t>
            </w:r>
            <w:r w:rsidR="007E3441" w:rsidRPr="00EF298C">
              <w:rPr>
                <w:rFonts w:asciiTheme="minorHAnsi" w:hAnsiTheme="minorHAnsi"/>
                <w:sz w:val="22"/>
                <w:szCs w:val="22"/>
                <w:lang w:val="en-GB" w:eastAsia="es-ES"/>
              </w:rPr>
              <w:t xml:space="preserve">and enforcement </w:t>
            </w:r>
            <w:r w:rsidRPr="00EF298C">
              <w:rPr>
                <w:rFonts w:asciiTheme="minorHAnsi" w:hAnsiTheme="minorHAnsi"/>
                <w:sz w:val="22"/>
                <w:szCs w:val="22"/>
                <w:lang w:val="en-GB" w:eastAsia="es-ES"/>
              </w:rPr>
              <w:t>system (internal)</w:t>
            </w:r>
          </w:p>
          <w:p w14:paraId="13B32ED5" w14:textId="3E11BD1A" w:rsidR="00615447" w:rsidRPr="00EF298C" w:rsidRDefault="00615447"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Oracles as “Gateways” into smart contracts</w:t>
            </w:r>
          </w:p>
        </w:tc>
      </w:tr>
      <w:tr w:rsidR="00615447" w:rsidRPr="00EF298C" w14:paraId="28B4E31A" w14:textId="77777777" w:rsidTr="68D8854F">
        <w:trPr>
          <w:trHeight w:val="300"/>
          <w:jc w:val="center"/>
        </w:trPr>
        <w:tc>
          <w:tcPr>
            <w:tcW w:w="1849" w:type="dxa"/>
          </w:tcPr>
          <w:p w14:paraId="2C0C0C47" w14:textId="77777777" w:rsidR="00615447" w:rsidRPr="00EF298C" w:rsidRDefault="00615447" w:rsidP="00902481">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KPIs</w:t>
            </w:r>
          </w:p>
        </w:tc>
        <w:tc>
          <w:tcPr>
            <w:tcW w:w="8069" w:type="dxa"/>
          </w:tcPr>
          <w:p w14:paraId="653FBA16" w14:textId="7807D4B2" w:rsidR="00615447" w:rsidRPr="00EF298C" w:rsidRDefault="00615447"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SLAs determined in a smart contract are respected</w:t>
            </w:r>
            <w:r w:rsidR="00C86BAB" w:rsidRPr="00EF298C">
              <w:rPr>
                <w:rFonts w:asciiTheme="minorHAnsi" w:hAnsiTheme="minorHAnsi"/>
                <w:sz w:val="22"/>
                <w:szCs w:val="22"/>
                <w:lang w:val="en-GB" w:eastAsia="es-ES"/>
              </w:rPr>
              <w:t xml:space="preserve">: SLA breach is noticed within </w:t>
            </w:r>
            <w:r w:rsidR="00314746" w:rsidRPr="00EF298C">
              <w:rPr>
                <w:rFonts w:asciiTheme="minorHAnsi" w:hAnsiTheme="minorHAnsi"/>
                <w:sz w:val="22"/>
                <w:szCs w:val="22"/>
                <w:lang w:val="en-GB" w:eastAsia="es-ES"/>
              </w:rPr>
              <w:t>2 m</w:t>
            </w:r>
            <w:r w:rsidR="00C86BAB" w:rsidRPr="00EF298C">
              <w:rPr>
                <w:rFonts w:asciiTheme="minorHAnsi" w:hAnsiTheme="minorHAnsi"/>
                <w:sz w:val="22"/>
                <w:szCs w:val="22"/>
                <w:lang w:val="en-GB" w:eastAsia="es-ES"/>
              </w:rPr>
              <w:t>inutes</w:t>
            </w:r>
          </w:p>
          <w:p w14:paraId="58D2C3F8" w14:textId="5F779F55" w:rsidR="00C86BAB" w:rsidRPr="00EF298C" w:rsidRDefault="00615447"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Monitoring system provides status reports at least every </w:t>
            </w:r>
            <w:r w:rsidR="00314746" w:rsidRPr="00EF298C">
              <w:rPr>
                <w:rFonts w:asciiTheme="minorHAnsi" w:hAnsiTheme="minorHAnsi"/>
                <w:sz w:val="22"/>
                <w:szCs w:val="22"/>
                <w:lang w:val="en-GB" w:eastAsia="es-ES"/>
              </w:rPr>
              <w:t>15</w:t>
            </w:r>
            <w:r w:rsidRPr="00EF298C">
              <w:rPr>
                <w:rFonts w:asciiTheme="minorHAnsi" w:hAnsiTheme="minorHAnsi"/>
                <w:sz w:val="22"/>
                <w:szCs w:val="22"/>
                <w:lang w:val="en-GB" w:eastAsia="es-ES"/>
              </w:rPr>
              <w:t xml:space="preserve"> seconds</w:t>
            </w:r>
          </w:p>
        </w:tc>
      </w:tr>
      <w:tr w:rsidR="00615447" w:rsidRPr="00EF298C" w14:paraId="2FECE80A" w14:textId="77777777" w:rsidTr="68D8854F">
        <w:trPr>
          <w:trHeight w:val="300"/>
          <w:jc w:val="center"/>
        </w:trPr>
        <w:tc>
          <w:tcPr>
            <w:tcW w:w="1849" w:type="dxa"/>
          </w:tcPr>
          <w:p w14:paraId="3E792666" w14:textId="03DCD9B9" w:rsidR="00615447" w:rsidRPr="00EF298C" w:rsidRDefault="00615447" w:rsidP="00902481">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Benefits of   </w:t>
            </w:r>
            <w:r w:rsidR="00455A03" w:rsidRPr="00EF298C">
              <w:rPr>
                <w:rFonts w:asciiTheme="minorHAnsi" w:hAnsiTheme="minorHAnsi"/>
                <w:b/>
                <w:sz w:val="22"/>
                <w:szCs w:val="22"/>
                <w:lang w:val="en-GB" w:eastAsia="es-ES"/>
              </w:rPr>
              <w:t>5GZORRO</w:t>
            </w:r>
            <w:r w:rsidRPr="00EF298C">
              <w:rPr>
                <w:rFonts w:asciiTheme="minorHAnsi" w:hAnsiTheme="minorHAnsi"/>
                <w:b/>
                <w:sz w:val="22"/>
                <w:szCs w:val="22"/>
                <w:lang w:val="en-GB" w:eastAsia="es-ES"/>
              </w:rPr>
              <w:t xml:space="preserve"> approach</w:t>
            </w:r>
          </w:p>
        </w:tc>
        <w:tc>
          <w:tcPr>
            <w:tcW w:w="8069" w:type="dxa"/>
          </w:tcPr>
          <w:p w14:paraId="48C2FB9C" w14:textId="6EE9DFE4" w:rsidR="00615447" w:rsidRPr="00EF298C" w:rsidRDefault="00615447"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Feedback from monitoring system allows to keep track in real time of the spectrum usage</w:t>
            </w:r>
            <w:r w:rsidR="007E3441" w:rsidRPr="00EF298C">
              <w:rPr>
                <w:rFonts w:asciiTheme="minorHAnsi" w:hAnsiTheme="minorHAnsi"/>
                <w:sz w:val="22"/>
                <w:szCs w:val="22"/>
                <w:lang w:val="en-GB" w:eastAsia="es-ES"/>
              </w:rPr>
              <w:t xml:space="preserve">. </w:t>
            </w:r>
          </w:p>
          <w:p w14:paraId="7B3B605E" w14:textId="77777777" w:rsidR="00615447" w:rsidRPr="00EF298C" w:rsidRDefault="00615447"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SLA violations are detected immediately and can trigger reactions that affect the active smart contracts</w:t>
            </w:r>
          </w:p>
        </w:tc>
      </w:tr>
    </w:tbl>
    <w:p w14:paraId="2A8FAD22" w14:textId="0556CDD3" w:rsidR="00366847" w:rsidRPr="00EF298C" w:rsidRDefault="005A0A46" w:rsidP="005A0A46">
      <w:pPr>
        <w:pStyle w:val="Descripcin"/>
      </w:pPr>
      <w:bookmarkStart w:id="96" w:name="_Toc41651218"/>
      <w:bookmarkStart w:id="97" w:name="_Toc27393544"/>
      <w:r w:rsidRPr="00EF298C">
        <w:t xml:space="preserve">Table </w:t>
      </w:r>
      <w:fldSimple w:instr=" STYLEREF 1 \s ">
        <w:r w:rsidR="005D3E80" w:rsidRPr="00EF298C">
          <w:t>4</w:t>
        </w:r>
      </w:fldSimple>
      <w:r w:rsidR="005D3E80" w:rsidRPr="00EF298C">
        <w:noBreakHyphen/>
      </w:r>
      <w:fldSimple w:instr=" SEQ Table \* ARABIC \s 1 ">
        <w:r w:rsidR="005D3E80" w:rsidRPr="00EF298C">
          <w:t>10</w:t>
        </w:r>
      </w:fldSimple>
      <w:r w:rsidRPr="00EF298C">
        <w:t xml:space="preserve"> </w:t>
      </w:r>
      <w:r w:rsidRPr="00EF298C">
        <w:rPr>
          <w:rFonts w:cstheme="minorHAnsi"/>
          <w:szCs w:val="22"/>
        </w:rPr>
        <w:t>Spectrum usage monitoring and SLA control</w:t>
      </w:r>
      <w:bookmarkEnd w:id="96"/>
    </w:p>
    <w:p w14:paraId="027368B4" w14:textId="77777777" w:rsidR="00D606ED" w:rsidRPr="00EF298C" w:rsidRDefault="00D606ED" w:rsidP="00A954D3">
      <w:pPr>
        <w:pStyle w:val="Ttulo4"/>
      </w:pPr>
      <w:r w:rsidRPr="00EF298C">
        <w:t>Scenario 5: AI-powered Spectrum Market</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8067"/>
      </w:tblGrid>
      <w:tr w:rsidR="00D606ED" w:rsidRPr="00EF298C" w14:paraId="164A08B6" w14:textId="77777777" w:rsidTr="00E42778">
        <w:trPr>
          <w:trHeight w:val="451"/>
          <w:jc w:val="center"/>
        </w:trPr>
        <w:tc>
          <w:tcPr>
            <w:tcW w:w="1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846F06" w14:textId="77777777" w:rsidR="00D606ED" w:rsidRPr="00EF298C" w:rsidRDefault="00D606ED">
            <w:pPr>
              <w:pStyle w:val="CellHeading"/>
              <w:spacing w:line="276" w:lineRule="auto"/>
              <w:rPr>
                <w:rFonts w:asciiTheme="minorHAnsi" w:hAnsiTheme="minorHAnsi" w:cstheme="minorHAnsi"/>
                <w:sz w:val="22"/>
                <w:szCs w:val="22"/>
                <w:lang w:val="en-GB" w:eastAsia="zh-CN"/>
              </w:rPr>
            </w:pPr>
            <w:r w:rsidRPr="00EF298C">
              <w:rPr>
                <w:rFonts w:asciiTheme="minorHAnsi" w:hAnsiTheme="minorHAnsi" w:cstheme="minorHAnsi"/>
                <w:sz w:val="22"/>
                <w:szCs w:val="22"/>
                <w:lang w:val="en-GB" w:eastAsia="zh-CN"/>
              </w:rPr>
              <w:t>Scenario Name</w:t>
            </w:r>
          </w:p>
        </w:tc>
        <w:tc>
          <w:tcPr>
            <w:tcW w:w="8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A4046A" w14:textId="77777777" w:rsidR="00D606ED" w:rsidRPr="00EF298C" w:rsidRDefault="00D606ED">
            <w:pPr>
              <w:pStyle w:val="CellHeading"/>
              <w:spacing w:line="276" w:lineRule="auto"/>
              <w:rPr>
                <w:rFonts w:asciiTheme="minorHAnsi" w:hAnsiTheme="minorHAnsi" w:cstheme="minorHAnsi"/>
                <w:sz w:val="22"/>
                <w:szCs w:val="22"/>
                <w:lang w:val="en-GB" w:eastAsia="zh-CN"/>
              </w:rPr>
            </w:pPr>
            <w:r w:rsidRPr="00EF298C">
              <w:rPr>
                <w:rFonts w:asciiTheme="minorHAnsi" w:hAnsiTheme="minorHAnsi" w:cstheme="minorHAnsi"/>
                <w:sz w:val="22"/>
                <w:szCs w:val="22"/>
                <w:lang w:val="en-GB" w:eastAsia="zh-CN"/>
              </w:rPr>
              <w:t>UC2_5: AI-powered Spectrum Market</w:t>
            </w:r>
          </w:p>
        </w:tc>
      </w:tr>
      <w:tr w:rsidR="00D606ED" w:rsidRPr="00EF298C" w14:paraId="700EFA13" w14:textId="77777777" w:rsidTr="003317E0">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313CFC6B" w14:textId="77777777" w:rsidR="00D606ED" w:rsidRPr="00EF298C" w:rsidRDefault="00D606ED">
            <w:pPr>
              <w:pStyle w:val="CellBodySmall"/>
              <w:spacing w:line="276" w:lineRule="auto"/>
              <w:rPr>
                <w:rFonts w:asciiTheme="minorHAnsi" w:hAnsiTheme="minorHAnsi" w:cstheme="minorHAnsi"/>
                <w:b/>
                <w:color w:val="404040" w:themeColor="text1" w:themeTint="BF"/>
                <w:sz w:val="22"/>
                <w:szCs w:val="22"/>
                <w:lang w:val="en-GB" w:eastAsia="zh-CN"/>
              </w:rPr>
            </w:pPr>
            <w:r w:rsidRPr="00EF298C">
              <w:rPr>
                <w:rFonts w:asciiTheme="minorHAnsi" w:hAnsiTheme="minorHAnsi"/>
                <w:b/>
                <w:sz w:val="22"/>
                <w:szCs w:val="22"/>
                <w:lang w:val="en-GB" w:eastAsia="es-ES"/>
              </w:rPr>
              <w:t>Rationale/ objective</w:t>
            </w:r>
          </w:p>
        </w:tc>
        <w:tc>
          <w:tcPr>
            <w:tcW w:w="8067" w:type="dxa"/>
            <w:tcBorders>
              <w:top w:val="single" w:sz="4" w:space="0" w:color="auto"/>
              <w:left w:val="single" w:sz="4" w:space="0" w:color="auto"/>
              <w:bottom w:val="single" w:sz="4" w:space="0" w:color="auto"/>
              <w:right w:val="single" w:sz="4" w:space="0" w:color="auto"/>
            </w:tcBorders>
            <w:hideMark/>
          </w:tcPr>
          <w:p w14:paraId="0BAC6798" w14:textId="77777777" w:rsidR="00D606ED" w:rsidRPr="00EF298C" w:rsidRDefault="00D606ED">
            <w:pPr>
              <w:pStyle w:val="CellBodySmall"/>
              <w:spacing w:line="276" w:lineRule="auto"/>
              <w:rPr>
                <w:rFonts w:asciiTheme="minorHAnsi" w:hAnsiTheme="minorHAnsi" w:cstheme="minorHAnsi"/>
                <w:color w:val="404040" w:themeColor="text1" w:themeTint="BF"/>
                <w:sz w:val="22"/>
                <w:szCs w:val="22"/>
                <w:lang w:val="en-GB" w:eastAsia="zh-CN"/>
              </w:rPr>
            </w:pPr>
            <w:r w:rsidRPr="00EF298C">
              <w:rPr>
                <w:rFonts w:asciiTheme="minorHAnsi" w:hAnsiTheme="minorHAnsi"/>
                <w:sz w:val="22"/>
                <w:szCs w:val="22"/>
                <w:lang w:val="en-GB" w:eastAsia="es-ES"/>
              </w:rPr>
              <w:t>The Regulator introduces spectokens with a specific price into the spectrum market. Not always all spectokens will be bought, leaving some spectrum in certain geographical areas unused. This inefficiency from a business point of view can be addressed by implementing an AI-powered agent that can help to analyse the market behaviour and that can propose price alterations to the regulator to make unused spectrum more attractive during specific times or in specific regions.</w:t>
            </w:r>
          </w:p>
        </w:tc>
      </w:tr>
      <w:tr w:rsidR="00D606ED" w:rsidRPr="00EF298C" w14:paraId="3394C7C0" w14:textId="77777777" w:rsidTr="003317E0">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419A1B2B" w14:textId="059768B0" w:rsidR="00D606ED" w:rsidRPr="00EF298C" w:rsidRDefault="00C4396A">
            <w:pPr>
              <w:pStyle w:val="CellBodySmall"/>
              <w:spacing w:line="276" w:lineRule="auto"/>
              <w:rPr>
                <w:rFonts w:asciiTheme="minorHAnsi" w:hAnsiTheme="minorHAnsi" w:cstheme="minorHAnsi"/>
                <w:b/>
                <w:color w:val="404040" w:themeColor="text1" w:themeTint="BF"/>
                <w:sz w:val="22"/>
                <w:szCs w:val="22"/>
                <w:lang w:val="en-GB" w:eastAsia="zh-CN"/>
              </w:rPr>
            </w:pPr>
            <w:r w:rsidRPr="00EF298C">
              <w:rPr>
                <w:rFonts w:asciiTheme="minorHAnsi" w:hAnsiTheme="minorHAnsi"/>
                <w:b/>
                <w:sz w:val="22"/>
                <w:szCs w:val="22"/>
                <w:lang w:val="en-GB" w:eastAsia="es-ES"/>
              </w:rPr>
              <w:t>Storyboard</w:t>
            </w:r>
          </w:p>
        </w:tc>
        <w:tc>
          <w:tcPr>
            <w:tcW w:w="8067" w:type="dxa"/>
            <w:tcBorders>
              <w:top w:val="single" w:sz="4" w:space="0" w:color="auto"/>
              <w:left w:val="single" w:sz="4" w:space="0" w:color="auto"/>
              <w:bottom w:val="single" w:sz="4" w:space="0" w:color="auto"/>
              <w:right w:val="single" w:sz="4" w:space="0" w:color="auto"/>
            </w:tcBorders>
            <w:hideMark/>
          </w:tcPr>
          <w:p w14:paraId="501109C0" w14:textId="77777777" w:rsidR="00D606ED" w:rsidRPr="00EF298C" w:rsidRDefault="00D606ED"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The AI-bot, another node participating in the DLT, pulls information about the trading habits in the spectrum market from the DLT.</w:t>
            </w:r>
          </w:p>
          <w:p w14:paraId="38AFEF61" w14:textId="77777777" w:rsidR="00D606ED" w:rsidRPr="00EF298C" w:rsidRDefault="00D606ED"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The bot analyses if there is unused spectrum that is not bought or used by any stakeholder in certain regions or during certain periods of time.</w:t>
            </w:r>
          </w:p>
          <w:p w14:paraId="507F33E7" w14:textId="77777777" w:rsidR="00D606ED" w:rsidRPr="00EF298C" w:rsidRDefault="00D606ED"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The AI-bot proposes better offers for unused spectrum, by providing feedback to the smart contracts in place for spectokens that are still to be issued (not for spectokens already owned by stakeholders).</w:t>
            </w:r>
          </w:p>
          <w:p w14:paraId="3AF712B0" w14:textId="77777777" w:rsidR="00D606ED" w:rsidRPr="00EF298C" w:rsidRDefault="00D606ED" w:rsidP="00FF6A3D">
            <w:pPr>
              <w:pStyle w:val="CellBodySmall"/>
              <w:keepNext/>
              <w:numPr>
                <w:ilvl w:val="0"/>
                <w:numId w:val="50"/>
              </w:numPr>
              <w:spacing w:line="276" w:lineRule="auto"/>
              <w:rPr>
                <w:rFonts w:asciiTheme="minorHAnsi" w:hAnsiTheme="minorHAnsi" w:cstheme="minorHAnsi"/>
                <w:color w:val="404040" w:themeColor="text1" w:themeTint="BF"/>
                <w:sz w:val="22"/>
                <w:szCs w:val="22"/>
                <w:lang w:val="en-GB" w:eastAsia="zh-CN"/>
              </w:rPr>
            </w:pPr>
            <w:r w:rsidRPr="00EF298C">
              <w:rPr>
                <w:rFonts w:asciiTheme="minorHAnsi" w:hAnsiTheme="minorHAnsi"/>
                <w:sz w:val="22"/>
                <w:szCs w:val="22"/>
                <w:lang w:val="en-GB" w:eastAsia="es-ES"/>
              </w:rPr>
              <w:t>The Regulator can decide certain parameters, such as the maximum reduction of price of spectokens, and whether a specific permission by the regulator is necessary to apply the proposed price change.</w:t>
            </w:r>
          </w:p>
        </w:tc>
      </w:tr>
      <w:tr w:rsidR="00D606ED" w:rsidRPr="00EF298C" w14:paraId="70DA2161" w14:textId="77777777" w:rsidTr="003317E0">
        <w:trPr>
          <w:trHeight w:val="310"/>
          <w:jc w:val="center"/>
        </w:trPr>
        <w:tc>
          <w:tcPr>
            <w:tcW w:w="1848" w:type="dxa"/>
            <w:tcBorders>
              <w:top w:val="single" w:sz="4" w:space="0" w:color="auto"/>
              <w:left w:val="single" w:sz="4" w:space="0" w:color="auto"/>
              <w:bottom w:val="single" w:sz="4" w:space="0" w:color="auto"/>
              <w:right w:val="single" w:sz="4" w:space="0" w:color="auto"/>
            </w:tcBorders>
            <w:hideMark/>
          </w:tcPr>
          <w:p w14:paraId="6DBFD41C" w14:textId="77777777" w:rsidR="00D606ED" w:rsidRPr="00EF298C" w:rsidRDefault="00D606ED">
            <w:pPr>
              <w:pStyle w:val="CellBodySmall"/>
              <w:spacing w:line="276" w:lineRule="auto"/>
              <w:rPr>
                <w:rFonts w:asciiTheme="minorHAnsi" w:hAnsiTheme="minorHAnsi" w:cstheme="minorHAnsi"/>
                <w:b/>
                <w:color w:val="404040" w:themeColor="text1" w:themeTint="BF"/>
                <w:sz w:val="22"/>
                <w:szCs w:val="22"/>
                <w:lang w:val="en-GB" w:eastAsia="zh-CN"/>
              </w:rPr>
            </w:pPr>
            <w:r w:rsidRPr="00EF298C">
              <w:rPr>
                <w:rFonts w:asciiTheme="minorHAnsi" w:hAnsiTheme="minorHAnsi"/>
                <w:b/>
                <w:sz w:val="22"/>
                <w:szCs w:val="22"/>
                <w:lang w:val="en-GB" w:eastAsia="es-ES"/>
              </w:rPr>
              <w:t>Stakeholders involved</w:t>
            </w:r>
          </w:p>
        </w:tc>
        <w:tc>
          <w:tcPr>
            <w:tcW w:w="8067" w:type="dxa"/>
            <w:tcBorders>
              <w:top w:val="single" w:sz="4" w:space="0" w:color="auto"/>
              <w:left w:val="single" w:sz="4" w:space="0" w:color="auto"/>
              <w:bottom w:val="single" w:sz="4" w:space="0" w:color="auto"/>
              <w:right w:val="single" w:sz="4" w:space="0" w:color="auto"/>
            </w:tcBorders>
            <w:hideMark/>
          </w:tcPr>
          <w:p w14:paraId="73391B53" w14:textId="77777777" w:rsidR="00D606ED" w:rsidRPr="00EF298C" w:rsidRDefault="00D606ED" w:rsidP="00E22124">
            <w:pPr>
              <w:pStyle w:val="CellBodySmall"/>
              <w:numPr>
                <w:ilvl w:val="0"/>
                <w:numId w:val="69"/>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Regulator, AI-trading bot </w:t>
            </w:r>
          </w:p>
        </w:tc>
      </w:tr>
      <w:tr w:rsidR="00D606ED" w:rsidRPr="00EF298C" w14:paraId="4EFC891B" w14:textId="77777777" w:rsidTr="003317E0">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7B3F8B88" w14:textId="77777777" w:rsidR="00D606ED" w:rsidRPr="00EF298C" w:rsidRDefault="00D606ED">
            <w:pPr>
              <w:pStyle w:val="CellBodySmall"/>
              <w:spacing w:line="276" w:lineRule="auto"/>
              <w:rPr>
                <w:rFonts w:asciiTheme="minorHAnsi" w:hAnsiTheme="minorHAnsi" w:cstheme="minorHAnsi"/>
                <w:b/>
                <w:color w:val="404040" w:themeColor="text1" w:themeTint="BF"/>
                <w:sz w:val="22"/>
                <w:szCs w:val="22"/>
                <w:lang w:val="en-GB" w:eastAsia="zh-CN"/>
              </w:rPr>
            </w:pPr>
            <w:r w:rsidRPr="00EF298C">
              <w:rPr>
                <w:rFonts w:asciiTheme="minorHAnsi" w:hAnsiTheme="minorHAnsi"/>
                <w:b/>
                <w:sz w:val="22"/>
                <w:szCs w:val="22"/>
                <w:lang w:val="en-GB" w:eastAsia="es-ES"/>
              </w:rPr>
              <w:t>Pre-conditions</w:t>
            </w:r>
          </w:p>
        </w:tc>
        <w:tc>
          <w:tcPr>
            <w:tcW w:w="8067" w:type="dxa"/>
            <w:tcBorders>
              <w:top w:val="single" w:sz="4" w:space="0" w:color="auto"/>
              <w:left w:val="single" w:sz="4" w:space="0" w:color="auto"/>
              <w:bottom w:val="single" w:sz="4" w:space="0" w:color="auto"/>
              <w:right w:val="single" w:sz="4" w:space="0" w:color="auto"/>
            </w:tcBorders>
            <w:hideMark/>
          </w:tcPr>
          <w:p w14:paraId="4FD8E601" w14:textId="77777777" w:rsidR="00D606ED" w:rsidRPr="00EF298C" w:rsidRDefault="00D606ED"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Spectokens have to be for sale and the Regulator has to have configured the AI-bot.</w:t>
            </w:r>
          </w:p>
        </w:tc>
      </w:tr>
      <w:tr w:rsidR="00D606ED" w:rsidRPr="00EF298C" w14:paraId="358B00B1" w14:textId="77777777" w:rsidTr="003317E0">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4924BB5B" w14:textId="77777777" w:rsidR="00D606ED" w:rsidRPr="00EF298C" w:rsidRDefault="00D606ED">
            <w:pPr>
              <w:pStyle w:val="CellBodySmall"/>
              <w:spacing w:line="276" w:lineRule="auto"/>
              <w:rPr>
                <w:rFonts w:asciiTheme="minorHAnsi" w:hAnsiTheme="minorHAnsi"/>
                <w:b/>
                <w:sz w:val="22"/>
                <w:szCs w:val="22"/>
                <w:lang w:val="en-GB" w:eastAsia="es-ES"/>
              </w:rPr>
            </w:pPr>
            <w:r w:rsidRPr="00EF298C">
              <w:rPr>
                <w:rFonts w:asciiTheme="minorHAnsi" w:hAnsiTheme="minorHAnsi"/>
                <w:b/>
                <w:sz w:val="22"/>
                <w:szCs w:val="22"/>
                <w:lang w:val="en-GB" w:eastAsia="es-ES"/>
              </w:rPr>
              <w:t>Procedure/ workflow</w:t>
            </w:r>
          </w:p>
        </w:tc>
        <w:tc>
          <w:tcPr>
            <w:tcW w:w="8067" w:type="dxa"/>
            <w:tcBorders>
              <w:top w:val="single" w:sz="4" w:space="0" w:color="auto"/>
              <w:left w:val="single" w:sz="4" w:space="0" w:color="auto"/>
              <w:bottom w:val="single" w:sz="4" w:space="0" w:color="auto"/>
              <w:right w:val="single" w:sz="4" w:space="0" w:color="auto"/>
            </w:tcBorders>
          </w:tcPr>
          <w:p w14:paraId="21347724" w14:textId="42562F51" w:rsidR="00D606ED" w:rsidRPr="00EF298C" w:rsidRDefault="00D606ED"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The Regulator configures the core AI-bot settings and enables it.</w:t>
            </w:r>
          </w:p>
          <w:p w14:paraId="74CB54D3" w14:textId="1000155F" w:rsidR="00D606ED" w:rsidRPr="00EF298C" w:rsidRDefault="00D606ED"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AI-bot joins the </w:t>
            </w:r>
            <w:r w:rsidR="001C4A98" w:rsidRPr="00EF298C">
              <w:rPr>
                <w:rFonts w:asciiTheme="minorHAnsi" w:hAnsiTheme="minorHAnsi"/>
                <w:sz w:val="22"/>
                <w:szCs w:val="22"/>
                <w:lang w:val="en-GB" w:eastAsia="es-ES"/>
              </w:rPr>
              <w:t xml:space="preserve">Marketplace </w:t>
            </w:r>
            <w:r w:rsidRPr="00EF298C">
              <w:rPr>
                <w:rFonts w:asciiTheme="minorHAnsi" w:hAnsiTheme="minorHAnsi"/>
                <w:sz w:val="22"/>
                <w:szCs w:val="22"/>
                <w:lang w:val="en-GB" w:eastAsia="es-ES"/>
              </w:rPr>
              <w:t xml:space="preserve">and gets permissions to read from the </w:t>
            </w:r>
            <w:r w:rsidR="001C4A98" w:rsidRPr="00EF298C">
              <w:rPr>
                <w:rFonts w:asciiTheme="minorHAnsi" w:hAnsiTheme="minorHAnsi"/>
                <w:sz w:val="22"/>
                <w:szCs w:val="22"/>
                <w:lang w:val="en-GB" w:eastAsia="es-ES"/>
              </w:rPr>
              <w:t xml:space="preserve">MArketplace </w:t>
            </w:r>
            <w:r w:rsidRPr="00EF298C">
              <w:rPr>
                <w:rFonts w:asciiTheme="minorHAnsi" w:hAnsiTheme="minorHAnsi"/>
                <w:sz w:val="22"/>
                <w:szCs w:val="22"/>
                <w:lang w:val="en-GB" w:eastAsia="es-ES"/>
              </w:rPr>
              <w:t>and to operate on specific RPCs on the DLT that allow to propose new prices for the spectokens.</w:t>
            </w:r>
          </w:p>
          <w:p w14:paraId="15C80596" w14:textId="6E59466B" w:rsidR="00D606ED" w:rsidRPr="00EF298C" w:rsidRDefault="00D606ED" w:rsidP="00E42778">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The AI-bot observers the market </w:t>
            </w:r>
            <w:r w:rsidR="00294A38" w:rsidRPr="00EF298C">
              <w:rPr>
                <w:rFonts w:asciiTheme="minorHAnsi" w:hAnsiTheme="minorHAnsi"/>
                <w:sz w:val="22"/>
                <w:szCs w:val="22"/>
                <w:lang w:val="en-GB" w:eastAsia="es-ES"/>
              </w:rPr>
              <w:t>behaviour</w:t>
            </w:r>
            <w:r w:rsidRPr="00EF298C">
              <w:rPr>
                <w:rFonts w:asciiTheme="minorHAnsi" w:hAnsiTheme="minorHAnsi"/>
                <w:sz w:val="22"/>
                <w:szCs w:val="22"/>
                <w:lang w:val="en-GB" w:eastAsia="es-ES"/>
              </w:rPr>
              <w:t xml:space="preserve"> and releases new price proposals when adequate.</w:t>
            </w:r>
          </w:p>
        </w:tc>
      </w:tr>
      <w:tr w:rsidR="00F5254D" w:rsidRPr="00EF298C" w14:paraId="14B35441" w14:textId="77777777" w:rsidTr="002635CA">
        <w:trPr>
          <w:trHeight w:val="300"/>
          <w:jc w:val="center"/>
        </w:trPr>
        <w:tc>
          <w:tcPr>
            <w:tcW w:w="9915" w:type="dxa"/>
            <w:gridSpan w:val="2"/>
            <w:tcBorders>
              <w:top w:val="single" w:sz="4" w:space="0" w:color="auto"/>
              <w:left w:val="single" w:sz="4" w:space="0" w:color="auto"/>
              <w:bottom w:val="single" w:sz="4" w:space="0" w:color="auto"/>
              <w:right w:val="single" w:sz="4" w:space="0" w:color="auto"/>
            </w:tcBorders>
          </w:tcPr>
          <w:p w14:paraId="5B6D8C7C" w14:textId="69BE8BE0" w:rsidR="00F5254D" w:rsidRPr="00EF298C" w:rsidDel="00F5254D" w:rsidRDefault="00F5254D" w:rsidP="00E42778">
            <w:pPr>
              <w:pStyle w:val="CellBodySmall"/>
              <w:keepNext/>
              <w:spacing w:line="276" w:lineRule="auto"/>
              <w:jc w:val="center"/>
              <w:rPr>
                <w:lang w:val="en-GB" w:eastAsia="pt-PT"/>
              </w:rPr>
            </w:pPr>
            <w:r w:rsidRPr="00EF298C">
              <w:rPr>
                <w:noProof/>
                <w:lang w:val="en-GB" w:eastAsia="en-GB"/>
              </w:rPr>
              <w:drawing>
                <wp:inline distT="0" distB="0" distL="0" distR="0" wp14:anchorId="4E08F53A" wp14:editId="557DF1AA">
                  <wp:extent cx="3570851" cy="1203257"/>
                  <wp:effectExtent l="0" t="0" r="0" b="0"/>
                  <wp:docPr id="1063031433" name="Picture 106303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stretch>
                            <a:fillRect/>
                          </a:stretch>
                        </pic:blipFill>
                        <pic:spPr bwMode="auto">
                          <a:xfrm>
                            <a:off x="0" y="0"/>
                            <a:ext cx="3570851" cy="1203257"/>
                          </a:xfrm>
                          <a:prstGeom prst="rect">
                            <a:avLst/>
                          </a:prstGeom>
                          <a:noFill/>
                          <a:ln>
                            <a:noFill/>
                          </a:ln>
                        </pic:spPr>
                      </pic:pic>
                    </a:graphicData>
                  </a:graphic>
                </wp:inline>
              </w:drawing>
            </w:r>
          </w:p>
        </w:tc>
      </w:tr>
      <w:tr w:rsidR="00D606ED" w:rsidRPr="00EF298C" w14:paraId="698B1C0E" w14:textId="77777777" w:rsidTr="003317E0">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76D798BA" w14:textId="77777777" w:rsidR="00D606ED" w:rsidRPr="00EF298C" w:rsidRDefault="00D606ED">
            <w:pPr>
              <w:pStyle w:val="CellBodySmall"/>
              <w:spacing w:line="276" w:lineRule="auto"/>
              <w:rPr>
                <w:rFonts w:asciiTheme="minorHAnsi" w:hAnsiTheme="minorHAnsi"/>
                <w:b/>
                <w:sz w:val="22"/>
                <w:szCs w:val="22"/>
                <w:lang w:val="en-GB" w:eastAsia="es-ES"/>
              </w:rPr>
            </w:pPr>
            <w:r w:rsidRPr="00EF298C">
              <w:rPr>
                <w:rFonts w:asciiTheme="minorHAnsi" w:hAnsiTheme="minorHAnsi"/>
                <w:b/>
                <w:sz w:val="22"/>
                <w:szCs w:val="22"/>
                <w:lang w:val="en-GB" w:eastAsia="es-ES"/>
              </w:rPr>
              <w:t>Business models</w:t>
            </w:r>
          </w:p>
        </w:tc>
        <w:tc>
          <w:tcPr>
            <w:tcW w:w="8067" w:type="dxa"/>
            <w:tcBorders>
              <w:top w:val="single" w:sz="4" w:space="0" w:color="auto"/>
              <w:left w:val="single" w:sz="4" w:space="0" w:color="auto"/>
              <w:bottom w:val="single" w:sz="4" w:space="0" w:color="auto"/>
              <w:right w:val="single" w:sz="4" w:space="0" w:color="auto"/>
            </w:tcBorders>
            <w:hideMark/>
          </w:tcPr>
          <w:p w14:paraId="480B0351" w14:textId="77777777" w:rsidR="00D606ED" w:rsidRPr="00EF298C" w:rsidRDefault="00D606ED" w:rsidP="00FF6A3D">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Unused spectrum is wasted spectrum and the Regulator always aims for a maximum efficiency in spectrum usage. The AI-bot is a tool that can help to adjust market prices in case that spectrum is left unused.</w:t>
            </w:r>
          </w:p>
        </w:tc>
      </w:tr>
      <w:tr w:rsidR="00D606ED" w:rsidRPr="00EF298C" w14:paraId="48C65604" w14:textId="77777777" w:rsidTr="003317E0">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18C038EE" w14:textId="77777777" w:rsidR="00D606ED" w:rsidRPr="00EF298C" w:rsidRDefault="00D606ED">
            <w:pPr>
              <w:pStyle w:val="CellBodySmall"/>
              <w:spacing w:line="276" w:lineRule="auto"/>
              <w:rPr>
                <w:rFonts w:asciiTheme="minorHAnsi" w:hAnsiTheme="minorHAnsi"/>
                <w:b/>
                <w:sz w:val="22"/>
                <w:szCs w:val="22"/>
                <w:lang w:val="en-GB" w:eastAsia="es-ES"/>
              </w:rPr>
            </w:pPr>
            <w:r w:rsidRPr="00EF298C">
              <w:rPr>
                <w:rFonts w:asciiTheme="minorHAnsi" w:hAnsiTheme="minorHAnsi"/>
                <w:b/>
                <w:sz w:val="22"/>
                <w:szCs w:val="22"/>
                <w:lang w:val="en-GB" w:eastAsia="es-ES"/>
              </w:rPr>
              <w:t>Envisioned architectural functionality</w:t>
            </w:r>
          </w:p>
        </w:tc>
        <w:tc>
          <w:tcPr>
            <w:tcW w:w="8067" w:type="dxa"/>
            <w:tcBorders>
              <w:top w:val="single" w:sz="4" w:space="0" w:color="auto"/>
              <w:left w:val="single" w:sz="4" w:space="0" w:color="auto"/>
              <w:bottom w:val="single" w:sz="4" w:space="0" w:color="auto"/>
              <w:right w:val="single" w:sz="4" w:space="0" w:color="auto"/>
            </w:tcBorders>
            <w:hideMark/>
          </w:tcPr>
          <w:p w14:paraId="2154AEE5" w14:textId="77777777" w:rsidR="00D606ED" w:rsidRPr="00EF298C" w:rsidRDefault="00D606ED" w:rsidP="00A55EFF">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AI-bot that interacts with the DLT</w:t>
            </w:r>
          </w:p>
        </w:tc>
      </w:tr>
      <w:tr w:rsidR="00D606ED" w:rsidRPr="00EF298C" w14:paraId="32A1531A" w14:textId="77777777" w:rsidTr="003317E0">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7BDEB496" w14:textId="77777777" w:rsidR="00D606ED" w:rsidRPr="00EF298C" w:rsidRDefault="00D606ED">
            <w:pPr>
              <w:pStyle w:val="CellBodySmall"/>
              <w:spacing w:line="276" w:lineRule="auto"/>
              <w:rPr>
                <w:rFonts w:asciiTheme="minorHAnsi" w:hAnsiTheme="minorHAnsi"/>
                <w:b/>
                <w:sz w:val="22"/>
                <w:szCs w:val="22"/>
                <w:lang w:val="en-GB" w:eastAsia="es-ES"/>
              </w:rPr>
            </w:pPr>
            <w:r w:rsidRPr="00EF298C">
              <w:rPr>
                <w:rFonts w:asciiTheme="minorHAnsi" w:hAnsiTheme="minorHAnsi"/>
                <w:b/>
                <w:sz w:val="22"/>
                <w:szCs w:val="22"/>
                <w:lang w:val="en-GB" w:eastAsia="es-ES"/>
              </w:rPr>
              <w:t>KPIs</w:t>
            </w:r>
          </w:p>
        </w:tc>
        <w:tc>
          <w:tcPr>
            <w:tcW w:w="8067" w:type="dxa"/>
            <w:tcBorders>
              <w:top w:val="single" w:sz="4" w:space="0" w:color="auto"/>
              <w:left w:val="single" w:sz="4" w:space="0" w:color="auto"/>
              <w:bottom w:val="single" w:sz="4" w:space="0" w:color="auto"/>
              <w:right w:val="single" w:sz="4" w:space="0" w:color="auto"/>
            </w:tcBorders>
            <w:hideMark/>
          </w:tcPr>
          <w:p w14:paraId="29C2D63B" w14:textId="6A803703" w:rsidR="00D606ED" w:rsidRPr="00EF298C" w:rsidRDefault="00D606ED" w:rsidP="00A55EFF">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Unused </w:t>
            </w:r>
            <w:r w:rsidR="00D03FF1" w:rsidRPr="00EF298C">
              <w:rPr>
                <w:rFonts w:asciiTheme="minorHAnsi" w:hAnsiTheme="minorHAnsi"/>
                <w:sz w:val="22"/>
                <w:szCs w:val="22"/>
                <w:lang w:val="en-GB" w:eastAsia="es-ES"/>
              </w:rPr>
              <w:t>spectokens</w:t>
            </w:r>
            <w:r w:rsidRPr="00EF298C">
              <w:rPr>
                <w:rFonts w:asciiTheme="minorHAnsi" w:hAnsiTheme="minorHAnsi"/>
                <w:sz w:val="22"/>
                <w:szCs w:val="22"/>
                <w:lang w:val="en-GB" w:eastAsia="es-ES"/>
              </w:rPr>
              <w:t xml:space="preserve"> </w:t>
            </w:r>
            <w:r w:rsidR="00D03FF1" w:rsidRPr="00EF298C">
              <w:rPr>
                <w:rFonts w:asciiTheme="minorHAnsi" w:hAnsiTheme="minorHAnsi"/>
                <w:sz w:val="22"/>
                <w:szCs w:val="22"/>
                <w:lang w:val="en-GB" w:eastAsia="es-ES"/>
              </w:rPr>
              <w:t xml:space="preserve">are </w:t>
            </w:r>
            <w:r w:rsidRPr="00EF298C">
              <w:rPr>
                <w:rFonts w:asciiTheme="minorHAnsi" w:hAnsiTheme="minorHAnsi"/>
                <w:sz w:val="22"/>
                <w:szCs w:val="22"/>
                <w:lang w:val="en-GB" w:eastAsia="es-ES"/>
              </w:rPr>
              <w:t>recognized and alternative pricing is proposed by the AI-bot to increase chances of spectrum to be sold.</w:t>
            </w:r>
          </w:p>
        </w:tc>
      </w:tr>
      <w:tr w:rsidR="00D606ED" w:rsidRPr="00EF298C" w14:paraId="18DF4BCE" w14:textId="77777777" w:rsidTr="003317E0">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71FDD2BA" w14:textId="765C9284" w:rsidR="00D606ED" w:rsidRPr="00EF298C" w:rsidRDefault="00D606ED">
            <w:pPr>
              <w:pStyle w:val="CellBodySmall"/>
              <w:spacing w:line="276" w:lineRule="auto"/>
              <w:rPr>
                <w:rFonts w:asciiTheme="minorHAnsi" w:hAnsiTheme="minorHAnsi"/>
                <w:b/>
                <w:sz w:val="22"/>
                <w:szCs w:val="22"/>
                <w:lang w:val="en-GB" w:eastAsia="es-ES"/>
              </w:rPr>
            </w:pPr>
            <w:r w:rsidRPr="00EF298C">
              <w:rPr>
                <w:rFonts w:asciiTheme="minorHAnsi" w:hAnsiTheme="minorHAnsi"/>
                <w:b/>
                <w:sz w:val="22"/>
                <w:szCs w:val="22"/>
                <w:lang w:val="en-GB" w:eastAsia="es-ES"/>
              </w:rPr>
              <w:t>Benefits of   </w:t>
            </w:r>
            <w:r w:rsidR="00455A03" w:rsidRPr="00EF298C">
              <w:rPr>
                <w:rFonts w:asciiTheme="minorHAnsi" w:hAnsiTheme="minorHAnsi"/>
                <w:b/>
                <w:sz w:val="22"/>
                <w:szCs w:val="22"/>
                <w:lang w:val="en-GB" w:eastAsia="es-ES"/>
              </w:rPr>
              <w:t>5GZORRO</w:t>
            </w:r>
            <w:r w:rsidRPr="00EF298C">
              <w:rPr>
                <w:rFonts w:asciiTheme="minorHAnsi" w:hAnsiTheme="minorHAnsi"/>
                <w:b/>
                <w:sz w:val="22"/>
                <w:szCs w:val="22"/>
                <w:lang w:val="en-GB" w:eastAsia="es-ES"/>
              </w:rPr>
              <w:t xml:space="preserve"> approach</w:t>
            </w:r>
          </w:p>
        </w:tc>
        <w:tc>
          <w:tcPr>
            <w:tcW w:w="8067" w:type="dxa"/>
            <w:tcBorders>
              <w:top w:val="single" w:sz="4" w:space="0" w:color="auto"/>
              <w:left w:val="single" w:sz="4" w:space="0" w:color="auto"/>
              <w:bottom w:val="single" w:sz="4" w:space="0" w:color="auto"/>
              <w:right w:val="single" w:sz="4" w:space="0" w:color="auto"/>
            </w:tcBorders>
            <w:hideMark/>
          </w:tcPr>
          <w:p w14:paraId="318A11F2" w14:textId="77777777" w:rsidR="00D606ED" w:rsidRPr="00EF298C" w:rsidRDefault="00D606ED" w:rsidP="00A55EFF">
            <w:pPr>
              <w:pStyle w:val="CellBodySmall"/>
              <w:keepNext/>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With the AI-based trading assistance, unused shares of the spectrum are detected automatically and suggestions are made on how to modify the pricing of spectrum to sell it more easily and to increase spectrum efficiency</w:t>
            </w:r>
          </w:p>
        </w:tc>
      </w:tr>
    </w:tbl>
    <w:p w14:paraId="12130357" w14:textId="1B997704" w:rsidR="006866F9" w:rsidRPr="00EF298C" w:rsidRDefault="005A0A46" w:rsidP="005A0A46">
      <w:pPr>
        <w:pStyle w:val="Descripcin"/>
      </w:pPr>
      <w:bookmarkStart w:id="98" w:name="_Toc41651219"/>
      <w:r w:rsidRPr="00EF298C">
        <w:t xml:space="preserve">Table </w:t>
      </w:r>
      <w:fldSimple w:instr=" STYLEREF 1 \s ">
        <w:r w:rsidR="005D3E80" w:rsidRPr="00EF298C">
          <w:t>4</w:t>
        </w:r>
      </w:fldSimple>
      <w:r w:rsidR="005D3E80" w:rsidRPr="00EF298C">
        <w:noBreakHyphen/>
      </w:r>
      <w:fldSimple w:instr=" SEQ Table \* ARABIC \s 1 ">
        <w:r w:rsidR="005D3E80" w:rsidRPr="00EF298C">
          <w:t>11</w:t>
        </w:r>
      </w:fldSimple>
      <w:r w:rsidRPr="00EF298C">
        <w:t xml:space="preserve"> AI-powered Spectrum Market</w:t>
      </w:r>
      <w:bookmarkEnd w:id="97"/>
      <w:bookmarkEnd w:id="98"/>
    </w:p>
    <w:p w14:paraId="7E73DE45" w14:textId="14DF97DC" w:rsidR="006866F9" w:rsidRPr="00EF298C" w:rsidRDefault="006866F9" w:rsidP="006866F9">
      <w:pPr>
        <w:pStyle w:val="Ttulo2"/>
      </w:pPr>
      <w:bookmarkStart w:id="99" w:name="_Toc41651268"/>
      <w:bookmarkStart w:id="100" w:name="_Toc27393547"/>
      <w:r w:rsidRPr="00EF298C">
        <w:t>Pervasive vCDN Services</w:t>
      </w:r>
      <w:bookmarkEnd w:id="99"/>
      <w:r w:rsidRPr="00EF298C">
        <w:t xml:space="preserve"> </w:t>
      </w:r>
      <w:bookmarkEnd w:id="100"/>
    </w:p>
    <w:p w14:paraId="3E22E9B6" w14:textId="2EA7A58D" w:rsidR="006866F9" w:rsidRPr="00EF298C" w:rsidRDefault="006866F9" w:rsidP="006866F9">
      <w:pPr>
        <w:pStyle w:val="Ttulo3"/>
      </w:pPr>
      <w:bookmarkStart w:id="101" w:name="_Toc41651269"/>
      <w:bookmarkStart w:id="102" w:name="_Toc26172207"/>
      <w:bookmarkStart w:id="103" w:name="_Toc27393548"/>
      <w:r w:rsidRPr="00EF298C">
        <w:t>Motivation and business rationale</w:t>
      </w:r>
      <w:bookmarkEnd w:id="101"/>
      <w:r w:rsidRPr="00EF298C">
        <w:t xml:space="preserve"> </w:t>
      </w:r>
      <w:bookmarkEnd w:id="102"/>
      <w:bookmarkEnd w:id="103"/>
    </w:p>
    <w:p w14:paraId="5C6CD3A4" w14:textId="280C7680" w:rsidR="006866F9" w:rsidRPr="00EF298C" w:rsidRDefault="006866F9" w:rsidP="006866F9">
      <w:pPr>
        <w:pStyle w:val="Textbody"/>
      </w:pPr>
      <w:r w:rsidRPr="00EF298C">
        <w:t xml:space="preserve">Content Delivery Networks (CDNs) are geographically distributed networks of computation and storage resources used to offer high-availability and high-performance services to </w:t>
      </w:r>
      <w:r w:rsidR="002145AF" w:rsidRPr="00EF298C">
        <w:t>content consumers</w:t>
      </w:r>
      <w:r w:rsidRPr="00EF298C">
        <w:t xml:space="preserve">. </w:t>
      </w:r>
      <w:r w:rsidR="002145AF" w:rsidRPr="00EF298C">
        <w:t xml:space="preserve">Broad </w:t>
      </w:r>
      <w:r w:rsidRPr="00EF298C">
        <w:t xml:space="preserve">spatial distribution allows CDN providers to reach their clients with the desired service quality, whether it is serving web content, application data, live or on-demand streaming media. </w:t>
      </w:r>
      <w:r w:rsidR="002145AF" w:rsidRPr="00EF298C">
        <w:t>T</w:t>
      </w:r>
      <w:r w:rsidRPr="00EF298C">
        <w:t>he latter case, that of video content</w:t>
      </w:r>
      <w:r w:rsidR="002145AF" w:rsidRPr="00EF298C">
        <w:t xml:space="preserve"> delivery</w:t>
      </w:r>
      <w:r w:rsidRPr="00EF298C">
        <w:t xml:space="preserve">, </w:t>
      </w:r>
      <w:r w:rsidR="002145AF" w:rsidRPr="00EF298C">
        <w:t>is especially</w:t>
      </w:r>
      <w:r w:rsidR="008C0ACD" w:rsidRPr="00EF298C">
        <w:t xml:space="preserve"> interesting</w:t>
      </w:r>
      <w:r w:rsidR="002145AF" w:rsidRPr="00EF298C">
        <w:t xml:space="preserve"> </w:t>
      </w:r>
      <w:r w:rsidRPr="00EF298C">
        <w:t xml:space="preserve">since video streaming has strict requirements with respect to viewing quality. </w:t>
      </w:r>
      <w:r w:rsidR="009C793C" w:rsidRPr="00EF298C">
        <w:t>U</w:t>
      </w:r>
      <w:r w:rsidRPr="00EF298C">
        <w:t>ser mobility introduces extra requirements, not only from the network perspective (serving bandwidth and delay/jitter) but also from the content perspective (streaming servers’ resources, content availability, etc).</w:t>
      </w:r>
    </w:p>
    <w:p w14:paraId="56002354" w14:textId="1A61431B" w:rsidR="006866F9" w:rsidRPr="00EF298C" w:rsidRDefault="009C793C" w:rsidP="006866F9">
      <w:pPr>
        <w:pStyle w:val="Textbody"/>
      </w:pPr>
      <w:r w:rsidRPr="00EF298C">
        <w:t xml:space="preserve">Uneven </w:t>
      </w:r>
      <w:r w:rsidR="006866F9" w:rsidRPr="00EF298C">
        <w:t xml:space="preserve">popularity of certain content </w:t>
      </w:r>
      <w:r w:rsidRPr="00EF298C">
        <w:t>and/</w:t>
      </w:r>
      <w:r w:rsidR="006866F9" w:rsidRPr="00EF298C">
        <w:t xml:space="preserve">or density of content requests </w:t>
      </w:r>
      <w:r w:rsidRPr="00EF298C">
        <w:t>in space and time pose additional challenges to the overall</w:t>
      </w:r>
      <w:r w:rsidR="006866F9" w:rsidRPr="00EF298C">
        <w:t xml:space="preserve"> quality of the offer</w:t>
      </w:r>
      <w:r w:rsidR="00856451" w:rsidRPr="00EF298C">
        <w:t>ed</w:t>
      </w:r>
      <w:r w:rsidR="006866F9" w:rsidRPr="00EF298C">
        <w:t xml:space="preserve"> services, </w:t>
      </w:r>
      <w:r w:rsidR="00C06448" w:rsidRPr="00EF298C">
        <w:t>stressing</w:t>
      </w:r>
      <w:r w:rsidR="006866F9" w:rsidRPr="00EF298C">
        <w:t xml:space="preserve"> the </w:t>
      </w:r>
      <w:r w:rsidR="00856451" w:rsidRPr="00EF298C">
        <w:t xml:space="preserve">usage </w:t>
      </w:r>
      <w:r w:rsidR="006866F9" w:rsidRPr="00EF298C">
        <w:t>of the CDN resources in certain geographic areas</w:t>
      </w:r>
      <w:r w:rsidRPr="00EF298C">
        <w:t xml:space="preserve"> and/or at certain times</w:t>
      </w:r>
      <w:r w:rsidR="006866F9" w:rsidRPr="00EF298C">
        <w:t>. For example, during flash-crowd events like sports or music events</w:t>
      </w:r>
      <w:r w:rsidRPr="00EF298C">
        <w:t>,</w:t>
      </w:r>
      <w:r w:rsidR="006866F9" w:rsidRPr="00EF298C">
        <w:t xml:space="preserve"> the viewing or </w:t>
      </w:r>
      <w:r w:rsidR="00856451" w:rsidRPr="00EF298C">
        <w:t xml:space="preserve">video </w:t>
      </w:r>
      <w:r w:rsidR="006866F9" w:rsidRPr="00EF298C">
        <w:t xml:space="preserve">streaming content increases dramatically in </w:t>
      </w:r>
      <w:r w:rsidR="00BF4BE8" w:rsidRPr="00EF298C">
        <w:t xml:space="preserve">a </w:t>
      </w:r>
      <w:r w:rsidR="006866F9" w:rsidRPr="00EF298C">
        <w:t>given geographic</w:t>
      </w:r>
      <w:r w:rsidR="00BF4BE8" w:rsidRPr="00EF298C">
        <w:t>al</w:t>
      </w:r>
      <w:r w:rsidR="006866F9" w:rsidRPr="00EF298C">
        <w:t xml:space="preserve"> area, exceeding the average </w:t>
      </w:r>
      <w:r w:rsidR="00CF54CE" w:rsidRPr="00EF298C">
        <w:t xml:space="preserve">consumption </w:t>
      </w:r>
      <w:r w:rsidR="006866F9" w:rsidRPr="00EF298C">
        <w:t>which a specific CDN has been dimensioned for. In the case of Communication Service Providers (CSPs), there is the possibility that the dynamic reallocation of available (CSP-owned) resources in the specific geographic</w:t>
      </w:r>
      <w:r w:rsidR="00BF4BE8" w:rsidRPr="00EF298C">
        <w:t>al</w:t>
      </w:r>
      <w:r w:rsidR="006866F9" w:rsidRPr="00EF298C">
        <w:t xml:space="preserve"> area may address the issue. But, most of the times, this is not possible. Things become more difficult in the case of Over-The-Top (OTT) service providers who rent resources from CSPs to serve their clients. In such cases, the leasing of new resources in near real-time becomes an issue. Especially if the serving CSP at a specific area has no more resources to allocate.</w:t>
      </w:r>
    </w:p>
    <w:p w14:paraId="5E5824CE" w14:textId="4B026E3D" w:rsidR="006866F9" w:rsidRPr="00EF298C" w:rsidRDefault="006866F9" w:rsidP="006866F9">
      <w:pPr>
        <w:pStyle w:val="Textbody"/>
      </w:pPr>
      <w:r w:rsidRPr="00EF298C">
        <w:t xml:space="preserve">To address the aforementioned challenges, CSPs need to avoid relying on </w:t>
      </w:r>
      <w:r w:rsidR="0063317D" w:rsidRPr="00EF298C">
        <w:t xml:space="preserve">their </w:t>
      </w:r>
      <w:r w:rsidRPr="00EF298C">
        <w:t xml:space="preserve">own resources </w:t>
      </w:r>
      <w:r w:rsidR="00BF4BE8" w:rsidRPr="00EF298C">
        <w:t xml:space="preserve">only </w:t>
      </w:r>
      <w:r w:rsidRPr="00EF298C">
        <w:t xml:space="preserve">and </w:t>
      </w:r>
      <w:r w:rsidR="00CF54CE" w:rsidRPr="00EF298C">
        <w:t xml:space="preserve">to </w:t>
      </w:r>
      <w:r w:rsidRPr="00EF298C">
        <w:t xml:space="preserve">be able to dynamically form agreements with third-party resource providers so as to enhance either their own CDN services or the quality of service offered to </w:t>
      </w:r>
      <w:r w:rsidR="0063317D" w:rsidRPr="00EF298C">
        <w:t>CDN/</w:t>
      </w:r>
      <w:r w:rsidRPr="00EF298C">
        <w:t xml:space="preserve">OTT providers. For this to happen, mechanisms for on-demand </w:t>
      </w:r>
      <w:r w:rsidR="00CF54CE" w:rsidRPr="00EF298C">
        <w:t xml:space="preserve">discovery and </w:t>
      </w:r>
      <w:r w:rsidRPr="00EF298C">
        <w:t>integration of 3</w:t>
      </w:r>
      <w:r w:rsidRPr="00EF298C">
        <w:rPr>
          <w:vertAlign w:val="superscript"/>
        </w:rPr>
        <w:t>rd</w:t>
      </w:r>
      <w:r w:rsidRPr="00EF298C">
        <w:t xml:space="preserve"> party resources and for intelligent real-time scaling out of critical service components need to be in place. Security and trust are crucial as different stakeholders (CSPs, OTTs, infrastructure providers, content providers) </w:t>
      </w:r>
      <w:r w:rsidR="00CF54CE" w:rsidRPr="00EF298C">
        <w:t>that do not necessar</w:t>
      </w:r>
      <w:r w:rsidR="008C0ACD" w:rsidRPr="00EF298C">
        <w:t>ily</w:t>
      </w:r>
      <w:r w:rsidR="00CF54CE" w:rsidRPr="00EF298C">
        <w:t xml:space="preserve"> have pre-established trust relationships </w:t>
      </w:r>
      <w:r w:rsidRPr="00EF298C">
        <w:t xml:space="preserve">are involved. </w:t>
      </w:r>
    </w:p>
    <w:p w14:paraId="7688E420" w14:textId="7086D222" w:rsidR="006866F9" w:rsidRPr="00EF298C" w:rsidRDefault="006866F9" w:rsidP="006866F9">
      <w:pPr>
        <w:pStyle w:val="Ttulo3"/>
      </w:pPr>
      <w:bookmarkStart w:id="104" w:name="_Toc41651270"/>
      <w:bookmarkStart w:id="105" w:name="_Toc26172208"/>
      <w:bookmarkStart w:id="106" w:name="_Toc27393549"/>
      <w:r w:rsidRPr="00EF298C">
        <w:t>State of the Art/starting point</w:t>
      </w:r>
      <w:bookmarkEnd w:id="104"/>
      <w:r w:rsidRPr="00EF298C">
        <w:t xml:space="preserve"> </w:t>
      </w:r>
      <w:bookmarkEnd w:id="105"/>
      <w:bookmarkEnd w:id="106"/>
    </w:p>
    <w:p w14:paraId="3FA84636" w14:textId="77777777" w:rsidR="005E570F" w:rsidRPr="00EF298C" w:rsidRDefault="0083444F" w:rsidP="0083444F">
      <w:pPr>
        <w:pStyle w:val="Textbody"/>
      </w:pPr>
      <w:r w:rsidRPr="00EF298C">
        <w:t xml:space="preserve">5G services are envisioned to be deployed over logically segmented and geographically distributed virtualized infrastructure resources. Logical resources and related network functions are grouped into network slice instances to meet certain network characteristics required by the Service Instance. At any particular point, the operator may need to increase or reduce on demand the amount of virtual resources deployed at a given place, according to per traffic or user-generated requirements, always addressing the performance requirements, typically agreed in an SLA between the operator and its clients (i.e., the service providers). This is particularly expected in cases of high fluctuations in the resource demands, which are typically associated with user mobility and/or the dynamics of the applications. Simply offloading the excessive workload to centralized cloud computing locations presents limited applicability when having edge computing related KPIs such as low-latency support, as it essentially corresponds to SLA violation. </w:t>
      </w:r>
    </w:p>
    <w:p w14:paraId="002FC774" w14:textId="40A43565" w:rsidR="005E570F" w:rsidRPr="00EF298C" w:rsidRDefault="005E570F" w:rsidP="0083444F">
      <w:pPr>
        <w:pStyle w:val="Textbody"/>
      </w:pPr>
      <w:r w:rsidRPr="00EF298C">
        <w:t xml:space="preserve">Emerging solutions for resolving such situations are CDNs which use cloud resources, such as storage and compute. These cloud-based CDNs benefit from the geographical availability and the pay-as-you-go model of cloud platforms, reducing the requirements for infrastructure investments. Popular </w:t>
      </w:r>
      <w:r w:rsidR="0058219C" w:rsidRPr="00EF298C">
        <w:t>cloud based</w:t>
      </w:r>
      <w:r w:rsidRPr="00EF298C">
        <w:t xml:space="preserve"> CDNs are Rackspace Cloud Files [</w:t>
      </w:r>
      <w:r w:rsidR="00AC702B" w:rsidRPr="00EF298C">
        <w:t>2</w:t>
      </w:r>
      <w:r w:rsidR="00F12CC9" w:rsidRPr="00EF298C">
        <w:t>9</w:t>
      </w:r>
      <w:r w:rsidRPr="00EF298C">
        <w:t>], Akamai CDN [</w:t>
      </w:r>
      <w:r w:rsidR="00F12CC9" w:rsidRPr="00EF298C">
        <w:t>30</w:t>
      </w:r>
      <w:r w:rsidRPr="00EF298C">
        <w:t>], Amazon CloudFront [</w:t>
      </w:r>
      <w:r w:rsidR="00AC702B" w:rsidRPr="00EF298C">
        <w:t>3</w:t>
      </w:r>
      <w:r w:rsidR="00F12CC9" w:rsidRPr="00EF298C">
        <w:t>1</w:t>
      </w:r>
      <w:r w:rsidRPr="00EF298C">
        <w:t>], MetaCDN [</w:t>
      </w:r>
      <w:r w:rsidR="00AC702B" w:rsidRPr="00EF298C">
        <w:t>3</w:t>
      </w:r>
      <w:r w:rsidR="00F12CC9" w:rsidRPr="00EF298C">
        <w:t>2</w:t>
      </w:r>
      <w:r w:rsidRPr="00EF298C">
        <w:t>] and Limelight Orchestrate Platform [</w:t>
      </w:r>
      <w:r w:rsidR="00AC702B" w:rsidRPr="00EF298C">
        <w:t>3</w:t>
      </w:r>
      <w:r w:rsidR="00F12CC9" w:rsidRPr="00EF298C">
        <w:t>3</w:t>
      </w:r>
      <w:r w:rsidRPr="00EF298C">
        <w:t>]. However, most of the current cloud CDN providers chiefly depend on a single cloud provider. Thus, the services lack consideration for cost models when taking advantage of cloud content storage spanning on multiple cloud providers [</w:t>
      </w:r>
      <w:r w:rsidR="0058219C" w:rsidRPr="00EF298C">
        <w:t>3</w:t>
      </w:r>
      <w:r w:rsidR="00F12CC9" w:rsidRPr="00EF298C">
        <w:t>4</w:t>
      </w:r>
      <w:r w:rsidRPr="00EF298C">
        <w:t>]. Moreover, the use of cloud infrastructure for supporting a CDN network entails predefined specialized legal agreements and technical relationships among content, CDN and cloud providers. This binds the CDN and/or the content provider with a chosen cloud provider for a specific time period.</w:t>
      </w:r>
    </w:p>
    <w:p w14:paraId="214B4913" w14:textId="76A133B6" w:rsidR="0083444F" w:rsidRPr="00EF298C" w:rsidRDefault="0083444F" w:rsidP="0083444F">
      <w:pPr>
        <w:pStyle w:val="Textbody"/>
      </w:pPr>
      <w:r w:rsidRPr="00EF298C">
        <w:t xml:space="preserve">A </w:t>
      </w:r>
      <w:r w:rsidR="005E570F" w:rsidRPr="00EF298C">
        <w:t xml:space="preserve">similar </w:t>
      </w:r>
      <w:r w:rsidRPr="00EF298C">
        <w:t xml:space="preserve">approach to </w:t>
      </w:r>
      <w:r w:rsidR="0058219C" w:rsidRPr="00EF298C">
        <w:t>cloud based</w:t>
      </w:r>
      <w:r w:rsidR="005E570F" w:rsidRPr="00EF298C">
        <w:t xml:space="preserve"> CDN</w:t>
      </w:r>
      <w:r w:rsidRPr="00EF298C">
        <w:t xml:space="preserve"> is to leverage upon resources of 3</w:t>
      </w:r>
      <w:r w:rsidRPr="00EF298C">
        <w:rPr>
          <w:vertAlign w:val="superscript"/>
        </w:rPr>
        <w:t>rd</w:t>
      </w:r>
      <w:r w:rsidRPr="00EF298C">
        <w:t xml:space="preserve"> party infrastructures, for example from Neutral Host operators</w:t>
      </w:r>
      <w:r w:rsidR="005E570F" w:rsidRPr="00EF298C">
        <w:t>, for managing flash crowd events. In other words, the infrastructure hosting the CDN application may dynamically form agreements with 3</w:t>
      </w:r>
      <w:r w:rsidR="005E570F" w:rsidRPr="00EF298C">
        <w:rPr>
          <w:vertAlign w:val="superscript"/>
        </w:rPr>
        <w:t>rd</w:t>
      </w:r>
      <w:r w:rsidR="005E570F" w:rsidRPr="00EF298C">
        <w:t xml:space="preserve"> parties, based on traffic demand</w:t>
      </w:r>
      <w:r w:rsidRPr="00EF298C">
        <w:t xml:space="preserve">. In this case, resource allocation, as represented by the corresponding network slice instance, can be flexibly extended to various locations/areas, composing radio as well as edge, metro and core virtualized assets from various providers into a single end-to-end network slice. In principle, this approach targets the secure and trusted integration of any suitable resource in the vicinity of end users, thus, facilitating the seamless provisioning of computing and physical resources anytime and anywhere. Therefore, the proposed solution gets 5G closer to the pervasive computing paradigm, that is an environment where the devices are unobtrusively connected and always </w:t>
      </w:r>
      <w:r w:rsidR="000C2771" w:rsidRPr="00EF298C">
        <w:t>available.</w:t>
      </w:r>
      <w:r w:rsidRPr="00EF298C">
        <w:t xml:space="preserve"> </w:t>
      </w:r>
      <w:r w:rsidR="00455A03" w:rsidRPr="00EF298C">
        <w:t>5GZORRO</w:t>
      </w:r>
      <w:r w:rsidRPr="00EF298C">
        <w:t xml:space="preserve"> will build upon the mechanisms of slicing and MANO</w:t>
      </w:r>
      <w:r w:rsidR="00B63E2A" w:rsidRPr="00EF298C">
        <w:t xml:space="preserve"> as starting point, in order</w:t>
      </w:r>
      <w:r w:rsidRPr="00EF298C">
        <w:t xml:space="preserve"> to allow for the seamless but secure integration of 3</w:t>
      </w:r>
      <w:r w:rsidRPr="00EF298C">
        <w:rPr>
          <w:vertAlign w:val="superscript"/>
        </w:rPr>
        <w:t>rd</w:t>
      </w:r>
      <w:r w:rsidRPr="00EF298C">
        <w:t xml:space="preserve"> party resources to the existing 5G resources.</w:t>
      </w:r>
    </w:p>
    <w:p w14:paraId="43781E1A" w14:textId="2149CD06" w:rsidR="004C5356" w:rsidRPr="00EF298C" w:rsidRDefault="0083444F" w:rsidP="004C5356">
      <w:pPr>
        <w:pStyle w:val="Textbody"/>
      </w:pPr>
      <w:r w:rsidRPr="00EF298C">
        <w:t xml:space="preserve">Regarding CDN technologies, </w:t>
      </w:r>
      <w:r w:rsidR="00455A03" w:rsidRPr="00EF298C">
        <w:t>5GZORRO</w:t>
      </w:r>
      <w:r w:rsidRPr="00EF298C">
        <w:t xml:space="preserve"> will build upon ICOM’s commercial offering of a CDN solution, entitled </w:t>
      </w:r>
      <w:bookmarkStart w:id="107" w:name="_Hlk41037841"/>
      <w:r w:rsidR="009F716E" w:rsidRPr="00EF298C">
        <w:t>fs|cdn™ Anywhere</w:t>
      </w:r>
      <w:bookmarkEnd w:id="107"/>
      <w:r w:rsidR="00F7255A" w:rsidRPr="00EF298C">
        <w:t xml:space="preserve"> [</w:t>
      </w:r>
      <w:r w:rsidR="0058219C" w:rsidRPr="00EF298C">
        <w:t>3</w:t>
      </w:r>
      <w:r w:rsidR="00F12CC9" w:rsidRPr="00EF298C">
        <w:t>5</w:t>
      </w:r>
      <w:r w:rsidR="00F7255A" w:rsidRPr="00EF298C">
        <w:t>]</w:t>
      </w:r>
      <w:r w:rsidRPr="00EF298C">
        <w:t>, and adapt it to fit the purposes of the project. The fs|cdn™ Anywhere is an end-to-end CDN solution that allows to seamlessly integrate IPTV and value-added interactive services into the operator's back-office OSS / BSS and external Over-The-Top (OTT) content systems, through a rich set of available APIs. Moreover, it</w:t>
      </w:r>
      <w:r w:rsidRPr="00EF298C">
        <w:rPr>
          <w:rStyle w:val="Refdecomentario"/>
          <w:lang w:eastAsia="zh-CN"/>
        </w:rPr>
        <w:t xml:space="preserve"> </w:t>
      </w:r>
      <w:r w:rsidRPr="00EF298C">
        <w:t xml:space="preserve">includes components/features for the encryption, transcoding, distribution, caching &amp; reception of content, with support for Set-Top-Boxes (STBs) as well as Smart TV, Smart Phone and Tablet devices (iOS and Android). In the figure below, we present ICOM’s CDN solution, and its high-level architecture. </w:t>
      </w:r>
      <w:r w:rsidR="004C5356" w:rsidRPr="00EF298C">
        <w:t>For the purposes of 5GZORRO, the content distribution edge network components will be virtualized to be offered as Virtal Network Functions (VNFs), hence leading to a virtual CDN (vCDN) solution. Especially for the case of mobile clients (smartphones and SIM-enabled tablets), fs|cdn™ Anywhere adopts the HTTP Live Streaming (HLS) and Dynamic Adaptive Streaming over HTTP (MPEG-DASH) protocols approaches and creates a hierarchical (tree-like) topology of  HTTP servers (video streamers and content caches) to emulate a multicast delivery tree (multicast is not supported by HTTP; this part of the solution is not depicted in the above diagram). These video streamers and content caches are placed in key locations of the CSP’s network and allow for reaching all the CSP’s CDN subscribers. As mentioned before, the functionality of the streaming servers and content caches are currently hosted in CSP’s infrastructure. The aim of this use case is to allow for the dynamic introduction of leaf nodes in the aforementioned tree-like structure, that will be hosted on 3</w:t>
      </w:r>
      <w:r w:rsidR="004C5356" w:rsidRPr="00EF298C">
        <w:rPr>
          <w:vertAlign w:val="superscript"/>
        </w:rPr>
        <w:t>rd</w:t>
      </w:r>
      <w:r w:rsidR="004C5356" w:rsidRPr="00EF298C">
        <w:t xml:space="preserve"> party infrastructure. To be more precise, video streamers and/or cache servers (offered as VNFs) will be scaled-out using 3</w:t>
      </w:r>
      <w:r w:rsidR="004C5356" w:rsidRPr="00EF298C">
        <w:rPr>
          <w:vertAlign w:val="superscript"/>
        </w:rPr>
        <w:t>rd</w:t>
      </w:r>
      <w:r w:rsidR="004C5356" w:rsidRPr="00EF298C">
        <w:t xml:space="preserve"> party resources and will provide additional serving capabilities to the same geographic area as before.  There is a licensing scheme accompanying the deployment of fs|cdn™ Anywhere solution, which binds a particular CDN deployment to a maximum number of end-users that can be served by the CSP provider. This licensing verification and corresponding security-related policies are managed by the centralized CDN components (i.e., the CDN backend at the core/cloud). This licensing covers the case of the instantiation of an arbitrary number of edge components, such as the ones that will be deployed on the CSP edge and the 3rd party, for scalability and performance optimizations, as long as the number of end-users remains bounded according to the licensing agreement.</w:t>
      </w:r>
    </w:p>
    <w:p w14:paraId="5DA85264" w14:textId="77777777" w:rsidR="006866F9" w:rsidRPr="00EF298C" w:rsidRDefault="006866F9" w:rsidP="006866F9">
      <w:pPr>
        <w:pStyle w:val="Textbody"/>
        <w:keepNext/>
        <w:jc w:val="center"/>
      </w:pPr>
      <w:r w:rsidRPr="00EF298C">
        <w:rPr>
          <w:noProof/>
          <w:lang w:eastAsia="en-GB"/>
        </w:rPr>
        <w:drawing>
          <wp:inline distT="0" distB="0" distL="0" distR="0" wp14:anchorId="24CB2F69" wp14:editId="21E69F18">
            <wp:extent cx="4754880" cy="3024127"/>
            <wp:effectExtent l="0" t="0" r="7620" b="508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760621" cy="3027778"/>
                    </a:xfrm>
                    <a:prstGeom prst="rect">
                      <a:avLst/>
                    </a:prstGeom>
                    <a:solidFill>
                      <a:schemeClr val="bg1"/>
                    </a:solidFill>
                  </pic:spPr>
                </pic:pic>
              </a:graphicData>
            </a:graphic>
          </wp:inline>
        </w:drawing>
      </w:r>
    </w:p>
    <w:p w14:paraId="1D6D9F32" w14:textId="35F116F5" w:rsidR="006866F9" w:rsidRPr="00EF298C" w:rsidRDefault="006866F9" w:rsidP="006866F9">
      <w:pPr>
        <w:pStyle w:val="Descripcin"/>
      </w:pPr>
      <w:bookmarkStart w:id="108" w:name="_Toc41651237"/>
      <w:r w:rsidRPr="00EF298C">
        <w:t xml:space="preserve">Figure </w:t>
      </w:r>
      <w:fldSimple w:instr=" STYLEREF 1 \s ">
        <w:r w:rsidR="002B0185" w:rsidRPr="00EF298C">
          <w:t>4</w:t>
        </w:r>
      </w:fldSimple>
      <w:r w:rsidR="00A87697" w:rsidRPr="00EF298C">
        <w:noBreakHyphen/>
      </w:r>
      <w:fldSimple w:instr=" SEQ Figure \* ARABIC \s 1 ">
        <w:r w:rsidR="002B0185" w:rsidRPr="00EF298C">
          <w:t>7</w:t>
        </w:r>
      </w:fldSimple>
      <w:r w:rsidRPr="00EF298C">
        <w:t>: ICOM's fs|cdn™ Anywhere solution</w:t>
      </w:r>
      <w:bookmarkEnd w:id="108"/>
    </w:p>
    <w:p w14:paraId="1DA8AD0F" w14:textId="0DBE8507" w:rsidR="006866F9" w:rsidRPr="00EF298C" w:rsidRDefault="00455A03" w:rsidP="006866F9">
      <w:pPr>
        <w:pStyle w:val="Ttulo3"/>
      </w:pPr>
      <w:bookmarkStart w:id="109" w:name="_Toc41651271"/>
      <w:bookmarkStart w:id="110" w:name="_Toc26172209"/>
      <w:bookmarkStart w:id="111" w:name="_Toc27393550"/>
      <w:r w:rsidRPr="00EF298C">
        <w:t>5GZORRO</w:t>
      </w:r>
      <w:r w:rsidR="006866F9" w:rsidRPr="00EF298C">
        <w:t xml:space="preserve"> novelty</w:t>
      </w:r>
      <w:bookmarkEnd w:id="109"/>
      <w:r w:rsidR="006866F9" w:rsidRPr="00EF298C">
        <w:t xml:space="preserve"> </w:t>
      </w:r>
      <w:bookmarkEnd w:id="110"/>
      <w:bookmarkEnd w:id="111"/>
    </w:p>
    <w:p w14:paraId="6B03E1CD" w14:textId="0786E4D0" w:rsidR="006866F9" w:rsidRPr="00EF298C" w:rsidRDefault="006866F9" w:rsidP="006866F9">
      <w:pPr>
        <w:pStyle w:val="Textbody"/>
      </w:pPr>
      <w:r w:rsidRPr="00EF298C">
        <w:t xml:space="preserve">Several </w:t>
      </w:r>
      <w:r w:rsidR="00455A03" w:rsidRPr="00EF298C">
        <w:t>5GZORRO</w:t>
      </w:r>
      <w:r w:rsidRPr="00EF298C">
        <w:t xml:space="preserve">’s novelties will be demonstrated in this use case, </w:t>
      </w:r>
      <w:r w:rsidR="00B2569F" w:rsidRPr="00EF298C">
        <w:t>built on top of</w:t>
      </w:r>
      <w:r w:rsidRPr="00EF298C">
        <w:t xml:space="preserve"> the previous</w:t>
      </w:r>
      <w:r w:rsidR="00B2569F" w:rsidRPr="00EF298C">
        <w:t>ly described</w:t>
      </w:r>
      <w:r w:rsidRPr="00EF298C">
        <w:t xml:space="preserve"> two use cases. In other words, the vCDN use case can be considered as an all-encompassing use case that inherits novelties from the previous two use cases and further </w:t>
      </w:r>
      <w:r w:rsidR="00B2569F" w:rsidRPr="00EF298C">
        <w:t xml:space="preserve">presents </w:t>
      </w:r>
      <w:r w:rsidRPr="00EF298C">
        <w:t>some additional ones. The novelties introduced here a</w:t>
      </w:r>
      <w:r w:rsidR="0030071C" w:rsidRPr="00EF298C">
        <w:t>re</w:t>
      </w:r>
      <w:r w:rsidRPr="00EF298C">
        <w:t xml:space="preserve"> summarized as follows.</w:t>
      </w:r>
    </w:p>
    <w:p w14:paraId="4E28C913" w14:textId="1819D186" w:rsidR="009E4945" w:rsidRPr="00EF298C" w:rsidRDefault="006866F9" w:rsidP="006866F9">
      <w:pPr>
        <w:pStyle w:val="Textbody"/>
      </w:pPr>
      <w:r w:rsidRPr="00EF298C">
        <w:rPr>
          <w:b/>
          <w:bCs/>
        </w:rPr>
        <w:t>Zero-touch resource discovery.</w:t>
      </w:r>
      <w:r w:rsidRPr="00EF298C">
        <w:t xml:space="preserve"> All infrastructure owners, including 5G and Edge/Cloud operators, will advertise their resources (compute, storage and network) to the underlying DLT</w:t>
      </w:r>
      <w:r w:rsidR="00347E1C" w:rsidRPr="00EF298C">
        <w:t xml:space="preserve">, based on the innovations introduced by UC1 (see Section </w:t>
      </w:r>
      <w:r w:rsidR="00347E1C" w:rsidRPr="00EF298C">
        <w:fldChar w:fldCharType="begin"/>
      </w:r>
      <w:r w:rsidR="00347E1C" w:rsidRPr="00EF298C">
        <w:instrText xml:space="preserve"> REF _Ref30267346 \r \h </w:instrText>
      </w:r>
      <w:r w:rsidR="00347E1C" w:rsidRPr="00EF298C">
        <w:fldChar w:fldCharType="separate"/>
      </w:r>
      <w:r w:rsidR="002B0185" w:rsidRPr="00EF298C">
        <w:t>4.2</w:t>
      </w:r>
      <w:r w:rsidR="00347E1C" w:rsidRPr="00EF298C">
        <w:fldChar w:fldCharType="end"/>
      </w:r>
      <w:r w:rsidR="00347E1C" w:rsidRPr="00EF298C">
        <w:t>)</w:t>
      </w:r>
      <w:r w:rsidRPr="00EF298C">
        <w:t>. The information stored in the DLT instance is utilized</w:t>
      </w:r>
      <w:r w:rsidR="00B02337" w:rsidRPr="00EF298C">
        <w:t xml:space="preserve"> by CSP providers</w:t>
      </w:r>
      <w:r w:rsidRPr="00EF298C">
        <w:t xml:space="preserve"> in order to discover/identify potential usable resources nearby the intended point of interest </w:t>
      </w:r>
      <w:r w:rsidRPr="00EF298C">
        <w:rPr>
          <w:i/>
          <w:iCs/>
        </w:rPr>
        <w:t>(Resource Discovery &amp; Broker Logic</w:t>
      </w:r>
      <w:r w:rsidRPr="00EF298C">
        <w:t xml:space="preserve">). </w:t>
      </w:r>
      <w:r w:rsidR="009E4945" w:rsidRPr="00EF298C">
        <w:t xml:space="preserve">Unlike centralised databases, distributed ledgers store information on synchronised independent computers controlled by the individual participants in the network, which increases security and interoperability. The security aspects related to DLT are: data encryption, access control, tamper-resistant data, identity management and fault tolerance. DLT is perceived as a trusted and transparent shared resource that contributes to the automation and decentralization of processes, minimizing the trust necessary in a manual or centralized solution. In this way, DLT provides a tool of trust that minimizes (or eliminates) the need of an auditing intermediary as it enables real-time auditing. Therefore, it is especially beneficial for this use case, where untrusted stakeholders seek to build a trusted infrastructure for sharing data in a secure and accountable manner. DLT offers further competitive advantages through reduction in the cost of networking, which represents the efforts required to bootstrap and operate a multi-stakeholder platform without need of an intermediary. In contrast to operations relied on centralized intermediation entities, </w:t>
      </w:r>
      <w:r w:rsidR="004C5356" w:rsidRPr="00EF298C">
        <w:t xml:space="preserve">a </w:t>
      </w:r>
      <w:r w:rsidR="009E4945" w:rsidRPr="00EF298C">
        <w:t>DLT enables the stakeholders to create a common interchange and enforcement mechanism without a trusted third party. Information exchange and visibility can be easily managed and anonymity can be preserved where required.</w:t>
      </w:r>
    </w:p>
    <w:p w14:paraId="080DF3FA" w14:textId="254BA1C8" w:rsidR="00B42DCB" w:rsidRPr="00EF298C" w:rsidRDefault="00B42DCB" w:rsidP="00B42DCB">
      <w:pPr>
        <w:pStyle w:val="Textbody"/>
      </w:pPr>
      <w:r w:rsidRPr="00EF298C">
        <w:t xml:space="preserve">The </w:t>
      </w:r>
      <w:r w:rsidR="004C5356" w:rsidRPr="00EF298C">
        <w:t>decentralised</w:t>
      </w:r>
      <w:r w:rsidRPr="00EF298C">
        <w:t xml:space="preserve"> </w:t>
      </w:r>
      <w:r w:rsidR="00455A03" w:rsidRPr="00EF298C">
        <w:t>5GZORRO</w:t>
      </w:r>
      <w:r w:rsidRPr="00EF298C">
        <w:t xml:space="preserve"> catalogue, w</w:t>
      </w:r>
      <w:r w:rsidR="00B54A60" w:rsidRPr="00EF298C">
        <w:t>h</w:t>
      </w:r>
      <w:r w:rsidRPr="00EF298C">
        <w:t>ich is based on DLT</w:t>
      </w:r>
      <w:r w:rsidR="00632E80" w:rsidRPr="00EF298C">
        <w:t>,</w:t>
      </w:r>
      <w:r w:rsidRPr="00EF298C">
        <w:t xml:space="preserve"> will be responsible for maintaining up to date records of available resources. The introduction of a resource and each subsequent state change in the resource's lifecycle is managed by a smart contract, ensuring valid state changes. Moreover, the resource requests will be also communicated to the DLT infrastructure, by translating the availability and demand, reports from Domain Monitoring &amp; Analytics components into discoverable resources. These include not only resource utilization, but also trusted information regarding achievable KPIs e.g., reported latency or throughput values.</w:t>
      </w:r>
    </w:p>
    <w:p w14:paraId="57F99A2D" w14:textId="1A343B0B" w:rsidR="006866F9" w:rsidRPr="00EF298C" w:rsidRDefault="006866F9" w:rsidP="006866F9">
      <w:pPr>
        <w:pStyle w:val="Textbody"/>
      </w:pPr>
      <w:r w:rsidRPr="00EF298C">
        <w:rPr>
          <w:b/>
          <w:bCs/>
        </w:rPr>
        <w:t>3rd-party resource selection and request.</w:t>
      </w:r>
      <w:r w:rsidRPr="00EF298C">
        <w:t xml:space="preserve"> AI techniques will be employed to select the most appropriate required 3</w:t>
      </w:r>
      <w:r w:rsidRPr="00EF298C">
        <w:rPr>
          <w:vertAlign w:val="superscript"/>
        </w:rPr>
        <w:t>rd</w:t>
      </w:r>
      <w:r w:rsidRPr="00EF298C">
        <w:t xml:space="preserve"> party resource from the available ones. The </w:t>
      </w:r>
      <w:r w:rsidR="009E4945" w:rsidRPr="00EF298C">
        <w:t>decision</w:t>
      </w:r>
      <w:r w:rsidRPr="00EF298C">
        <w:t>, performed by the Intelligent 3</w:t>
      </w:r>
      <w:r w:rsidRPr="00EF298C">
        <w:rPr>
          <w:vertAlign w:val="superscript"/>
        </w:rPr>
        <w:t>rd</w:t>
      </w:r>
      <w:r w:rsidRPr="00EF298C">
        <w:t xml:space="preserve"> party </w:t>
      </w:r>
      <w:r w:rsidR="009E4945" w:rsidRPr="00EF298C">
        <w:t>V</w:t>
      </w:r>
      <w:r w:rsidRPr="00EF298C">
        <w:t xml:space="preserve">irtual </w:t>
      </w:r>
      <w:r w:rsidR="009E4945" w:rsidRPr="00EF298C">
        <w:t>R</w:t>
      </w:r>
      <w:r w:rsidRPr="00EF298C">
        <w:t xml:space="preserve">esource </w:t>
      </w:r>
      <w:r w:rsidR="009E4945" w:rsidRPr="00EF298C">
        <w:t>S</w:t>
      </w:r>
      <w:r w:rsidRPr="00EF298C">
        <w:t xml:space="preserve">election </w:t>
      </w:r>
      <w:r w:rsidR="00455A03" w:rsidRPr="00EF298C">
        <w:t>5GZORRO</w:t>
      </w:r>
      <w:r w:rsidRPr="00EF298C">
        <w:t xml:space="preserve"> service, is based on historical information linking previous </w:t>
      </w:r>
      <w:r w:rsidR="009E4945" w:rsidRPr="00EF298C">
        <w:t xml:space="preserve">choices </w:t>
      </w:r>
      <w:r w:rsidRPr="00EF298C">
        <w:t>to respective performance as represented by KPIs (e.g. service migration time, service downtime, end-to-end service response times, etc.). The selection will trigger the setup request for accessing the specified 3</w:t>
      </w:r>
      <w:r w:rsidRPr="00EF298C">
        <w:rPr>
          <w:vertAlign w:val="superscript"/>
        </w:rPr>
        <w:t>rd</w:t>
      </w:r>
      <w:r w:rsidRPr="00EF298C">
        <w:t xml:space="preserve"> party resources.</w:t>
      </w:r>
      <w:r w:rsidR="0075622C" w:rsidRPr="00EF298C">
        <w:t xml:space="preserve"> </w:t>
      </w:r>
      <w:r w:rsidR="00B42DCB" w:rsidRPr="00EF298C">
        <w:t>As soon as the trading parties, that is the resource provider and consumer, sign the change of a selected resource’s state, the new state is committed to the distributed ledger as a valid transaction.</w:t>
      </w:r>
    </w:p>
    <w:p w14:paraId="1D9CA1B7" w14:textId="31249895" w:rsidR="006866F9" w:rsidRPr="00EF298C" w:rsidRDefault="006866F9" w:rsidP="006866F9">
      <w:pPr>
        <w:pStyle w:val="Textbody"/>
      </w:pPr>
      <w:r w:rsidRPr="00EF298C">
        <w:rPr>
          <w:b/>
          <w:bCs/>
        </w:rPr>
        <w:t>Security and trust establishment among multi-parties.</w:t>
      </w:r>
      <w:r w:rsidRPr="00EF298C">
        <w:t xml:space="preserve"> The required trust will be established on the business layer through the Smart Contracts Management </w:t>
      </w:r>
      <w:r w:rsidR="00F1027E" w:rsidRPr="00EF298C">
        <w:t xml:space="preserve">( see UC1, Section </w:t>
      </w:r>
      <w:r w:rsidR="00F1027E" w:rsidRPr="00EF298C">
        <w:fldChar w:fldCharType="begin"/>
      </w:r>
      <w:r w:rsidR="00F1027E" w:rsidRPr="00EF298C">
        <w:instrText xml:space="preserve"> REF _Ref30267346 \r \h </w:instrText>
      </w:r>
      <w:r w:rsidR="00F1027E" w:rsidRPr="00EF298C">
        <w:fldChar w:fldCharType="separate"/>
      </w:r>
      <w:r w:rsidR="002B0185" w:rsidRPr="00EF298C">
        <w:t>4.2</w:t>
      </w:r>
      <w:r w:rsidR="00F1027E" w:rsidRPr="00EF298C">
        <w:fldChar w:fldCharType="end"/>
      </w:r>
      <w:r w:rsidR="00F1027E" w:rsidRPr="00EF298C">
        <w:t xml:space="preserve">) </w:t>
      </w:r>
      <w:r w:rsidRPr="00EF298C">
        <w:t xml:space="preserve">and Secure SLA Monitoring services which are appropriately configured for the newly established SLA. </w:t>
      </w:r>
    </w:p>
    <w:p w14:paraId="0381E652" w14:textId="274B150E" w:rsidR="00666B7E" w:rsidRPr="00EF298C" w:rsidRDefault="006866F9" w:rsidP="006866F9">
      <w:pPr>
        <w:pStyle w:val="Textbody"/>
      </w:pPr>
      <w:r w:rsidRPr="00EF298C">
        <w:rPr>
          <w:b/>
          <w:bCs/>
        </w:rPr>
        <w:t>Network slice adaptation and service instantiation.</w:t>
      </w:r>
      <w:r w:rsidRPr="00EF298C">
        <w:t xml:space="preserve"> </w:t>
      </w:r>
      <w:r w:rsidR="007E3120" w:rsidRPr="00EF298C">
        <w:t xml:space="preserve">Streaming servers, like streaming proxy for video delivery based on HLS and/or MPEG-DASH protocols and content storage components will be virtualized and offered as VNFs and their performance will be exposed to the </w:t>
      </w:r>
      <w:r w:rsidR="00455A03" w:rsidRPr="00EF298C">
        <w:t>5GZORRO</w:t>
      </w:r>
      <w:r w:rsidR="007E3120" w:rsidRPr="00EF298C">
        <w:t xml:space="preserve"> operational Data Lake. In addition, mechanisms for fast deployment and integration of new VNFs will be employed to allow for a smooth extension of the CDN network providing proper APIs in order to interact with the Management and Orchestration (MANO) platform (e.g. </w:t>
      </w:r>
      <w:r w:rsidR="004C5356" w:rsidRPr="00EF298C">
        <w:t xml:space="preserve">ETSI </w:t>
      </w:r>
      <w:r w:rsidR="007E3120" w:rsidRPr="00EF298C">
        <w:t>OSM</w:t>
      </w:r>
      <w:r w:rsidR="004C5356" w:rsidRPr="00EF298C">
        <w:t xml:space="preserve"> </w:t>
      </w:r>
      <w:r w:rsidR="0057561C" w:rsidRPr="00EF298C">
        <w:t>[</w:t>
      </w:r>
      <w:r w:rsidR="0058219C" w:rsidRPr="00EF298C">
        <w:t>3</w:t>
      </w:r>
      <w:r w:rsidR="00F12CC9" w:rsidRPr="00EF298C">
        <w:t>6</w:t>
      </w:r>
      <w:r w:rsidR="0057561C" w:rsidRPr="00EF298C">
        <w:t>]</w:t>
      </w:r>
      <w:r w:rsidR="007E3120" w:rsidRPr="00EF298C">
        <w:t xml:space="preserve">) of the underlying 5G infrastructure and allow the instantiation of the VNFs and the appropriate Day-0/1/2 configurations composing the slice. </w:t>
      </w:r>
      <w:r w:rsidR="009E4945" w:rsidRPr="00EF298C">
        <w:t>The initial network slice provider will manage the network slice extension to the chosen 3</w:t>
      </w:r>
      <w:r w:rsidR="009E4945" w:rsidRPr="00EF298C">
        <w:rPr>
          <w:vertAlign w:val="superscript"/>
        </w:rPr>
        <w:t>rd</w:t>
      </w:r>
      <w:r w:rsidR="009E4945" w:rsidRPr="00EF298C">
        <w:t xml:space="preserve"> party resource provider infrastructure. For the inclusion of the external resources to the new slice, a secure communication must be built between the two parties. </w:t>
      </w:r>
      <w:r w:rsidR="00FA7158" w:rsidRPr="00EF298C">
        <w:t>More precisely, after the selection of the 3</w:t>
      </w:r>
      <w:r w:rsidR="00FA7158" w:rsidRPr="00EF298C">
        <w:rPr>
          <w:vertAlign w:val="superscript"/>
        </w:rPr>
        <w:t>rd</w:t>
      </w:r>
      <w:r w:rsidR="00FA7158" w:rsidRPr="00EF298C">
        <w:t xml:space="preserve"> party resources, a VPN service will be trigger</w:t>
      </w:r>
      <w:r w:rsidR="00046607" w:rsidRPr="00EF298C">
        <w:t>ed</w:t>
      </w:r>
      <w:r w:rsidR="00FA7158" w:rsidRPr="00EF298C">
        <w:t xml:space="preserve"> for the automatic establishment of a VPN connection, in order to </w:t>
      </w:r>
      <w:r w:rsidR="004C51CE" w:rsidRPr="00EF298C">
        <w:t xml:space="preserve">securely </w:t>
      </w:r>
      <w:r w:rsidR="00FA7158" w:rsidRPr="00EF298C">
        <w:t>transmit the host application components, i.e., the vCDN components.</w:t>
      </w:r>
      <w:r w:rsidRPr="00EF298C">
        <w:t xml:space="preserve"> </w:t>
      </w:r>
      <w:r w:rsidR="00FA7158" w:rsidRPr="00EF298C">
        <w:t>Afterwards</w:t>
      </w:r>
      <w:r w:rsidRPr="00EF298C">
        <w:t>, the 3</w:t>
      </w:r>
      <w:r w:rsidRPr="00EF298C">
        <w:rPr>
          <w:vertAlign w:val="superscript"/>
        </w:rPr>
        <w:t>rd</w:t>
      </w:r>
      <w:r w:rsidRPr="00EF298C">
        <w:t xml:space="preserve"> party resources will be configured to host the components for the particular service</w:t>
      </w:r>
      <w:r w:rsidR="00FA7158" w:rsidRPr="00EF298C">
        <w:t>,</w:t>
      </w:r>
      <w:r w:rsidRPr="00EF298C">
        <w:t xml:space="preserve"> including on-boarding and instantiation of the corresponding VNFs, and the potential transfer of contextual information and content. Traffic/DNS reconfiguration will be performed so as to smoothly divert traffic to new servi</w:t>
      </w:r>
      <w:r w:rsidR="009E4945" w:rsidRPr="00EF298C">
        <w:t>ng</w:t>
      </w:r>
      <w:r w:rsidRPr="00EF298C">
        <w:t xml:space="preserve"> </w:t>
      </w:r>
      <w:r w:rsidR="009E4945" w:rsidRPr="00EF298C">
        <w:t>nodes</w:t>
      </w:r>
      <w:r w:rsidRPr="00EF298C">
        <w:t xml:space="preserve">. Load balancer instantiation and configuration may also be used for this purpose. </w:t>
      </w:r>
    </w:p>
    <w:p w14:paraId="1CF4BC81" w14:textId="2DDD77D5" w:rsidR="006866F9" w:rsidRPr="00EF298C" w:rsidRDefault="00666B7E" w:rsidP="006866F9">
      <w:pPr>
        <w:pStyle w:val="Textbody"/>
      </w:pPr>
      <w:r w:rsidRPr="00EF298C">
        <w:t xml:space="preserve">In addition, the existing network slice assigned to the vCDN service and which was initially serving the end users, now has to be extended so as to include the new </w:t>
      </w:r>
      <w:r w:rsidR="009E4945" w:rsidRPr="00EF298C">
        <w:t>participating node</w:t>
      </w:r>
      <w:r w:rsidRPr="00EF298C">
        <w:t xml:space="preserve">. Based on the load balancing decisions, certain users have to be reassigned to a different network slice so as to be connected to the new </w:t>
      </w:r>
      <w:r w:rsidR="009E4945" w:rsidRPr="00EF298C">
        <w:t>vCDN edge server</w:t>
      </w:r>
      <w:r w:rsidRPr="00EF298C">
        <w:t xml:space="preserve">. As expected, the new and the old network slices will include some common network entities (RAN, edge servers) and some different, depending on the scenario in place (see Section </w:t>
      </w:r>
      <w:r w:rsidRPr="00EF298C">
        <w:fldChar w:fldCharType="begin"/>
      </w:r>
      <w:r w:rsidRPr="00EF298C">
        <w:instrText xml:space="preserve"> REF _Ref30344825 \r \h </w:instrText>
      </w:r>
      <w:r w:rsidRPr="00EF298C">
        <w:fldChar w:fldCharType="separate"/>
      </w:r>
      <w:r w:rsidR="002B0185" w:rsidRPr="00EF298C">
        <w:t>4.4.5</w:t>
      </w:r>
      <w:r w:rsidRPr="00EF298C">
        <w:fldChar w:fldCharType="end"/>
      </w:r>
      <w:r w:rsidRPr="00EF298C">
        <w:t xml:space="preserve">). </w:t>
      </w:r>
      <w:r w:rsidR="006866F9" w:rsidRPr="00EF298C">
        <w:t>The extension of the operational boundaries of the current network slice instance is performed by the Inter-domain Slice Orchestration &amp; Management.</w:t>
      </w:r>
    </w:p>
    <w:p w14:paraId="12F988AC" w14:textId="0F35CE0C" w:rsidR="00760E27" w:rsidRPr="00EF298C" w:rsidRDefault="00760E27" w:rsidP="006866F9">
      <w:pPr>
        <w:pStyle w:val="Textbody"/>
        <w:rPr>
          <w:b/>
          <w:bCs/>
        </w:rPr>
      </w:pPr>
      <w:r w:rsidRPr="00EF298C">
        <w:rPr>
          <w:b/>
          <w:bCs/>
        </w:rPr>
        <w:t>V</w:t>
      </w:r>
      <w:r w:rsidR="001E0C8C" w:rsidRPr="00EF298C">
        <w:rPr>
          <w:b/>
          <w:bCs/>
        </w:rPr>
        <w:t>NF</w:t>
      </w:r>
      <w:r w:rsidRPr="00EF298C">
        <w:rPr>
          <w:b/>
          <w:bCs/>
        </w:rPr>
        <w:t xml:space="preserve"> licensing</w:t>
      </w:r>
      <w:r w:rsidR="001E0C8C" w:rsidRPr="00EF298C">
        <w:rPr>
          <w:b/>
          <w:bCs/>
        </w:rPr>
        <w:t xml:space="preserve">. </w:t>
      </w:r>
      <w:r w:rsidR="008F2A9D" w:rsidRPr="00EF298C">
        <w:t>Fs|cdn™ Anywhere solution has a licensing scheme accompanying the service deployment</w:t>
      </w:r>
      <w:r w:rsidR="003C4619" w:rsidRPr="00EF298C">
        <w:t xml:space="preserve">, so the license </w:t>
      </w:r>
      <w:r w:rsidR="008F2A9D" w:rsidRPr="00EF298C">
        <w:t xml:space="preserve">verification and corresponding security-related policies will be carried by the eLicensing service offered in 5GZORRO. </w:t>
      </w:r>
      <w:r w:rsidR="006A4078" w:rsidRPr="00EF298C">
        <w:t>Besides</w:t>
      </w:r>
      <w:r w:rsidR="008F2A9D" w:rsidRPr="00EF298C">
        <w:t>, other software resources could be added to the CDN solution, in order to offer a more complete set of functionalities, and thus deploying a service composed from different software providers</w:t>
      </w:r>
      <w:r w:rsidR="00C31137" w:rsidRPr="00EF298C">
        <w:t>,</w:t>
      </w:r>
      <w:r w:rsidR="004C5CB0" w:rsidRPr="00EF298C">
        <w:t xml:space="preserve"> </w:t>
      </w:r>
      <w:r w:rsidR="000F7C0B" w:rsidRPr="00EF298C">
        <w:t>in which case, the license terms of each provider must be considered.</w:t>
      </w:r>
      <w:r w:rsidR="006A4078" w:rsidRPr="00EF298C">
        <w:rPr>
          <w:rFonts w:cstheme="minorHAnsi"/>
          <w:lang w:eastAsia="es-ES"/>
        </w:rPr>
        <w:t xml:space="preserve"> The 5GZORRO eLicensing functionality will provide the ability of keeping the trace of the resource usage </w:t>
      </w:r>
      <w:r w:rsidR="004C5356" w:rsidRPr="00EF298C">
        <w:rPr>
          <w:rFonts w:cstheme="minorHAnsi"/>
          <w:lang w:eastAsia="es-ES"/>
        </w:rPr>
        <w:t>independently</w:t>
      </w:r>
      <w:r w:rsidR="00F6632C" w:rsidRPr="00EF298C">
        <w:rPr>
          <w:rFonts w:cstheme="minorHAnsi"/>
          <w:lang w:eastAsia="es-ES"/>
        </w:rPr>
        <w:t xml:space="preserve"> of the deployment premises owner</w:t>
      </w:r>
      <w:r w:rsidR="006A4078" w:rsidRPr="00EF298C">
        <w:rPr>
          <w:rFonts w:cstheme="minorHAnsi"/>
          <w:lang w:eastAsia="es-ES"/>
        </w:rPr>
        <w:t xml:space="preserve">, </w:t>
      </w:r>
      <w:r w:rsidR="0041079E" w:rsidRPr="00EF298C">
        <w:rPr>
          <w:rFonts w:cstheme="minorHAnsi"/>
          <w:lang w:eastAsia="es-ES"/>
        </w:rPr>
        <w:t>providing the ability to manage the licenses</w:t>
      </w:r>
      <w:r w:rsidR="00C75642" w:rsidRPr="00EF298C">
        <w:rPr>
          <w:rFonts w:cstheme="minorHAnsi"/>
          <w:lang w:eastAsia="es-ES"/>
        </w:rPr>
        <w:t xml:space="preserve"> in the slice extension cases in a fully automated way.</w:t>
      </w:r>
    </w:p>
    <w:p w14:paraId="73F05E3A" w14:textId="5C1541F5" w:rsidR="006866F9" w:rsidRPr="00EF298C" w:rsidRDefault="006866F9" w:rsidP="006866F9">
      <w:pPr>
        <w:pStyle w:val="Ttulo3"/>
      </w:pPr>
      <w:bookmarkStart w:id="112" w:name="_Toc26172210"/>
      <w:bookmarkStart w:id="113" w:name="_Toc27393551"/>
      <w:bookmarkStart w:id="114" w:name="_Toc41651272"/>
      <w:r w:rsidRPr="00EF298C">
        <w:t>Overall use case description</w:t>
      </w:r>
      <w:bookmarkEnd w:id="112"/>
      <w:bookmarkEnd w:id="113"/>
      <w:bookmarkEnd w:id="114"/>
    </w:p>
    <w:p w14:paraId="675BCE34" w14:textId="1E2E6CB1" w:rsidR="006866F9" w:rsidRPr="00EF298C" w:rsidRDefault="006866F9" w:rsidP="006866F9">
      <w:r w:rsidRPr="00EF298C">
        <w:t>Through this use case, scalable</w:t>
      </w:r>
      <w:r w:rsidR="009A3747" w:rsidRPr="00EF298C">
        <w:t xml:space="preserve"> and </w:t>
      </w:r>
      <w:r w:rsidRPr="00EF298C">
        <w:t>pervasive vCDN services including HQ video streaming (live and/or VoD)</w:t>
      </w:r>
      <w:r w:rsidR="00033F58" w:rsidRPr="00EF298C">
        <w:t xml:space="preserve"> will be investigated</w:t>
      </w:r>
      <w:r w:rsidRPr="00EF298C">
        <w:t xml:space="preserve">. Content popularity dynamics present significant variations in the context of flash crowd scenarios e.g., video sharing in stadiums or demonstrations, or sharing breaking news live feed. It therefore offers a realistic context for the evaluation of the </w:t>
      </w:r>
      <w:r w:rsidR="00455A03" w:rsidRPr="00EF298C">
        <w:t>5GZORRO</w:t>
      </w:r>
      <w:r w:rsidRPr="00EF298C">
        <w:t xml:space="preserve"> solutions. </w:t>
      </w:r>
    </w:p>
    <w:p w14:paraId="454C41F4" w14:textId="77777777" w:rsidR="00526959" w:rsidRPr="00EF298C" w:rsidRDefault="00526959" w:rsidP="00A954D3">
      <w:pPr>
        <w:pStyle w:val="Ttulo4"/>
      </w:pPr>
      <w:r w:rsidRPr="00EF298C">
        <w:t>Stakeholders involved</w:t>
      </w:r>
    </w:p>
    <w:p w14:paraId="1F540B37" w14:textId="77777777" w:rsidR="006866F9" w:rsidRPr="00EF298C" w:rsidRDefault="006866F9" w:rsidP="006866F9">
      <w:pPr>
        <w:pStyle w:val="Textbody"/>
      </w:pPr>
      <w:r w:rsidRPr="00EF298C">
        <w:t>The stakeholders involved in this use case are:</w:t>
      </w:r>
    </w:p>
    <w:p w14:paraId="76267AB0" w14:textId="1D479AD5" w:rsidR="00526959" w:rsidRPr="00EF298C" w:rsidRDefault="00202C63" w:rsidP="00526959">
      <w:pPr>
        <w:pStyle w:val="Textbody"/>
        <w:numPr>
          <w:ilvl w:val="0"/>
          <w:numId w:val="11"/>
        </w:numPr>
      </w:pPr>
      <w:r w:rsidRPr="00EF298C">
        <w:t>T</w:t>
      </w:r>
      <w:r w:rsidR="00526959" w:rsidRPr="00EF298C">
        <w:t xml:space="preserve">he </w:t>
      </w:r>
      <w:r w:rsidR="00526959" w:rsidRPr="00EF298C">
        <w:rPr>
          <w:b/>
          <w:bCs/>
        </w:rPr>
        <w:t>CSP</w:t>
      </w:r>
      <w:r w:rsidR="00526959" w:rsidRPr="00EF298C">
        <w:t xml:space="preserve"> </w:t>
      </w:r>
      <w:r w:rsidR="005E570F" w:rsidRPr="00EF298C">
        <w:rPr>
          <w:b/>
          <w:bCs/>
        </w:rPr>
        <w:t>[</w:t>
      </w:r>
      <w:r w:rsidR="005E570F" w:rsidRPr="00EF298C">
        <w:rPr>
          <w:i/>
          <w:iCs/>
        </w:rPr>
        <w:t>acting as Service Provider / Resource Provider / Resource Consumer</w:t>
      </w:r>
      <w:r w:rsidR="005E570F" w:rsidRPr="00EF298C">
        <w:rPr>
          <w:b/>
          <w:bCs/>
        </w:rPr>
        <w:t>]</w:t>
      </w:r>
      <w:r w:rsidR="005E570F" w:rsidRPr="00EF298C">
        <w:t xml:space="preserve"> </w:t>
      </w:r>
      <w:r w:rsidR="00526959" w:rsidRPr="00EF298C">
        <w:t>is the operator of the 5G network (and typically the owner of the 5G infrastructure) who also provides network slices to the</w:t>
      </w:r>
      <w:r w:rsidR="004C51CE" w:rsidRPr="00EF298C">
        <w:t xml:space="preserve"> </w:t>
      </w:r>
      <w:r w:rsidR="00FF72A3" w:rsidRPr="00EF298C">
        <w:t xml:space="preserve">verticals </w:t>
      </w:r>
      <w:r w:rsidR="00526959" w:rsidRPr="00EF298C">
        <w:t>service providers</w:t>
      </w:r>
      <w:r w:rsidR="005D5D65" w:rsidRPr="00EF298C">
        <w:t xml:space="preserve"> (CDN service provider in this case)</w:t>
      </w:r>
      <w:r w:rsidRPr="00EF298C">
        <w:t xml:space="preserve">. Intrinsically, the CSP contains the </w:t>
      </w:r>
      <w:r w:rsidR="00455A03" w:rsidRPr="00EF298C">
        <w:t>5GZORRO</w:t>
      </w:r>
      <w:r w:rsidRPr="00EF298C">
        <w:t xml:space="preserve"> platform in order to securely interact with the resource providers, for example to create and update slices involving other parties. It has a dual role. On the one side, it is a Service and Resource Provider, as it offers infrastructure resources and slice services to the CDN/OTT provider. On the other hand, the CSP is also a Resource Consumer as it leases resources from 3</w:t>
      </w:r>
      <w:r w:rsidRPr="00EF298C">
        <w:rPr>
          <w:vertAlign w:val="superscript"/>
        </w:rPr>
        <w:t>rd</w:t>
      </w:r>
      <w:r w:rsidRPr="00EF298C">
        <w:t xml:space="preserve"> party providers.</w:t>
      </w:r>
      <w:r w:rsidR="00526959" w:rsidRPr="00EF298C">
        <w:t xml:space="preserve"> </w:t>
      </w:r>
    </w:p>
    <w:p w14:paraId="3D3DA0E8" w14:textId="3F4BE78C" w:rsidR="00526959" w:rsidRPr="00EF298C" w:rsidRDefault="00202C63" w:rsidP="00526959">
      <w:pPr>
        <w:pStyle w:val="Textbody"/>
        <w:numPr>
          <w:ilvl w:val="0"/>
          <w:numId w:val="11"/>
        </w:numPr>
      </w:pPr>
      <w:r w:rsidRPr="00EF298C">
        <w:t>T</w:t>
      </w:r>
      <w:r w:rsidR="00526959" w:rsidRPr="00EF298C">
        <w:t xml:space="preserve">he </w:t>
      </w:r>
      <w:r w:rsidR="00526959" w:rsidRPr="00EF298C">
        <w:rPr>
          <w:b/>
          <w:bCs/>
        </w:rPr>
        <w:t>3</w:t>
      </w:r>
      <w:r w:rsidR="00526959" w:rsidRPr="00EF298C">
        <w:rPr>
          <w:b/>
          <w:bCs/>
          <w:vertAlign w:val="superscript"/>
        </w:rPr>
        <w:t xml:space="preserve">rd </w:t>
      </w:r>
      <w:r w:rsidR="00526959" w:rsidRPr="00EF298C">
        <w:rPr>
          <w:b/>
          <w:bCs/>
        </w:rPr>
        <w:t>party infrastructure provider</w:t>
      </w:r>
      <w:r w:rsidR="00526959" w:rsidRPr="00EF298C">
        <w:t xml:space="preserve"> </w:t>
      </w:r>
      <w:r w:rsidR="005E570F" w:rsidRPr="00EF298C">
        <w:rPr>
          <w:b/>
          <w:bCs/>
        </w:rPr>
        <w:t>[</w:t>
      </w:r>
      <w:r w:rsidR="005E570F" w:rsidRPr="00EF298C">
        <w:rPr>
          <w:i/>
          <w:iCs/>
        </w:rPr>
        <w:t>acting as Resource Provider</w:t>
      </w:r>
      <w:r w:rsidR="005E570F" w:rsidRPr="00EF298C">
        <w:rPr>
          <w:b/>
          <w:bCs/>
        </w:rPr>
        <w:t xml:space="preserve">] </w:t>
      </w:r>
      <w:r w:rsidR="00526959" w:rsidRPr="00EF298C">
        <w:t>has deployed infrastructure (network, edge), operates it independently of the CSP(s), and can offer (part of its) ad-hoc infrastructure resources to CSPs, if requested by the latter (e.g., in situations of increased workload and/or saturated resources)</w:t>
      </w:r>
      <w:r w:rsidRPr="00EF298C">
        <w:t xml:space="preserve">. </w:t>
      </w:r>
      <w:r w:rsidR="00081C01" w:rsidRPr="00EF298C">
        <w:t xml:space="preserve">Thus, this stakeholder plays the Resource Provider may offer both compute and network resources, or only one of these resource types. A compute resource can be a quantity of GPU’s and some RAM deployed in the edge, while a network resource can be a portion of a Base Station’s infrastructure.  </w:t>
      </w:r>
    </w:p>
    <w:p w14:paraId="0052BE93" w14:textId="2ADEB229" w:rsidR="00526959" w:rsidRPr="00EF298C" w:rsidRDefault="00202C63" w:rsidP="00526959">
      <w:pPr>
        <w:pStyle w:val="Textbody"/>
        <w:numPr>
          <w:ilvl w:val="0"/>
          <w:numId w:val="11"/>
        </w:numPr>
      </w:pPr>
      <w:r w:rsidRPr="00EF298C">
        <w:t>T</w:t>
      </w:r>
      <w:r w:rsidR="00526959" w:rsidRPr="00EF298C">
        <w:t xml:space="preserve">he </w:t>
      </w:r>
      <w:r w:rsidR="00526959" w:rsidRPr="00EF298C">
        <w:rPr>
          <w:b/>
          <w:bCs/>
        </w:rPr>
        <w:t>CDN service provider</w:t>
      </w:r>
      <w:r w:rsidR="00526959" w:rsidRPr="00EF298C">
        <w:t xml:space="preserve"> </w:t>
      </w:r>
      <w:r w:rsidR="005E570F" w:rsidRPr="00EF298C">
        <w:rPr>
          <w:b/>
          <w:bCs/>
        </w:rPr>
        <w:t>[</w:t>
      </w:r>
      <w:r w:rsidR="005E570F" w:rsidRPr="00EF298C">
        <w:rPr>
          <w:i/>
          <w:iCs/>
        </w:rPr>
        <w:t>acting as Service Provider / Resource Consumer / Service Consumer</w:t>
      </w:r>
      <w:r w:rsidR="005E570F" w:rsidRPr="00EF298C">
        <w:rPr>
          <w:b/>
          <w:bCs/>
        </w:rPr>
        <w:t xml:space="preserve">] </w:t>
      </w:r>
      <w:r w:rsidR="00526959" w:rsidRPr="00EF298C">
        <w:t>is the operator of the content delivery network</w:t>
      </w:r>
      <w:r w:rsidR="00081C01" w:rsidRPr="00EF298C">
        <w:t>,</w:t>
      </w:r>
      <w:r w:rsidR="00526959" w:rsidRPr="00EF298C">
        <w:t xml:space="preserve"> on top of the leased CSP’s infrastructure</w:t>
      </w:r>
      <w:r w:rsidR="00A455A6" w:rsidRPr="00EF298C">
        <w:t xml:space="preserve">. </w:t>
      </w:r>
      <w:r w:rsidR="004E092D" w:rsidRPr="00EF298C">
        <w:t xml:space="preserve">Thus, it is a Service Provider which also plays the role of the Resource and Service Consumer from the CSP perspective. </w:t>
      </w:r>
      <w:r w:rsidR="00526959" w:rsidRPr="00EF298C">
        <w:t>In the 5G environment, the CDN provider leases network slices from the CSP and may deploy its own vCDN components at CSP’s MEC (Multi-access Edge Computing) infrastructure, including performance guarantees related to throughput and low latency in certain areas of the network, so as to optimize the content delivery. However, most of the times, especially in the cases of (on-demand or broadcasted) video content, the CSP may also play the role of the CDN provider</w:t>
      </w:r>
      <w:r w:rsidR="00A83923" w:rsidRPr="00EF298C">
        <w:t xml:space="preserve"> towards the End Users</w:t>
      </w:r>
      <w:r w:rsidR="00526959" w:rsidRPr="00EF298C">
        <w:t xml:space="preserve"> (i.e., offering its own IPTV service).</w:t>
      </w:r>
    </w:p>
    <w:p w14:paraId="75314988" w14:textId="52B41EC7" w:rsidR="00FB5075" w:rsidRPr="00EF298C" w:rsidRDefault="00526959" w:rsidP="0075622C">
      <w:pPr>
        <w:pStyle w:val="Textbody"/>
        <w:numPr>
          <w:ilvl w:val="0"/>
          <w:numId w:val="11"/>
        </w:numPr>
      </w:pPr>
      <w:r w:rsidRPr="00EF298C">
        <w:t xml:space="preserve">The </w:t>
      </w:r>
      <w:r w:rsidRPr="00EF298C">
        <w:rPr>
          <w:b/>
          <w:bCs/>
        </w:rPr>
        <w:t>OTT service provider</w:t>
      </w:r>
      <w:r w:rsidRPr="00EF298C">
        <w:t xml:space="preserve"> </w:t>
      </w:r>
      <w:r w:rsidR="005E570F" w:rsidRPr="00EF298C">
        <w:rPr>
          <w:b/>
          <w:bCs/>
        </w:rPr>
        <w:t>[</w:t>
      </w:r>
      <w:r w:rsidR="005E570F" w:rsidRPr="00EF298C">
        <w:rPr>
          <w:i/>
          <w:iCs/>
        </w:rPr>
        <w:t>acting as Service Provider / Resource Consumer / Service Consumer</w:t>
      </w:r>
      <w:r w:rsidR="005E570F" w:rsidRPr="00EF298C">
        <w:rPr>
          <w:b/>
          <w:bCs/>
        </w:rPr>
        <w:t>]</w:t>
      </w:r>
      <w:r w:rsidR="005E570F" w:rsidRPr="00EF298C">
        <w:t xml:space="preserve"> </w:t>
      </w:r>
      <w:r w:rsidRPr="00EF298C">
        <w:t xml:space="preserve">is a </w:t>
      </w:r>
      <w:r w:rsidR="004A62A6" w:rsidRPr="00EF298C">
        <w:t>specialized Service Provider that operates across an</w:t>
      </w:r>
      <w:r w:rsidR="007F3997" w:rsidRPr="00EF298C">
        <w:t xml:space="preserve"> </w:t>
      </w:r>
      <w:r w:rsidR="004A62A6" w:rsidRPr="00EF298C">
        <w:t>IP network. Therefore, it has no formal business relationship with Resource Providers, but it exploits the services of Internet Service providers instead.</w:t>
      </w:r>
      <w:r w:rsidR="007F3997" w:rsidRPr="00EF298C">
        <w:t xml:space="preserve"> </w:t>
      </w:r>
      <w:r w:rsidR="004A62A6" w:rsidRPr="00EF298C">
        <w:t>In practi</w:t>
      </w:r>
      <w:r w:rsidR="00392958" w:rsidRPr="00EF298C">
        <w:t>c</w:t>
      </w:r>
      <w:r w:rsidR="004A62A6" w:rsidRPr="00EF298C">
        <w:t>e</w:t>
      </w:r>
      <w:r w:rsidRPr="00EF298C">
        <w:t>, the OTT service provider may form its own CDN over the network/computation/storage infrastructure of (multiple) CSPs.</w:t>
      </w:r>
      <w:r w:rsidR="00202C63" w:rsidRPr="00EF298C">
        <w:t xml:space="preserve"> </w:t>
      </w:r>
      <w:r w:rsidR="00C02269" w:rsidRPr="00EF298C">
        <w:rPr>
          <w:bCs/>
        </w:rPr>
        <w:t xml:space="preserve">Thus, like a CDN, the OTT provider has three roles. It is a Service Provider for the End Users and a Resource and Service Consumer for the CSP. Moreover, the OTT provider may use the services of a CDN provider in order distribute its content. In this case, the OTT provider is also a Service Consumer for the CDN. </w:t>
      </w:r>
    </w:p>
    <w:p w14:paraId="36F0318F" w14:textId="504B47B4" w:rsidR="00526959" w:rsidRPr="00EF298C" w:rsidRDefault="00202C63" w:rsidP="0075622C">
      <w:pPr>
        <w:pStyle w:val="Textbody"/>
        <w:numPr>
          <w:ilvl w:val="0"/>
          <w:numId w:val="11"/>
        </w:numPr>
      </w:pPr>
      <w:r w:rsidRPr="00EF298C">
        <w:t>T</w:t>
      </w:r>
      <w:r w:rsidR="00526959" w:rsidRPr="00EF298C">
        <w:t xml:space="preserve">he </w:t>
      </w:r>
      <w:r w:rsidR="00526959" w:rsidRPr="00EF298C">
        <w:rPr>
          <w:b/>
          <w:bCs/>
        </w:rPr>
        <w:t>Content provider</w:t>
      </w:r>
      <w:r w:rsidR="005E570F" w:rsidRPr="00EF298C">
        <w:rPr>
          <w:b/>
          <w:bCs/>
        </w:rPr>
        <w:t xml:space="preserve"> [</w:t>
      </w:r>
      <w:r w:rsidR="005E570F" w:rsidRPr="00EF298C">
        <w:rPr>
          <w:i/>
          <w:iCs/>
        </w:rPr>
        <w:t>acting as Service Consumer / Service Provider</w:t>
      </w:r>
      <w:r w:rsidR="005E570F" w:rsidRPr="00EF298C">
        <w:rPr>
          <w:b/>
          <w:bCs/>
        </w:rPr>
        <w:t>]</w:t>
      </w:r>
      <w:r w:rsidR="00526959" w:rsidRPr="00EF298C">
        <w:t xml:space="preserve"> offers the content to be distributed over the CDN/OTT service. In other words, the CDN/OTT service provider offers the mechanism(s) and platform to distribute the content, while the Content provider offer the content itself. </w:t>
      </w:r>
      <w:r w:rsidR="006F78D3" w:rsidRPr="00EF298C">
        <w:t xml:space="preserve">In this respect, content providers are Service Consumers of the content distribution services provided by CDNs and OTTs. In addition, the End Users may be customers of the Content Provider, instead of the CDN/OTT provider. Consequently, for the End User perspective, the Content Provider may have the role of the Service Provider as well. </w:t>
      </w:r>
      <w:r w:rsidR="00526959" w:rsidRPr="00EF298C">
        <w:t>Nowadays, there are often cases where the CDN/OTT providers also create their own content, hence having both roles. In this case however, it is still possible that their platforms offer content from other content providers as well.</w:t>
      </w:r>
    </w:p>
    <w:p w14:paraId="37AA19CC" w14:textId="77BC9142" w:rsidR="00526959" w:rsidRPr="00EF298C" w:rsidRDefault="00202C63" w:rsidP="00526959">
      <w:pPr>
        <w:pStyle w:val="Textbody"/>
        <w:numPr>
          <w:ilvl w:val="0"/>
          <w:numId w:val="11"/>
        </w:numPr>
      </w:pPr>
      <w:r w:rsidRPr="00EF298C">
        <w:t xml:space="preserve">The </w:t>
      </w:r>
      <w:r w:rsidR="006F78D3" w:rsidRPr="00EF298C">
        <w:rPr>
          <w:b/>
          <w:bCs/>
        </w:rPr>
        <w:t>E</w:t>
      </w:r>
      <w:r w:rsidR="00526959" w:rsidRPr="00EF298C">
        <w:rPr>
          <w:b/>
          <w:bCs/>
        </w:rPr>
        <w:t xml:space="preserve">nd </w:t>
      </w:r>
      <w:r w:rsidR="006F78D3" w:rsidRPr="00EF298C">
        <w:rPr>
          <w:b/>
          <w:bCs/>
        </w:rPr>
        <w:t>U</w:t>
      </w:r>
      <w:r w:rsidR="00526959" w:rsidRPr="00EF298C">
        <w:rPr>
          <w:b/>
          <w:bCs/>
        </w:rPr>
        <w:t>ser</w:t>
      </w:r>
      <w:r w:rsidR="00526959" w:rsidRPr="00EF298C">
        <w:t xml:space="preserve"> </w:t>
      </w:r>
      <w:r w:rsidR="005E570F" w:rsidRPr="00EF298C">
        <w:rPr>
          <w:b/>
          <w:bCs/>
        </w:rPr>
        <w:t>[</w:t>
      </w:r>
      <w:r w:rsidR="005E570F" w:rsidRPr="00EF298C">
        <w:rPr>
          <w:i/>
          <w:iCs/>
        </w:rPr>
        <w:t>acting as Service Consumer</w:t>
      </w:r>
      <w:r w:rsidR="005E570F" w:rsidRPr="00EF298C">
        <w:rPr>
          <w:b/>
          <w:bCs/>
        </w:rPr>
        <w:t>]</w:t>
      </w:r>
      <w:r w:rsidR="005E570F" w:rsidRPr="00EF298C">
        <w:t xml:space="preserve"> </w:t>
      </w:r>
      <w:r w:rsidR="00526959" w:rsidRPr="00EF298C">
        <w:t xml:space="preserve">is the final </w:t>
      </w:r>
      <w:r w:rsidR="006F78D3" w:rsidRPr="00EF298C">
        <w:t>C</w:t>
      </w:r>
      <w:r w:rsidR="00526959" w:rsidRPr="00EF298C">
        <w:t xml:space="preserve">ontent </w:t>
      </w:r>
      <w:r w:rsidR="006F78D3" w:rsidRPr="00EF298C">
        <w:t>C</w:t>
      </w:r>
      <w:r w:rsidR="00526959" w:rsidRPr="00EF298C">
        <w:t xml:space="preserve">onsumer that makes the request to the </w:t>
      </w:r>
      <w:r w:rsidR="006951CC" w:rsidRPr="00EF298C">
        <w:t xml:space="preserve">content </w:t>
      </w:r>
      <w:r w:rsidR="00526959" w:rsidRPr="00EF298C">
        <w:t xml:space="preserve">provider. </w:t>
      </w:r>
      <w:r w:rsidRPr="00EF298C">
        <w:t xml:space="preserve">Therefore, the end users are the Service Consumers of the </w:t>
      </w:r>
      <w:r w:rsidR="00104648" w:rsidRPr="00EF298C">
        <w:t>Content Provider</w:t>
      </w:r>
      <w:r w:rsidR="006951CC" w:rsidRPr="00EF298C">
        <w:t xml:space="preserve"> or CDN/OTT providers when they provide their </w:t>
      </w:r>
      <w:r w:rsidR="0013135E" w:rsidRPr="00EF298C">
        <w:t>own</w:t>
      </w:r>
      <w:r w:rsidR="006951CC" w:rsidRPr="00EF298C">
        <w:t xml:space="preserve"> content</w:t>
      </w:r>
      <w:r w:rsidR="00104648" w:rsidRPr="00EF298C">
        <w:t>, according to the specific business relationship</w:t>
      </w:r>
      <w:r w:rsidRPr="00EF298C">
        <w:t xml:space="preserve">. </w:t>
      </w:r>
      <w:r w:rsidR="00526959" w:rsidRPr="00EF298C">
        <w:t>In our context, the</w:t>
      </w:r>
      <w:r w:rsidRPr="00EF298C">
        <w:t>y</w:t>
      </w:r>
      <w:r w:rsidR="00526959" w:rsidRPr="00EF298C">
        <w:t xml:space="preserve"> ha</w:t>
      </w:r>
      <w:r w:rsidRPr="00EF298C">
        <w:t>ve</w:t>
      </w:r>
      <w:r w:rsidR="00526959" w:rsidRPr="00EF298C">
        <w:t xml:space="preserve"> user equipment</w:t>
      </w:r>
      <w:r w:rsidRPr="00EF298C">
        <w:t xml:space="preserve"> (UEs)</w:t>
      </w:r>
      <w:r w:rsidR="00526959" w:rsidRPr="00EF298C">
        <w:t xml:space="preserve"> that is 5G capable.</w:t>
      </w:r>
    </w:p>
    <w:p w14:paraId="27B2E206" w14:textId="77777777" w:rsidR="006866F9" w:rsidRPr="00EF298C" w:rsidRDefault="006866F9" w:rsidP="00A954D3">
      <w:pPr>
        <w:pStyle w:val="Ttulo4"/>
      </w:pPr>
      <w:r w:rsidRPr="00EF298C">
        <w:t>Workflow</w:t>
      </w:r>
    </w:p>
    <w:p w14:paraId="2F13D13F" w14:textId="03144A00" w:rsidR="00714C86" w:rsidRPr="00EF298C" w:rsidRDefault="00714C86" w:rsidP="00714C86">
      <w:r w:rsidRPr="00EF298C">
        <w:t xml:space="preserve">In our scenarios, a </w:t>
      </w:r>
      <w:r w:rsidR="00B542AA" w:rsidRPr="00EF298C">
        <w:t>CDN/OTT</w:t>
      </w:r>
      <w:r w:rsidRPr="00EF298C">
        <w:t xml:space="preserve"> service provider will utilize virtualized content distribution network (vCDN) technology to deliver (ultra) high definition video services to its subscribers. The CDN/OTT service provider leases a network slice instance from a CSP including performance guarantees related to throughput and low latency in certain areas of the network, based on a profiling of the service workload. For the case of OTTs, more than one network domains, and thus</w:t>
      </w:r>
      <w:r w:rsidR="00202C63" w:rsidRPr="00EF298C">
        <w:t xml:space="preserve"> more than one</w:t>
      </w:r>
      <w:r w:rsidRPr="00EF298C">
        <w:t xml:space="preserve"> CSPs, may be involved. During high workload situations (popular content, music/sports events), the CSP’s edge infrastructure cannot satisfy the demand. As a result, the CSP’s advanced auto-scaling policy results in the (pro-/re-active) </w:t>
      </w:r>
      <w:r w:rsidR="00001790" w:rsidRPr="00EF298C">
        <w:t xml:space="preserve">AI-based </w:t>
      </w:r>
      <w:r w:rsidRPr="00EF298C">
        <w:t>resource discovery process aimed to identify potential usable 3rd-party (spare) resources e.g., stadium compute infrastructure, nearby smart building or even smart city IT infrastructure, etc. The discovery process identifies the candidate 3</w:t>
      </w:r>
      <w:r w:rsidRPr="00EF298C">
        <w:rPr>
          <w:vertAlign w:val="superscript"/>
        </w:rPr>
        <w:t>rd</w:t>
      </w:r>
      <w:r w:rsidRPr="00EF298C">
        <w:t xml:space="preserve"> party infrastructure. The matching is based on trusted information about current resource availability, as exposed and shared by infrastructure providers, as well as profile information related to latency guarantees.</w:t>
      </w:r>
      <w:r w:rsidR="0034367B" w:rsidRPr="00EF298C">
        <w:t xml:space="preserve"> The reliability of this information derives from the trust models applied in the DLT infrastructure</w:t>
      </w:r>
      <w:r w:rsidR="00BD49DB" w:rsidRPr="00EF298C">
        <w:t xml:space="preserve"> and </w:t>
      </w:r>
      <w:r w:rsidR="00455A03" w:rsidRPr="00EF298C">
        <w:t>5GZORRO</w:t>
      </w:r>
      <w:r w:rsidR="00BD49DB" w:rsidRPr="00EF298C">
        <w:t xml:space="preserve"> platform</w:t>
      </w:r>
      <w:r w:rsidR="0034367B" w:rsidRPr="00EF298C">
        <w:t>.</w:t>
      </w:r>
      <w:r w:rsidR="006B3B49" w:rsidRPr="00EF298C">
        <w:t xml:space="preserve"> Specifically, even though the CSP cannot be sure that a 3</w:t>
      </w:r>
      <w:r w:rsidR="006B3B49" w:rsidRPr="00EF298C">
        <w:rPr>
          <w:vertAlign w:val="superscript"/>
        </w:rPr>
        <w:t>rd</w:t>
      </w:r>
      <w:r w:rsidR="006B3B49" w:rsidRPr="00EF298C">
        <w:t xml:space="preserve"> party has the capacity it declares it has, it can </w:t>
      </w:r>
      <w:r w:rsidR="00BD49DB" w:rsidRPr="00EF298C">
        <w:t xml:space="preserve">calculate </w:t>
      </w:r>
      <w:r w:rsidR="006B3B49" w:rsidRPr="00EF298C">
        <w:t xml:space="preserve">the trust </w:t>
      </w:r>
      <w:r w:rsidR="00BD49DB" w:rsidRPr="00EF298C">
        <w:t>towards this party according to its policies and experiences.</w:t>
      </w:r>
      <w:r w:rsidR="006B3B49" w:rsidRPr="00EF298C">
        <w:t xml:space="preserve"> </w:t>
      </w:r>
      <w:r w:rsidRPr="00EF298C">
        <w:t>The final selection of the 3</w:t>
      </w:r>
      <w:r w:rsidRPr="00EF298C">
        <w:rPr>
          <w:vertAlign w:val="superscript"/>
        </w:rPr>
        <w:t>rd</w:t>
      </w:r>
      <w:r w:rsidRPr="00EF298C">
        <w:t xml:space="preserve"> party resources is based on an intelligent process taking into account resource availability, past and current KPI measurements, security/trust properties, pricing, etc, and results in a resource request for the establishment of a network slice extension reaching the 3</w:t>
      </w:r>
      <w:r w:rsidRPr="00EF298C">
        <w:rPr>
          <w:vertAlign w:val="superscript"/>
        </w:rPr>
        <w:t>rd</w:t>
      </w:r>
      <w:r w:rsidRPr="00EF298C">
        <w:t xml:space="preserve"> party infrastructure. During the final stage the network slice extension is realized. This includes the establishment of </w:t>
      </w:r>
      <w:r w:rsidR="00DA317E" w:rsidRPr="00EF298C">
        <w:t xml:space="preserve">a </w:t>
      </w:r>
      <w:r w:rsidRPr="00EF298C">
        <w:t xml:space="preserve">secure </w:t>
      </w:r>
      <w:r w:rsidR="00DA317E" w:rsidRPr="00EF298C">
        <w:t xml:space="preserve">connection between the CSP edge server and </w:t>
      </w:r>
      <w:r w:rsidRPr="00EF298C">
        <w:t>the new infrastructure site (potentially over 5G-NR), the instantiation and/or potential migration of service components (application level) e.g., video transcoder, and the necessary load balancing adaptation e.g., DNS</w:t>
      </w:r>
      <w:r w:rsidR="0034367B" w:rsidRPr="00EF298C">
        <w:t xml:space="preserve"> server </w:t>
      </w:r>
      <w:r w:rsidR="000D47F9" w:rsidRPr="00EF298C">
        <w:t>updates</w:t>
      </w:r>
      <w:r w:rsidRPr="00EF298C">
        <w:t xml:space="preserve">. </w:t>
      </w:r>
    </w:p>
    <w:p w14:paraId="2D087A99" w14:textId="751D4709" w:rsidR="00BC76F4" w:rsidRPr="00EF298C" w:rsidRDefault="00BC76F4" w:rsidP="00BC76F4">
      <w:r w:rsidRPr="00EF298C">
        <w:t xml:space="preserve">The above description is illustrated in Figure </w:t>
      </w:r>
      <w:r w:rsidR="00B02F55" w:rsidRPr="00EF298C">
        <w:t>4-8</w:t>
      </w:r>
      <w:r w:rsidRPr="00EF298C">
        <w:t xml:space="preserve">, where the actions that follow the resource saturation prediction are depicted. In this diagram we demonstrate the key difference between CDN and OTT providers, which is that, contrary to CDNs, OTT services can be served </w:t>
      </w:r>
      <w:r w:rsidR="003D06FA" w:rsidRPr="00EF298C">
        <w:t>b</w:t>
      </w:r>
      <w:r w:rsidRPr="00EF298C">
        <w:t>y multiple CSPs</w:t>
      </w:r>
      <w:r w:rsidR="004F5151" w:rsidRPr="00EF298C">
        <w:t xml:space="preserve"> (dotted lines)</w:t>
      </w:r>
      <w:r w:rsidRPr="00EF298C">
        <w:t>. Although we focus on the case when the bottleneck is detected at the virtual resources of the CDN service, the process for the OTT service is similar. Moreover, both CDN and OTT providers receive content from the same Content Provider and deliver it to their subscribers (UEs). The red-</w:t>
      </w:r>
      <w:r w:rsidR="0013135E" w:rsidRPr="00EF298C">
        <w:t>coloured</w:t>
      </w:r>
      <w:r w:rsidRPr="00EF298C">
        <w:t xml:space="preserve"> user equipment is connected to the 1</w:t>
      </w:r>
      <w:r w:rsidRPr="00EF298C">
        <w:rPr>
          <w:vertAlign w:val="superscript"/>
        </w:rPr>
        <w:t>st</w:t>
      </w:r>
      <w:r w:rsidRPr="00EF298C">
        <w:t xml:space="preserve"> network operator (CSP #1) and logins to the CDN provider. In the figure we mark with light blue </w:t>
      </w:r>
      <w:r w:rsidR="0013135E" w:rsidRPr="00EF298C">
        <w:t>colours</w:t>
      </w:r>
      <w:r w:rsidRPr="00EF298C">
        <w:t xml:space="preserve"> the actions where envisioned architectural components are involved, with green communication messages between CSP and CDN providers, with dark blue actions related to physical connectivity and with orange the service provisioning to end users.</w:t>
      </w:r>
    </w:p>
    <w:p w14:paraId="4D893327" w14:textId="77777777" w:rsidR="000E2C0B" w:rsidRPr="00EF298C" w:rsidRDefault="000E2C0B" w:rsidP="000E2C0B">
      <w:r w:rsidRPr="00EF298C">
        <w:t>In this example, the imminent resource saturation is detected at the virtual resources of the CDN service located at CSP #1 edge server. Colour characterization. Light blue: processes related to envisioned architectural components, Green: message exchange between CSP and CDN providers, Dark blue: connectivity related actions, Orange: UE service consumption.</w:t>
      </w:r>
    </w:p>
    <w:p w14:paraId="1B390F78" w14:textId="7FC4063C" w:rsidR="0013135E" w:rsidRPr="00EF298C" w:rsidRDefault="00F05A0A" w:rsidP="00E42778">
      <w:pPr>
        <w:keepNext/>
        <w:jc w:val="center"/>
      </w:pPr>
      <w:r w:rsidRPr="00EF298C">
        <w:rPr>
          <w:noProof/>
          <w:lang w:eastAsia="en-GB"/>
        </w:rPr>
        <w:drawing>
          <wp:inline distT="0" distB="3810" distL="0" distR="0" wp14:anchorId="7F0B860A" wp14:editId="5C9E054D">
            <wp:extent cx="6393639" cy="31623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ChangeAspect="1" noChangeArrowheads="1"/>
                    </pic:cNvPicPr>
                  </pic:nvPicPr>
                  <pic:blipFill>
                    <a:blip r:embed="rId41"/>
                    <a:stretch>
                      <a:fillRect/>
                    </a:stretch>
                  </pic:blipFill>
                  <pic:spPr bwMode="auto">
                    <a:xfrm>
                      <a:off x="0" y="0"/>
                      <a:ext cx="6416317" cy="3173516"/>
                    </a:xfrm>
                    <a:prstGeom prst="rect">
                      <a:avLst/>
                    </a:prstGeom>
                  </pic:spPr>
                </pic:pic>
              </a:graphicData>
            </a:graphic>
          </wp:inline>
        </w:drawing>
      </w:r>
    </w:p>
    <w:p w14:paraId="1C485982" w14:textId="58D79042" w:rsidR="00B02F55" w:rsidRPr="00EF298C" w:rsidRDefault="00477AE8" w:rsidP="00477AE8">
      <w:pPr>
        <w:pStyle w:val="Descripcin"/>
      </w:pPr>
      <w:bookmarkStart w:id="115" w:name="_Toc41651238"/>
      <w:r w:rsidRPr="00EF298C">
        <w:t xml:space="preserve">Figure </w:t>
      </w:r>
      <w:fldSimple w:instr=" STYLEREF 1 \s ">
        <w:r w:rsidR="002B0185" w:rsidRPr="00EF298C">
          <w:t>4</w:t>
        </w:r>
      </w:fldSimple>
      <w:r w:rsidR="00A87697" w:rsidRPr="00EF298C">
        <w:noBreakHyphen/>
      </w:r>
      <w:fldSimple w:instr=" SEQ Figure \* ARABIC \s 1 ">
        <w:r w:rsidR="002B0185" w:rsidRPr="00EF298C">
          <w:t>8</w:t>
        </w:r>
      </w:fldSimple>
      <w:r w:rsidRPr="00EF298C">
        <w:t xml:space="preserve">: </w:t>
      </w:r>
      <w:r w:rsidR="00B02F55" w:rsidRPr="00EF298C">
        <w:t>H</w:t>
      </w:r>
      <w:r w:rsidRPr="00EF298C">
        <w:t>igh-level workflow.</w:t>
      </w:r>
      <w:bookmarkEnd w:id="115"/>
      <w:r w:rsidRPr="00EF298C">
        <w:t xml:space="preserve"> </w:t>
      </w:r>
    </w:p>
    <w:p w14:paraId="505EAB94" w14:textId="77777777" w:rsidR="006866F9" w:rsidRPr="00EF298C" w:rsidRDefault="006866F9" w:rsidP="006866F9">
      <w:pPr>
        <w:pStyle w:val="Ttulo3"/>
      </w:pPr>
      <w:bookmarkStart w:id="116" w:name="_Toc26172211"/>
      <w:bookmarkStart w:id="117" w:name="_Toc27393552"/>
      <w:bookmarkStart w:id="118" w:name="_Ref30344825"/>
      <w:bookmarkStart w:id="119" w:name="_Toc41651273"/>
      <w:r w:rsidRPr="00EF298C">
        <w:t>Scenarios</w:t>
      </w:r>
      <w:bookmarkEnd w:id="116"/>
      <w:bookmarkEnd w:id="117"/>
      <w:bookmarkEnd w:id="118"/>
      <w:bookmarkEnd w:id="119"/>
    </w:p>
    <w:p w14:paraId="5AE931B1" w14:textId="77777777" w:rsidR="006866F9" w:rsidRPr="00EF298C" w:rsidRDefault="006866F9" w:rsidP="00A954D3">
      <w:pPr>
        <w:pStyle w:val="Ttulo4"/>
      </w:pPr>
      <w:r w:rsidRPr="00EF298C">
        <w:t>Scenario 1: Low latency 3</w:t>
      </w:r>
      <w:r w:rsidRPr="00EF298C">
        <w:rPr>
          <w:vertAlign w:val="superscript"/>
        </w:rPr>
        <w:t>rd</w:t>
      </w:r>
      <w:r w:rsidRPr="00EF298C">
        <w:t xml:space="preserve"> party Edge resources</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9"/>
        <w:gridCol w:w="8211"/>
      </w:tblGrid>
      <w:tr w:rsidR="006866F9" w:rsidRPr="00EF298C" w14:paraId="40C372A3" w14:textId="77777777" w:rsidTr="00E42778">
        <w:trPr>
          <w:trHeight w:val="451"/>
          <w:jc w:val="center"/>
        </w:trPr>
        <w:tc>
          <w:tcPr>
            <w:tcW w:w="1849" w:type="dxa"/>
            <w:shd w:val="clear" w:color="auto" w:fill="D9D9D9" w:themeFill="background1" w:themeFillShade="D9"/>
            <w:vAlign w:val="center"/>
          </w:tcPr>
          <w:p w14:paraId="3F2446D7" w14:textId="77777777" w:rsidR="006866F9" w:rsidRPr="00EF298C" w:rsidRDefault="006866F9" w:rsidP="0009482B">
            <w:pPr>
              <w:pStyle w:val="CellHeading"/>
              <w:rPr>
                <w:rFonts w:asciiTheme="minorHAnsi" w:hAnsiTheme="minorHAnsi" w:cstheme="minorHAnsi"/>
                <w:sz w:val="22"/>
                <w:szCs w:val="22"/>
                <w:lang w:val="en-GB"/>
              </w:rPr>
            </w:pPr>
            <w:r w:rsidRPr="00EF298C">
              <w:rPr>
                <w:rFonts w:asciiTheme="minorHAnsi" w:hAnsiTheme="minorHAnsi" w:cstheme="minorHAnsi"/>
                <w:sz w:val="22"/>
                <w:szCs w:val="22"/>
                <w:lang w:val="en-GB"/>
              </w:rPr>
              <w:t>Scenario Name</w:t>
            </w:r>
          </w:p>
        </w:tc>
        <w:tc>
          <w:tcPr>
            <w:tcW w:w="8211" w:type="dxa"/>
            <w:shd w:val="clear" w:color="auto" w:fill="D9D9D9" w:themeFill="background1" w:themeFillShade="D9"/>
          </w:tcPr>
          <w:p w14:paraId="6DBE8364" w14:textId="77777777" w:rsidR="006866F9" w:rsidRPr="00EF298C" w:rsidRDefault="006866F9" w:rsidP="0009482B">
            <w:pPr>
              <w:pStyle w:val="CellHeading"/>
              <w:rPr>
                <w:rFonts w:asciiTheme="minorHAnsi" w:hAnsiTheme="minorHAnsi" w:cstheme="minorHAnsi"/>
                <w:sz w:val="22"/>
                <w:szCs w:val="22"/>
                <w:lang w:val="en-GB"/>
              </w:rPr>
            </w:pPr>
            <w:r w:rsidRPr="00EF298C">
              <w:rPr>
                <w:rFonts w:asciiTheme="minorHAnsi" w:hAnsiTheme="minorHAnsi" w:cstheme="minorHAnsi"/>
                <w:sz w:val="22"/>
                <w:szCs w:val="22"/>
                <w:lang w:val="en-GB"/>
              </w:rPr>
              <w:t>Low latency 3rd party Edge resources</w:t>
            </w:r>
          </w:p>
        </w:tc>
      </w:tr>
      <w:tr w:rsidR="006866F9" w:rsidRPr="00EF298C" w14:paraId="367BD43E" w14:textId="77777777" w:rsidTr="68D8854F">
        <w:trPr>
          <w:trHeight w:val="300"/>
          <w:jc w:val="center"/>
        </w:trPr>
        <w:tc>
          <w:tcPr>
            <w:tcW w:w="1849" w:type="dxa"/>
          </w:tcPr>
          <w:p w14:paraId="2511B2DB" w14:textId="77777777" w:rsidR="006866F9" w:rsidRPr="00EF298C" w:rsidRDefault="006866F9" w:rsidP="0009482B">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Rationale/ objective</w:t>
            </w:r>
          </w:p>
        </w:tc>
        <w:tc>
          <w:tcPr>
            <w:tcW w:w="8211" w:type="dxa"/>
          </w:tcPr>
          <w:p w14:paraId="330734A8" w14:textId="0694D57E" w:rsidR="006866F9" w:rsidRPr="00EF298C" w:rsidRDefault="00CC16A7" w:rsidP="007312F0">
            <w:pPr>
              <w:pStyle w:val="CellBodySmall"/>
              <w:rPr>
                <w:rFonts w:asciiTheme="minorHAnsi" w:hAnsiTheme="minorHAnsi" w:cstheme="minorHAnsi"/>
                <w:color w:val="404040" w:themeColor="text1" w:themeTint="BF"/>
                <w:sz w:val="22"/>
                <w:szCs w:val="22"/>
                <w:lang w:val="en-GB"/>
              </w:rPr>
            </w:pPr>
            <w:r w:rsidRPr="00EF298C">
              <w:rPr>
                <w:rFonts w:asciiTheme="minorHAnsi" w:hAnsiTheme="minorHAnsi" w:cstheme="minorHAnsi"/>
                <w:sz w:val="22"/>
                <w:szCs w:val="22"/>
                <w:lang w:val="en-GB" w:eastAsia="es-ES"/>
              </w:rPr>
              <w:t xml:space="preserve">The need for the slice extension derives from the upcoming overloading of the streaming server that is located at the CSP Edge Server of an instantiated slice. </w:t>
            </w:r>
            <w:r w:rsidR="006866F9" w:rsidRPr="00EF298C">
              <w:rPr>
                <w:rFonts w:asciiTheme="minorHAnsi" w:hAnsiTheme="minorHAnsi" w:cstheme="minorHAnsi"/>
                <w:sz w:val="22"/>
                <w:szCs w:val="22"/>
                <w:lang w:val="en-GB" w:eastAsia="es-ES"/>
              </w:rPr>
              <w:t>This scenario considers the case of 3</w:t>
            </w:r>
            <w:r w:rsidR="006866F9" w:rsidRPr="00EF298C">
              <w:rPr>
                <w:rFonts w:asciiTheme="minorHAnsi" w:hAnsiTheme="minorHAnsi" w:cstheme="minorHAnsi"/>
                <w:sz w:val="22"/>
                <w:szCs w:val="22"/>
                <w:vertAlign w:val="superscript"/>
                <w:lang w:val="en-GB" w:eastAsia="es-ES"/>
              </w:rPr>
              <w:t>rd</w:t>
            </w:r>
            <w:r w:rsidR="006866F9" w:rsidRPr="00EF298C">
              <w:rPr>
                <w:rFonts w:asciiTheme="minorHAnsi" w:hAnsiTheme="minorHAnsi" w:cstheme="minorHAnsi"/>
                <w:sz w:val="22"/>
                <w:szCs w:val="22"/>
                <w:lang w:val="en-GB" w:eastAsia="es-ES"/>
              </w:rPr>
              <w:t xml:space="preserve"> party Edge resources with low latency connectivity to the network operator infrastructure (the 5G Core) through, e.g., direct optical. </w:t>
            </w:r>
            <w:r w:rsidR="007312F0" w:rsidRPr="00EF298C">
              <w:rPr>
                <w:rFonts w:asciiTheme="minorHAnsi" w:hAnsiTheme="minorHAnsi" w:cstheme="minorHAnsi"/>
                <w:sz w:val="22"/>
                <w:szCs w:val="22"/>
                <w:lang w:val="en-GB" w:eastAsia="es-ES"/>
              </w:rPr>
              <w:t>Therefore, the downstream traffic of the vCDN service can pass from the core network to the 3</w:t>
            </w:r>
            <w:r w:rsidR="007312F0" w:rsidRPr="00EF298C">
              <w:rPr>
                <w:rFonts w:asciiTheme="minorHAnsi" w:hAnsiTheme="minorHAnsi" w:cstheme="minorHAnsi"/>
                <w:sz w:val="22"/>
                <w:szCs w:val="22"/>
                <w:vertAlign w:val="superscript"/>
                <w:lang w:val="en-GB" w:eastAsia="es-ES"/>
              </w:rPr>
              <w:t>rd</w:t>
            </w:r>
            <w:r w:rsidR="007312F0" w:rsidRPr="00EF298C">
              <w:rPr>
                <w:rFonts w:asciiTheme="minorHAnsi" w:hAnsiTheme="minorHAnsi" w:cstheme="minorHAnsi"/>
                <w:sz w:val="22"/>
                <w:szCs w:val="22"/>
                <w:lang w:val="en-GB" w:eastAsia="es-ES"/>
              </w:rPr>
              <w:t xml:space="preserve"> party edge server and from there to the CSP edge infrastructure with a minimum delay, provided that the latency of the CSP edge server and CSP backhaul connection is also low in order to comply with the SLA requirements. In this scenario, the End Users continue to connect to the initial Base Station of the CSP, since there is not any bottleneck on the wireless access. </w:t>
            </w:r>
            <w:r w:rsidRPr="00EF298C">
              <w:rPr>
                <w:rFonts w:asciiTheme="minorHAnsi" w:hAnsiTheme="minorHAnsi" w:cstheme="minorHAnsi"/>
                <w:sz w:val="22"/>
                <w:szCs w:val="22"/>
                <w:lang w:val="en-GB" w:eastAsia="es-ES"/>
              </w:rPr>
              <w:t xml:space="preserve">The key advantage </w:t>
            </w:r>
            <w:r w:rsidR="007312F0" w:rsidRPr="00EF298C">
              <w:rPr>
                <w:rFonts w:asciiTheme="minorHAnsi" w:hAnsiTheme="minorHAnsi" w:cstheme="minorHAnsi"/>
                <w:sz w:val="22"/>
                <w:szCs w:val="22"/>
                <w:lang w:val="en-GB" w:eastAsia="es-ES"/>
              </w:rPr>
              <w:t>in this concept</w:t>
            </w:r>
            <w:r w:rsidRPr="00EF298C">
              <w:rPr>
                <w:rFonts w:asciiTheme="minorHAnsi" w:hAnsiTheme="minorHAnsi" w:cstheme="minorHAnsi"/>
                <w:sz w:val="22"/>
                <w:szCs w:val="22"/>
                <w:lang w:val="en-GB" w:eastAsia="es-ES"/>
              </w:rPr>
              <w:t xml:space="preserve"> is that the effect of the extended slice to the End User data delivery bitrate is negligible and thus there will be no SLA violation. Based on the above discussion, the 3</w:t>
            </w:r>
            <w:r w:rsidRPr="00EF298C">
              <w:rPr>
                <w:rFonts w:asciiTheme="minorHAnsi" w:hAnsiTheme="minorHAnsi" w:cstheme="minorHAnsi"/>
                <w:sz w:val="22"/>
                <w:szCs w:val="22"/>
                <w:vertAlign w:val="superscript"/>
                <w:lang w:val="en-GB" w:eastAsia="es-ES"/>
              </w:rPr>
              <w:t>rd</w:t>
            </w:r>
            <w:r w:rsidRPr="00EF298C">
              <w:rPr>
                <w:rFonts w:asciiTheme="minorHAnsi" w:hAnsiTheme="minorHAnsi" w:cstheme="minorHAnsi"/>
                <w:sz w:val="22"/>
                <w:szCs w:val="22"/>
                <w:lang w:val="en-GB" w:eastAsia="es-ES"/>
              </w:rPr>
              <w:t xml:space="preserve"> party that will lease its resources may be a corporation, such as Amazon, Google or Intracom, which has deployed </w:t>
            </w:r>
            <w:r w:rsidR="00BD49DB" w:rsidRPr="00EF298C">
              <w:rPr>
                <w:rFonts w:asciiTheme="minorHAnsi" w:hAnsiTheme="minorHAnsi" w:cstheme="minorHAnsi"/>
                <w:sz w:val="22"/>
                <w:szCs w:val="22"/>
                <w:lang w:val="en-GB" w:eastAsia="es-ES"/>
              </w:rPr>
              <w:t xml:space="preserve">its own </w:t>
            </w:r>
            <w:r w:rsidRPr="00EF298C">
              <w:rPr>
                <w:rFonts w:asciiTheme="minorHAnsi" w:hAnsiTheme="minorHAnsi" w:cstheme="minorHAnsi"/>
                <w:sz w:val="22"/>
                <w:szCs w:val="22"/>
                <w:lang w:val="en-GB" w:eastAsia="es-ES"/>
              </w:rPr>
              <w:t xml:space="preserve">cloud </w:t>
            </w:r>
            <w:r w:rsidR="00BD49DB" w:rsidRPr="00EF298C">
              <w:rPr>
                <w:rFonts w:asciiTheme="minorHAnsi" w:hAnsiTheme="minorHAnsi" w:cstheme="minorHAnsi"/>
                <w:sz w:val="22"/>
                <w:szCs w:val="22"/>
                <w:lang w:val="en-GB" w:eastAsia="es-ES"/>
              </w:rPr>
              <w:t xml:space="preserve">services </w:t>
            </w:r>
            <w:r w:rsidRPr="00EF298C">
              <w:rPr>
                <w:rFonts w:asciiTheme="minorHAnsi" w:hAnsiTheme="minorHAnsi" w:cstheme="minorHAnsi"/>
                <w:sz w:val="22"/>
                <w:szCs w:val="22"/>
                <w:lang w:val="en-GB" w:eastAsia="es-ES"/>
              </w:rPr>
              <w:t xml:space="preserve">and maintains </w:t>
            </w:r>
            <w:r w:rsidR="00BD49DB" w:rsidRPr="00EF298C">
              <w:rPr>
                <w:rFonts w:asciiTheme="minorHAnsi" w:hAnsiTheme="minorHAnsi" w:cstheme="minorHAnsi"/>
                <w:sz w:val="22"/>
                <w:szCs w:val="22"/>
                <w:lang w:val="en-GB" w:eastAsia="es-ES"/>
              </w:rPr>
              <w:t xml:space="preserve">low-latency </w:t>
            </w:r>
            <w:r w:rsidRPr="00EF298C">
              <w:rPr>
                <w:rFonts w:asciiTheme="minorHAnsi" w:hAnsiTheme="minorHAnsi" w:cstheme="minorHAnsi"/>
                <w:sz w:val="22"/>
                <w:szCs w:val="22"/>
                <w:lang w:val="en-GB" w:eastAsia="es-ES"/>
              </w:rPr>
              <w:t xml:space="preserve">connections </w:t>
            </w:r>
            <w:r w:rsidR="00BD49DB" w:rsidRPr="00EF298C">
              <w:rPr>
                <w:rFonts w:asciiTheme="minorHAnsi" w:hAnsiTheme="minorHAnsi" w:cstheme="minorHAnsi"/>
                <w:sz w:val="22"/>
                <w:szCs w:val="22"/>
                <w:lang w:val="en-GB" w:eastAsia="es-ES"/>
              </w:rPr>
              <w:t xml:space="preserve">with the 5G Backhaul for its </w:t>
            </w:r>
            <w:r w:rsidRPr="00EF298C">
              <w:rPr>
                <w:rFonts w:asciiTheme="minorHAnsi" w:hAnsiTheme="minorHAnsi" w:cstheme="minorHAnsi"/>
                <w:sz w:val="22"/>
                <w:szCs w:val="22"/>
                <w:lang w:val="en-GB" w:eastAsia="es-ES"/>
              </w:rPr>
              <w:t>service provisioning. A business like that is prompted to dynamically rent its unexploited resources in order to increase their revenues.</w:t>
            </w:r>
          </w:p>
        </w:tc>
      </w:tr>
      <w:tr w:rsidR="006866F9" w:rsidRPr="00EF298C" w14:paraId="5BDD6CB8" w14:textId="77777777" w:rsidTr="68D8854F">
        <w:trPr>
          <w:trHeight w:val="310"/>
          <w:jc w:val="center"/>
        </w:trPr>
        <w:tc>
          <w:tcPr>
            <w:tcW w:w="1849" w:type="dxa"/>
          </w:tcPr>
          <w:p w14:paraId="478A25BD" w14:textId="5ED65764" w:rsidR="006866F9" w:rsidRPr="00EF298C" w:rsidRDefault="007F3997" w:rsidP="0009482B">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Deployment</w:t>
            </w:r>
          </w:p>
        </w:tc>
        <w:tc>
          <w:tcPr>
            <w:tcW w:w="8211" w:type="dxa"/>
          </w:tcPr>
          <w:p w14:paraId="19D6ADFC" w14:textId="35468A8E" w:rsidR="00CC16A7" w:rsidRPr="00EF298C" w:rsidRDefault="00353942" w:rsidP="0009482B">
            <w:pPr>
              <w:pStyle w:val="CellBodySmall"/>
              <w:rPr>
                <w:rFonts w:asciiTheme="minorHAnsi" w:hAnsiTheme="minorHAnsi" w:cstheme="minorHAnsi"/>
                <w:color w:val="404040" w:themeColor="text1" w:themeTint="BF"/>
                <w:sz w:val="22"/>
                <w:szCs w:val="22"/>
                <w:lang w:val="en-GB"/>
              </w:rPr>
            </w:pPr>
            <w:r w:rsidRPr="00EF298C">
              <w:rPr>
                <w:noProof/>
                <w:lang w:val="en-GB" w:eastAsia="en-GB"/>
              </w:rPr>
              <w:drawing>
                <wp:inline distT="0" distB="0" distL="0" distR="0" wp14:anchorId="28552068" wp14:editId="64C8FB3D">
                  <wp:extent cx="5073650" cy="4444365"/>
                  <wp:effectExtent l="0" t="0" r="0" b="0"/>
                  <wp:docPr id="17" name="Εικόνα1"/>
                  <wp:cNvGraphicFramePr/>
                  <a:graphic xmlns:a="http://schemas.openxmlformats.org/drawingml/2006/main">
                    <a:graphicData uri="http://schemas.openxmlformats.org/drawingml/2006/picture">
                      <pic:pic xmlns:pic="http://schemas.openxmlformats.org/drawingml/2006/picture">
                        <pic:nvPicPr>
                          <pic:cNvPr id="17" name="Εικόνα1"/>
                          <pic:cNvPicPr/>
                        </pic:nvPicPr>
                        <pic:blipFill>
                          <a:blip r:embed="rId42"/>
                          <a:stretch>
                            <a:fillRect/>
                          </a:stretch>
                        </pic:blipFill>
                        <pic:spPr bwMode="auto">
                          <a:xfrm>
                            <a:off x="0" y="0"/>
                            <a:ext cx="5073650" cy="4444365"/>
                          </a:xfrm>
                          <a:prstGeom prst="rect">
                            <a:avLst/>
                          </a:prstGeom>
                        </pic:spPr>
                      </pic:pic>
                    </a:graphicData>
                  </a:graphic>
                </wp:inline>
              </w:drawing>
            </w:r>
          </w:p>
        </w:tc>
      </w:tr>
      <w:tr w:rsidR="006866F9" w:rsidRPr="00EF298C" w14:paraId="34227961" w14:textId="77777777" w:rsidTr="68D8854F">
        <w:trPr>
          <w:trHeight w:val="300"/>
          <w:jc w:val="center"/>
        </w:trPr>
        <w:tc>
          <w:tcPr>
            <w:tcW w:w="1849" w:type="dxa"/>
          </w:tcPr>
          <w:p w14:paraId="58A0B652" w14:textId="77777777" w:rsidR="006866F9" w:rsidRPr="00EF298C" w:rsidRDefault="006866F9" w:rsidP="0009482B">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Storyboard</w:t>
            </w:r>
          </w:p>
        </w:tc>
        <w:tc>
          <w:tcPr>
            <w:tcW w:w="8211" w:type="dxa"/>
          </w:tcPr>
          <w:p w14:paraId="4D681D3C" w14:textId="6380C505" w:rsidR="000C362A" w:rsidRPr="00EF298C" w:rsidRDefault="000C362A" w:rsidP="000C362A">
            <w:pPr>
              <w:pStyle w:val="CellBodySmall"/>
              <w:rPr>
                <w:rFonts w:asciiTheme="minorHAnsi" w:hAnsiTheme="minorHAnsi" w:cstheme="minorHAnsi"/>
                <w:sz w:val="22"/>
                <w:szCs w:val="22"/>
                <w:lang w:val="en-GB" w:eastAsia="es-ES"/>
              </w:rPr>
            </w:pPr>
            <w:r w:rsidRPr="00EF298C">
              <w:rPr>
                <w:rFonts w:asciiTheme="minorHAnsi" w:hAnsiTheme="minorHAnsi" w:cstheme="minorHAnsi"/>
                <w:sz w:val="22"/>
                <w:szCs w:val="22"/>
                <w:lang w:val="en-GB" w:eastAsia="es-ES"/>
              </w:rPr>
              <w:t xml:space="preserve">While the vCDN service is running, </w:t>
            </w:r>
            <w:r w:rsidR="00F70B76" w:rsidRPr="00EF298C">
              <w:rPr>
                <w:rFonts w:asciiTheme="minorHAnsi" w:hAnsiTheme="minorHAnsi" w:cstheme="minorHAnsi"/>
                <w:sz w:val="22"/>
                <w:szCs w:val="22"/>
                <w:lang w:val="en-GB" w:eastAsia="es-ES"/>
              </w:rPr>
              <w:t>it</w:t>
            </w:r>
            <w:r w:rsidRPr="00EF298C">
              <w:rPr>
                <w:rFonts w:asciiTheme="minorHAnsi" w:hAnsiTheme="minorHAnsi" w:cstheme="minorHAnsi"/>
                <w:sz w:val="22"/>
                <w:szCs w:val="22"/>
                <w:lang w:val="en-GB" w:eastAsia="es-ES"/>
              </w:rPr>
              <w:t xml:space="preserve"> is monitoring </w:t>
            </w:r>
            <w:r w:rsidR="0039124C" w:rsidRPr="00EF298C">
              <w:rPr>
                <w:rFonts w:asciiTheme="minorHAnsi" w:hAnsiTheme="minorHAnsi" w:cstheme="minorHAnsi"/>
                <w:sz w:val="22"/>
                <w:szCs w:val="22"/>
                <w:lang w:val="en-GB" w:eastAsia="es-ES"/>
              </w:rPr>
              <w:t>the edge servers’ performance and the service quality delivered to the end users. In order to prevent hazardous conditions, the CDN services running on the CSP edge servers are configured to provide notifications as soon as their load exceeds certain predefined thresholds. For example, if the number of users connected to a specific CDN Edge Server exceeds a threshold value, the CDN provider will request additional resources from the CSP in order to avoid reaching a saturation point. In addition to this request, the CDN/OTT may define a set of rules and configurations by which it approves the inclusion of 3rd party resources to the CSP scaling mechanism.</w:t>
            </w:r>
            <w:r w:rsidRPr="00EF298C">
              <w:rPr>
                <w:rFonts w:asciiTheme="minorHAnsi" w:hAnsiTheme="minorHAnsi" w:cstheme="minorHAnsi"/>
                <w:sz w:val="22"/>
                <w:szCs w:val="22"/>
                <w:lang w:val="en-GB" w:eastAsia="es-ES"/>
              </w:rPr>
              <w:t xml:space="preserve"> </w:t>
            </w:r>
            <w:r w:rsidR="00AD45CB" w:rsidRPr="00EF298C">
              <w:rPr>
                <w:rFonts w:asciiTheme="minorHAnsi" w:hAnsiTheme="minorHAnsi" w:cstheme="minorHAnsi"/>
                <w:sz w:val="22"/>
                <w:szCs w:val="22"/>
                <w:lang w:val="en-GB" w:eastAsia="es-ES"/>
              </w:rPr>
              <w:t xml:space="preserve">Therefore, it will facilitate </w:t>
            </w:r>
            <w:r w:rsidRPr="00EF298C">
              <w:rPr>
                <w:rFonts w:asciiTheme="minorHAnsi" w:hAnsiTheme="minorHAnsi" w:cstheme="minorHAnsi"/>
                <w:sz w:val="22"/>
                <w:szCs w:val="22"/>
                <w:lang w:val="en-GB" w:eastAsia="es-ES"/>
              </w:rPr>
              <w:t xml:space="preserve">the CSP </w:t>
            </w:r>
            <w:r w:rsidR="00AD45CB" w:rsidRPr="00EF298C">
              <w:rPr>
                <w:rFonts w:asciiTheme="minorHAnsi" w:hAnsiTheme="minorHAnsi" w:cstheme="minorHAnsi"/>
                <w:sz w:val="22"/>
                <w:szCs w:val="22"/>
                <w:lang w:val="en-GB" w:eastAsia="es-ES"/>
              </w:rPr>
              <w:t xml:space="preserve">to take actions </w:t>
            </w:r>
            <w:r w:rsidRPr="00EF298C">
              <w:rPr>
                <w:rFonts w:asciiTheme="minorHAnsi" w:hAnsiTheme="minorHAnsi" w:cstheme="minorHAnsi"/>
                <w:sz w:val="22"/>
                <w:szCs w:val="22"/>
                <w:lang w:val="en-GB" w:eastAsia="es-ES"/>
              </w:rPr>
              <w:t xml:space="preserve">before the actual resource saturation takes place. </w:t>
            </w:r>
          </w:p>
          <w:p w14:paraId="7FCB09D3" w14:textId="50AF86C1" w:rsidR="002B3008" w:rsidRPr="00EF298C" w:rsidRDefault="00715A66" w:rsidP="002B3008">
            <w:pPr>
              <w:pStyle w:val="CellBodySmall"/>
              <w:rPr>
                <w:rFonts w:asciiTheme="minorHAnsi" w:hAnsiTheme="minorHAnsi" w:cstheme="minorBidi"/>
                <w:sz w:val="22"/>
                <w:szCs w:val="22"/>
                <w:lang w:val="en-GB" w:eastAsia="es-ES"/>
              </w:rPr>
            </w:pPr>
            <w:r w:rsidRPr="00EF298C">
              <w:rPr>
                <w:rFonts w:asciiTheme="minorHAnsi" w:hAnsiTheme="minorHAnsi" w:cstheme="minorBidi"/>
                <w:sz w:val="22"/>
                <w:szCs w:val="22"/>
                <w:lang w:val="en-GB" w:eastAsia="es-ES"/>
              </w:rPr>
              <w:t>When</w:t>
            </w:r>
            <w:r w:rsidR="002B3008" w:rsidRPr="00EF298C">
              <w:rPr>
                <w:rFonts w:asciiTheme="minorHAnsi" w:hAnsiTheme="minorHAnsi" w:cstheme="minorBidi"/>
                <w:sz w:val="22"/>
                <w:szCs w:val="22"/>
                <w:lang w:val="en-GB" w:eastAsia="es-ES"/>
              </w:rPr>
              <w:t xml:space="preserve"> the CSP </w:t>
            </w:r>
            <w:r w:rsidR="001A289E" w:rsidRPr="00EF298C">
              <w:rPr>
                <w:rFonts w:asciiTheme="minorHAnsi" w:hAnsiTheme="minorHAnsi" w:cstheme="minorBidi"/>
                <w:sz w:val="22"/>
                <w:szCs w:val="22"/>
                <w:lang w:val="en-GB" w:eastAsia="es-ES"/>
              </w:rPr>
              <w:t xml:space="preserve">receives a request for extra resources it initially tries to satisfy this through its own infrastructure. </w:t>
            </w:r>
            <w:r w:rsidR="00763799" w:rsidRPr="00EF298C">
              <w:rPr>
                <w:rFonts w:asciiTheme="minorHAnsi" w:hAnsiTheme="minorHAnsi" w:cstheme="minorBidi"/>
                <w:sz w:val="22"/>
                <w:szCs w:val="22"/>
                <w:lang w:val="en-GB" w:eastAsia="es-ES"/>
              </w:rPr>
              <w:t xml:space="preserve">If </w:t>
            </w:r>
            <w:r w:rsidR="00351E20" w:rsidRPr="00EF298C">
              <w:rPr>
                <w:rFonts w:asciiTheme="minorHAnsi" w:hAnsiTheme="minorHAnsi" w:cstheme="minorBidi"/>
                <w:sz w:val="22"/>
                <w:szCs w:val="22"/>
                <w:lang w:val="en-GB" w:eastAsia="es-ES"/>
              </w:rPr>
              <w:t xml:space="preserve">these resources are not sufficient and </w:t>
            </w:r>
            <w:r w:rsidR="002B3008" w:rsidRPr="00EF298C">
              <w:rPr>
                <w:rFonts w:asciiTheme="minorHAnsi" w:hAnsiTheme="minorHAnsi" w:cstheme="minorBidi"/>
                <w:sz w:val="22"/>
                <w:szCs w:val="22"/>
                <w:lang w:val="en-GB" w:eastAsia="es-ES"/>
              </w:rPr>
              <w:t xml:space="preserve">the CSP has the CDN’s consent, it </w:t>
            </w:r>
            <w:r w:rsidR="00351E20" w:rsidRPr="00EF298C">
              <w:rPr>
                <w:rFonts w:asciiTheme="minorHAnsi" w:hAnsiTheme="minorHAnsi" w:cstheme="minorBidi"/>
                <w:sz w:val="22"/>
                <w:szCs w:val="22"/>
                <w:lang w:val="en-GB" w:eastAsia="es-ES"/>
              </w:rPr>
              <w:t xml:space="preserve">will </w:t>
            </w:r>
            <w:r w:rsidR="002B3008" w:rsidRPr="00EF298C">
              <w:rPr>
                <w:rFonts w:asciiTheme="minorHAnsi" w:hAnsiTheme="minorHAnsi" w:cstheme="minorBidi"/>
                <w:sz w:val="22"/>
                <w:szCs w:val="22"/>
                <w:lang w:val="en-GB" w:eastAsia="es-ES"/>
              </w:rPr>
              <w:t>search for 3</w:t>
            </w:r>
            <w:r w:rsidR="002B3008" w:rsidRPr="00EF298C">
              <w:rPr>
                <w:rFonts w:asciiTheme="minorHAnsi" w:hAnsiTheme="minorHAnsi" w:cstheme="minorBidi"/>
                <w:sz w:val="22"/>
                <w:szCs w:val="22"/>
                <w:vertAlign w:val="superscript"/>
                <w:lang w:val="en-GB" w:eastAsia="es-ES"/>
              </w:rPr>
              <w:t>rd</w:t>
            </w:r>
            <w:r w:rsidR="002B3008" w:rsidRPr="00EF298C">
              <w:rPr>
                <w:rFonts w:asciiTheme="minorHAnsi" w:hAnsiTheme="minorHAnsi" w:cstheme="minorBidi"/>
                <w:sz w:val="22"/>
                <w:szCs w:val="22"/>
                <w:lang w:val="en-GB" w:eastAsia="es-ES"/>
              </w:rPr>
              <w:t xml:space="preserve"> party infrastructure resources (Resource Discovery &amp; Broker Logic), selects the 3</w:t>
            </w:r>
            <w:r w:rsidR="002B3008" w:rsidRPr="00EF298C">
              <w:rPr>
                <w:rFonts w:asciiTheme="minorHAnsi" w:hAnsiTheme="minorHAnsi" w:cstheme="minorBidi"/>
                <w:sz w:val="22"/>
                <w:szCs w:val="22"/>
                <w:vertAlign w:val="superscript"/>
                <w:lang w:val="en-GB" w:eastAsia="es-ES"/>
              </w:rPr>
              <w:t>rd</w:t>
            </w:r>
            <w:r w:rsidR="002B3008" w:rsidRPr="00EF298C">
              <w:rPr>
                <w:rFonts w:asciiTheme="minorHAnsi" w:hAnsiTheme="minorHAnsi" w:cstheme="minorBidi"/>
                <w:sz w:val="22"/>
                <w:szCs w:val="22"/>
                <w:lang w:val="en-GB" w:eastAsia="es-ES"/>
              </w:rPr>
              <w:t xml:space="preserve"> party infrastructure provider (3</w:t>
            </w:r>
            <w:r w:rsidR="002B3008" w:rsidRPr="00EF298C">
              <w:rPr>
                <w:rFonts w:asciiTheme="minorHAnsi" w:hAnsiTheme="minorHAnsi" w:cstheme="minorBidi"/>
                <w:sz w:val="22"/>
                <w:szCs w:val="22"/>
                <w:vertAlign w:val="superscript"/>
                <w:lang w:val="en-GB" w:eastAsia="es-ES"/>
              </w:rPr>
              <w:t>rd</w:t>
            </w:r>
            <w:r w:rsidR="002B3008" w:rsidRPr="00EF298C">
              <w:rPr>
                <w:rFonts w:asciiTheme="minorHAnsi" w:hAnsiTheme="minorHAnsi" w:cstheme="minorBidi"/>
                <w:sz w:val="22"/>
                <w:szCs w:val="22"/>
                <w:lang w:val="en-GB" w:eastAsia="es-ES"/>
              </w:rPr>
              <w:t xml:space="preserve"> party resource selection service) and establish a secure (probably VPN) connection with the 3</w:t>
            </w:r>
            <w:r w:rsidR="002B3008" w:rsidRPr="00EF298C">
              <w:rPr>
                <w:rFonts w:asciiTheme="minorHAnsi" w:hAnsiTheme="minorHAnsi" w:cstheme="minorBidi"/>
                <w:sz w:val="22"/>
                <w:szCs w:val="22"/>
                <w:vertAlign w:val="superscript"/>
                <w:lang w:val="en-GB" w:eastAsia="es-ES"/>
              </w:rPr>
              <w:t>rd</w:t>
            </w:r>
            <w:r w:rsidR="002B3008" w:rsidRPr="00EF298C">
              <w:rPr>
                <w:rFonts w:asciiTheme="minorHAnsi" w:hAnsiTheme="minorHAnsi" w:cstheme="minorBidi"/>
                <w:sz w:val="22"/>
                <w:szCs w:val="22"/>
                <w:lang w:val="en-GB" w:eastAsia="es-ES"/>
              </w:rPr>
              <w:t xml:space="preserve"> party provider. Moreover, the requirements of the CSP infrastructure towards the 3</w:t>
            </w:r>
            <w:r w:rsidR="002B3008" w:rsidRPr="00EF298C">
              <w:rPr>
                <w:rFonts w:asciiTheme="minorHAnsi" w:hAnsiTheme="minorHAnsi" w:cstheme="minorBidi"/>
                <w:sz w:val="22"/>
                <w:szCs w:val="22"/>
                <w:vertAlign w:val="superscript"/>
                <w:lang w:val="en-GB" w:eastAsia="es-ES"/>
              </w:rPr>
              <w:t>rd</w:t>
            </w:r>
            <w:r w:rsidR="002B3008" w:rsidRPr="00EF298C">
              <w:rPr>
                <w:rFonts w:asciiTheme="minorHAnsi" w:hAnsiTheme="minorHAnsi" w:cstheme="minorBidi"/>
                <w:sz w:val="22"/>
                <w:szCs w:val="22"/>
                <w:lang w:val="en-GB" w:eastAsia="es-ES"/>
              </w:rPr>
              <w:t xml:space="preserve"> party provider are defined and a smart contract between these two parties is established (Smart Contract Management Service). </w:t>
            </w:r>
            <w:r w:rsidR="006B3B49" w:rsidRPr="00EF298C">
              <w:rPr>
                <w:rFonts w:asciiTheme="minorHAnsi" w:hAnsiTheme="minorHAnsi" w:cstheme="minorBidi"/>
                <w:sz w:val="22"/>
                <w:szCs w:val="22"/>
                <w:lang w:val="en-GB" w:eastAsia="es-ES"/>
              </w:rPr>
              <w:t>In the meantime, the CDN/OTT temporarily shares its VNFs to a specified registry, allowing the CSP to modify the slice and set up these VNFs in the 3rd party.</w:t>
            </w:r>
          </w:p>
          <w:p w14:paraId="51AFFCCB" w14:textId="2B100A88" w:rsidR="006B3B49" w:rsidRPr="00EF298C" w:rsidRDefault="000C362A" w:rsidP="000C362A">
            <w:pPr>
              <w:pStyle w:val="CellBodySmall"/>
              <w:rPr>
                <w:rFonts w:asciiTheme="minorHAnsi" w:hAnsiTheme="minorHAnsi" w:cstheme="minorHAnsi"/>
                <w:sz w:val="22"/>
                <w:szCs w:val="22"/>
                <w:lang w:val="en-GB" w:eastAsia="es-ES"/>
              </w:rPr>
            </w:pPr>
            <w:r w:rsidRPr="00EF298C">
              <w:rPr>
                <w:rFonts w:asciiTheme="minorHAnsi" w:hAnsiTheme="minorHAnsi" w:cstheme="minorHAnsi"/>
                <w:sz w:val="22"/>
                <w:szCs w:val="22"/>
                <w:lang w:val="en-GB" w:eastAsia="es-ES"/>
              </w:rPr>
              <w:t>The extension of the current network slice (</w:t>
            </w:r>
            <w:r w:rsidRPr="00EF298C">
              <w:rPr>
                <w:rFonts w:asciiTheme="minorHAnsi" w:hAnsiTheme="minorHAnsi" w:cstheme="minorHAnsi"/>
                <w:sz w:val="22"/>
                <w:szCs w:val="22"/>
                <w:lang w:val="en-GB"/>
              </w:rPr>
              <w:t>Slice Orchestration and Management</w:t>
            </w:r>
            <w:r w:rsidRPr="00EF298C">
              <w:rPr>
                <w:rFonts w:asciiTheme="minorHAnsi" w:hAnsiTheme="minorHAnsi" w:cstheme="minorHAnsi"/>
                <w:sz w:val="22"/>
                <w:szCs w:val="22"/>
                <w:lang w:val="en-GB" w:eastAsia="es-ES"/>
              </w:rPr>
              <w:t>) takes place over this connection which leads to the inclusion to the allocated 3</w:t>
            </w:r>
            <w:r w:rsidRPr="00EF298C">
              <w:rPr>
                <w:rFonts w:asciiTheme="minorHAnsi" w:hAnsiTheme="minorHAnsi" w:cstheme="minorHAnsi"/>
                <w:sz w:val="22"/>
                <w:szCs w:val="22"/>
                <w:vertAlign w:val="superscript"/>
                <w:lang w:val="en-GB" w:eastAsia="es-ES"/>
              </w:rPr>
              <w:t>rd</w:t>
            </w:r>
            <w:r w:rsidRPr="00EF298C">
              <w:rPr>
                <w:rFonts w:asciiTheme="minorHAnsi" w:hAnsiTheme="minorHAnsi" w:cstheme="minorHAnsi"/>
                <w:sz w:val="22"/>
                <w:szCs w:val="22"/>
                <w:lang w:val="en-GB" w:eastAsia="es-ES"/>
              </w:rPr>
              <w:t xml:space="preserve"> party resources in the eventual setup.</w:t>
            </w:r>
            <w:r w:rsidR="007F3997" w:rsidRPr="00EF298C">
              <w:rPr>
                <w:rFonts w:asciiTheme="minorHAnsi" w:hAnsiTheme="minorHAnsi" w:cstheme="minorHAnsi"/>
                <w:sz w:val="22"/>
                <w:szCs w:val="22"/>
                <w:lang w:val="en-GB" w:eastAsia="es-ES"/>
              </w:rPr>
              <w:t xml:space="preserve"> </w:t>
            </w:r>
            <w:r w:rsidR="006B3B49" w:rsidRPr="00EF298C">
              <w:rPr>
                <w:rFonts w:asciiTheme="minorHAnsi" w:hAnsiTheme="minorHAnsi" w:cstheme="minorHAnsi"/>
                <w:sz w:val="22"/>
                <w:szCs w:val="22"/>
                <w:lang w:val="en-GB" w:eastAsia="es-ES"/>
              </w:rPr>
              <w:t xml:space="preserve">Particularly, the </w:t>
            </w:r>
            <w:r w:rsidR="00455A03" w:rsidRPr="00EF298C">
              <w:rPr>
                <w:rFonts w:asciiTheme="minorHAnsi" w:hAnsiTheme="minorHAnsi" w:cstheme="minorHAnsi"/>
                <w:sz w:val="22"/>
                <w:szCs w:val="22"/>
                <w:lang w:val="en-GB" w:eastAsia="es-ES"/>
              </w:rPr>
              <w:t>5GZORRO</w:t>
            </w:r>
            <w:r w:rsidR="006B3B49" w:rsidRPr="00EF298C">
              <w:rPr>
                <w:rFonts w:asciiTheme="minorHAnsi" w:hAnsiTheme="minorHAnsi" w:cstheme="minorHAnsi"/>
                <w:sz w:val="22"/>
                <w:szCs w:val="22"/>
                <w:lang w:val="en-GB" w:eastAsia="es-ES"/>
              </w:rPr>
              <w:t xml:space="preserve"> slice management service will pull the VNFs from the registry to the 3rd party and, once this is completed, the VNFs will be removed from the registry.</w:t>
            </w:r>
            <w:r w:rsidR="00091C31" w:rsidRPr="00EF298C">
              <w:rPr>
                <w:rFonts w:asciiTheme="minorHAnsi" w:hAnsiTheme="minorHAnsi" w:cstheme="minorHAnsi"/>
                <w:sz w:val="22"/>
                <w:szCs w:val="22"/>
                <w:lang w:val="en-GB" w:eastAsia="es-ES"/>
              </w:rPr>
              <w:t xml:space="preserve"> </w:t>
            </w:r>
          </w:p>
          <w:p w14:paraId="287F3BB6" w14:textId="2170D6A7" w:rsidR="006866F9" w:rsidRPr="00EF298C" w:rsidRDefault="00091C31" w:rsidP="000C362A">
            <w:pPr>
              <w:pStyle w:val="CellBodySmall"/>
              <w:rPr>
                <w:rFonts w:asciiTheme="minorHAnsi" w:hAnsiTheme="minorHAnsi" w:cstheme="minorHAnsi"/>
                <w:color w:val="404040" w:themeColor="text1" w:themeTint="BF"/>
                <w:sz w:val="22"/>
                <w:szCs w:val="22"/>
                <w:lang w:val="en-GB"/>
              </w:rPr>
            </w:pPr>
            <w:r w:rsidRPr="00EF298C">
              <w:rPr>
                <w:rFonts w:asciiTheme="minorHAnsi" w:hAnsiTheme="minorHAnsi" w:cstheme="minorHAnsi"/>
                <w:sz w:val="22"/>
                <w:szCs w:val="22"/>
                <w:lang w:val="en-GB" w:eastAsia="es-ES"/>
              </w:rPr>
              <w:t>Furthermore</w:t>
            </w:r>
            <w:r w:rsidR="000C362A" w:rsidRPr="00EF298C">
              <w:rPr>
                <w:rFonts w:asciiTheme="minorHAnsi" w:hAnsiTheme="minorHAnsi" w:cstheme="minorHAnsi"/>
                <w:sz w:val="22"/>
                <w:szCs w:val="22"/>
                <w:lang w:val="en-GB" w:eastAsia="es-ES"/>
              </w:rPr>
              <w:t>, the Load Balancer is in charge of traffic splitting decisions and can redirect the user requests to the new slice. Therefore, the new UEs will be served through the same wireless network interface but from a different proxy server. In other words, the new slice will be similar to the older one until it exits the 5G Backhaul and Core Network. From that point, the new slice, taking advantage of the low-latency connectivity, will extend to the edge server of the 3</w:t>
            </w:r>
            <w:r w:rsidR="000C362A" w:rsidRPr="00EF298C">
              <w:rPr>
                <w:rFonts w:asciiTheme="minorHAnsi" w:hAnsiTheme="minorHAnsi" w:cstheme="minorHAnsi"/>
                <w:sz w:val="22"/>
                <w:szCs w:val="22"/>
                <w:vertAlign w:val="superscript"/>
                <w:lang w:val="en-GB" w:eastAsia="es-ES"/>
              </w:rPr>
              <w:t>rd</w:t>
            </w:r>
            <w:r w:rsidR="000C362A" w:rsidRPr="00EF298C">
              <w:rPr>
                <w:rFonts w:asciiTheme="minorHAnsi" w:hAnsiTheme="minorHAnsi" w:cstheme="minorHAnsi"/>
                <w:sz w:val="22"/>
                <w:szCs w:val="22"/>
                <w:lang w:val="en-GB" w:eastAsia="es-ES"/>
              </w:rPr>
              <w:t xml:space="preserve"> party infrastructure. From the content delivery perspective, the 3</w:t>
            </w:r>
            <w:r w:rsidR="000C362A" w:rsidRPr="00EF298C">
              <w:rPr>
                <w:rFonts w:asciiTheme="minorHAnsi" w:hAnsiTheme="minorHAnsi" w:cstheme="minorHAnsi"/>
                <w:sz w:val="22"/>
                <w:szCs w:val="22"/>
                <w:vertAlign w:val="superscript"/>
                <w:lang w:val="en-GB" w:eastAsia="es-ES"/>
              </w:rPr>
              <w:t>rd</w:t>
            </w:r>
            <w:r w:rsidR="000C362A" w:rsidRPr="00EF298C">
              <w:rPr>
                <w:rFonts w:asciiTheme="minorHAnsi" w:hAnsiTheme="minorHAnsi" w:cstheme="minorHAnsi"/>
                <w:sz w:val="22"/>
                <w:szCs w:val="22"/>
                <w:lang w:val="en-GB" w:eastAsia="es-ES"/>
              </w:rPr>
              <w:t xml:space="preserve"> party edge infrastructure will host a streaming and a cache server. For instance, the content that is associated with the new slice instance will be cached on the third</w:t>
            </w:r>
            <w:r w:rsidR="005E570F" w:rsidRPr="00EF298C">
              <w:rPr>
                <w:rFonts w:asciiTheme="minorHAnsi" w:hAnsiTheme="minorHAnsi" w:cstheme="minorHAnsi"/>
                <w:sz w:val="22"/>
                <w:szCs w:val="22"/>
                <w:lang w:val="en-GB" w:eastAsia="es-ES"/>
              </w:rPr>
              <w:t>-</w:t>
            </w:r>
            <w:r w:rsidR="000C362A" w:rsidRPr="00EF298C">
              <w:rPr>
                <w:rFonts w:asciiTheme="minorHAnsi" w:hAnsiTheme="minorHAnsi" w:cstheme="minorHAnsi"/>
                <w:sz w:val="22"/>
                <w:szCs w:val="22"/>
                <w:lang w:val="en-GB" w:eastAsia="es-ES"/>
              </w:rPr>
              <w:t>party infrastructure. Next, the content will be delivered to the Base Station where the users are connected and the Base Station, in turn, will transmit the content to the UEs.</w:t>
            </w:r>
          </w:p>
        </w:tc>
      </w:tr>
      <w:tr w:rsidR="006866F9" w:rsidRPr="00EF298C" w14:paraId="749E33FC" w14:textId="77777777" w:rsidTr="68D8854F">
        <w:trPr>
          <w:trHeight w:val="310"/>
          <w:jc w:val="center"/>
        </w:trPr>
        <w:tc>
          <w:tcPr>
            <w:tcW w:w="1849" w:type="dxa"/>
          </w:tcPr>
          <w:p w14:paraId="299743EC" w14:textId="77777777" w:rsidR="006866F9" w:rsidRPr="00EF298C" w:rsidRDefault="006866F9" w:rsidP="0009482B">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Stakeholders involved</w:t>
            </w:r>
          </w:p>
        </w:tc>
        <w:tc>
          <w:tcPr>
            <w:tcW w:w="8211" w:type="dxa"/>
          </w:tcPr>
          <w:p w14:paraId="5AE70948" w14:textId="77777777" w:rsidR="006866F9" w:rsidRPr="00EF298C" w:rsidRDefault="009826F5" w:rsidP="00A93832">
            <w:pPr>
              <w:pStyle w:val="CellBodySmall"/>
              <w:numPr>
                <w:ilvl w:val="0"/>
                <w:numId w:val="9"/>
              </w:numPr>
              <w:rPr>
                <w:rFonts w:asciiTheme="minorHAnsi" w:hAnsiTheme="minorHAnsi" w:cstheme="minorHAnsi"/>
                <w:sz w:val="22"/>
                <w:szCs w:val="22"/>
                <w:lang w:val="en-GB"/>
              </w:rPr>
            </w:pPr>
            <w:r w:rsidRPr="00EF298C">
              <w:rPr>
                <w:rFonts w:asciiTheme="minorHAnsi" w:hAnsiTheme="minorHAnsi" w:cstheme="minorHAnsi"/>
                <w:sz w:val="22"/>
                <w:szCs w:val="22"/>
                <w:lang w:val="en-GB"/>
              </w:rPr>
              <w:t>CSP (network operator)</w:t>
            </w:r>
          </w:p>
          <w:p w14:paraId="098A9821" w14:textId="47D5F1D4" w:rsidR="000F7D6D" w:rsidRPr="00EF298C" w:rsidRDefault="000F7D6D" w:rsidP="00A93832">
            <w:pPr>
              <w:pStyle w:val="CellBodySmall"/>
              <w:numPr>
                <w:ilvl w:val="0"/>
                <w:numId w:val="9"/>
              </w:numPr>
              <w:rPr>
                <w:rFonts w:asciiTheme="minorHAnsi" w:hAnsiTheme="minorHAnsi" w:cstheme="minorHAnsi"/>
                <w:sz w:val="22"/>
                <w:szCs w:val="22"/>
                <w:lang w:val="en-GB"/>
              </w:rPr>
            </w:pPr>
            <w:r w:rsidRPr="00EF298C">
              <w:rPr>
                <w:rFonts w:asciiTheme="minorHAnsi" w:hAnsiTheme="minorHAnsi" w:cstheme="minorHAnsi"/>
                <w:sz w:val="22"/>
                <w:szCs w:val="22"/>
                <w:lang w:val="en-GB"/>
              </w:rPr>
              <w:t>3</w:t>
            </w:r>
            <w:r w:rsidRPr="00EF298C">
              <w:rPr>
                <w:rFonts w:asciiTheme="minorHAnsi" w:hAnsiTheme="minorHAnsi" w:cstheme="minorHAnsi"/>
                <w:sz w:val="22"/>
                <w:szCs w:val="22"/>
                <w:vertAlign w:val="superscript"/>
                <w:lang w:val="en-GB"/>
              </w:rPr>
              <w:t>rd</w:t>
            </w:r>
            <w:r w:rsidRPr="00EF298C">
              <w:rPr>
                <w:rFonts w:asciiTheme="minorHAnsi" w:hAnsiTheme="minorHAnsi" w:cstheme="minorHAnsi"/>
                <w:sz w:val="22"/>
                <w:szCs w:val="22"/>
                <w:lang w:val="en-GB"/>
              </w:rPr>
              <w:t xml:space="preserve"> party </w:t>
            </w:r>
            <w:r w:rsidR="000C362A" w:rsidRPr="00EF298C">
              <w:rPr>
                <w:rFonts w:asciiTheme="minorHAnsi" w:hAnsiTheme="minorHAnsi" w:cstheme="minorHAnsi"/>
                <w:sz w:val="22"/>
                <w:szCs w:val="22"/>
                <w:lang w:val="en-GB"/>
              </w:rPr>
              <w:t>infrastructure provider</w:t>
            </w:r>
          </w:p>
          <w:p w14:paraId="5C49A875" w14:textId="75AB1CF1" w:rsidR="00190CDE" w:rsidRPr="00EF298C" w:rsidRDefault="000C362A" w:rsidP="00A93832">
            <w:pPr>
              <w:pStyle w:val="CellBodySmall"/>
              <w:numPr>
                <w:ilvl w:val="0"/>
                <w:numId w:val="9"/>
              </w:numPr>
              <w:rPr>
                <w:rFonts w:asciiTheme="minorHAnsi" w:hAnsiTheme="minorHAnsi" w:cstheme="minorHAnsi"/>
                <w:sz w:val="22"/>
                <w:szCs w:val="22"/>
                <w:lang w:val="en-GB"/>
              </w:rPr>
            </w:pPr>
            <w:r w:rsidRPr="00EF298C">
              <w:rPr>
                <w:rFonts w:asciiTheme="minorHAnsi" w:hAnsiTheme="minorHAnsi" w:cstheme="minorHAnsi"/>
                <w:sz w:val="22"/>
                <w:szCs w:val="22"/>
                <w:lang w:val="en-GB"/>
              </w:rPr>
              <w:t xml:space="preserve">CDN/OTT service provider </w:t>
            </w:r>
          </w:p>
          <w:p w14:paraId="2B158BBA" w14:textId="10D08612" w:rsidR="000C362A" w:rsidRPr="00EF298C" w:rsidRDefault="000C362A" w:rsidP="00A93832">
            <w:pPr>
              <w:pStyle w:val="CellBodySmall"/>
              <w:numPr>
                <w:ilvl w:val="0"/>
                <w:numId w:val="9"/>
              </w:numPr>
              <w:rPr>
                <w:rFonts w:asciiTheme="minorHAnsi" w:hAnsiTheme="minorHAnsi" w:cstheme="minorHAnsi"/>
                <w:sz w:val="22"/>
                <w:szCs w:val="22"/>
                <w:lang w:val="en-GB"/>
              </w:rPr>
            </w:pPr>
            <w:r w:rsidRPr="00EF298C">
              <w:rPr>
                <w:rFonts w:asciiTheme="minorHAnsi" w:hAnsiTheme="minorHAnsi" w:cstheme="minorHAnsi"/>
                <w:sz w:val="22"/>
                <w:szCs w:val="22"/>
                <w:lang w:val="en-GB"/>
              </w:rPr>
              <w:t>End User</w:t>
            </w:r>
          </w:p>
        </w:tc>
      </w:tr>
      <w:tr w:rsidR="006866F9" w:rsidRPr="00EF298C" w14:paraId="47A578B2" w14:textId="77777777" w:rsidTr="68D8854F">
        <w:trPr>
          <w:trHeight w:val="300"/>
          <w:jc w:val="center"/>
        </w:trPr>
        <w:tc>
          <w:tcPr>
            <w:tcW w:w="1849" w:type="dxa"/>
          </w:tcPr>
          <w:p w14:paraId="743D4D72" w14:textId="77777777" w:rsidR="006866F9" w:rsidRPr="00EF298C" w:rsidRDefault="006866F9" w:rsidP="0009482B">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Pre-conditions</w:t>
            </w:r>
          </w:p>
        </w:tc>
        <w:tc>
          <w:tcPr>
            <w:tcW w:w="8211" w:type="dxa"/>
          </w:tcPr>
          <w:p w14:paraId="6ED0F4D7" w14:textId="37B111F8" w:rsidR="006866F9" w:rsidRPr="00EF298C" w:rsidRDefault="006866F9" w:rsidP="00A93832">
            <w:pPr>
              <w:pStyle w:val="CellBodySmall"/>
              <w:numPr>
                <w:ilvl w:val="0"/>
                <w:numId w:val="9"/>
              </w:numPr>
              <w:rPr>
                <w:rFonts w:asciiTheme="minorHAnsi" w:hAnsiTheme="minorHAnsi" w:cstheme="minorHAnsi"/>
                <w:sz w:val="22"/>
                <w:szCs w:val="22"/>
                <w:lang w:val="en-GB"/>
              </w:rPr>
            </w:pPr>
            <w:r w:rsidRPr="00EF298C">
              <w:rPr>
                <w:rFonts w:asciiTheme="minorHAnsi" w:hAnsiTheme="minorHAnsi" w:cstheme="minorHAnsi"/>
                <w:sz w:val="22"/>
                <w:szCs w:val="22"/>
                <w:lang w:val="en-GB"/>
              </w:rPr>
              <w:t>Low latency connection</w:t>
            </w:r>
            <w:r w:rsidR="0034404C" w:rsidRPr="00EF298C">
              <w:rPr>
                <w:rFonts w:asciiTheme="minorHAnsi" w:hAnsiTheme="minorHAnsi" w:cstheme="minorHAnsi"/>
                <w:sz w:val="22"/>
                <w:szCs w:val="22"/>
                <w:lang w:val="en-GB"/>
              </w:rPr>
              <w:t>s</w:t>
            </w:r>
            <w:r w:rsidRPr="00EF298C">
              <w:rPr>
                <w:rFonts w:asciiTheme="minorHAnsi" w:hAnsiTheme="minorHAnsi" w:cstheme="minorHAnsi"/>
                <w:sz w:val="22"/>
                <w:szCs w:val="22"/>
                <w:lang w:val="en-GB"/>
              </w:rPr>
              <w:t xml:space="preserve"> of </w:t>
            </w:r>
            <w:r w:rsidR="0034404C" w:rsidRPr="00EF298C">
              <w:rPr>
                <w:rFonts w:asciiTheme="minorHAnsi" w:hAnsiTheme="minorHAnsi" w:cstheme="minorHAnsi"/>
                <w:sz w:val="22"/>
                <w:szCs w:val="22"/>
                <w:lang w:val="en-GB"/>
              </w:rPr>
              <w:t>CSP and 3</w:t>
            </w:r>
            <w:r w:rsidR="0034404C" w:rsidRPr="00EF298C">
              <w:rPr>
                <w:rFonts w:asciiTheme="minorHAnsi" w:hAnsiTheme="minorHAnsi" w:cstheme="minorHAnsi"/>
                <w:sz w:val="22"/>
                <w:szCs w:val="22"/>
                <w:vertAlign w:val="superscript"/>
                <w:lang w:val="en-GB"/>
              </w:rPr>
              <w:t>rd</w:t>
            </w:r>
            <w:r w:rsidR="0034404C" w:rsidRPr="00EF298C">
              <w:rPr>
                <w:rFonts w:asciiTheme="minorHAnsi" w:hAnsiTheme="minorHAnsi" w:cstheme="minorHAnsi"/>
                <w:sz w:val="22"/>
                <w:szCs w:val="22"/>
                <w:lang w:val="en-GB"/>
              </w:rPr>
              <w:t xml:space="preserve"> party </w:t>
            </w:r>
            <w:r w:rsidRPr="00EF298C">
              <w:rPr>
                <w:rFonts w:asciiTheme="minorHAnsi" w:hAnsiTheme="minorHAnsi" w:cstheme="minorHAnsi"/>
                <w:sz w:val="22"/>
                <w:szCs w:val="22"/>
                <w:lang w:val="en-GB"/>
              </w:rPr>
              <w:t xml:space="preserve">Edge </w:t>
            </w:r>
            <w:r w:rsidR="0034404C" w:rsidRPr="00EF298C">
              <w:rPr>
                <w:rFonts w:asciiTheme="minorHAnsi" w:hAnsiTheme="minorHAnsi" w:cstheme="minorHAnsi"/>
                <w:sz w:val="22"/>
                <w:szCs w:val="22"/>
                <w:lang w:val="en-GB"/>
              </w:rPr>
              <w:t>S</w:t>
            </w:r>
            <w:r w:rsidRPr="00EF298C">
              <w:rPr>
                <w:rFonts w:asciiTheme="minorHAnsi" w:hAnsiTheme="minorHAnsi" w:cstheme="minorHAnsi"/>
                <w:sz w:val="22"/>
                <w:szCs w:val="22"/>
                <w:lang w:val="en-GB"/>
              </w:rPr>
              <w:t>erver</w:t>
            </w:r>
            <w:r w:rsidR="0034404C" w:rsidRPr="00EF298C">
              <w:rPr>
                <w:rFonts w:asciiTheme="minorHAnsi" w:hAnsiTheme="minorHAnsi" w:cstheme="minorHAnsi"/>
                <w:sz w:val="22"/>
                <w:szCs w:val="22"/>
                <w:lang w:val="en-GB"/>
              </w:rPr>
              <w:t>s</w:t>
            </w:r>
            <w:r w:rsidRPr="00EF298C">
              <w:rPr>
                <w:rFonts w:asciiTheme="minorHAnsi" w:hAnsiTheme="minorHAnsi" w:cstheme="minorHAnsi"/>
                <w:sz w:val="22"/>
                <w:szCs w:val="22"/>
                <w:lang w:val="en-GB"/>
              </w:rPr>
              <w:t xml:space="preserve"> to 5G Core</w:t>
            </w:r>
          </w:p>
          <w:p w14:paraId="614DC1A2" w14:textId="77777777" w:rsidR="006866F9" w:rsidRPr="00EF298C" w:rsidRDefault="006866F9" w:rsidP="00A93832">
            <w:pPr>
              <w:pStyle w:val="CellBodySmall"/>
              <w:numPr>
                <w:ilvl w:val="0"/>
                <w:numId w:val="9"/>
              </w:numPr>
              <w:rPr>
                <w:rFonts w:asciiTheme="minorHAnsi" w:hAnsiTheme="minorHAnsi" w:cstheme="minorHAnsi"/>
                <w:sz w:val="22"/>
                <w:szCs w:val="22"/>
                <w:lang w:val="en-GB"/>
              </w:rPr>
            </w:pPr>
            <w:r w:rsidRPr="00EF298C">
              <w:rPr>
                <w:rFonts w:asciiTheme="minorHAnsi" w:hAnsiTheme="minorHAnsi" w:cstheme="minorHAnsi"/>
                <w:sz w:val="22"/>
                <w:szCs w:val="22"/>
                <w:lang w:val="en-GB"/>
              </w:rPr>
              <w:t>Radio resources are not the bottleneck</w:t>
            </w:r>
          </w:p>
          <w:p w14:paraId="7F0A427C" w14:textId="571560A4" w:rsidR="006866F9" w:rsidRPr="00EF298C" w:rsidRDefault="0034404C" w:rsidP="0034404C">
            <w:pPr>
              <w:pStyle w:val="CellBodySmall"/>
              <w:numPr>
                <w:ilvl w:val="0"/>
                <w:numId w:val="9"/>
              </w:numPr>
              <w:rPr>
                <w:rFonts w:asciiTheme="minorHAnsi" w:hAnsiTheme="minorHAnsi" w:cstheme="minorHAnsi"/>
                <w:sz w:val="22"/>
                <w:szCs w:val="22"/>
                <w:lang w:val="en-GB"/>
              </w:rPr>
            </w:pPr>
            <w:r w:rsidRPr="00EF298C">
              <w:rPr>
                <w:rFonts w:asciiTheme="minorHAnsi" w:hAnsiTheme="minorHAnsi" w:cstheme="minorHAnsi"/>
                <w:sz w:val="22"/>
                <w:szCs w:val="22"/>
                <w:lang w:val="en-GB"/>
              </w:rPr>
              <w:tab/>
              <w:t>vCDN service runs at the CSP edge infrastructure</w:t>
            </w:r>
          </w:p>
        </w:tc>
      </w:tr>
      <w:tr w:rsidR="000E2C0B" w:rsidRPr="00EF298C" w14:paraId="21E58E9A" w14:textId="77777777" w:rsidTr="002635CA">
        <w:trPr>
          <w:trHeight w:val="300"/>
          <w:jc w:val="center"/>
        </w:trPr>
        <w:tc>
          <w:tcPr>
            <w:tcW w:w="10060" w:type="dxa"/>
            <w:gridSpan w:val="2"/>
          </w:tcPr>
          <w:p w14:paraId="498F84C6" w14:textId="2EAEAAA5" w:rsidR="000E2C0B" w:rsidRPr="00EF298C" w:rsidRDefault="000E2C0B" w:rsidP="0009482B">
            <w:pPr>
              <w:pStyle w:val="CellBodySmall"/>
              <w:rPr>
                <w:rFonts w:asciiTheme="minorHAnsi" w:hAnsiTheme="minorHAnsi" w:cstheme="minorHAnsi"/>
                <w:sz w:val="22"/>
                <w:szCs w:val="22"/>
                <w:lang w:val="en-GB"/>
              </w:rPr>
            </w:pPr>
            <w:r w:rsidRPr="00EF298C">
              <w:rPr>
                <w:b/>
                <w:lang w:val="en-GB" w:eastAsia="es-ES"/>
              </w:rPr>
              <w:t>Procedure/ workflow</w:t>
            </w:r>
          </w:p>
        </w:tc>
      </w:tr>
      <w:tr w:rsidR="000E2C0B" w:rsidRPr="00EF298C" w14:paraId="65D33628" w14:textId="77777777" w:rsidTr="002635CA">
        <w:trPr>
          <w:trHeight w:val="300"/>
          <w:jc w:val="center"/>
        </w:trPr>
        <w:tc>
          <w:tcPr>
            <w:tcW w:w="10060" w:type="dxa"/>
            <w:gridSpan w:val="2"/>
          </w:tcPr>
          <w:p w14:paraId="3BDB442D" w14:textId="460ABB63" w:rsidR="000E2C0B" w:rsidRPr="00EF298C" w:rsidRDefault="000E2C0B" w:rsidP="0009482B">
            <w:pPr>
              <w:pStyle w:val="CellBodySmall"/>
              <w:rPr>
                <w:lang w:val="en-GB"/>
              </w:rPr>
            </w:pPr>
            <w:r w:rsidRPr="00EF298C">
              <w:rPr>
                <w:noProof/>
                <w:lang w:val="en-GB" w:eastAsia="en-GB"/>
              </w:rPr>
              <w:drawing>
                <wp:inline distT="0" distB="0" distL="0" distR="9525" wp14:anchorId="24C399DC" wp14:editId="2EAB9F0D">
                  <wp:extent cx="6425726" cy="3021177"/>
                  <wp:effectExtent l="0" t="0" r="0" b="8255"/>
                  <wp:docPr id="10630314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0"/>
                          <pic:cNvPicPr>
                            <a:picLocks noChangeAspect="1" noChangeArrowheads="1"/>
                          </pic:cNvPicPr>
                        </pic:nvPicPr>
                        <pic:blipFill>
                          <a:blip r:embed="rId43"/>
                          <a:stretch>
                            <a:fillRect/>
                          </a:stretch>
                        </pic:blipFill>
                        <pic:spPr bwMode="auto">
                          <a:xfrm>
                            <a:off x="0" y="0"/>
                            <a:ext cx="6490475" cy="3051620"/>
                          </a:xfrm>
                          <a:prstGeom prst="rect">
                            <a:avLst/>
                          </a:prstGeom>
                        </pic:spPr>
                      </pic:pic>
                    </a:graphicData>
                  </a:graphic>
                </wp:inline>
              </w:drawing>
            </w:r>
          </w:p>
        </w:tc>
      </w:tr>
      <w:tr w:rsidR="006866F9" w:rsidRPr="00EF298C" w14:paraId="595FB75E" w14:textId="77777777" w:rsidTr="68D8854F">
        <w:trPr>
          <w:trHeight w:val="300"/>
          <w:jc w:val="center"/>
        </w:trPr>
        <w:tc>
          <w:tcPr>
            <w:tcW w:w="1849" w:type="dxa"/>
          </w:tcPr>
          <w:p w14:paraId="6677BBFB" w14:textId="77777777" w:rsidR="006866F9" w:rsidRPr="00EF298C" w:rsidRDefault="006866F9" w:rsidP="0009482B">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Business models</w:t>
            </w:r>
          </w:p>
        </w:tc>
        <w:tc>
          <w:tcPr>
            <w:tcW w:w="8211" w:type="dxa"/>
          </w:tcPr>
          <w:p w14:paraId="44127D7A" w14:textId="39272B62" w:rsidR="006B3B49" w:rsidRPr="00EF298C" w:rsidRDefault="006B3B49" w:rsidP="00B02F55">
            <w:pPr>
              <w:pStyle w:val="CellBodySmall"/>
              <w:numPr>
                <w:ilvl w:val="0"/>
                <w:numId w:val="10"/>
              </w:numPr>
              <w:rPr>
                <w:rFonts w:asciiTheme="minorHAnsi" w:hAnsiTheme="minorHAnsi" w:cstheme="minorHAnsi"/>
                <w:sz w:val="22"/>
                <w:szCs w:val="22"/>
                <w:lang w:val="en-GB"/>
              </w:rPr>
            </w:pPr>
            <w:r w:rsidRPr="00EF298C">
              <w:rPr>
                <w:rFonts w:asciiTheme="minorHAnsi" w:hAnsiTheme="minorHAnsi" w:cstheme="minorHAnsi"/>
                <w:sz w:val="22"/>
                <w:szCs w:val="22"/>
                <w:lang w:val="en-GB"/>
              </w:rPr>
              <w:t xml:space="preserve">For the CDN and OTT providers the allocation of 3rd party resources will look like an extension of its network infrastructure with new streaming servers. </w:t>
            </w:r>
            <w:r w:rsidR="00BD49DB" w:rsidRPr="00EF298C">
              <w:rPr>
                <w:rFonts w:asciiTheme="minorHAnsi" w:hAnsiTheme="minorHAnsi" w:cstheme="minorHAnsi"/>
                <w:sz w:val="22"/>
                <w:szCs w:val="22"/>
                <w:lang w:val="en-GB"/>
              </w:rPr>
              <w:t>Moreover, since the end users will experience an enhanced performance, the CDN/OTT provider’s user engagement will increase. Thus, its revenues will be increased with a minimum cost from its side, thanks to the use of dynamic, on demand resource allocation.</w:t>
            </w:r>
          </w:p>
          <w:p w14:paraId="1464785B" w14:textId="3C3DFE78" w:rsidR="006B3B49" w:rsidRPr="00EF298C" w:rsidRDefault="006B3B49" w:rsidP="00B02F55">
            <w:pPr>
              <w:pStyle w:val="CellBodySmall"/>
              <w:numPr>
                <w:ilvl w:val="0"/>
                <w:numId w:val="10"/>
              </w:numPr>
              <w:rPr>
                <w:rFonts w:asciiTheme="minorHAnsi" w:hAnsiTheme="minorHAnsi" w:cstheme="minorHAnsi"/>
                <w:sz w:val="22"/>
                <w:szCs w:val="22"/>
                <w:lang w:val="en-GB"/>
              </w:rPr>
            </w:pPr>
            <w:r w:rsidRPr="00EF298C">
              <w:rPr>
                <w:rFonts w:asciiTheme="minorHAnsi" w:hAnsiTheme="minorHAnsi" w:cstheme="minorHAnsi"/>
                <w:sz w:val="22"/>
                <w:szCs w:val="22"/>
                <w:lang w:val="en-GB"/>
              </w:rPr>
              <w:t xml:space="preserve">The CSP will improve the communication services it offers to CDN and OTT providers ensuring that the SLA requirements will be always satisfied and that the communication service will continue to run smoothly in spite of the increased traffic. </w:t>
            </w:r>
            <w:r w:rsidR="00BD49DB" w:rsidRPr="00EF298C">
              <w:rPr>
                <w:rFonts w:asciiTheme="minorHAnsi" w:hAnsiTheme="minorHAnsi" w:cstheme="minorHAnsi"/>
                <w:sz w:val="22"/>
                <w:szCs w:val="22"/>
                <w:lang w:val="en-GB"/>
              </w:rPr>
              <w:t>Another business benefit for the CSP is the reduction of CAPEX and OPEX, since it will be able to lease edge resources neither bought nor operated/maintained by itself.</w:t>
            </w:r>
          </w:p>
          <w:p w14:paraId="6D69F606" w14:textId="77777777" w:rsidR="006B3B49" w:rsidRPr="00EF298C" w:rsidRDefault="006B3B49" w:rsidP="00B02F55">
            <w:pPr>
              <w:pStyle w:val="CellBodySmall"/>
              <w:numPr>
                <w:ilvl w:val="0"/>
                <w:numId w:val="10"/>
              </w:numPr>
              <w:rPr>
                <w:rFonts w:asciiTheme="minorHAnsi" w:hAnsiTheme="minorHAnsi" w:cstheme="minorHAnsi"/>
                <w:sz w:val="22"/>
                <w:szCs w:val="22"/>
                <w:lang w:val="en-GB"/>
              </w:rPr>
            </w:pPr>
            <w:r w:rsidRPr="00EF298C">
              <w:rPr>
                <w:rFonts w:asciiTheme="minorHAnsi" w:hAnsiTheme="minorHAnsi" w:cstheme="minorHAnsi"/>
                <w:sz w:val="22"/>
                <w:szCs w:val="22"/>
                <w:lang w:val="en-GB"/>
              </w:rPr>
              <w:t>3rd party infrastructure providers will lease their unexploited resources, increasing in this way their profits.</w:t>
            </w:r>
          </w:p>
          <w:p w14:paraId="1A736E6B" w14:textId="7DD54598" w:rsidR="006866F9" w:rsidRPr="00EF298C" w:rsidRDefault="006B3B49" w:rsidP="00B02F55">
            <w:pPr>
              <w:pStyle w:val="CellBodySmall"/>
              <w:numPr>
                <w:ilvl w:val="0"/>
                <w:numId w:val="10"/>
              </w:numPr>
              <w:rPr>
                <w:rFonts w:asciiTheme="minorHAnsi" w:hAnsiTheme="minorHAnsi" w:cstheme="minorHAnsi"/>
                <w:sz w:val="22"/>
                <w:szCs w:val="22"/>
                <w:lang w:val="en-GB"/>
              </w:rPr>
            </w:pPr>
            <w:r w:rsidRPr="00EF298C">
              <w:rPr>
                <w:rFonts w:asciiTheme="minorHAnsi" w:hAnsiTheme="minorHAnsi" w:cstheme="minorHAnsi"/>
                <w:sz w:val="22"/>
                <w:szCs w:val="22"/>
                <w:lang w:val="en-GB"/>
              </w:rPr>
              <w:t xml:space="preserve">All the processes described above are transparent to 5G connected end-user </w:t>
            </w:r>
            <w:r w:rsidR="000E2C0B" w:rsidRPr="00EF298C">
              <w:rPr>
                <w:rFonts w:asciiTheme="minorHAnsi" w:hAnsiTheme="minorHAnsi" w:cstheme="minorHAnsi"/>
                <w:sz w:val="22"/>
                <w:szCs w:val="22"/>
                <w:lang w:val="en-GB"/>
              </w:rPr>
              <w:t>equipment</w:t>
            </w:r>
            <w:r w:rsidRPr="00EF298C">
              <w:rPr>
                <w:rFonts w:asciiTheme="minorHAnsi" w:hAnsiTheme="minorHAnsi" w:cstheme="minorHAnsi"/>
                <w:sz w:val="22"/>
                <w:szCs w:val="22"/>
                <w:lang w:val="en-GB"/>
              </w:rPr>
              <w:t xml:space="preserve">, which need not be modified in order to be compatible with the </w:t>
            </w:r>
            <w:r w:rsidR="00455A03" w:rsidRPr="00EF298C">
              <w:rPr>
                <w:rFonts w:asciiTheme="minorHAnsi" w:hAnsiTheme="minorHAnsi" w:cstheme="minorHAnsi"/>
                <w:sz w:val="22"/>
                <w:szCs w:val="22"/>
                <w:lang w:val="en-GB"/>
              </w:rPr>
              <w:t>5GZORRO</w:t>
            </w:r>
            <w:r w:rsidRPr="00EF298C">
              <w:rPr>
                <w:rFonts w:asciiTheme="minorHAnsi" w:hAnsiTheme="minorHAnsi" w:cstheme="minorHAnsi"/>
                <w:sz w:val="22"/>
                <w:szCs w:val="22"/>
                <w:lang w:val="en-GB"/>
              </w:rPr>
              <w:t xml:space="preserve"> system.</w:t>
            </w:r>
          </w:p>
        </w:tc>
      </w:tr>
      <w:tr w:rsidR="006866F9" w:rsidRPr="00EF298C" w14:paraId="71BF0D48" w14:textId="77777777" w:rsidTr="68D8854F">
        <w:trPr>
          <w:trHeight w:val="300"/>
          <w:jc w:val="center"/>
        </w:trPr>
        <w:tc>
          <w:tcPr>
            <w:tcW w:w="1849" w:type="dxa"/>
          </w:tcPr>
          <w:p w14:paraId="480A6957" w14:textId="40823BF7" w:rsidR="006866F9" w:rsidRPr="00EF298C" w:rsidRDefault="002948EB" w:rsidP="0009482B">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Envisioned architectural functionality</w:t>
            </w:r>
          </w:p>
        </w:tc>
        <w:tc>
          <w:tcPr>
            <w:tcW w:w="8211" w:type="dxa"/>
          </w:tcPr>
          <w:p w14:paraId="5278006D" w14:textId="77777777" w:rsidR="006866F9" w:rsidRPr="00EF298C" w:rsidRDefault="006866F9" w:rsidP="00A93832">
            <w:pPr>
              <w:pStyle w:val="CellBodySmall"/>
              <w:numPr>
                <w:ilvl w:val="0"/>
                <w:numId w:val="10"/>
              </w:numPr>
              <w:rPr>
                <w:rFonts w:asciiTheme="minorHAnsi" w:hAnsiTheme="minorHAnsi" w:cstheme="minorHAnsi"/>
                <w:sz w:val="22"/>
                <w:szCs w:val="22"/>
                <w:lang w:val="en-GB"/>
              </w:rPr>
            </w:pPr>
            <w:r w:rsidRPr="00EF298C">
              <w:rPr>
                <w:rFonts w:asciiTheme="minorHAnsi" w:hAnsiTheme="minorHAnsi" w:cstheme="minorHAnsi"/>
                <w:sz w:val="22"/>
                <w:szCs w:val="22"/>
                <w:lang w:val="en-GB"/>
              </w:rPr>
              <w:t>Resource Discovery and Brokerage Logic</w:t>
            </w:r>
          </w:p>
          <w:p w14:paraId="60B53CEC" w14:textId="77777777" w:rsidR="006866F9" w:rsidRPr="00EF298C" w:rsidRDefault="006866F9" w:rsidP="00A93832">
            <w:pPr>
              <w:pStyle w:val="CellBodySmall"/>
              <w:numPr>
                <w:ilvl w:val="0"/>
                <w:numId w:val="10"/>
              </w:numPr>
              <w:rPr>
                <w:rFonts w:asciiTheme="minorHAnsi" w:hAnsiTheme="minorHAnsi" w:cstheme="minorHAnsi"/>
                <w:sz w:val="22"/>
                <w:szCs w:val="22"/>
                <w:lang w:val="en-GB"/>
              </w:rPr>
            </w:pPr>
            <w:r w:rsidRPr="00EF298C">
              <w:rPr>
                <w:rFonts w:asciiTheme="minorHAnsi" w:hAnsiTheme="minorHAnsi" w:cstheme="minorHAnsi"/>
                <w:sz w:val="22"/>
                <w:szCs w:val="22"/>
                <w:lang w:val="en-GB"/>
              </w:rPr>
              <w:t>Intelligent 3</w:t>
            </w:r>
            <w:r w:rsidRPr="00EF298C">
              <w:rPr>
                <w:rFonts w:asciiTheme="minorHAnsi" w:hAnsiTheme="minorHAnsi" w:cstheme="minorHAnsi"/>
                <w:sz w:val="22"/>
                <w:szCs w:val="22"/>
                <w:vertAlign w:val="superscript"/>
                <w:lang w:val="en-GB"/>
              </w:rPr>
              <w:t>rd</w:t>
            </w:r>
            <w:r w:rsidRPr="00EF298C">
              <w:rPr>
                <w:rFonts w:asciiTheme="minorHAnsi" w:hAnsiTheme="minorHAnsi" w:cstheme="minorHAnsi"/>
                <w:sz w:val="22"/>
                <w:szCs w:val="22"/>
                <w:lang w:val="en-GB"/>
              </w:rPr>
              <w:t xml:space="preserve"> Party Resource Selection</w:t>
            </w:r>
          </w:p>
          <w:p w14:paraId="23EF1615" w14:textId="77777777" w:rsidR="006866F9" w:rsidRPr="00EF298C" w:rsidRDefault="006866F9" w:rsidP="00A93832">
            <w:pPr>
              <w:pStyle w:val="CellBodySmall"/>
              <w:numPr>
                <w:ilvl w:val="0"/>
                <w:numId w:val="10"/>
              </w:numPr>
              <w:rPr>
                <w:rFonts w:asciiTheme="minorHAnsi" w:hAnsiTheme="minorHAnsi" w:cstheme="minorHAnsi"/>
                <w:sz w:val="22"/>
                <w:szCs w:val="22"/>
                <w:lang w:val="en-GB"/>
              </w:rPr>
            </w:pPr>
            <w:r w:rsidRPr="00EF298C">
              <w:rPr>
                <w:rFonts w:asciiTheme="minorHAnsi" w:hAnsiTheme="minorHAnsi" w:cstheme="minorHAnsi"/>
                <w:sz w:val="22"/>
                <w:szCs w:val="22"/>
                <w:lang w:val="en-GB"/>
              </w:rPr>
              <w:t>Smart Contracts Management</w:t>
            </w:r>
          </w:p>
          <w:p w14:paraId="7E500E15" w14:textId="77777777" w:rsidR="006866F9" w:rsidRPr="00EF298C" w:rsidRDefault="006866F9" w:rsidP="00A93832">
            <w:pPr>
              <w:pStyle w:val="CellBodySmall"/>
              <w:numPr>
                <w:ilvl w:val="0"/>
                <w:numId w:val="10"/>
              </w:numPr>
              <w:rPr>
                <w:rFonts w:asciiTheme="minorHAnsi" w:hAnsiTheme="minorHAnsi" w:cstheme="minorHAnsi"/>
                <w:sz w:val="22"/>
                <w:szCs w:val="22"/>
                <w:lang w:val="en-GB"/>
              </w:rPr>
            </w:pPr>
            <w:r w:rsidRPr="00EF298C">
              <w:rPr>
                <w:rFonts w:asciiTheme="minorHAnsi" w:hAnsiTheme="minorHAnsi" w:cstheme="minorHAnsi"/>
                <w:sz w:val="22"/>
                <w:szCs w:val="22"/>
                <w:lang w:val="en-GB"/>
              </w:rPr>
              <w:t>Secure SLA Monitoring</w:t>
            </w:r>
          </w:p>
          <w:p w14:paraId="603928B9" w14:textId="77777777" w:rsidR="00AA1AC3" w:rsidRPr="00EF298C" w:rsidRDefault="00AA1AC3" w:rsidP="00A93832">
            <w:pPr>
              <w:pStyle w:val="CellBodySmall"/>
              <w:numPr>
                <w:ilvl w:val="0"/>
                <w:numId w:val="10"/>
              </w:numPr>
              <w:rPr>
                <w:rFonts w:asciiTheme="minorHAnsi" w:hAnsiTheme="minorHAnsi" w:cstheme="minorHAnsi"/>
                <w:sz w:val="22"/>
                <w:szCs w:val="22"/>
                <w:lang w:val="en-GB"/>
              </w:rPr>
            </w:pPr>
            <w:r w:rsidRPr="00EF298C">
              <w:rPr>
                <w:rFonts w:asciiTheme="minorHAnsi" w:hAnsiTheme="minorHAnsi" w:cstheme="minorHAnsi"/>
                <w:sz w:val="22"/>
                <w:szCs w:val="22"/>
                <w:lang w:val="en-GB"/>
              </w:rPr>
              <w:t>Slice Orchestration and Management</w:t>
            </w:r>
          </w:p>
          <w:p w14:paraId="262EF022" w14:textId="0BDC2D08" w:rsidR="00AA1AC3" w:rsidRPr="00EF298C" w:rsidRDefault="00AA1AC3" w:rsidP="00A93832">
            <w:pPr>
              <w:pStyle w:val="CellBodySmall"/>
              <w:numPr>
                <w:ilvl w:val="0"/>
                <w:numId w:val="10"/>
              </w:numPr>
              <w:rPr>
                <w:rFonts w:asciiTheme="minorHAnsi" w:hAnsiTheme="minorHAnsi" w:cstheme="minorHAnsi"/>
                <w:sz w:val="22"/>
                <w:szCs w:val="22"/>
                <w:lang w:val="en-GB"/>
              </w:rPr>
            </w:pPr>
            <w:r w:rsidRPr="00EF298C">
              <w:rPr>
                <w:rFonts w:asciiTheme="minorHAnsi" w:hAnsiTheme="minorHAnsi" w:cstheme="minorHAnsi"/>
                <w:sz w:val="22"/>
                <w:szCs w:val="22"/>
                <w:lang w:val="en-GB"/>
              </w:rPr>
              <w:t>Load Balancer</w:t>
            </w:r>
          </w:p>
        </w:tc>
      </w:tr>
      <w:tr w:rsidR="006866F9" w:rsidRPr="00EF298C" w14:paraId="43D9A5DB" w14:textId="77777777" w:rsidTr="68D8854F">
        <w:trPr>
          <w:trHeight w:val="300"/>
          <w:jc w:val="center"/>
        </w:trPr>
        <w:tc>
          <w:tcPr>
            <w:tcW w:w="1849" w:type="dxa"/>
          </w:tcPr>
          <w:p w14:paraId="496D878E" w14:textId="77777777" w:rsidR="006866F9" w:rsidRPr="00EF298C" w:rsidRDefault="006866F9" w:rsidP="0009482B">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KPIs</w:t>
            </w:r>
          </w:p>
        </w:tc>
        <w:tc>
          <w:tcPr>
            <w:tcW w:w="8211" w:type="dxa"/>
          </w:tcPr>
          <w:p w14:paraId="4C357B5D" w14:textId="77777777" w:rsidR="00122517" w:rsidRPr="00EF298C" w:rsidRDefault="00E42372" w:rsidP="00E42372">
            <w:pPr>
              <w:pStyle w:val="CellBodySmall"/>
              <w:numPr>
                <w:ilvl w:val="0"/>
                <w:numId w:val="22"/>
              </w:numPr>
              <w:rPr>
                <w:rFonts w:asciiTheme="minorHAnsi" w:hAnsiTheme="minorHAnsi" w:cstheme="minorHAnsi"/>
                <w:sz w:val="22"/>
                <w:szCs w:val="22"/>
                <w:lang w:val="en-GB" w:eastAsia="es-ES"/>
              </w:rPr>
            </w:pPr>
            <w:r w:rsidRPr="00EF298C">
              <w:rPr>
                <w:rFonts w:asciiTheme="minorHAnsi" w:hAnsiTheme="minorHAnsi" w:cstheme="minorHAnsi"/>
                <w:sz w:val="22"/>
                <w:szCs w:val="22"/>
                <w:lang w:val="en-GB" w:eastAsia="es-ES"/>
              </w:rPr>
              <w:t>The distribution of resource updates as well as the resource discovery should take less than 10 minutes</w:t>
            </w:r>
            <w:r w:rsidRPr="00EF298C" w:rsidDel="00E42372">
              <w:rPr>
                <w:rFonts w:asciiTheme="minorHAnsi" w:hAnsiTheme="minorHAnsi" w:cstheme="minorHAnsi"/>
                <w:sz w:val="22"/>
                <w:szCs w:val="22"/>
                <w:lang w:val="en-GB" w:eastAsia="es-ES"/>
              </w:rPr>
              <w:t xml:space="preserve"> </w:t>
            </w:r>
          </w:p>
          <w:p w14:paraId="0991214E" w14:textId="77777777" w:rsidR="00122517" w:rsidRPr="00EF298C" w:rsidRDefault="00E42372" w:rsidP="00E42372">
            <w:pPr>
              <w:pStyle w:val="CellBodySmall"/>
              <w:numPr>
                <w:ilvl w:val="0"/>
                <w:numId w:val="22"/>
              </w:numPr>
              <w:rPr>
                <w:rFonts w:asciiTheme="minorHAnsi" w:hAnsiTheme="minorHAnsi" w:cstheme="minorHAnsi"/>
                <w:sz w:val="22"/>
                <w:szCs w:val="22"/>
                <w:lang w:val="en-GB" w:eastAsia="es-ES"/>
              </w:rPr>
            </w:pPr>
            <w:r w:rsidRPr="00EF298C">
              <w:rPr>
                <w:rFonts w:asciiTheme="minorHAnsi" w:hAnsiTheme="minorHAnsi" w:cstheme="minorHAnsi"/>
                <w:sz w:val="22"/>
                <w:szCs w:val="22"/>
                <w:lang w:val="en-GB" w:eastAsia="es-ES"/>
              </w:rPr>
              <w:t>Ability to create a Smart Contract for 3 or more untrusted parties in order to negotiate, set-up and operate new technical or commercial relationships for 3</w:t>
            </w:r>
            <w:r w:rsidRPr="00EF298C">
              <w:rPr>
                <w:rFonts w:asciiTheme="minorHAnsi" w:hAnsiTheme="minorHAnsi" w:cstheme="minorHAnsi"/>
                <w:sz w:val="22"/>
                <w:szCs w:val="22"/>
                <w:vertAlign w:val="superscript"/>
                <w:lang w:val="en-GB" w:eastAsia="es-ES"/>
              </w:rPr>
              <w:t>rd</w:t>
            </w:r>
            <w:r w:rsidRPr="00EF298C">
              <w:rPr>
                <w:rFonts w:asciiTheme="minorHAnsi" w:hAnsiTheme="minorHAnsi" w:cstheme="minorHAnsi"/>
                <w:sz w:val="22"/>
                <w:szCs w:val="22"/>
                <w:lang w:val="en-GB" w:eastAsia="es-ES"/>
              </w:rPr>
              <w:t xml:space="preserve"> party resource leasing and allocation with associated SLA</w:t>
            </w:r>
            <w:r w:rsidR="00122517" w:rsidRPr="00EF298C">
              <w:rPr>
                <w:rFonts w:asciiTheme="minorHAnsi" w:hAnsiTheme="minorHAnsi" w:cstheme="minorHAnsi"/>
                <w:sz w:val="22"/>
                <w:szCs w:val="22"/>
                <w:lang w:val="en-GB" w:eastAsia="es-ES"/>
              </w:rPr>
              <w:t xml:space="preserve"> </w:t>
            </w:r>
          </w:p>
          <w:p w14:paraId="569179AF" w14:textId="77777777" w:rsidR="00122517" w:rsidRPr="00EF298C" w:rsidRDefault="00E42372" w:rsidP="00E42372">
            <w:pPr>
              <w:pStyle w:val="CellBodySmall"/>
              <w:numPr>
                <w:ilvl w:val="0"/>
                <w:numId w:val="22"/>
              </w:numPr>
              <w:rPr>
                <w:rFonts w:asciiTheme="minorHAnsi" w:hAnsiTheme="minorHAnsi" w:cstheme="minorHAnsi"/>
                <w:sz w:val="22"/>
                <w:szCs w:val="22"/>
                <w:lang w:val="en-GB" w:eastAsia="es-ES"/>
              </w:rPr>
            </w:pPr>
            <w:r w:rsidRPr="00EF298C">
              <w:rPr>
                <w:rFonts w:asciiTheme="minorHAnsi" w:hAnsiTheme="minorHAnsi" w:cstheme="minorHAnsi"/>
                <w:sz w:val="22"/>
                <w:szCs w:val="22"/>
                <w:lang w:val="en-GB" w:eastAsia="es-ES"/>
              </w:rPr>
              <w:t>Completion of end-to-end provisioning in less than 5 mins</w:t>
            </w:r>
          </w:p>
          <w:p w14:paraId="09F62AEE" w14:textId="1FB75054" w:rsidR="006866F9" w:rsidRPr="00EF298C" w:rsidRDefault="00E42372" w:rsidP="00E42372">
            <w:pPr>
              <w:pStyle w:val="CellBodySmall"/>
              <w:numPr>
                <w:ilvl w:val="0"/>
                <w:numId w:val="22"/>
              </w:numPr>
              <w:rPr>
                <w:rFonts w:asciiTheme="minorHAnsi" w:hAnsiTheme="minorHAnsi" w:cstheme="minorHAnsi"/>
                <w:sz w:val="22"/>
                <w:szCs w:val="22"/>
                <w:lang w:val="en-GB" w:eastAsia="es-ES"/>
              </w:rPr>
            </w:pPr>
            <w:r w:rsidRPr="00EF298C">
              <w:rPr>
                <w:rFonts w:asciiTheme="minorHAnsi" w:hAnsiTheme="minorHAnsi" w:cstheme="minorHAnsi"/>
                <w:sz w:val="22"/>
                <w:szCs w:val="22"/>
                <w:lang w:val="en-GB" w:eastAsia="es-ES"/>
              </w:rPr>
              <w:t>At least 10 heterogeneous and diverse operational data sets streamed into 5G Operational Data Lake from various data sources, at least one per provider/operator).</w:t>
            </w:r>
          </w:p>
        </w:tc>
      </w:tr>
      <w:tr w:rsidR="006866F9" w:rsidRPr="00EF298C" w14:paraId="45BD9B4E" w14:textId="77777777" w:rsidTr="68D8854F">
        <w:trPr>
          <w:trHeight w:val="300"/>
          <w:jc w:val="center"/>
        </w:trPr>
        <w:tc>
          <w:tcPr>
            <w:tcW w:w="1849" w:type="dxa"/>
          </w:tcPr>
          <w:p w14:paraId="0FBCA1A5" w14:textId="41D63C86" w:rsidR="006866F9" w:rsidRPr="00EF298C" w:rsidRDefault="006866F9" w:rsidP="0009482B">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Benefits of</w:t>
            </w:r>
            <w:r w:rsidR="000E2C0B" w:rsidRPr="00EF298C">
              <w:rPr>
                <w:rFonts w:asciiTheme="minorHAnsi" w:hAnsiTheme="minorHAnsi"/>
                <w:b/>
                <w:sz w:val="22"/>
                <w:szCs w:val="22"/>
                <w:lang w:val="en-GB" w:eastAsia="es-ES"/>
              </w:rPr>
              <w:t xml:space="preserve"> </w:t>
            </w:r>
            <w:r w:rsidR="00455A03" w:rsidRPr="00EF298C">
              <w:rPr>
                <w:rFonts w:asciiTheme="minorHAnsi" w:hAnsiTheme="minorHAnsi"/>
                <w:b/>
                <w:sz w:val="22"/>
                <w:szCs w:val="22"/>
                <w:lang w:val="en-GB" w:eastAsia="es-ES"/>
              </w:rPr>
              <w:t>5GZORRO</w:t>
            </w:r>
            <w:r w:rsidRPr="00EF298C">
              <w:rPr>
                <w:rFonts w:asciiTheme="minorHAnsi" w:hAnsiTheme="minorHAnsi"/>
                <w:b/>
                <w:sz w:val="22"/>
                <w:szCs w:val="22"/>
                <w:lang w:val="en-GB" w:eastAsia="es-ES"/>
              </w:rPr>
              <w:t xml:space="preserve"> approach</w:t>
            </w:r>
          </w:p>
        </w:tc>
        <w:tc>
          <w:tcPr>
            <w:tcW w:w="8211" w:type="dxa"/>
          </w:tcPr>
          <w:p w14:paraId="52B062C7" w14:textId="77777777" w:rsidR="006B3B49" w:rsidRPr="00EF298C" w:rsidRDefault="006B3B49" w:rsidP="00A55EFF">
            <w:pPr>
              <w:pStyle w:val="CellBodySmall"/>
              <w:numPr>
                <w:ilvl w:val="0"/>
                <w:numId w:val="22"/>
              </w:numPr>
              <w:rPr>
                <w:rFonts w:asciiTheme="minorHAnsi" w:hAnsiTheme="minorHAnsi" w:cstheme="minorHAnsi"/>
                <w:sz w:val="22"/>
                <w:szCs w:val="22"/>
                <w:lang w:val="en-GB" w:eastAsia="es-ES"/>
              </w:rPr>
            </w:pPr>
            <w:r w:rsidRPr="00EF298C">
              <w:rPr>
                <w:rFonts w:asciiTheme="minorHAnsi" w:hAnsiTheme="minorHAnsi" w:cstheme="minorHAnsi"/>
                <w:sz w:val="22"/>
                <w:szCs w:val="22"/>
                <w:lang w:val="en-GB" w:eastAsia="es-ES"/>
              </w:rPr>
              <w:t>The occurrences of user connection aborts or performance degradations due to rapidly increasing traffic will be eliminated. Thus, the CDN/OTT subscribers will enjoy an enhanced user experience.</w:t>
            </w:r>
          </w:p>
          <w:p w14:paraId="5FFF43E2" w14:textId="77777777" w:rsidR="005D6D8E" w:rsidRPr="00EF298C" w:rsidRDefault="005D6D8E" w:rsidP="00A55EFF">
            <w:pPr>
              <w:pStyle w:val="CellBodySmall"/>
              <w:numPr>
                <w:ilvl w:val="0"/>
                <w:numId w:val="22"/>
              </w:numPr>
              <w:rPr>
                <w:rFonts w:asciiTheme="minorHAnsi" w:hAnsiTheme="minorHAnsi" w:cstheme="minorHAnsi"/>
                <w:sz w:val="22"/>
                <w:szCs w:val="22"/>
                <w:lang w:val="en-GB" w:eastAsia="es-ES"/>
              </w:rPr>
            </w:pPr>
            <w:r w:rsidRPr="00EF298C">
              <w:rPr>
                <w:rFonts w:asciiTheme="minorHAnsi" w:hAnsiTheme="minorHAnsi" w:cstheme="minorHAnsi"/>
                <w:sz w:val="22"/>
                <w:szCs w:val="22"/>
                <w:lang w:val="en-GB" w:eastAsia="es-ES"/>
              </w:rPr>
              <w:t>The CDN/OTT provider will be capable of serving more subscribers than it has been dimensioned for a specific geographical area, paying only for the extra resources that will be used for that period of time.</w:t>
            </w:r>
          </w:p>
          <w:p w14:paraId="5291FDAC" w14:textId="6195303E" w:rsidR="006866F9" w:rsidRPr="00EF298C" w:rsidRDefault="006B3B49" w:rsidP="00E42778">
            <w:pPr>
              <w:pStyle w:val="CellBodySmall"/>
              <w:numPr>
                <w:ilvl w:val="0"/>
                <w:numId w:val="22"/>
              </w:numPr>
              <w:rPr>
                <w:rFonts w:asciiTheme="minorHAnsi" w:hAnsiTheme="minorHAnsi" w:cstheme="minorHAnsi"/>
                <w:color w:val="404040" w:themeColor="text1" w:themeTint="BF"/>
                <w:sz w:val="22"/>
                <w:szCs w:val="22"/>
                <w:lang w:val="en-GB"/>
              </w:rPr>
            </w:pPr>
            <w:r w:rsidRPr="00EF298C">
              <w:rPr>
                <w:rFonts w:asciiTheme="minorHAnsi" w:hAnsiTheme="minorHAnsi" w:cstheme="minorHAnsi"/>
                <w:sz w:val="22"/>
                <w:szCs w:val="22"/>
                <w:lang w:val="en-GB" w:eastAsia="es-ES"/>
              </w:rPr>
              <w:t xml:space="preserve">The CSP provider, which actually leverages upon the </w:t>
            </w:r>
            <w:r w:rsidR="00455A03" w:rsidRPr="00EF298C">
              <w:rPr>
                <w:rFonts w:asciiTheme="minorHAnsi" w:hAnsiTheme="minorHAnsi" w:cstheme="minorHAnsi"/>
                <w:sz w:val="22"/>
                <w:szCs w:val="22"/>
                <w:lang w:val="en-GB" w:eastAsia="es-ES"/>
              </w:rPr>
              <w:t>5GZORRO</w:t>
            </w:r>
            <w:r w:rsidRPr="00EF298C">
              <w:rPr>
                <w:rFonts w:asciiTheme="minorHAnsi" w:hAnsiTheme="minorHAnsi" w:cstheme="minorHAnsi"/>
                <w:sz w:val="22"/>
                <w:szCs w:val="22"/>
                <w:lang w:val="en-GB" w:eastAsia="es-ES"/>
              </w:rPr>
              <w:t xml:space="preserve"> platform and realizes the resource allocation functions, will be able to offer advanced services to its CDN and OTT clients. Additionally, it may take advantage of the </w:t>
            </w:r>
            <w:r w:rsidR="00455A03" w:rsidRPr="00EF298C">
              <w:rPr>
                <w:rFonts w:asciiTheme="minorHAnsi" w:hAnsiTheme="minorHAnsi" w:cstheme="minorHAnsi"/>
                <w:sz w:val="22"/>
                <w:szCs w:val="22"/>
                <w:lang w:val="en-GB" w:eastAsia="es-ES"/>
              </w:rPr>
              <w:t>5GZORRO</w:t>
            </w:r>
            <w:r w:rsidRPr="00EF298C">
              <w:rPr>
                <w:rFonts w:asciiTheme="minorHAnsi" w:hAnsiTheme="minorHAnsi" w:cstheme="minorHAnsi"/>
                <w:sz w:val="22"/>
                <w:szCs w:val="22"/>
                <w:lang w:val="en-GB" w:eastAsia="es-ES"/>
              </w:rPr>
              <w:t xml:space="preserve"> services in order to optimi</w:t>
            </w:r>
            <w:r w:rsidR="005D6D8E" w:rsidRPr="00EF298C">
              <w:rPr>
                <w:rFonts w:asciiTheme="minorHAnsi" w:hAnsiTheme="minorHAnsi" w:cstheme="minorHAnsi"/>
                <w:sz w:val="22"/>
                <w:szCs w:val="22"/>
                <w:lang w:val="en-GB" w:eastAsia="es-ES"/>
              </w:rPr>
              <w:t>z</w:t>
            </w:r>
            <w:r w:rsidRPr="00EF298C">
              <w:rPr>
                <w:rFonts w:asciiTheme="minorHAnsi" w:hAnsiTheme="minorHAnsi" w:cstheme="minorHAnsi"/>
                <w:sz w:val="22"/>
                <w:szCs w:val="22"/>
                <w:lang w:val="en-GB" w:eastAsia="es-ES"/>
              </w:rPr>
              <w:t>e its own operation and resource exploitation.</w:t>
            </w:r>
            <w:r w:rsidR="005D6D8E" w:rsidRPr="00EF298C">
              <w:rPr>
                <w:rFonts w:asciiTheme="minorHAnsi" w:hAnsiTheme="minorHAnsi" w:cstheme="minorHAnsi"/>
                <w:sz w:val="22"/>
                <w:szCs w:val="22"/>
                <w:lang w:val="en-GB" w:eastAsia="es-ES"/>
              </w:rPr>
              <w:t xml:space="preserve"> </w:t>
            </w:r>
            <w:r w:rsidR="00054E55" w:rsidRPr="00EF298C">
              <w:rPr>
                <w:rFonts w:asciiTheme="minorHAnsi" w:hAnsiTheme="minorHAnsi" w:cstheme="minorHAnsi"/>
                <w:sz w:val="22"/>
                <w:szCs w:val="22"/>
                <w:lang w:val="en-GB" w:eastAsia="es-ES"/>
              </w:rPr>
              <w:t>T</w:t>
            </w:r>
            <w:r w:rsidR="005D6D8E" w:rsidRPr="00EF298C">
              <w:rPr>
                <w:rFonts w:asciiTheme="minorHAnsi" w:hAnsiTheme="minorHAnsi" w:cstheme="minorHAnsi"/>
                <w:sz w:val="22"/>
                <w:szCs w:val="22"/>
                <w:lang w:val="en-GB" w:eastAsia="es-ES"/>
              </w:rPr>
              <w:t xml:space="preserve">he communication provider will </w:t>
            </w:r>
            <w:r w:rsidR="00E6603A" w:rsidRPr="00EF298C">
              <w:rPr>
                <w:rFonts w:asciiTheme="minorHAnsi" w:hAnsiTheme="minorHAnsi" w:cstheme="minorHAnsi"/>
                <w:sz w:val="22"/>
                <w:szCs w:val="22"/>
                <w:lang w:val="en-GB" w:eastAsia="es-ES"/>
              </w:rPr>
              <w:t>get</w:t>
            </w:r>
            <w:r w:rsidR="005D6D8E" w:rsidRPr="00EF298C">
              <w:rPr>
                <w:rFonts w:asciiTheme="minorHAnsi" w:hAnsiTheme="minorHAnsi" w:cstheme="minorHAnsi"/>
                <w:sz w:val="22"/>
                <w:szCs w:val="22"/>
                <w:lang w:val="en-GB" w:eastAsia="es-ES"/>
              </w:rPr>
              <w:t xml:space="preserve"> </w:t>
            </w:r>
            <w:r w:rsidR="001F2245" w:rsidRPr="00EF298C">
              <w:rPr>
                <w:rFonts w:asciiTheme="minorHAnsi" w:hAnsiTheme="minorHAnsi" w:cstheme="minorHAnsi"/>
                <w:sz w:val="22"/>
                <w:szCs w:val="22"/>
                <w:lang w:val="en-GB" w:eastAsia="es-ES"/>
              </w:rPr>
              <w:t>automat</w:t>
            </w:r>
            <w:r w:rsidR="00E6603A" w:rsidRPr="00EF298C">
              <w:rPr>
                <w:rFonts w:asciiTheme="minorHAnsi" w:hAnsiTheme="minorHAnsi" w:cstheme="minorHAnsi"/>
                <w:sz w:val="22"/>
                <w:szCs w:val="22"/>
                <w:lang w:val="en-GB" w:eastAsia="es-ES"/>
              </w:rPr>
              <w:t xml:space="preserve">ed </w:t>
            </w:r>
            <w:r w:rsidR="000E2C0B" w:rsidRPr="00EF298C">
              <w:rPr>
                <w:rFonts w:asciiTheme="minorHAnsi" w:hAnsiTheme="minorHAnsi" w:cstheme="minorHAnsi"/>
                <w:sz w:val="22"/>
                <w:szCs w:val="22"/>
                <w:lang w:val="en-GB" w:eastAsia="es-ES"/>
              </w:rPr>
              <w:t>selection</w:t>
            </w:r>
            <w:r w:rsidR="00E6603A" w:rsidRPr="00EF298C">
              <w:rPr>
                <w:rFonts w:asciiTheme="minorHAnsi" w:hAnsiTheme="minorHAnsi" w:cstheme="minorHAnsi"/>
                <w:sz w:val="22"/>
                <w:szCs w:val="22"/>
                <w:lang w:val="en-GB" w:eastAsia="es-ES"/>
              </w:rPr>
              <w:t xml:space="preserve"> of </w:t>
            </w:r>
            <w:r w:rsidR="005D6D8E" w:rsidRPr="00EF298C">
              <w:rPr>
                <w:rFonts w:asciiTheme="minorHAnsi" w:hAnsiTheme="minorHAnsi" w:cstheme="minorHAnsi"/>
                <w:sz w:val="22"/>
                <w:szCs w:val="22"/>
                <w:lang w:val="en-GB" w:eastAsia="es-ES"/>
              </w:rPr>
              <w:t>the most appropriate 3rd party resource provider</w:t>
            </w:r>
            <w:r w:rsidR="00054E55" w:rsidRPr="00EF298C">
              <w:rPr>
                <w:rFonts w:asciiTheme="minorHAnsi" w:hAnsiTheme="minorHAnsi" w:cstheme="minorHAnsi"/>
                <w:sz w:val="22"/>
                <w:szCs w:val="22"/>
                <w:lang w:val="en-GB" w:eastAsia="es-ES"/>
              </w:rPr>
              <w:t xml:space="preserve"> based on AI learning capabilities</w:t>
            </w:r>
            <w:r w:rsidR="005D6D8E" w:rsidRPr="00EF298C">
              <w:rPr>
                <w:rFonts w:asciiTheme="minorHAnsi" w:hAnsiTheme="minorHAnsi" w:cstheme="minorHAnsi"/>
                <w:sz w:val="22"/>
                <w:szCs w:val="22"/>
                <w:lang w:val="en-GB" w:eastAsia="es-ES"/>
              </w:rPr>
              <w:t>, making a compromise between the QoS achieved with the network extension and the respective leasing cost.</w:t>
            </w:r>
          </w:p>
        </w:tc>
      </w:tr>
    </w:tbl>
    <w:p w14:paraId="10A34DEB" w14:textId="27A2A0CB" w:rsidR="00B02F55" w:rsidRPr="00EF298C" w:rsidRDefault="00B02F55">
      <w:pPr>
        <w:pStyle w:val="Descripcin"/>
      </w:pPr>
      <w:bookmarkStart w:id="120" w:name="_Toc41651220"/>
      <w:r w:rsidRPr="00EF298C">
        <w:t xml:space="preserve">Table </w:t>
      </w:r>
      <w:fldSimple w:instr=" STYLEREF 1 \s ">
        <w:r w:rsidR="005D3E80" w:rsidRPr="00EF298C">
          <w:t>4</w:t>
        </w:r>
      </w:fldSimple>
      <w:r w:rsidR="005D3E80" w:rsidRPr="00EF298C">
        <w:noBreakHyphen/>
      </w:r>
      <w:fldSimple w:instr=" SEQ Table \* ARABIC \s 1 ">
        <w:r w:rsidR="005D3E80" w:rsidRPr="00EF298C">
          <w:t>12</w:t>
        </w:r>
      </w:fldSimple>
      <w:r w:rsidRPr="00EF298C">
        <w:t xml:space="preserve"> Low latency 3</w:t>
      </w:r>
      <w:r w:rsidRPr="00EF298C">
        <w:rPr>
          <w:vertAlign w:val="superscript"/>
        </w:rPr>
        <w:t>rd</w:t>
      </w:r>
      <w:r w:rsidRPr="00EF298C">
        <w:t xml:space="preserve"> party Edge resources</w:t>
      </w:r>
      <w:bookmarkEnd w:id="120"/>
    </w:p>
    <w:p w14:paraId="15FBE7CA" w14:textId="77777777" w:rsidR="006866F9" w:rsidRPr="00EF298C" w:rsidRDefault="006866F9" w:rsidP="00A954D3">
      <w:pPr>
        <w:pStyle w:val="Ttulo4"/>
      </w:pPr>
      <w:r w:rsidRPr="00EF298C">
        <w:t>Scenario 2: 3</w:t>
      </w:r>
      <w:r w:rsidRPr="00EF298C">
        <w:rPr>
          <w:vertAlign w:val="superscript"/>
        </w:rPr>
        <w:t>rd</w:t>
      </w:r>
      <w:r w:rsidRPr="00EF298C">
        <w:t xml:space="preserve"> party Edge acting as CPE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1"/>
        <w:gridCol w:w="7757"/>
      </w:tblGrid>
      <w:tr w:rsidR="006866F9" w:rsidRPr="00EF298C" w14:paraId="24FBB905" w14:textId="77777777" w:rsidTr="00E22124">
        <w:trPr>
          <w:trHeight w:val="451"/>
          <w:jc w:val="center"/>
        </w:trPr>
        <w:tc>
          <w:tcPr>
            <w:tcW w:w="1849" w:type="dxa"/>
            <w:shd w:val="clear" w:color="auto" w:fill="D9D9D9" w:themeFill="background1" w:themeFillShade="D9"/>
            <w:vAlign w:val="center"/>
          </w:tcPr>
          <w:p w14:paraId="7BF7EBCC" w14:textId="77777777" w:rsidR="006866F9" w:rsidRPr="00EF298C" w:rsidRDefault="006866F9" w:rsidP="0009482B">
            <w:pPr>
              <w:pStyle w:val="CellHeading"/>
              <w:rPr>
                <w:rFonts w:asciiTheme="minorHAnsi" w:hAnsiTheme="minorHAnsi" w:cstheme="minorHAnsi"/>
                <w:sz w:val="22"/>
                <w:szCs w:val="22"/>
                <w:lang w:val="en-GB"/>
              </w:rPr>
            </w:pPr>
            <w:r w:rsidRPr="00EF298C">
              <w:rPr>
                <w:rFonts w:asciiTheme="minorHAnsi" w:hAnsiTheme="minorHAnsi" w:cstheme="minorHAnsi"/>
                <w:sz w:val="22"/>
                <w:szCs w:val="22"/>
                <w:lang w:val="en-GB"/>
              </w:rPr>
              <w:t>Scenario Name</w:t>
            </w:r>
          </w:p>
        </w:tc>
        <w:tc>
          <w:tcPr>
            <w:tcW w:w="7665" w:type="dxa"/>
            <w:shd w:val="clear" w:color="auto" w:fill="D9D9D9" w:themeFill="background1" w:themeFillShade="D9"/>
          </w:tcPr>
          <w:p w14:paraId="711DF2E2" w14:textId="77777777" w:rsidR="006866F9" w:rsidRPr="00EF298C" w:rsidRDefault="006866F9" w:rsidP="0009482B">
            <w:pPr>
              <w:pStyle w:val="CellHeading"/>
              <w:rPr>
                <w:rFonts w:asciiTheme="minorHAnsi" w:hAnsiTheme="minorHAnsi" w:cstheme="minorHAnsi"/>
                <w:sz w:val="22"/>
                <w:szCs w:val="22"/>
                <w:lang w:val="en-GB"/>
              </w:rPr>
            </w:pPr>
            <w:r w:rsidRPr="00EF298C">
              <w:rPr>
                <w:rFonts w:asciiTheme="minorHAnsi" w:hAnsiTheme="minorHAnsi" w:cstheme="minorHAnsi"/>
                <w:sz w:val="22"/>
                <w:szCs w:val="22"/>
                <w:lang w:val="en-GB"/>
              </w:rPr>
              <w:t>3rd party Edge acting as CPE</w:t>
            </w:r>
          </w:p>
        </w:tc>
      </w:tr>
      <w:tr w:rsidR="006866F9" w:rsidRPr="00EF298C" w14:paraId="515595A6" w14:textId="77777777" w:rsidTr="00E22124">
        <w:trPr>
          <w:trHeight w:val="300"/>
          <w:jc w:val="center"/>
        </w:trPr>
        <w:tc>
          <w:tcPr>
            <w:tcW w:w="1849" w:type="dxa"/>
          </w:tcPr>
          <w:p w14:paraId="67F5C477" w14:textId="77777777" w:rsidR="006866F9" w:rsidRPr="00EF298C" w:rsidRDefault="006866F9" w:rsidP="0009482B">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Rationale/ objective</w:t>
            </w:r>
          </w:p>
        </w:tc>
        <w:tc>
          <w:tcPr>
            <w:tcW w:w="7665" w:type="dxa"/>
          </w:tcPr>
          <w:p w14:paraId="5A7EE64A" w14:textId="5B33F7C4" w:rsidR="006866F9" w:rsidRPr="00EF298C" w:rsidRDefault="006866F9" w:rsidP="00091C31">
            <w:pPr>
              <w:pStyle w:val="CellBodySmall"/>
              <w:rPr>
                <w:rFonts w:asciiTheme="minorHAnsi" w:hAnsiTheme="minorHAnsi" w:cstheme="minorHAnsi"/>
                <w:color w:val="404040" w:themeColor="text1" w:themeTint="BF"/>
                <w:sz w:val="22"/>
                <w:szCs w:val="22"/>
                <w:lang w:val="en-GB"/>
              </w:rPr>
            </w:pPr>
            <w:r w:rsidRPr="00EF298C">
              <w:rPr>
                <w:rFonts w:asciiTheme="minorHAnsi" w:hAnsiTheme="minorHAnsi" w:cstheme="minorHAnsi"/>
                <w:sz w:val="22"/>
                <w:szCs w:val="22"/>
                <w:lang w:val="en-GB" w:eastAsia="es-ES"/>
              </w:rPr>
              <w:t xml:space="preserve">The second </w:t>
            </w:r>
            <w:r w:rsidR="00111A00" w:rsidRPr="00EF298C">
              <w:rPr>
                <w:rFonts w:asciiTheme="minorHAnsi" w:hAnsiTheme="minorHAnsi" w:cstheme="minorHAnsi"/>
                <w:sz w:val="22"/>
                <w:szCs w:val="22"/>
                <w:lang w:val="en-GB" w:eastAsia="es-ES"/>
              </w:rPr>
              <w:t>scenario</w:t>
            </w:r>
            <w:r w:rsidRPr="00EF298C">
              <w:rPr>
                <w:rFonts w:asciiTheme="minorHAnsi" w:hAnsiTheme="minorHAnsi" w:cstheme="minorHAnsi"/>
                <w:sz w:val="22"/>
                <w:szCs w:val="22"/>
                <w:lang w:val="en-GB" w:eastAsia="es-ES"/>
              </w:rPr>
              <w:t xml:space="preserve"> refers to a more complicated setup, where third party resources are connected to the main (virtualized) infrastructure through a wireless connection, namely as ordinary terminal devices i.e., a CPE supports connectivity to the network operator. </w:t>
            </w:r>
            <w:r w:rsidR="00091C31" w:rsidRPr="00EF298C">
              <w:rPr>
                <w:rFonts w:asciiTheme="minorHAnsi" w:hAnsiTheme="minorHAnsi" w:cstheme="minorHAnsi"/>
                <w:sz w:val="22"/>
                <w:szCs w:val="22"/>
                <w:lang w:val="en-GB" w:eastAsia="es-ES"/>
              </w:rPr>
              <w:t>One reason</w:t>
            </w:r>
            <w:r w:rsidR="00861122" w:rsidRPr="00EF298C">
              <w:rPr>
                <w:rFonts w:asciiTheme="minorHAnsi" w:hAnsiTheme="minorHAnsi" w:cstheme="minorHAnsi"/>
                <w:sz w:val="22"/>
                <w:szCs w:val="22"/>
                <w:lang w:val="en-GB" w:eastAsia="es-ES"/>
              </w:rPr>
              <w:t xml:space="preserve"> for the</w:t>
            </w:r>
            <w:r w:rsidR="00091C31" w:rsidRPr="00EF298C">
              <w:rPr>
                <w:rFonts w:asciiTheme="minorHAnsi" w:hAnsiTheme="minorHAnsi" w:cstheme="minorHAnsi"/>
                <w:sz w:val="22"/>
                <w:szCs w:val="22"/>
                <w:lang w:val="en-GB" w:eastAsia="es-ES"/>
              </w:rPr>
              <w:t xml:space="preserve"> slice extension is, as in the 1</w:t>
            </w:r>
            <w:r w:rsidR="00091C31" w:rsidRPr="00EF298C">
              <w:rPr>
                <w:rFonts w:asciiTheme="minorHAnsi" w:hAnsiTheme="minorHAnsi" w:cstheme="minorHAnsi"/>
                <w:sz w:val="22"/>
                <w:szCs w:val="22"/>
                <w:vertAlign w:val="superscript"/>
                <w:lang w:val="en-GB" w:eastAsia="es-ES"/>
              </w:rPr>
              <w:t>st</w:t>
            </w:r>
            <w:r w:rsidR="00091C31" w:rsidRPr="00EF298C">
              <w:rPr>
                <w:rFonts w:asciiTheme="minorHAnsi" w:hAnsiTheme="minorHAnsi" w:cstheme="minorHAnsi"/>
                <w:sz w:val="22"/>
                <w:szCs w:val="22"/>
                <w:lang w:val="en-GB" w:eastAsia="es-ES"/>
              </w:rPr>
              <w:t xml:space="preserve"> scenario, the proper use of resources for maintaining the agreed performance for all users, despite the increased traffic. However, contrary to the 1</w:t>
            </w:r>
            <w:r w:rsidR="00091C31" w:rsidRPr="00EF298C">
              <w:rPr>
                <w:rFonts w:asciiTheme="minorHAnsi" w:hAnsiTheme="minorHAnsi" w:cstheme="minorHAnsi"/>
                <w:sz w:val="22"/>
                <w:szCs w:val="22"/>
                <w:vertAlign w:val="superscript"/>
                <w:lang w:val="en-GB" w:eastAsia="es-ES"/>
              </w:rPr>
              <w:t>st</w:t>
            </w:r>
            <w:r w:rsidR="00091C31" w:rsidRPr="00EF298C">
              <w:rPr>
                <w:rFonts w:asciiTheme="minorHAnsi" w:hAnsiTheme="minorHAnsi" w:cstheme="minorHAnsi"/>
                <w:sz w:val="22"/>
                <w:szCs w:val="22"/>
                <w:lang w:val="en-GB" w:eastAsia="es-ES"/>
              </w:rPr>
              <w:t xml:space="preserve"> scenario, in this case there is an additional overloading of the CSP Base Station</w:t>
            </w:r>
            <w:r w:rsidR="00AB12D5" w:rsidRPr="00EF298C">
              <w:rPr>
                <w:rFonts w:asciiTheme="minorHAnsi" w:hAnsiTheme="minorHAnsi" w:cstheme="minorHAnsi"/>
                <w:sz w:val="22"/>
                <w:szCs w:val="22"/>
                <w:lang w:val="en-GB" w:eastAsia="es-ES"/>
              </w:rPr>
              <w:t>, which is the main saturation point</w:t>
            </w:r>
            <w:r w:rsidR="00091C31" w:rsidRPr="00EF298C">
              <w:rPr>
                <w:rFonts w:asciiTheme="minorHAnsi" w:hAnsiTheme="minorHAnsi" w:cstheme="minorHAnsi"/>
                <w:sz w:val="22"/>
                <w:szCs w:val="22"/>
                <w:lang w:val="en-GB" w:eastAsia="es-ES"/>
              </w:rPr>
              <w:t>. Thus, the CSP requests for an infrastructure provider that has a network interface and maintains a 5G wireless connection with the CSP edge infrastructure, in order to split the user traffic. Therefore, the downstream traffic of the new slice can travel through the CSP edge Base Station to the 3</w:t>
            </w:r>
            <w:r w:rsidR="00091C31" w:rsidRPr="00EF298C">
              <w:rPr>
                <w:rFonts w:asciiTheme="minorHAnsi" w:hAnsiTheme="minorHAnsi" w:cstheme="minorHAnsi"/>
                <w:sz w:val="22"/>
                <w:szCs w:val="22"/>
                <w:vertAlign w:val="superscript"/>
                <w:lang w:val="en-GB" w:eastAsia="es-ES"/>
              </w:rPr>
              <w:t>rd</w:t>
            </w:r>
            <w:r w:rsidR="00091C31" w:rsidRPr="00EF298C">
              <w:rPr>
                <w:rFonts w:asciiTheme="minorHAnsi" w:hAnsiTheme="minorHAnsi" w:cstheme="minorHAnsi"/>
                <w:sz w:val="22"/>
                <w:szCs w:val="22"/>
                <w:lang w:val="en-GB" w:eastAsia="es-ES"/>
              </w:rPr>
              <w:t xml:space="preserve"> party edge infrastructure. This infrastructure provider can be a private 5G network, for example the network of a factory or a business corporation, for which an amount of resources </w:t>
            </w:r>
            <w:r w:rsidR="000E2C0B" w:rsidRPr="00EF298C">
              <w:rPr>
                <w:rFonts w:asciiTheme="minorHAnsi" w:hAnsiTheme="minorHAnsi" w:cstheme="minorHAnsi"/>
                <w:sz w:val="22"/>
                <w:szCs w:val="22"/>
                <w:lang w:val="en-GB" w:eastAsia="es-ES"/>
              </w:rPr>
              <w:t>is</w:t>
            </w:r>
            <w:r w:rsidR="00091C31" w:rsidRPr="00EF298C">
              <w:rPr>
                <w:rFonts w:asciiTheme="minorHAnsi" w:hAnsiTheme="minorHAnsi" w:cstheme="minorHAnsi"/>
                <w:sz w:val="22"/>
                <w:szCs w:val="22"/>
                <w:lang w:val="en-GB" w:eastAsia="es-ES"/>
              </w:rPr>
              <w:t xml:space="preserve"> not utilized for an extended period of time. Thus, it is possible that the infrastructure provider would prefer to have the option to lease part of its unexploited resources, so as to take full advantage of them. This is achievable with the proposed </w:t>
            </w:r>
            <w:r w:rsidR="00455A03" w:rsidRPr="00EF298C">
              <w:rPr>
                <w:rFonts w:asciiTheme="minorHAnsi" w:hAnsiTheme="minorHAnsi" w:cstheme="minorHAnsi"/>
                <w:sz w:val="22"/>
                <w:szCs w:val="22"/>
                <w:lang w:val="en-GB" w:eastAsia="es-ES"/>
              </w:rPr>
              <w:t>5GZORRO</w:t>
            </w:r>
            <w:r w:rsidR="00091C31" w:rsidRPr="00EF298C">
              <w:rPr>
                <w:rFonts w:asciiTheme="minorHAnsi" w:hAnsiTheme="minorHAnsi" w:cstheme="minorHAnsi"/>
                <w:sz w:val="22"/>
                <w:szCs w:val="22"/>
                <w:lang w:val="en-GB" w:eastAsia="es-ES"/>
              </w:rPr>
              <w:t xml:space="preserve"> system, where the leasing of resources is automatically and dynamically realized, without hindering the 3</w:t>
            </w:r>
            <w:r w:rsidR="00091C31" w:rsidRPr="00EF298C">
              <w:rPr>
                <w:rFonts w:asciiTheme="minorHAnsi" w:hAnsiTheme="minorHAnsi" w:cstheme="minorHAnsi"/>
                <w:sz w:val="22"/>
                <w:szCs w:val="22"/>
                <w:vertAlign w:val="superscript"/>
                <w:lang w:val="en-GB" w:eastAsia="es-ES"/>
              </w:rPr>
              <w:t>rd</w:t>
            </w:r>
            <w:r w:rsidR="00091C31" w:rsidRPr="00EF298C">
              <w:rPr>
                <w:rFonts w:asciiTheme="minorHAnsi" w:hAnsiTheme="minorHAnsi" w:cstheme="minorHAnsi"/>
                <w:sz w:val="22"/>
                <w:szCs w:val="22"/>
                <w:lang w:val="en-GB" w:eastAsia="es-ES"/>
              </w:rPr>
              <w:t xml:space="preserve"> party network operation. Moreover, as far as the performance perceived by the End User equipment is concerned, the increase of the data transmission delay for the new slice will be again negligible due to the 5G wireless connectivity between the CSP and the 3</w:t>
            </w:r>
            <w:r w:rsidR="00091C31" w:rsidRPr="00EF298C">
              <w:rPr>
                <w:rFonts w:asciiTheme="minorHAnsi" w:hAnsiTheme="minorHAnsi" w:cstheme="minorHAnsi"/>
                <w:sz w:val="22"/>
                <w:szCs w:val="22"/>
                <w:vertAlign w:val="superscript"/>
                <w:lang w:val="en-GB" w:eastAsia="es-ES"/>
              </w:rPr>
              <w:t>rd</w:t>
            </w:r>
            <w:r w:rsidR="00091C31" w:rsidRPr="00EF298C">
              <w:rPr>
                <w:rFonts w:asciiTheme="minorHAnsi" w:hAnsiTheme="minorHAnsi" w:cstheme="minorHAnsi"/>
                <w:sz w:val="22"/>
                <w:szCs w:val="22"/>
                <w:lang w:val="en-GB" w:eastAsia="es-ES"/>
              </w:rPr>
              <w:t xml:space="preserve"> party infrastructure.</w:t>
            </w:r>
          </w:p>
        </w:tc>
      </w:tr>
      <w:tr w:rsidR="006866F9" w:rsidRPr="00EF298C" w14:paraId="478C1B43" w14:textId="77777777" w:rsidTr="00E22124">
        <w:trPr>
          <w:trHeight w:val="310"/>
          <w:jc w:val="center"/>
        </w:trPr>
        <w:tc>
          <w:tcPr>
            <w:tcW w:w="1849" w:type="dxa"/>
          </w:tcPr>
          <w:p w14:paraId="5B5AE94E" w14:textId="1C7F84B6" w:rsidR="006866F9" w:rsidRPr="00EF298C" w:rsidRDefault="004F5C1B" w:rsidP="0009482B">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Deployment</w:t>
            </w:r>
          </w:p>
        </w:tc>
        <w:tc>
          <w:tcPr>
            <w:tcW w:w="7665" w:type="dxa"/>
          </w:tcPr>
          <w:p w14:paraId="49B533AC" w14:textId="1F0B31AF" w:rsidR="006866F9" w:rsidRPr="00EF298C" w:rsidRDefault="00BA3673" w:rsidP="0009482B">
            <w:pPr>
              <w:pStyle w:val="CellBodySmall"/>
              <w:rPr>
                <w:rFonts w:asciiTheme="minorHAnsi" w:hAnsiTheme="minorHAnsi" w:cstheme="minorHAnsi"/>
                <w:color w:val="404040" w:themeColor="text1" w:themeTint="BF"/>
                <w:sz w:val="22"/>
                <w:szCs w:val="22"/>
                <w:lang w:val="en-GB"/>
              </w:rPr>
            </w:pPr>
            <w:r w:rsidRPr="00EF298C">
              <w:rPr>
                <w:lang w:val="en-GB"/>
              </w:rPr>
              <w:t xml:space="preserve"> </w:t>
            </w:r>
            <w:r w:rsidRPr="00EF298C">
              <w:rPr>
                <w:noProof/>
                <w:lang w:val="en-GB" w:eastAsia="en-GB"/>
              </w:rPr>
              <w:drawing>
                <wp:inline distT="0" distB="0" distL="0" distR="0" wp14:anchorId="1771B5E6" wp14:editId="005BE5D1">
                  <wp:extent cx="4727575" cy="4075430"/>
                  <wp:effectExtent l="0" t="0" r="0" b="0"/>
                  <wp:docPr id="19" name="Εικόνα2"/>
                  <wp:cNvGraphicFramePr/>
                  <a:graphic xmlns:a="http://schemas.openxmlformats.org/drawingml/2006/main">
                    <a:graphicData uri="http://schemas.openxmlformats.org/drawingml/2006/picture">
                      <pic:pic xmlns:pic="http://schemas.openxmlformats.org/drawingml/2006/picture">
                        <pic:nvPicPr>
                          <pic:cNvPr id="19" name="Εικόνα2"/>
                          <pic:cNvPicPr/>
                        </pic:nvPicPr>
                        <pic:blipFill>
                          <a:blip r:embed="rId44"/>
                          <a:stretch>
                            <a:fillRect/>
                          </a:stretch>
                        </pic:blipFill>
                        <pic:spPr bwMode="auto">
                          <a:xfrm>
                            <a:off x="0" y="0"/>
                            <a:ext cx="4727575" cy="4075430"/>
                          </a:xfrm>
                          <a:prstGeom prst="rect">
                            <a:avLst/>
                          </a:prstGeom>
                        </pic:spPr>
                      </pic:pic>
                    </a:graphicData>
                  </a:graphic>
                </wp:inline>
              </w:drawing>
            </w:r>
          </w:p>
        </w:tc>
      </w:tr>
      <w:tr w:rsidR="006866F9" w:rsidRPr="00EF298C" w14:paraId="750D6793" w14:textId="77777777" w:rsidTr="00E22124">
        <w:trPr>
          <w:trHeight w:val="300"/>
          <w:jc w:val="center"/>
        </w:trPr>
        <w:tc>
          <w:tcPr>
            <w:tcW w:w="1849" w:type="dxa"/>
          </w:tcPr>
          <w:p w14:paraId="64FEA1A5" w14:textId="77777777" w:rsidR="006866F9" w:rsidRPr="00EF298C" w:rsidRDefault="006866F9" w:rsidP="0009482B">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Storyboard</w:t>
            </w:r>
          </w:p>
        </w:tc>
        <w:tc>
          <w:tcPr>
            <w:tcW w:w="7665" w:type="dxa"/>
          </w:tcPr>
          <w:p w14:paraId="49D6BAEE" w14:textId="77777777" w:rsidR="00AA6997" w:rsidRPr="00EF298C" w:rsidRDefault="00AA6997" w:rsidP="00AA6997">
            <w:pPr>
              <w:pStyle w:val="CellBodySmall"/>
              <w:rPr>
                <w:lang w:val="en-GB"/>
              </w:rPr>
            </w:pPr>
            <w:r w:rsidRPr="00EF298C">
              <w:rPr>
                <w:rFonts w:asciiTheme="minorHAnsi" w:hAnsiTheme="minorHAnsi" w:cstheme="minorHAnsi"/>
                <w:sz w:val="22"/>
                <w:szCs w:val="22"/>
                <w:lang w:val="en-GB" w:eastAsia="es-ES"/>
              </w:rPr>
              <w:t xml:space="preserve">In addition to the CDN/OTT monitoring, the CSP edge server is also monitoring the traffic as well as the resource usage for the serving area. Thus, in the case of increasing traffic, the Monitoring Controller detects it and, based on the rate of the traffic increment, it predicts the probability of resource depletion. Particularly, in this scenario, the overloading occurs at the Base Station. Note that the CSP acts before the actual congestion takes place. </w:t>
            </w:r>
          </w:p>
          <w:p w14:paraId="55629876" w14:textId="77777777" w:rsidR="0094194C" w:rsidRPr="00EF298C" w:rsidRDefault="00AA6997" w:rsidP="000A416C">
            <w:pPr>
              <w:pStyle w:val="CellBodySmall"/>
              <w:rPr>
                <w:rFonts w:asciiTheme="minorHAnsi" w:hAnsiTheme="minorHAnsi" w:cstheme="minorHAnsi"/>
                <w:sz w:val="22"/>
                <w:szCs w:val="22"/>
                <w:lang w:val="en-GB" w:eastAsia="es-ES"/>
              </w:rPr>
            </w:pPr>
            <w:r w:rsidRPr="00EF298C">
              <w:rPr>
                <w:rFonts w:asciiTheme="minorHAnsi" w:hAnsiTheme="minorHAnsi" w:cstheme="minorHAnsi"/>
                <w:sz w:val="22"/>
                <w:szCs w:val="22"/>
                <w:lang w:val="en-GB" w:eastAsia="es-ES"/>
              </w:rPr>
              <w:t>When the CSP detects an excessive usage of resources, it informs the CDN/OTT service provider about the potential resource saturation and asks the CDN provider whether to extend the network. In order to avoid performance degradation and to keep on satisfying the SLA requirements, the CDN may accept the slice extension. This agreement between CDN/OTT and CSP providers can also have a proactive, rule-based character whereby the CDN provider has agreed beforehand upon the configurations of the inclusion of 3rd party resources. Once the CSP has the CDN’s consent</w:t>
            </w:r>
            <w:r w:rsidR="00BC1A0F" w:rsidRPr="00EF298C">
              <w:rPr>
                <w:rFonts w:asciiTheme="minorHAnsi" w:hAnsiTheme="minorHAnsi" w:cstheme="minorHAnsi"/>
                <w:sz w:val="22"/>
                <w:szCs w:val="22"/>
                <w:lang w:val="en-GB" w:eastAsia="es-ES"/>
              </w:rPr>
              <w:t xml:space="preserve">, it will search </w:t>
            </w:r>
            <w:r w:rsidR="0094194C" w:rsidRPr="00EF298C">
              <w:rPr>
                <w:rFonts w:asciiTheme="minorHAnsi" w:hAnsiTheme="minorHAnsi" w:cstheme="minorHAnsi"/>
                <w:sz w:val="22"/>
                <w:szCs w:val="22"/>
                <w:lang w:val="en-GB" w:eastAsia="es-ES"/>
              </w:rPr>
              <w:t>(Resource Discovery &amp; Broker Logic) and selects (3rd party resource selection service) a 3rd party infrastructure resource provider as described in 4.4.5.1. Since the CSP and the 3rd party provider can have a wireless connection, this connection is employed for the instantiation of vCDN service components in the 3rd party infrastructure. This setup obviously includes aspects related to dynamic spectrum allocation, as the two Base Stations are located in nearby areas and, thus, they should avoid using the same spectrum portions for eliminating radio interference issues. Moreover, the 3rd party infrastructure provider may own a limited spectrum for its private network and there may be cases where this spectrum is not enough for supporting the new users that connect to its radio interface. Therefore, the 3rd party infrastructure should be able to borrow extra spectrum bandwidth.</w:t>
            </w:r>
          </w:p>
          <w:p w14:paraId="178C1BA6" w14:textId="73B5087F" w:rsidR="006866F9" w:rsidRPr="00EF298C" w:rsidRDefault="0094194C" w:rsidP="000A416C">
            <w:pPr>
              <w:pStyle w:val="CellBodySmall"/>
              <w:rPr>
                <w:color w:val="404040" w:themeColor="text1" w:themeTint="BF"/>
                <w:lang w:val="en-GB"/>
              </w:rPr>
            </w:pPr>
            <w:r w:rsidRPr="00EF298C">
              <w:rPr>
                <w:rFonts w:asciiTheme="minorHAnsi" w:hAnsiTheme="minorHAnsi" w:cstheme="minorHAnsi"/>
                <w:sz w:val="22"/>
                <w:szCs w:val="22"/>
                <w:lang w:val="en-GB" w:eastAsia="es-ES"/>
              </w:rPr>
              <w:t xml:space="preserve">Service provisioning is supported </w:t>
            </w:r>
            <w:r w:rsidR="004E071B" w:rsidRPr="00EF298C">
              <w:rPr>
                <w:rFonts w:asciiTheme="minorHAnsi" w:hAnsiTheme="minorHAnsi" w:cstheme="minorHAnsi"/>
                <w:sz w:val="22"/>
                <w:szCs w:val="22"/>
                <w:lang w:val="en-GB" w:eastAsia="es-ES"/>
              </w:rPr>
              <w:t xml:space="preserve">through a local 5G-NR (or other) wireless interface, effectively extending the service coverage area of the network operator. Therefore, the new UEs will be served through the 3rd party wireless network interface. Generally, there should be a CSP Load Balancing module (instead of a CDN Load Balancer) responsible for choosing the wireless interface where each user will be connected to. In regard to the new slice, this will be similar to the older one until it reaches the CSP Base Station. From that point, the new slice will extend to the edge server of the 3rd party infrastructure. From the CDN perspective, the 3rd party edge server will look like a new server where it can provide its content. For example, the content that is associated with the new slice instance will be cached on the </w:t>
            </w:r>
            <w:r w:rsidR="000E2C0B" w:rsidRPr="00EF298C">
              <w:rPr>
                <w:rFonts w:asciiTheme="minorHAnsi" w:hAnsiTheme="minorHAnsi" w:cstheme="minorHAnsi"/>
                <w:sz w:val="22"/>
                <w:szCs w:val="22"/>
                <w:lang w:val="en-GB" w:eastAsia="es-ES"/>
              </w:rPr>
              <w:t>third-party</w:t>
            </w:r>
            <w:r w:rsidR="004E071B" w:rsidRPr="00EF298C">
              <w:rPr>
                <w:rFonts w:asciiTheme="minorHAnsi" w:hAnsiTheme="minorHAnsi" w:cstheme="minorHAnsi"/>
                <w:sz w:val="22"/>
                <w:szCs w:val="22"/>
                <w:lang w:val="en-GB" w:eastAsia="es-ES"/>
              </w:rPr>
              <w:t xml:space="preserve"> infrastructure and will be delivered to the users that are connected to the 3rd party Base Station.</w:t>
            </w:r>
          </w:p>
        </w:tc>
      </w:tr>
      <w:tr w:rsidR="006866F9" w:rsidRPr="00EF298C" w14:paraId="328E363A" w14:textId="77777777" w:rsidTr="00E22124">
        <w:trPr>
          <w:trHeight w:val="310"/>
          <w:jc w:val="center"/>
        </w:trPr>
        <w:tc>
          <w:tcPr>
            <w:tcW w:w="1849" w:type="dxa"/>
          </w:tcPr>
          <w:p w14:paraId="1E4B5C0E" w14:textId="77777777" w:rsidR="006866F9" w:rsidRPr="00EF298C" w:rsidRDefault="006866F9" w:rsidP="0009482B">
            <w:pPr>
              <w:pStyle w:val="CellBodySmall"/>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Stakeholders involved</w:t>
            </w:r>
          </w:p>
        </w:tc>
        <w:tc>
          <w:tcPr>
            <w:tcW w:w="7665" w:type="dxa"/>
          </w:tcPr>
          <w:p w14:paraId="1DF18895" w14:textId="77777777" w:rsidR="00071789" w:rsidRPr="00EF298C" w:rsidRDefault="00071789" w:rsidP="004B5729">
            <w:pPr>
              <w:pStyle w:val="CellBodySmall"/>
              <w:numPr>
                <w:ilvl w:val="0"/>
                <w:numId w:val="9"/>
              </w:numPr>
              <w:rPr>
                <w:rFonts w:asciiTheme="minorHAnsi" w:hAnsiTheme="minorHAnsi" w:cstheme="minorHAnsi"/>
                <w:sz w:val="22"/>
                <w:szCs w:val="22"/>
                <w:lang w:val="en-GB"/>
              </w:rPr>
            </w:pPr>
            <w:r w:rsidRPr="00EF298C">
              <w:rPr>
                <w:rFonts w:asciiTheme="minorHAnsi" w:hAnsiTheme="minorHAnsi" w:cstheme="minorHAnsi"/>
                <w:sz w:val="22"/>
                <w:szCs w:val="22"/>
                <w:lang w:val="en-GB"/>
              </w:rPr>
              <w:t>CSP (network operator)</w:t>
            </w:r>
          </w:p>
          <w:p w14:paraId="34C24782" w14:textId="0313D85E" w:rsidR="006866F9" w:rsidRPr="00EF298C" w:rsidRDefault="00071789" w:rsidP="004B5729">
            <w:pPr>
              <w:pStyle w:val="CellBodySmall"/>
              <w:numPr>
                <w:ilvl w:val="0"/>
                <w:numId w:val="9"/>
              </w:numPr>
              <w:rPr>
                <w:rFonts w:asciiTheme="minorHAnsi" w:hAnsiTheme="minorHAnsi" w:cstheme="minorHAnsi"/>
                <w:sz w:val="22"/>
                <w:szCs w:val="22"/>
                <w:lang w:val="en-GB"/>
              </w:rPr>
            </w:pPr>
            <w:r w:rsidRPr="00EF298C">
              <w:rPr>
                <w:rFonts w:asciiTheme="minorHAnsi" w:hAnsiTheme="minorHAnsi" w:cstheme="minorHAnsi"/>
                <w:sz w:val="22"/>
                <w:szCs w:val="22"/>
                <w:lang w:val="en-GB"/>
              </w:rPr>
              <w:t xml:space="preserve">3rd party </w:t>
            </w:r>
            <w:r w:rsidR="00091C31" w:rsidRPr="00EF298C">
              <w:rPr>
                <w:rFonts w:asciiTheme="minorHAnsi" w:hAnsiTheme="minorHAnsi" w:cstheme="minorHAnsi"/>
                <w:sz w:val="22"/>
                <w:szCs w:val="22"/>
                <w:lang w:val="en-GB"/>
              </w:rPr>
              <w:t>infrastructure provider</w:t>
            </w:r>
          </w:p>
          <w:p w14:paraId="7A5446B3" w14:textId="6529BD24" w:rsidR="0052118D" w:rsidRPr="00EF298C" w:rsidRDefault="0052118D" w:rsidP="004B5729">
            <w:pPr>
              <w:pStyle w:val="CellBodySmall"/>
              <w:numPr>
                <w:ilvl w:val="0"/>
                <w:numId w:val="9"/>
              </w:numPr>
              <w:rPr>
                <w:rFonts w:asciiTheme="minorHAnsi" w:hAnsiTheme="minorHAnsi" w:cstheme="minorHAnsi"/>
                <w:sz w:val="22"/>
                <w:szCs w:val="22"/>
                <w:lang w:val="en-GB"/>
              </w:rPr>
            </w:pPr>
            <w:r w:rsidRPr="00EF298C">
              <w:rPr>
                <w:rFonts w:asciiTheme="minorHAnsi" w:hAnsiTheme="minorHAnsi" w:cstheme="minorHAnsi"/>
                <w:sz w:val="22"/>
                <w:szCs w:val="22"/>
                <w:lang w:val="en-GB"/>
              </w:rPr>
              <w:t>CDN/OTT service provider</w:t>
            </w:r>
          </w:p>
          <w:p w14:paraId="4C173D0F" w14:textId="40D5D32D" w:rsidR="00190CDE" w:rsidRPr="00EF298C" w:rsidRDefault="0052118D" w:rsidP="004B5729">
            <w:pPr>
              <w:pStyle w:val="CellBodySmall"/>
              <w:numPr>
                <w:ilvl w:val="0"/>
                <w:numId w:val="9"/>
              </w:numPr>
              <w:rPr>
                <w:rFonts w:asciiTheme="minorHAnsi" w:hAnsiTheme="minorHAnsi" w:cstheme="minorHAnsi"/>
                <w:color w:val="404040" w:themeColor="text1" w:themeTint="BF"/>
                <w:sz w:val="22"/>
                <w:szCs w:val="22"/>
                <w:lang w:val="en-GB"/>
              </w:rPr>
            </w:pPr>
            <w:r w:rsidRPr="00EF298C">
              <w:rPr>
                <w:rFonts w:asciiTheme="minorHAnsi" w:hAnsiTheme="minorHAnsi" w:cstheme="minorHAnsi"/>
                <w:sz w:val="22"/>
                <w:szCs w:val="22"/>
                <w:lang w:val="en-GB"/>
              </w:rPr>
              <w:t>End User</w:t>
            </w:r>
          </w:p>
        </w:tc>
      </w:tr>
      <w:tr w:rsidR="006866F9" w:rsidRPr="00EF298C" w14:paraId="73B997B9" w14:textId="77777777" w:rsidTr="00E22124">
        <w:trPr>
          <w:trHeight w:val="300"/>
          <w:jc w:val="center"/>
        </w:trPr>
        <w:tc>
          <w:tcPr>
            <w:tcW w:w="1849" w:type="dxa"/>
          </w:tcPr>
          <w:p w14:paraId="14C31761" w14:textId="77777777" w:rsidR="006866F9" w:rsidRPr="00E22124" w:rsidRDefault="006866F9" w:rsidP="0009482B">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Pre-conditions</w:t>
            </w:r>
          </w:p>
        </w:tc>
        <w:tc>
          <w:tcPr>
            <w:tcW w:w="7665" w:type="dxa"/>
          </w:tcPr>
          <w:p w14:paraId="1B64A295" w14:textId="77777777" w:rsidR="006866F9" w:rsidRPr="00EF298C" w:rsidRDefault="006866F9" w:rsidP="004B5729">
            <w:pPr>
              <w:pStyle w:val="CellBodySmall"/>
              <w:numPr>
                <w:ilvl w:val="0"/>
                <w:numId w:val="9"/>
              </w:numPr>
              <w:rPr>
                <w:rFonts w:asciiTheme="minorHAnsi" w:hAnsiTheme="minorHAnsi" w:cstheme="minorHAnsi"/>
                <w:sz w:val="22"/>
                <w:szCs w:val="22"/>
                <w:lang w:val="en-GB"/>
              </w:rPr>
            </w:pPr>
            <w:r w:rsidRPr="00EF298C">
              <w:rPr>
                <w:rFonts w:asciiTheme="minorHAnsi" w:hAnsiTheme="minorHAnsi" w:cstheme="minorHAnsi"/>
                <w:sz w:val="22"/>
                <w:szCs w:val="22"/>
                <w:lang w:val="en-GB"/>
              </w:rPr>
              <w:t>Edge server has wireless access radio technology</w:t>
            </w:r>
          </w:p>
          <w:p w14:paraId="14305C77" w14:textId="0B7DD135" w:rsidR="006866F9" w:rsidRPr="00EF298C" w:rsidRDefault="006866F9" w:rsidP="004B5729">
            <w:pPr>
              <w:pStyle w:val="CellBodySmall"/>
              <w:numPr>
                <w:ilvl w:val="0"/>
                <w:numId w:val="9"/>
              </w:numPr>
              <w:rPr>
                <w:rFonts w:asciiTheme="minorHAnsi" w:hAnsiTheme="minorHAnsi" w:cstheme="minorHAnsi"/>
                <w:sz w:val="22"/>
                <w:szCs w:val="22"/>
                <w:lang w:val="en-GB"/>
              </w:rPr>
            </w:pPr>
            <w:r w:rsidRPr="00EF298C">
              <w:rPr>
                <w:rFonts w:asciiTheme="minorHAnsi" w:hAnsiTheme="minorHAnsi" w:cstheme="minorHAnsi"/>
                <w:sz w:val="22"/>
                <w:szCs w:val="22"/>
                <w:lang w:val="en-GB"/>
              </w:rPr>
              <w:t>Edge server is collocated with original MEC server</w:t>
            </w:r>
          </w:p>
          <w:p w14:paraId="563CC0B4" w14:textId="2E275AB9" w:rsidR="0034404C" w:rsidRPr="00EF298C" w:rsidRDefault="0034404C" w:rsidP="0034404C">
            <w:pPr>
              <w:pStyle w:val="CellBodySmall"/>
              <w:numPr>
                <w:ilvl w:val="0"/>
                <w:numId w:val="9"/>
              </w:numPr>
              <w:rPr>
                <w:rFonts w:asciiTheme="minorHAnsi" w:hAnsiTheme="minorHAnsi" w:cstheme="minorHAnsi"/>
                <w:sz w:val="22"/>
                <w:szCs w:val="22"/>
                <w:lang w:val="en-GB"/>
              </w:rPr>
            </w:pPr>
            <w:r w:rsidRPr="00EF298C">
              <w:rPr>
                <w:rFonts w:asciiTheme="minorHAnsi" w:hAnsiTheme="minorHAnsi" w:cstheme="minorHAnsi"/>
                <w:sz w:val="22"/>
                <w:szCs w:val="22"/>
                <w:lang w:val="en-GB"/>
              </w:rPr>
              <w:t>vCDN service runs at the CSP edge infrastructure</w:t>
            </w:r>
          </w:p>
        </w:tc>
      </w:tr>
      <w:tr w:rsidR="000E2C0B" w:rsidRPr="00EF298C" w14:paraId="775CBFA8" w14:textId="77777777" w:rsidTr="00E22124">
        <w:trPr>
          <w:trHeight w:val="300"/>
          <w:jc w:val="center"/>
        </w:trPr>
        <w:tc>
          <w:tcPr>
            <w:tcW w:w="9514" w:type="dxa"/>
            <w:gridSpan w:val="2"/>
          </w:tcPr>
          <w:p w14:paraId="0CC186CB" w14:textId="24D3FF0C" w:rsidR="000E2C0B" w:rsidRPr="00E22124" w:rsidRDefault="000E2C0B" w:rsidP="000E2C0B">
            <w:pPr>
              <w:pStyle w:val="CellBodySmall"/>
              <w:rPr>
                <w:rFonts w:asciiTheme="minorHAnsi" w:hAnsiTheme="minorHAnsi"/>
                <w:b/>
                <w:sz w:val="22"/>
                <w:szCs w:val="22"/>
                <w:lang w:val="en-GB" w:eastAsia="es-ES"/>
              </w:rPr>
            </w:pPr>
            <w:r w:rsidRPr="00E22124">
              <w:rPr>
                <w:rFonts w:asciiTheme="minorHAnsi" w:hAnsiTheme="minorHAnsi"/>
                <w:b/>
                <w:sz w:val="22"/>
                <w:szCs w:val="22"/>
                <w:lang w:val="en-GB" w:eastAsia="es-ES"/>
              </w:rPr>
              <w:t>Procedure/ workflow</w:t>
            </w:r>
          </w:p>
        </w:tc>
      </w:tr>
      <w:tr w:rsidR="000E2C0B" w:rsidRPr="00EF298C" w14:paraId="79544303" w14:textId="77777777" w:rsidTr="00E22124">
        <w:trPr>
          <w:trHeight w:val="300"/>
          <w:jc w:val="center"/>
        </w:trPr>
        <w:tc>
          <w:tcPr>
            <w:tcW w:w="9514" w:type="dxa"/>
            <w:gridSpan w:val="2"/>
          </w:tcPr>
          <w:p w14:paraId="7FA508EC" w14:textId="765E8261" w:rsidR="000E2C0B" w:rsidRPr="00EF298C" w:rsidRDefault="000E2C0B" w:rsidP="0009482B">
            <w:pPr>
              <w:pStyle w:val="CellBodySmall"/>
              <w:rPr>
                <w:lang w:val="en-GB"/>
              </w:rPr>
            </w:pPr>
            <w:r w:rsidRPr="00EF298C">
              <w:rPr>
                <w:noProof/>
                <w:lang w:val="en-GB" w:eastAsia="en-GB"/>
              </w:rPr>
              <w:drawing>
                <wp:inline distT="0" distB="0" distL="0" distR="0" wp14:anchorId="22BCB55B" wp14:editId="0BCECF8D">
                  <wp:extent cx="6047726" cy="2882189"/>
                  <wp:effectExtent l="0" t="0" r="0" b="0"/>
                  <wp:docPr id="1063031435" name="Εικόν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4"/>
                          <pic:cNvPicPr>
                            <a:picLocks noChangeAspect="1" noChangeArrowheads="1"/>
                          </pic:cNvPicPr>
                        </pic:nvPicPr>
                        <pic:blipFill>
                          <a:blip r:embed="rId45"/>
                          <a:stretch>
                            <a:fillRect/>
                          </a:stretch>
                        </pic:blipFill>
                        <pic:spPr bwMode="auto">
                          <a:xfrm>
                            <a:off x="0" y="0"/>
                            <a:ext cx="6073683" cy="2894559"/>
                          </a:xfrm>
                          <a:prstGeom prst="rect">
                            <a:avLst/>
                          </a:prstGeom>
                        </pic:spPr>
                      </pic:pic>
                    </a:graphicData>
                  </a:graphic>
                </wp:inline>
              </w:drawing>
            </w:r>
          </w:p>
        </w:tc>
      </w:tr>
      <w:tr w:rsidR="006866F9" w:rsidRPr="00EF298C" w14:paraId="46335E39" w14:textId="77777777" w:rsidTr="00E22124">
        <w:trPr>
          <w:trHeight w:val="300"/>
          <w:jc w:val="center"/>
        </w:trPr>
        <w:tc>
          <w:tcPr>
            <w:tcW w:w="1849" w:type="dxa"/>
          </w:tcPr>
          <w:p w14:paraId="43D7ED56" w14:textId="77777777" w:rsidR="006866F9" w:rsidRPr="00EF298C" w:rsidRDefault="006866F9" w:rsidP="0009482B">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Business models</w:t>
            </w:r>
          </w:p>
        </w:tc>
        <w:tc>
          <w:tcPr>
            <w:tcW w:w="7665" w:type="dxa"/>
          </w:tcPr>
          <w:p w14:paraId="79206964" w14:textId="77777777" w:rsidR="006B3B49" w:rsidRPr="00EF298C" w:rsidRDefault="006B3B49" w:rsidP="006B3B49">
            <w:pPr>
              <w:pStyle w:val="CellBodySmall"/>
              <w:rPr>
                <w:lang w:val="en-GB"/>
              </w:rPr>
            </w:pPr>
            <w:r w:rsidRPr="00EF298C">
              <w:rPr>
                <w:rFonts w:ascii="Calibri" w:hAnsi="Calibri"/>
                <w:sz w:val="22"/>
                <w:szCs w:val="22"/>
                <w:lang w:val="en-GB"/>
              </w:rPr>
              <w:t>The business model for this scenario is similar to the business model of scenario 1, with some additional benefits for the 3</w:t>
            </w:r>
            <w:r w:rsidRPr="00EF298C">
              <w:rPr>
                <w:rFonts w:ascii="Calibri" w:hAnsi="Calibri"/>
                <w:sz w:val="22"/>
                <w:szCs w:val="22"/>
                <w:vertAlign w:val="superscript"/>
                <w:lang w:val="en-GB"/>
              </w:rPr>
              <w:t>rd</w:t>
            </w:r>
            <w:r w:rsidRPr="00EF298C">
              <w:rPr>
                <w:rFonts w:ascii="Calibri" w:hAnsi="Calibri"/>
                <w:sz w:val="22"/>
                <w:szCs w:val="22"/>
                <w:lang w:val="en-GB"/>
              </w:rPr>
              <w:t xml:space="preserve"> party resource provider and the end user: </w:t>
            </w:r>
          </w:p>
          <w:p w14:paraId="4DB8D0E9" w14:textId="37A8A156" w:rsidR="006866F9" w:rsidRPr="00EF298C" w:rsidRDefault="006B3B49" w:rsidP="00B7714A">
            <w:pPr>
              <w:pStyle w:val="CellBodySmall"/>
              <w:rPr>
                <w:lang w:val="en-GB"/>
              </w:rPr>
            </w:pPr>
            <w:r w:rsidRPr="00EF298C">
              <w:rPr>
                <w:rFonts w:ascii="Calibri" w:hAnsi="Calibri"/>
                <w:sz w:val="22"/>
                <w:szCs w:val="22"/>
                <w:lang w:val="en-GB"/>
              </w:rPr>
              <w:t>The 3</w:t>
            </w:r>
            <w:r w:rsidRPr="00EF298C">
              <w:rPr>
                <w:rFonts w:ascii="Calibri" w:hAnsi="Calibri"/>
                <w:sz w:val="22"/>
                <w:szCs w:val="22"/>
                <w:vertAlign w:val="superscript"/>
                <w:lang w:val="en-GB"/>
              </w:rPr>
              <w:t>rd</w:t>
            </w:r>
            <w:r w:rsidRPr="00EF298C">
              <w:rPr>
                <w:rFonts w:ascii="Calibri" w:hAnsi="Calibri"/>
                <w:sz w:val="22"/>
                <w:szCs w:val="22"/>
                <w:lang w:val="en-GB"/>
              </w:rPr>
              <w:t xml:space="preserve"> party infrastructure provider leases also its 5G network resources. Moreover, the network operation of the 3</w:t>
            </w:r>
            <w:r w:rsidRPr="00EF298C">
              <w:rPr>
                <w:rFonts w:ascii="Calibri" w:hAnsi="Calibri"/>
                <w:sz w:val="22"/>
                <w:szCs w:val="22"/>
                <w:vertAlign w:val="superscript"/>
                <w:lang w:val="en-GB"/>
              </w:rPr>
              <w:t>rd</w:t>
            </w:r>
            <w:r w:rsidRPr="00EF298C">
              <w:rPr>
                <w:rFonts w:ascii="Calibri" w:hAnsi="Calibri"/>
                <w:sz w:val="22"/>
                <w:szCs w:val="22"/>
                <w:lang w:val="en-GB"/>
              </w:rPr>
              <w:t xml:space="preserve"> party provider will not be adversely affected by the allocation of the unexploited resources, as the provider has the option to decide which resources will be leased and for how long, based on its traffic and resource usage.</w:t>
            </w:r>
          </w:p>
        </w:tc>
      </w:tr>
      <w:tr w:rsidR="006866F9" w:rsidRPr="00EF298C" w14:paraId="19749979" w14:textId="77777777" w:rsidTr="00E22124">
        <w:trPr>
          <w:trHeight w:val="300"/>
          <w:jc w:val="center"/>
        </w:trPr>
        <w:tc>
          <w:tcPr>
            <w:tcW w:w="1849" w:type="dxa"/>
          </w:tcPr>
          <w:p w14:paraId="3BB299E8" w14:textId="71D8839E" w:rsidR="006866F9" w:rsidRPr="00EF298C" w:rsidRDefault="00C20A9D" w:rsidP="0009482B">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 xml:space="preserve"> Envisioned architectural functionality</w:t>
            </w:r>
          </w:p>
        </w:tc>
        <w:tc>
          <w:tcPr>
            <w:tcW w:w="7665" w:type="dxa"/>
          </w:tcPr>
          <w:p w14:paraId="4DC73405" w14:textId="77777777" w:rsidR="006866F9" w:rsidRPr="00EF298C" w:rsidRDefault="006866F9" w:rsidP="004B5729">
            <w:pPr>
              <w:pStyle w:val="CellBodySmall"/>
              <w:numPr>
                <w:ilvl w:val="0"/>
                <w:numId w:val="10"/>
              </w:numPr>
              <w:rPr>
                <w:rFonts w:asciiTheme="minorHAnsi" w:hAnsiTheme="minorHAnsi" w:cstheme="minorHAnsi"/>
                <w:sz w:val="22"/>
                <w:szCs w:val="22"/>
                <w:lang w:val="en-GB"/>
              </w:rPr>
            </w:pPr>
            <w:r w:rsidRPr="00EF298C">
              <w:rPr>
                <w:rFonts w:asciiTheme="minorHAnsi" w:hAnsiTheme="minorHAnsi" w:cstheme="minorHAnsi"/>
                <w:sz w:val="22"/>
                <w:szCs w:val="22"/>
                <w:lang w:val="en-GB"/>
              </w:rPr>
              <w:t>Resource Discovery and Brokerage Logic</w:t>
            </w:r>
          </w:p>
          <w:p w14:paraId="6E237C61" w14:textId="77777777" w:rsidR="006866F9" w:rsidRPr="00EF298C" w:rsidRDefault="006866F9" w:rsidP="004B5729">
            <w:pPr>
              <w:pStyle w:val="CellBodySmall"/>
              <w:numPr>
                <w:ilvl w:val="0"/>
                <w:numId w:val="10"/>
              </w:numPr>
              <w:rPr>
                <w:rFonts w:asciiTheme="minorHAnsi" w:hAnsiTheme="minorHAnsi" w:cstheme="minorHAnsi"/>
                <w:sz w:val="22"/>
                <w:szCs w:val="22"/>
                <w:lang w:val="en-GB"/>
              </w:rPr>
            </w:pPr>
            <w:r w:rsidRPr="00EF298C">
              <w:rPr>
                <w:rFonts w:asciiTheme="minorHAnsi" w:hAnsiTheme="minorHAnsi" w:cstheme="minorHAnsi"/>
                <w:sz w:val="22"/>
                <w:szCs w:val="22"/>
                <w:lang w:val="en-GB"/>
              </w:rPr>
              <w:t>Intelligent 3</w:t>
            </w:r>
            <w:r w:rsidRPr="00EF298C">
              <w:rPr>
                <w:rFonts w:asciiTheme="minorHAnsi" w:hAnsiTheme="minorHAnsi" w:cstheme="minorHAnsi"/>
                <w:sz w:val="22"/>
                <w:szCs w:val="22"/>
                <w:vertAlign w:val="superscript"/>
                <w:lang w:val="en-GB"/>
              </w:rPr>
              <w:t>rd</w:t>
            </w:r>
            <w:r w:rsidRPr="00EF298C">
              <w:rPr>
                <w:rFonts w:asciiTheme="minorHAnsi" w:hAnsiTheme="minorHAnsi" w:cstheme="minorHAnsi"/>
                <w:sz w:val="22"/>
                <w:szCs w:val="22"/>
                <w:lang w:val="en-GB"/>
              </w:rPr>
              <w:t xml:space="preserve"> Party Resource Selection</w:t>
            </w:r>
          </w:p>
          <w:p w14:paraId="626789E6" w14:textId="77777777" w:rsidR="006866F9" w:rsidRPr="00EF298C" w:rsidRDefault="006866F9" w:rsidP="004B5729">
            <w:pPr>
              <w:pStyle w:val="CellBodySmall"/>
              <w:numPr>
                <w:ilvl w:val="0"/>
                <w:numId w:val="10"/>
              </w:numPr>
              <w:rPr>
                <w:rFonts w:asciiTheme="minorHAnsi" w:hAnsiTheme="minorHAnsi" w:cstheme="minorHAnsi"/>
                <w:sz w:val="22"/>
                <w:szCs w:val="22"/>
                <w:lang w:val="en-GB"/>
              </w:rPr>
            </w:pPr>
            <w:r w:rsidRPr="00EF298C">
              <w:rPr>
                <w:rFonts w:asciiTheme="minorHAnsi" w:hAnsiTheme="minorHAnsi" w:cstheme="minorHAnsi"/>
                <w:sz w:val="22"/>
                <w:szCs w:val="22"/>
                <w:lang w:val="en-GB"/>
              </w:rPr>
              <w:t>Spectrum sharing</w:t>
            </w:r>
          </w:p>
          <w:p w14:paraId="392235B7" w14:textId="77777777" w:rsidR="006866F9" w:rsidRPr="00EF298C" w:rsidRDefault="006866F9" w:rsidP="004B5729">
            <w:pPr>
              <w:pStyle w:val="CellBodySmall"/>
              <w:numPr>
                <w:ilvl w:val="0"/>
                <w:numId w:val="10"/>
              </w:numPr>
              <w:rPr>
                <w:rFonts w:asciiTheme="minorHAnsi" w:hAnsiTheme="minorHAnsi" w:cstheme="minorHAnsi"/>
                <w:sz w:val="22"/>
                <w:szCs w:val="22"/>
                <w:lang w:val="en-GB"/>
              </w:rPr>
            </w:pPr>
            <w:r w:rsidRPr="00EF298C">
              <w:rPr>
                <w:rFonts w:asciiTheme="minorHAnsi" w:hAnsiTheme="minorHAnsi" w:cstheme="minorHAnsi"/>
                <w:sz w:val="22"/>
                <w:szCs w:val="22"/>
                <w:lang w:val="en-GB"/>
              </w:rPr>
              <w:t>Smart Contracts Management</w:t>
            </w:r>
          </w:p>
          <w:p w14:paraId="72FCEAFA" w14:textId="77777777" w:rsidR="006866F9" w:rsidRPr="00EF298C" w:rsidRDefault="006866F9" w:rsidP="004B5729">
            <w:pPr>
              <w:pStyle w:val="CellBodySmall"/>
              <w:numPr>
                <w:ilvl w:val="0"/>
                <w:numId w:val="10"/>
              </w:numPr>
              <w:rPr>
                <w:rFonts w:asciiTheme="minorHAnsi" w:hAnsiTheme="minorHAnsi" w:cstheme="minorHAnsi"/>
                <w:sz w:val="22"/>
                <w:szCs w:val="22"/>
                <w:lang w:val="en-GB"/>
              </w:rPr>
            </w:pPr>
            <w:r w:rsidRPr="00EF298C">
              <w:rPr>
                <w:rFonts w:asciiTheme="minorHAnsi" w:hAnsiTheme="minorHAnsi" w:cstheme="minorHAnsi"/>
                <w:sz w:val="22"/>
                <w:szCs w:val="22"/>
                <w:lang w:val="en-GB"/>
              </w:rPr>
              <w:t>Secure SLA Monitoring</w:t>
            </w:r>
          </w:p>
          <w:p w14:paraId="70737C4D" w14:textId="6BCF720D" w:rsidR="00BE3394" w:rsidRPr="00EF298C" w:rsidRDefault="00BE3394" w:rsidP="004B5729">
            <w:pPr>
              <w:pStyle w:val="CellBodySmall"/>
              <w:numPr>
                <w:ilvl w:val="0"/>
                <w:numId w:val="10"/>
              </w:numPr>
              <w:rPr>
                <w:rFonts w:asciiTheme="minorHAnsi" w:hAnsiTheme="minorHAnsi" w:cstheme="minorHAnsi"/>
                <w:sz w:val="22"/>
                <w:szCs w:val="22"/>
                <w:lang w:val="en-GB"/>
              </w:rPr>
            </w:pPr>
            <w:r w:rsidRPr="00EF298C">
              <w:rPr>
                <w:rFonts w:asciiTheme="minorHAnsi" w:hAnsiTheme="minorHAnsi" w:cstheme="minorHAnsi"/>
                <w:sz w:val="22"/>
                <w:szCs w:val="22"/>
                <w:lang w:val="en-GB"/>
              </w:rPr>
              <w:t>Slice Orchestration and Management</w:t>
            </w:r>
          </w:p>
        </w:tc>
      </w:tr>
      <w:tr w:rsidR="006866F9" w:rsidRPr="00EF298C" w14:paraId="4D42854A" w14:textId="77777777" w:rsidTr="00E22124">
        <w:trPr>
          <w:trHeight w:val="300"/>
          <w:jc w:val="center"/>
        </w:trPr>
        <w:tc>
          <w:tcPr>
            <w:tcW w:w="1849" w:type="dxa"/>
          </w:tcPr>
          <w:p w14:paraId="29308868" w14:textId="77777777" w:rsidR="006866F9" w:rsidRPr="00EF298C" w:rsidRDefault="006866F9" w:rsidP="0009482B">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KPIs</w:t>
            </w:r>
          </w:p>
        </w:tc>
        <w:tc>
          <w:tcPr>
            <w:tcW w:w="7665" w:type="dxa"/>
          </w:tcPr>
          <w:p w14:paraId="152E2CB7" w14:textId="12B18B5E" w:rsidR="006B3B49" w:rsidRPr="00EF298C" w:rsidRDefault="000E2C0B" w:rsidP="006B3B49">
            <w:pPr>
              <w:pStyle w:val="CellBodySmall"/>
              <w:rPr>
                <w:rFonts w:ascii="Calibri" w:hAnsi="Calibri"/>
                <w:sz w:val="22"/>
                <w:szCs w:val="22"/>
                <w:lang w:val="en-GB"/>
              </w:rPr>
            </w:pPr>
            <w:r w:rsidRPr="00EF298C">
              <w:rPr>
                <w:rFonts w:ascii="Calibri" w:hAnsi="Calibri"/>
                <w:sz w:val="22"/>
                <w:szCs w:val="22"/>
                <w:lang w:val="en-GB"/>
              </w:rPr>
              <w:t>In a</w:t>
            </w:r>
            <w:r w:rsidR="006B3B49" w:rsidRPr="00EF298C">
              <w:rPr>
                <w:rFonts w:ascii="Calibri" w:hAnsi="Calibri"/>
                <w:sz w:val="22"/>
                <w:szCs w:val="22"/>
                <w:lang w:val="en-GB"/>
              </w:rPr>
              <w:t>ddition to KPIs in scenario 1:</w:t>
            </w:r>
          </w:p>
          <w:p w14:paraId="76BAC4E6" w14:textId="6E13B511" w:rsidR="00FB3A0F" w:rsidRPr="00EF298C" w:rsidRDefault="00E42372" w:rsidP="003D7FBA">
            <w:pPr>
              <w:pStyle w:val="CellBodySmall"/>
              <w:numPr>
                <w:ilvl w:val="0"/>
                <w:numId w:val="22"/>
              </w:numPr>
              <w:rPr>
                <w:rFonts w:ascii="Calibri" w:hAnsi="Calibri"/>
                <w:sz w:val="22"/>
                <w:szCs w:val="22"/>
                <w:lang w:val="en-GB"/>
              </w:rPr>
            </w:pPr>
            <w:bookmarkStart w:id="121" w:name="__DdeLink__55049_4097244489"/>
            <w:r w:rsidRPr="00EF298C">
              <w:rPr>
                <w:rFonts w:ascii="Calibri" w:hAnsi="Calibri"/>
                <w:sz w:val="22"/>
                <w:szCs w:val="22"/>
                <w:lang w:val="en-GB"/>
              </w:rPr>
              <w:t>The system should be able to connect cell towers</w:t>
            </w:r>
            <w:r w:rsidR="003D7FBA">
              <w:rPr>
                <w:rFonts w:ascii="Calibri" w:hAnsi="Calibri"/>
                <w:sz w:val="22"/>
                <w:szCs w:val="22"/>
                <w:lang w:val="en-GB"/>
              </w:rPr>
              <w:t xml:space="preserve"> in proximity (i.e., withi</w:t>
            </w:r>
            <w:r w:rsidR="003D7FBA" w:rsidRPr="00EF298C">
              <w:rPr>
                <w:rFonts w:ascii="Calibri" w:hAnsi="Calibri"/>
                <w:sz w:val="22"/>
                <w:szCs w:val="22"/>
                <w:lang w:val="en-GB"/>
              </w:rPr>
              <w:t>n</w:t>
            </w:r>
            <w:r w:rsidRPr="00EF298C">
              <w:rPr>
                <w:rFonts w:ascii="Calibri" w:hAnsi="Calibri"/>
                <w:sz w:val="22"/>
                <w:szCs w:val="22"/>
                <w:lang w:val="en-GB"/>
              </w:rPr>
              <w:t xml:space="preserve"> </w:t>
            </w:r>
            <w:r w:rsidR="00E22124">
              <w:rPr>
                <w:rFonts w:ascii="Calibri" w:hAnsi="Calibri"/>
                <w:sz w:val="22"/>
                <w:szCs w:val="22"/>
                <w:lang w:val="en-GB"/>
              </w:rPr>
              <w:t>10</w:t>
            </w:r>
            <w:r w:rsidR="003D7FBA">
              <w:rPr>
                <w:rFonts w:ascii="Calibri" w:hAnsi="Calibri"/>
                <w:sz w:val="22"/>
                <w:szCs w:val="22"/>
                <w:lang w:val="en-GB"/>
              </w:rPr>
              <w:t>0 ~ 250</w:t>
            </w:r>
            <w:r w:rsidRPr="00EF298C">
              <w:rPr>
                <w:rFonts w:ascii="Calibri" w:hAnsi="Calibri"/>
                <w:sz w:val="22"/>
                <w:szCs w:val="22"/>
                <w:lang w:val="en-GB"/>
              </w:rPr>
              <w:t xml:space="preserve"> metres distance from each other</w:t>
            </w:r>
            <w:r w:rsidR="003D7FBA">
              <w:rPr>
                <w:rFonts w:ascii="Calibri" w:hAnsi="Calibri"/>
                <w:sz w:val="22"/>
                <w:szCs w:val="22"/>
                <w:lang w:val="en-GB"/>
              </w:rPr>
              <w:t>).</w:t>
            </w:r>
            <w:r w:rsidRPr="00EF298C">
              <w:rPr>
                <w:rFonts w:ascii="Calibri" w:hAnsi="Calibri"/>
                <w:sz w:val="22"/>
                <w:szCs w:val="22"/>
                <w:lang w:val="en-GB"/>
              </w:rPr>
              <w:t xml:space="preserve"> </w:t>
            </w:r>
            <w:bookmarkEnd w:id="121"/>
          </w:p>
          <w:p w14:paraId="738F1DCA" w14:textId="1C54A7EC" w:rsidR="00E42372" w:rsidRPr="00EF298C" w:rsidRDefault="00E42372" w:rsidP="00B7714A">
            <w:pPr>
              <w:pStyle w:val="CellBodySmall"/>
              <w:numPr>
                <w:ilvl w:val="0"/>
                <w:numId w:val="22"/>
              </w:numPr>
              <w:rPr>
                <w:rFonts w:ascii="Calibri" w:hAnsi="Calibri"/>
                <w:sz w:val="22"/>
                <w:szCs w:val="22"/>
                <w:lang w:val="en-GB"/>
              </w:rPr>
            </w:pPr>
            <w:r w:rsidRPr="00EF298C">
              <w:rPr>
                <w:rFonts w:ascii="Calibri" w:hAnsi="Calibri"/>
                <w:sz w:val="22"/>
                <w:szCs w:val="22"/>
                <w:lang w:val="en-GB"/>
              </w:rPr>
              <w:t>Time to process and enforce new spectrum transactions should be less than 10 minutes</w:t>
            </w:r>
          </w:p>
          <w:p w14:paraId="45EDC244" w14:textId="31F92FFE" w:rsidR="006866F9" w:rsidRPr="00EF298C" w:rsidRDefault="005D6D8E" w:rsidP="00B7714A">
            <w:pPr>
              <w:pStyle w:val="CellBodySmall"/>
              <w:numPr>
                <w:ilvl w:val="0"/>
                <w:numId w:val="22"/>
              </w:numPr>
              <w:rPr>
                <w:rFonts w:ascii="Calibri" w:hAnsi="Calibri"/>
                <w:sz w:val="22"/>
                <w:szCs w:val="22"/>
                <w:lang w:val="en-GB"/>
              </w:rPr>
            </w:pPr>
            <w:r w:rsidRPr="00EF298C">
              <w:rPr>
                <w:rFonts w:ascii="Calibri" w:hAnsi="Calibri"/>
                <w:sz w:val="22"/>
                <w:szCs w:val="22"/>
                <w:lang w:val="en-GB"/>
              </w:rPr>
              <w:t>R</w:t>
            </w:r>
            <w:r w:rsidR="006B3B49" w:rsidRPr="00EF298C">
              <w:rPr>
                <w:rFonts w:ascii="Calibri" w:hAnsi="Calibri"/>
                <w:sz w:val="22"/>
                <w:szCs w:val="22"/>
                <w:lang w:val="en-GB"/>
              </w:rPr>
              <w:t xml:space="preserve">adio interference between </w:t>
            </w:r>
            <w:r w:rsidRPr="00EF298C">
              <w:rPr>
                <w:rFonts w:ascii="Calibri" w:hAnsi="Calibri"/>
                <w:sz w:val="22"/>
                <w:szCs w:val="22"/>
                <w:lang w:val="en-GB"/>
              </w:rPr>
              <w:t xml:space="preserve">the CSP and the 3rd party </w:t>
            </w:r>
            <w:r w:rsidR="00E42372" w:rsidRPr="00EF298C">
              <w:rPr>
                <w:rFonts w:ascii="Calibri" w:hAnsi="Calibri"/>
                <w:sz w:val="22"/>
                <w:szCs w:val="22"/>
                <w:lang w:val="en-GB"/>
              </w:rPr>
              <w:t xml:space="preserve">is </w:t>
            </w:r>
            <w:r w:rsidRPr="00EF298C">
              <w:rPr>
                <w:rFonts w:ascii="Calibri" w:hAnsi="Calibri"/>
                <w:sz w:val="22"/>
                <w:szCs w:val="22"/>
                <w:lang w:val="en-GB"/>
              </w:rPr>
              <w:t>minimum</w:t>
            </w:r>
            <w:r w:rsidR="006B3B49" w:rsidRPr="00EF298C">
              <w:rPr>
                <w:rFonts w:ascii="Calibri" w:hAnsi="Calibri"/>
                <w:sz w:val="22"/>
                <w:szCs w:val="22"/>
                <w:lang w:val="en-GB"/>
              </w:rPr>
              <w:t>.</w:t>
            </w:r>
          </w:p>
        </w:tc>
      </w:tr>
      <w:tr w:rsidR="006866F9" w:rsidRPr="00EF298C" w14:paraId="33928C58" w14:textId="77777777" w:rsidTr="00E22124">
        <w:trPr>
          <w:trHeight w:val="300"/>
          <w:jc w:val="center"/>
        </w:trPr>
        <w:tc>
          <w:tcPr>
            <w:tcW w:w="1849" w:type="dxa"/>
          </w:tcPr>
          <w:p w14:paraId="0C0058E1" w14:textId="64E30679" w:rsidR="006866F9" w:rsidRPr="00EF298C" w:rsidRDefault="006866F9" w:rsidP="0009482B">
            <w:pPr>
              <w:pStyle w:val="CellBodySmall"/>
              <w:rPr>
                <w:rFonts w:asciiTheme="minorHAnsi" w:hAnsiTheme="minorHAnsi"/>
                <w:b/>
                <w:sz w:val="22"/>
                <w:szCs w:val="22"/>
                <w:lang w:val="en-GB" w:eastAsia="es-ES"/>
              </w:rPr>
            </w:pPr>
            <w:r w:rsidRPr="00EF298C">
              <w:rPr>
                <w:rFonts w:asciiTheme="minorHAnsi" w:hAnsiTheme="minorHAnsi"/>
                <w:b/>
                <w:sz w:val="22"/>
                <w:szCs w:val="22"/>
                <w:lang w:val="en-GB" w:eastAsia="es-ES"/>
              </w:rPr>
              <w:t>Benefits of</w:t>
            </w:r>
            <w:r w:rsidR="000E2C0B" w:rsidRPr="00EF298C">
              <w:rPr>
                <w:rFonts w:asciiTheme="minorHAnsi" w:hAnsiTheme="minorHAnsi"/>
                <w:b/>
                <w:sz w:val="22"/>
                <w:szCs w:val="22"/>
                <w:lang w:val="en-GB" w:eastAsia="es-ES"/>
              </w:rPr>
              <w:t xml:space="preserve"> </w:t>
            </w:r>
            <w:r w:rsidR="00455A03" w:rsidRPr="00EF298C">
              <w:rPr>
                <w:rFonts w:asciiTheme="minorHAnsi" w:hAnsiTheme="minorHAnsi"/>
                <w:b/>
                <w:sz w:val="22"/>
                <w:szCs w:val="22"/>
                <w:lang w:val="en-GB" w:eastAsia="es-ES"/>
              </w:rPr>
              <w:t>5GZORRO</w:t>
            </w:r>
            <w:r w:rsidRPr="00EF298C">
              <w:rPr>
                <w:rFonts w:asciiTheme="minorHAnsi" w:hAnsiTheme="minorHAnsi"/>
                <w:b/>
                <w:sz w:val="22"/>
                <w:szCs w:val="22"/>
                <w:lang w:val="en-GB" w:eastAsia="es-ES"/>
              </w:rPr>
              <w:t xml:space="preserve"> approach</w:t>
            </w:r>
          </w:p>
        </w:tc>
        <w:tc>
          <w:tcPr>
            <w:tcW w:w="7665" w:type="dxa"/>
          </w:tcPr>
          <w:p w14:paraId="045E5FEC" w14:textId="747C4D3C" w:rsidR="006866F9" w:rsidRPr="00EF298C" w:rsidRDefault="000E2C0B" w:rsidP="00B02F55">
            <w:pPr>
              <w:pStyle w:val="CellBodySmall"/>
              <w:keepNext/>
              <w:rPr>
                <w:rFonts w:asciiTheme="minorHAnsi" w:hAnsiTheme="minorHAnsi" w:cstheme="minorHAnsi"/>
                <w:color w:val="404040" w:themeColor="text1" w:themeTint="BF"/>
                <w:sz w:val="22"/>
                <w:szCs w:val="22"/>
                <w:lang w:val="en-GB"/>
              </w:rPr>
            </w:pPr>
            <w:r w:rsidRPr="00EF298C">
              <w:rPr>
                <w:rFonts w:ascii="Calibri" w:hAnsi="Calibri"/>
                <w:sz w:val="22"/>
                <w:szCs w:val="22"/>
                <w:lang w:val="en-GB"/>
              </w:rPr>
              <w:t xml:space="preserve">In addition </w:t>
            </w:r>
            <w:r w:rsidR="005D6D8E" w:rsidRPr="00EF298C">
              <w:rPr>
                <w:rFonts w:ascii="Calibri" w:hAnsi="Calibri"/>
                <w:sz w:val="22"/>
                <w:szCs w:val="22"/>
                <w:lang w:val="en-GB"/>
              </w:rPr>
              <w:t>to the benefits of scenario 1, the end users will not be affected by the bottleneck at the CSP’s Base Station, as some of the devices will be reconnected to 3rd parties’ base stations</w:t>
            </w:r>
          </w:p>
        </w:tc>
      </w:tr>
    </w:tbl>
    <w:p w14:paraId="181EDADF" w14:textId="64CF1DA4" w:rsidR="006866F9" w:rsidRPr="00EF298C" w:rsidRDefault="00B02F55" w:rsidP="00B02F55">
      <w:pPr>
        <w:pStyle w:val="Descripcin"/>
      </w:pPr>
      <w:bookmarkStart w:id="122" w:name="_Toc41651221"/>
      <w:r w:rsidRPr="00EF298C">
        <w:t xml:space="preserve">Table </w:t>
      </w:r>
      <w:fldSimple w:instr=" STYLEREF 1 \s ">
        <w:r w:rsidR="005D3E80" w:rsidRPr="00EF298C">
          <w:t>4</w:t>
        </w:r>
      </w:fldSimple>
      <w:r w:rsidR="005D3E80" w:rsidRPr="00EF298C">
        <w:noBreakHyphen/>
      </w:r>
      <w:fldSimple w:instr=" SEQ Table \* ARABIC \s 1 ">
        <w:r w:rsidR="005D3E80" w:rsidRPr="00EF298C">
          <w:t>13</w:t>
        </w:r>
      </w:fldSimple>
      <w:r w:rsidRPr="00EF298C">
        <w:t xml:space="preserve"> 3</w:t>
      </w:r>
      <w:r w:rsidRPr="00EF298C">
        <w:rPr>
          <w:vertAlign w:val="superscript"/>
        </w:rPr>
        <w:t>rd</w:t>
      </w:r>
      <w:r w:rsidRPr="00EF298C">
        <w:t xml:space="preserve"> party Edge acting as CPE</w:t>
      </w:r>
      <w:bookmarkEnd w:id="122"/>
    </w:p>
    <w:p w14:paraId="1683DF15" w14:textId="464F950A" w:rsidR="00F1280D" w:rsidRPr="00EF298C" w:rsidRDefault="00F1280D" w:rsidP="00A954D3">
      <w:pPr>
        <w:pStyle w:val="Ttulo4"/>
      </w:pPr>
      <w:r w:rsidRPr="00EF298C">
        <w:t>Scenario 3: Licensing validation features</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7662"/>
      </w:tblGrid>
      <w:tr w:rsidR="00F1280D" w:rsidRPr="00EF298C" w14:paraId="5B588BEA" w14:textId="77777777" w:rsidTr="00E42778">
        <w:trPr>
          <w:trHeight w:val="451"/>
          <w:jc w:val="center"/>
        </w:trPr>
        <w:tc>
          <w:tcPr>
            <w:tcW w:w="1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11DA28" w14:textId="77777777" w:rsidR="00F1280D" w:rsidRPr="00EF298C" w:rsidRDefault="00F1280D">
            <w:pPr>
              <w:pStyle w:val="CellHeading"/>
              <w:spacing w:line="256" w:lineRule="auto"/>
              <w:rPr>
                <w:rFonts w:asciiTheme="minorHAnsi" w:hAnsiTheme="minorHAnsi" w:cstheme="minorHAnsi"/>
                <w:sz w:val="22"/>
                <w:szCs w:val="22"/>
                <w:lang w:val="en-GB"/>
              </w:rPr>
            </w:pPr>
            <w:r w:rsidRPr="00EF298C">
              <w:rPr>
                <w:rFonts w:asciiTheme="minorHAnsi" w:hAnsiTheme="minorHAnsi" w:cstheme="minorHAnsi"/>
                <w:sz w:val="22"/>
                <w:szCs w:val="22"/>
                <w:lang w:val="en-GB"/>
              </w:rPr>
              <w:t>Scenario Name</w:t>
            </w:r>
          </w:p>
        </w:tc>
        <w:tc>
          <w:tcPr>
            <w:tcW w:w="7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EB0CD8" w14:textId="7615766C" w:rsidR="00F1280D" w:rsidRPr="00EF298C" w:rsidRDefault="00F1280D">
            <w:pPr>
              <w:pStyle w:val="CellHeading"/>
              <w:spacing w:line="256" w:lineRule="auto"/>
              <w:rPr>
                <w:rFonts w:asciiTheme="minorHAnsi" w:hAnsiTheme="minorHAnsi" w:cstheme="minorHAnsi"/>
                <w:sz w:val="22"/>
                <w:szCs w:val="22"/>
                <w:lang w:val="en-GB"/>
              </w:rPr>
            </w:pPr>
            <w:r w:rsidRPr="00EF298C">
              <w:rPr>
                <w:lang w:val="en-GB"/>
              </w:rPr>
              <w:t>Licensing validation features</w:t>
            </w:r>
          </w:p>
        </w:tc>
      </w:tr>
      <w:tr w:rsidR="00F1280D" w:rsidRPr="00EF298C" w14:paraId="3B3CF2DD" w14:textId="77777777" w:rsidTr="008673C2">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6EFC7ADA" w14:textId="77777777" w:rsidR="00F1280D" w:rsidRPr="00EF298C" w:rsidRDefault="00F1280D">
            <w:pPr>
              <w:pStyle w:val="CellBodySmall"/>
              <w:spacing w:line="256" w:lineRule="auto"/>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Rationale/ objective</w:t>
            </w:r>
          </w:p>
        </w:tc>
        <w:tc>
          <w:tcPr>
            <w:tcW w:w="7662" w:type="dxa"/>
            <w:tcBorders>
              <w:top w:val="single" w:sz="4" w:space="0" w:color="auto"/>
              <w:left w:val="single" w:sz="4" w:space="0" w:color="auto"/>
              <w:bottom w:val="single" w:sz="4" w:space="0" w:color="auto"/>
              <w:right w:val="single" w:sz="4" w:space="0" w:color="auto"/>
            </w:tcBorders>
            <w:hideMark/>
          </w:tcPr>
          <w:p w14:paraId="6701FE25" w14:textId="5FE665D0" w:rsidR="00F1280D" w:rsidRPr="00EF298C" w:rsidRDefault="00F1280D">
            <w:pPr>
              <w:pStyle w:val="CellBodySmall"/>
              <w:spacing w:line="256" w:lineRule="auto"/>
              <w:rPr>
                <w:rFonts w:asciiTheme="minorHAnsi" w:hAnsiTheme="minorHAnsi" w:cstheme="minorHAnsi"/>
                <w:sz w:val="22"/>
                <w:szCs w:val="22"/>
                <w:lang w:val="en-GB" w:eastAsia="es-ES"/>
              </w:rPr>
            </w:pPr>
            <w:r w:rsidRPr="00EF298C">
              <w:rPr>
                <w:rFonts w:asciiTheme="minorHAnsi" w:hAnsiTheme="minorHAnsi" w:cstheme="minorHAnsi"/>
                <w:sz w:val="22"/>
                <w:szCs w:val="22"/>
                <w:lang w:val="en-GB" w:eastAsia="es-ES"/>
              </w:rPr>
              <w:t xml:space="preserve">When applying zero-touch resource discovery, 3rd-party resource selection and request applying AI </w:t>
            </w:r>
            <w:r w:rsidR="000E2C0B" w:rsidRPr="00EF298C">
              <w:rPr>
                <w:rFonts w:asciiTheme="minorHAnsi" w:hAnsiTheme="minorHAnsi" w:cstheme="minorHAnsi"/>
                <w:sz w:val="22"/>
                <w:szCs w:val="22"/>
                <w:lang w:val="en-GB" w:eastAsia="es-ES"/>
              </w:rPr>
              <w:t>techniques</w:t>
            </w:r>
            <w:r w:rsidRPr="00EF298C">
              <w:rPr>
                <w:rFonts w:asciiTheme="minorHAnsi" w:hAnsiTheme="minorHAnsi" w:cstheme="minorHAnsi"/>
                <w:sz w:val="22"/>
                <w:szCs w:val="22"/>
                <w:lang w:val="en-GB" w:eastAsia="es-ES"/>
              </w:rPr>
              <w:t xml:space="preserve"> and automated Network slice adaptation and service instantiation, there are licensing costs (i.e. activation of a VNF, scalability decision, etc) that need to be considered in the decision algorithm and enforced by NFV</w:t>
            </w:r>
            <w:r w:rsidR="00A102E4" w:rsidRPr="00EF298C">
              <w:rPr>
                <w:rFonts w:asciiTheme="minorHAnsi" w:hAnsiTheme="minorHAnsi" w:cstheme="minorHAnsi"/>
                <w:sz w:val="22"/>
                <w:szCs w:val="22"/>
                <w:lang w:val="en-GB" w:eastAsia="es-ES"/>
              </w:rPr>
              <w:t xml:space="preserve"> </w:t>
            </w:r>
            <w:r w:rsidRPr="00EF298C">
              <w:rPr>
                <w:rFonts w:asciiTheme="minorHAnsi" w:hAnsiTheme="minorHAnsi" w:cstheme="minorHAnsi"/>
                <w:sz w:val="22"/>
                <w:szCs w:val="22"/>
                <w:lang w:val="en-GB" w:eastAsia="es-ES"/>
              </w:rPr>
              <w:t xml:space="preserve">MANO. </w:t>
            </w:r>
          </w:p>
          <w:p w14:paraId="527FC282" w14:textId="64805713" w:rsidR="00F1280D" w:rsidRPr="00EF298C" w:rsidRDefault="00455A03">
            <w:pPr>
              <w:pStyle w:val="CellBodySmall"/>
              <w:spacing w:line="256" w:lineRule="auto"/>
              <w:rPr>
                <w:rFonts w:asciiTheme="minorHAnsi" w:hAnsiTheme="minorHAnsi" w:cstheme="minorHAnsi"/>
                <w:sz w:val="22"/>
                <w:szCs w:val="22"/>
                <w:lang w:val="en-GB" w:eastAsia="es-ES"/>
              </w:rPr>
            </w:pPr>
            <w:r w:rsidRPr="00EF298C">
              <w:rPr>
                <w:rFonts w:asciiTheme="minorHAnsi" w:hAnsiTheme="minorHAnsi" w:cstheme="minorHAnsi"/>
                <w:sz w:val="22"/>
                <w:szCs w:val="22"/>
                <w:lang w:val="en-GB" w:eastAsia="es-ES"/>
              </w:rPr>
              <w:t>5GZORRO</w:t>
            </w:r>
            <w:r w:rsidR="00F1280D" w:rsidRPr="00EF298C">
              <w:rPr>
                <w:rFonts w:asciiTheme="minorHAnsi" w:hAnsiTheme="minorHAnsi" w:cstheme="minorHAnsi"/>
                <w:sz w:val="22"/>
                <w:szCs w:val="22"/>
                <w:lang w:val="en-GB" w:eastAsia="es-ES"/>
              </w:rPr>
              <w:t xml:space="preserve"> </w:t>
            </w:r>
            <w:r w:rsidR="00A102E4" w:rsidRPr="00EF298C">
              <w:rPr>
                <w:rFonts w:asciiTheme="minorHAnsi" w:hAnsiTheme="minorHAnsi" w:cstheme="minorHAnsi"/>
                <w:sz w:val="22"/>
                <w:szCs w:val="22"/>
                <w:lang w:val="en-GB" w:eastAsia="es-ES"/>
              </w:rPr>
              <w:t xml:space="preserve">should </w:t>
            </w:r>
            <w:r w:rsidR="00F1280D" w:rsidRPr="00EF298C">
              <w:rPr>
                <w:rFonts w:asciiTheme="minorHAnsi" w:hAnsiTheme="minorHAnsi" w:cstheme="minorHAnsi"/>
                <w:sz w:val="22"/>
                <w:szCs w:val="22"/>
                <w:lang w:val="en-GB" w:eastAsia="es-ES"/>
              </w:rPr>
              <w:t xml:space="preserve">offer a platform that allows the trade of hardware and software resources from different entities, and also the software </w:t>
            </w:r>
            <w:r w:rsidR="00AE0EC4" w:rsidRPr="00EF298C">
              <w:rPr>
                <w:rFonts w:asciiTheme="minorHAnsi" w:hAnsiTheme="minorHAnsi" w:cstheme="minorHAnsi"/>
                <w:sz w:val="22"/>
                <w:szCs w:val="22"/>
                <w:lang w:val="en-GB" w:eastAsia="es-ES"/>
              </w:rPr>
              <w:t xml:space="preserve">resource </w:t>
            </w:r>
            <w:r w:rsidR="00F1280D" w:rsidRPr="00EF298C">
              <w:rPr>
                <w:rFonts w:asciiTheme="minorHAnsi" w:hAnsiTheme="minorHAnsi" w:cstheme="minorHAnsi"/>
                <w:sz w:val="22"/>
                <w:szCs w:val="22"/>
                <w:lang w:val="en-GB" w:eastAsia="es-ES"/>
              </w:rPr>
              <w:t xml:space="preserve">composition </w:t>
            </w:r>
            <w:r w:rsidR="00846E0E" w:rsidRPr="00EF298C">
              <w:rPr>
                <w:rFonts w:asciiTheme="minorHAnsi" w:hAnsiTheme="minorHAnsi" w:cstheme="minorHAnsi"/>
                <w:sz w:val="22"/>
                <w:szCs w:val="22"/>
                <w:lang w:val="en-GB" w:eastAsia="es-ES"/>
              </w:rPr>
              <w:t>by</w:t>
            </w:r>
            <w:r w:rsidR="00F1280D" w:rsidRPr="00EF298C">
              <w:rPr>
                <w:rFonts w:asciiTheme="minorHAnsi" w:hAnsiTheme="minorHAnsi" w:cstheme="minorHAnsi"/>
                <w:sz w:val="22"/>
                <w:szCs w:val="22"/>
                <w:lang w:val="en-GB" w:eastAsia="es-ES"/>
              </w:rPr>
              <w:t xml:space="preserve"> a </w:t>
            </w:r>
            <w:r w:rsidR="00473833" w:rsidRPr="00EF298C">
              <w:rPr>
                <w:rFonts w:asciiTheme="minorHAnsi" w:hAnsiTheme="minorHAnsi" w:cstheme="minorHAnsi"/>
                <w:sz w:val="22"/>
                <w:szCs w:val="22"/>
                <w:lang w:val="en-GB" w:eastAsia="es-ES"/>
              </w:rPr>
              <w:t xml:space="preserve">Service </w:t>
            </w:r>
            <w:r w:rsidR="00AE0EC4" w:rsidRPr="00EF298C">
              <w:rPr>
                <w:rFonts w:asciiTheme="minorHAnsi" w:hAnsiTheme="minorHAnsi" w:cstheme="minorHAnsi"/>
                <w:sz w:val="22"/>
                <w:szCs w:val="22"/>
                <w:lang w:val="en-GB" w:eastAsia="es-ES"/>
              </w:rPr>
              <w:t>P</w:t>
            </w:r>
            <w:r w:rsidR="00F1280D" w:rsidRPr="00EF298C">
              <w:rPr>
                <w:rFonts w:asciiTheme="minorHAnsi" w:hAnsiTheme="minorHAnsi" w:cstheme="minorHAnsi"/>
                <w:sz w:val="22"/>
                <w:szCs w:val="22"/>
                <w:lang w:val="en-GB" w:eastAsia="es-ES"/>
              </w:rPr>
              <w:t xml:space="preserve">rovider, using the aforementioned services. Therefore, mechanisms </w:t>
            </w:r>
            <w:r w:rsidR="00A102E4" w:rsidRPr="00EF298C">
              <w:rPr>
                <w:rFonts w:asciiTheme="minorHAnsi" w:hAnsiTheme="minorHAnsi" w:cstheme="minorHAnsi"/>
                <w:sz w:val="22"/>
                <w:szCs w:val="22"/>
                <w:lang w:val="en-GB" w:eastAsia="es-ES"/>
              </w:rPr>
              <w:t>to</w:t>
            </w:r>
            <w:r w:rsidR="00F1280D" w:rsidRPr="00EF298C">
              <w:rPr>
                <w:rFonts w:asciiTheme="minorHAnsi" w:hAnsiTheme="minorHAnsi" w:cstheme="minorHAnsi"/>
                <w:sz w:val="22"/>
                <w:szCs w:val="22"/>
                <w:lang w:val="en-GB" w:eastAsia="es-ES"/>
              </w:rPr>
              <w:t xml:space="preserve"> provid</w:t>
            </w:r>
            <w:r w:rsidR="00A102E4" w:rsidRPr="00EF298C">
              <w:rPr>
                <w:rFonts w:asciiTheme="minorHAnsi" w:hAnsiTheme="minorHAnsi" w:cstheme="minorHAnsi"/>
                <w:sz w:val="22"/>
                <w:szCs w:val="22"/>
                <w:lang w:val="en-GB" w:eastAsia="es-ES"/>
              </w:rPr>
              <w:t xml:space="preserve">e </w:t>
            </w:r>
            <w:r w:rsidR="00F1280D" w:rsidRPr="00EF298C">
              <w:rPr>
                <w:rFonts w:asciiTheme="minorHAnsi" w:hAnsiTheme="minorHAnsi" w:cstheme="minorHAnsi"/>
                <w:sz w:val="22"/>
                <w:szCs w:val="22"/>
                <w:lang w:val="en-GB" w:eastAsia="es-ES"/>
              </w:rPr>
              <w:t>the trace of the software resources</w:t>
            </w:r>
            <w:r w:rsidR="000037A8" w:rsidRPr="00EF298C">
              <w:rPr>
                <w:rFonts w:asciiTheme="minorHAnsi" w:hAnsiTheme="minorHAnsi" w:cstheme="minorHAnsi"/>
                <w:sz w:val="22"/>
                <w:szCs w:val="22"/>
                <w:lang w:val="en-GB" w:eastAsia="es-ES"/>
              </w:rPr>
              <w:t xml:space="preserve"> (e.g VNFs)</w:t>
            </w:r>
            <w:r w:rsidR="00F1280D" w:rsidRPr="00EF298C">
              <w:rPr>
                <w:rFonts w:asciiTheme="minorHAnsi" w:hAnsiTheme="minorHAnsi" w:cstheme="minorHAnsi"/>
                <w:sz w:val="22"/>
                <w:szCs w:val="22"/>
                <w:lang w:val="en-GB" w:eastAsia="es-ES"/>
              </w:rPr>
              <w:t xml:space="preserve"> usage for its subsequent processing for the billing are required. Vendor independent license templates need to be created and attached to the contract agreed for the use of this software resource.</w:t>
            </w:r>
          </w:p>
          <w:p w14:paraId="19826A83" w14:textId="2E2458A3" w:rsidR="00F1280D" w:rsidRPr="00EF298C" w:rsidRDefault="00F1280D">
            <w:pPr>
              <w:pStyle w:val="Textbody"/>
              <w:spacing w:line="256" w:lineRule="auto"/>
              <w:rPr>
                <w:rFonts w:cstheme="minorHAnsi"/>
                <w:color w:val="404040" w:themeColor="text1" w:themeTint="BF"/>
              </w:rPr>
            </w:pPr>
            <w:r w:rsidRPr="00EF298C">
              <w:rPr>
                <w:rFonts w:cstheme="minorHAnsi"/>
                <w:lang w:eastAsia="es-ES"/>
              </w:rPr>
              <w:t xml:space="preserve">The </w:t>
            </w:r>
            <w:r w:rsidR="00F025F9" w:rsidRPr="00EF298C">
              <w:rPr>
                <w:rFonts w:cstheme="minorHAnsi"/>
                <w:lang w:eastAsia="es-ES"/>
              </w:rPr>
              <w:t xml:space="preserve">5GZORRO </w:t>
            </w:r>
            <w:r w:rsidRPr="00EF298C">
              <w:rPr>
                <w:rFonts w:cstheme="minorHAnsi"/>
                <w:lang w:eastAsia="es-ES"/>
              </w:rPr>
              <w:t xml:space="preserve">eLicensing functionality </w:t>
            </w:r>
            <w:r w:rsidR="003D7EEB" w:rsidRPr="00EF298C">
              <w:rPr>
                <w:rFonts w:cstheme="minorHAnsi"/>
                <w:lang w:eastAsia="es-ES"/>
              </w:rPr>
              <w:t xml:space="preserve">shall </w:t>
            </w:r>
            <w:r w:rsidRPr="00EF298C">
              <w:rPr>
                <w:rFonts w:cstheme="minorHAnsi"/>
                <w:lang w:eastAsia="es-ES"/>
              </w:rPr>
              <w:t>provide the ability of keeping the trace of the resource usage in all the entities that are proposed in the previous scenarios, like in Scenario 1, extending the slice in order to guarantee the latency using 3</w:t>
            </w:r>
            <w:r w:rsidRPr="00EF298C">
              <w:rPr>
                <w:rFonts w:cstheme="minorHAnsi"/>
                <w:vertAlign w:val="superscript"/>
                <w:lang w:eastAsia="es-ES"/>
              </w:rPr>
              <w:t>rd</w:t>
            </w:r>
            <w:r w:rsidRPr="00EF298C">
              <w:rPr>
                <w:rFonts w:cstheme="minorHAnsi"/>
                <w:lang w:eastAsia="es-ES"/>
              </w:rPr>
              <w:t xml:space="preserve"> party resources.</w:t>
            </w:r>
          </w:p>
        </w:tc>
      </w:tr>
      <w:tr w:rsidR="00F1280D" w:rsidRPr="00EF298C" w14:paraId="5CFDF228" w14:textId="77777777" w:rsidTr="008673C2">
        <w:trPr>
          <w:trHeight w:val="310"/>
          <w:jc w:val="center"/>
        </w:trPr>
        <w:tc>
          <w:tcPr>
            <w:tcW w:w="1848" w:type="dxa"/>
            <w:tcBorders>
              <w:top w:val="single" w:sz="4" w:space="0" w:color="auto"/>
              <w:left w:val="single" w:sz="4" w:space="0" w:color="auto"/>
              <w:bottom w:val="single" w:sz="4" w:space="0" w:color="auto"/>
              <w:right w:val="single" w:sz="4" w:space="0" w:color="auto"/>
            </w:tcBorders>
            <w:hideMark/>
          </w:tcPr>
          <w:p w14:paraId="2C3DE8DF" w14:textId="353CD02F" w:rsidR="00F1280D" w:rsidRPr="00EF298C" w:rsidRDefault="00E22124">
            <w:pPr>
              <w:pStyle w:val="CellBodySmall"/>
              <w:spacing w:line="256" w:lineRule="auto"/>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Deployment</w:t>
            </w:r>
          </w:p>
        </w:tc>
        <w:tc>
          <w:tcPr>
            <w:tcW w:w="7662" w:type="dxa"/>
            <w:tcBorders>
              <w:top w:val="single" w:sz="4" w:space="0" w:color="auto"/>
              <w:left w:val="single" w:sz="4" w:space="0" w:color="auto"/>
              <w:bottom w:val="single" w:sz="4" w:space="0" w:color="auto"/>
              <w:right w:val="single" w:sz="4" w:space="0" w:color="auto"/>
            </w:tcBorders>
            <w:hideMark/>
          </w:tcPr>
          <w:p w14:paraId="5E1B6BA8" w14:textId="16677371" w:rsidR="00F1280D" w:rsidRPr="00EF298C" w:rsidRDefault="00F1280D">
            <w:pPr>
              <w:pStyle w:val="CellBodySmall"/>
              <w:spacing w:line="256" w:lineRule="auto"/>
              <w:jc w:val="center"/>
              <w:rPr>
                <w:rFonts w:asciiTheme="minorHAnsi" w:hAnsiTheme="minorHAnsi" w:cstheme="minorHAnsi"/>
                <w:color w:val="404040" w:themeColor="text1" w:themeTint="BF"/>
                <w:sz w:val="22"/>
                <w:szCs w:val="22"/>
                <w:lang w:val="en-GB"/>
              </w:rPr>
            </w:pPr>
            <w:r w:rsidRPr="00EF298C">
              <w:rPr>
                <w:rFonts w:asciiTheme="minorHAnsi" w:hAnsiTheme="minorHAnsi" w:cstheme="minorHAnsi"/>
                <w:noProof/>
                <w:color w:val="404040" w:themeColor="text1" w:themeTint="BF"/>
                <w:sz w:val="22"/>
                <w:szCs w:val="22"/>
                <w:lang w:val="en-GB" w:eastAsia="en-GB"/>
              </w:rPr>
              <w:drawing>
                <wp:inline distT="0" distB="0" distL="0" distR="0" wp14:anchorId="42181328" wp14:editId="2DDC1F0B">
                  <wp:extent cx="4602556" cy="4143394"/>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1256" cy="4151226"/>
                          </a:xfrm>
                          <a:prstGeom prst="rect">
                            <a:avLst/>
                          </a:prstGeom>
                          <a:noFill/>
                          <a:ln>
                            <a:noFill/>
                          </a:ln>
                        </pic:spPr>
                      </pic:pic>
                    </a:graphicData>
                  </a:graphic>
                </wp:inline>
              </w:drawing>
            </w:r>
          </w:p>
        </w:tc>
      </w:tr>
      <w:tr w:rsidR="00F1280D" w:rsidRPr="00EF298C" w14:paraId="54597CAD" w14:textId="77777777" w:rsidTr="008673C2">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153FD87A" w14:textId="77777777" w:rsidR="00F1280D" w:rsidRPr="00EF298C" w:rsidRDefault="00F1280D">
            <w:pPr>
              <w:pStyle w:val="CellBodySmall"/>
              <w:spacing w:line="256" w:lineRule="auto"/>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Storyboard</w:t>
            </w:r>
          </w:p>
        </w:tc>
        <w:tc>
          <w:tcPr>
            <w:tcW w:w="7662" w:type="dxa"/>
            <w:tcBorders>
              <w:top w:val="single" w:sz="4" w:space="0" w:color="auto"/>
              <w:left w:val="single" w:sz="4" w:space="0" w:color="auto"/>
              <w:bottom w:val="single" w:sz="4" w:space="0" w:color="auto"/>
              <w:right w:val="single" w:sz="4" w:space="0" w:color="auto"/>
            </w:tcBorders>
            <w:hideMark/>
          </w:tcPr>
          <w:p w14:paraId="4D608208" w14:textId="5E5A1442" w:rsidR="00F1280D" w:rsidRPr="00EF298C" w:rsidRDefault="00F1280D">
            <w:pPr>
              <w:pStyle w:val="CellBodySmall"/>
              <w:spacing w:line="256" w:lineRule="auto"/>
              <w:rPr>
                <w:rFonts w:asciiTheme="minorHAnsi" w:hAnsiTheme="minorHAnsi" w:cstheme="minorHAnsi"/>
                <w:sz w:val="22"/>
                <w:szCs w:val="22"/>
                <w:lang w:val="en-GB" w:eastAsia="es-ES"/>
              </w:rPr>
            </w:pPr>
            <w:r w:rsidRPr="00EF298C">
              <w:rPr>
                <w:rFonts w:asciiTheme="minorHAnsi" w:hAnsiTheme="minorHAnsi" w:cstheme="minorHAnsi"/>
                <w:sz w:val="22"/>
                <w:szCs w:val="22"/>
                <w:lang w:val="en-GB" w:eastAsia="es-ES"/>
              </w:rPr>
              <w:t xml:space="preserve">In this scenario, the setup is similar to Scenario1 but from a multivendor service composition and a license control point of view. A service will be composed using the CDN Virtual Functions and also adding VNFs from different </w:t>
            </w:r>
            <w:r w:rsidR="007C79E6" w:rsidRPr="00EF298C">
              <w:rPr>
                <w:rFonts w:asciiTheme="minorHAnsi" w:hAnsiTheme="minorHAnsi" w:cstheme="minorHAnsi"/>
                <w:sz w:val="22"/>
                <w:szCs w:val="22"/>
                <w:lang w:val="en-GB" w:eastAsia="es-ES"/>
              </w:rPr>
              <w:t xml:space="preserve">multiple </w:t>
            </w:r>
            <w:r w:rsidRPr="00EF298C">
              <w:rPr>
                <w:rFonts w:asciiTheme="minorHAnsi" w:hAnsiTheme="minorHAnsi" w:cstheme="minorHAnsi"/>
                <w:sz w:val="22"/>
                <w:szCs w:val="22"/>
                <w:lang w:val="en-GB" w:eastAsia="es-ES"/>
              </w:rPr>
              <w:t>VNF vendors. The functionalities of these new VNFs are providing specific monitoring data from application and infrastructure level to the data lake, in order to allow the analytics creation and update as part of the zero-touch service offered in the platform.</w:t>
            </w:r>
          </w:p>
          <w:p w14:paraId="0A695237" w14:textId="77777777" w:rsidR="00F1280D" w:rsidRPr="00EF298C" w:rsidRDefault="00F1280D">
            <w:pPr>
              <w:pStyle w:val="CellBodySmall"/>
              <w:spacing w:line="256" w:lineRule="auto"/>
              <w:rPr>
                <w:rFonts w:asciiTheme="minorHAnsi" w:hAnsiTheme="minorHAnsi" w:cstheme="minorHAnsi"/>
                <w:sz w:val="22"/>
                <w:szCs w:val="22"/>
                <w:lang w:val="en-GB" w:eastAsia="es-ES"/>
              </w:rPr>
            </w:pPr>
            <w:r w:rsidRPr="00EF298C">
              <w:rPr>
                <w:rFonts w:asciiTheme="minorHAnsi" w:hAnsiTheme="minorHAnsi" w:cstheme="minorHAnsi"/>
                <w:sz w:val="22"/>
                <w:szCs w:val="22"/>
                <w:lang w:val="en-GB" w:eastAsia="es-ES"/>
              </w:rPr>
              <w:t>The steps to follow for this scenario are:</w:t>
            </w:r>
          </w:p>
          <w:p w14:paraId="0583AB47" w14:textId="4369274D" w:rsidR="00F1280D" w:rsidRPr="00EF298C" w:rsidRDefault="00F1280D" w:rsidP="00B7714A">
            <w:pPr>
              <w:pStyle w:val="Textbody"/>
              <w:numPr>
                <w:ilvl w:val="0"/>
                <w:numId w:val="24"/>
              </w:numPr>
              <w:spacing w:line="256" w:lineRule="auto"/>
              <w:rPr>
                <w:color w:val="404040" w:themeColor="text1" w:themeTint="BF"/>
              </w:rPr>
            </w:pPr>
            <w:r w:rsidRPr="00EF298C">
              <w:t xml:space="preserve">The Service Provider, that is the CSP </w:t>
            </w:r>
            <w:r w:rsidR="00FE7BE5" w:rsidRPr="00EF298C">
              <w:t xml:space="preserve">in this scenario, </w:t>
            </w:r>
            <w:r w:rsidRPr="00EF298C">
              <w:t>composes the service with Virtual Functions</w:t>
            </w:r>
            <w:r w:rsidR="00C14533" w:rsidRPr="00EF298C">
              <w:t xml:space="preserve"> </w:t>
            </w:r>
            <w:r w:rsidR="00FE7BE5" w:rsidRPr="00EF298C">
              <w:t>(see Service provider creating a service offer, scenario 3 in UC1)</w:t>
            </w:r>
            <w:r w:rsidRPr="00EF298C">
              <w:t xml:space="preserve"> that has the licensing schemes associated and this service is offered in the </w:t>
            </w:r>
            <w:r w:rsidR="00455A03" w:rsidRPr="00EF298C">
              <w:t>5GZORRO</w:t>
            </w:r>
            <w:r w:rsidRPr="00EF298C">
              <w:t xml:space="preserve"> catalogue to potential Service Consumers (SC). </w:t>
            </w:r>
          </w:p>
          <w:p w14:paraId="274E651D" w14:textId="6AEAA147" w:rsidR="00F1280D" w:rsidRPr="00EF298C" w:rsidRDefault="00F1280D" w:rsidP="00B7714A">
            <w:pPr>
              <w:pStyle w:val="Textbody"/>
              <w:numPr>
                <w:ilvl w:val="0"/>
                <w:numId w:val="24"/>
              </w:numPr>
              <w:spacing w:line="256" w:lineRule="auto"/>
              <w:rPr>
                <w:color w:val="404040" w:themeColor="text1" w:themeTint="BF"/>
              </w:rPr>
            </w:pPr>
            <w:r w:rsidRPr="00EF298C">
              <w:t>When a SC, the CDN provider in this case, decides to use the service, both SC and SP sign the smart contract that includes the licensing terms of each VNF, as showed in the previous picture</w:t>
            </w:r>
            <w:r w:rsidR="003D7EEB" w:rsidRPr="00EF298C">
              <w:t xml:space="preserve"> </w:t>
            </w:r>
            <w:r w:rsidR="00FE7BE5" w:rsidRPr="00EF298C">
              <w:t>(related to scenario 4 of Use Case 1)</w:t>
            </w:r>
            <w:r w:rsidRPr="00EF298C">
              <w:t>.</w:t>
            </w:r>
          </w:p>
          <w:p w14:paraId="0589C45C" w14:textId="341596C1" w:rsidR="00F1280D" w:rsidRPr="00EF298C" w:rsidRDefault="00F1280D" w:rsidP="00B7714A">
            <w:pPr>
              <w:pStyle w:val="Textbody"/>
              <w:numPr>
                <w:ilvl w:val="0"/>
                <w:numId w:val="24"/>
              </w:numPr>
              <w:spacing w:line="256" w:lineRule="auto"/>
              <w:rPr>
                <w:color w:val="404040" w:themeColor="text1" w:themeTint="BF"/>
              </w:rPr>
            </w:pPr>
            <w:r w:rsidRPr="00EF298C">
              <w:t xml:space="preserve">Once the smart contract is agreed and signed, the </w:t>
            </w:r>
            <w:r w:rsidR="00455A03" w:rsidRPr="00EF298C">
              <w:t>5GZORRO</w:t>
            </w:r>
            <w:r w:rsidRPr="00EF298C">
              <w:t xml:space="preserve"> services will create or modify the slice, deploying the slice in the CSP premises and in the 3</w:t>
            </w:r>
            <w:r w:rsidRPr="00EF298C">
              <w:rPr>
                <w:vertAlign w:val="superscript"/>
              </w:rPr>
              <w:t>rd</w:t>
            </w:r>
            <w:r w:rsidR="003D7EEB" w:rsidRPr="00EF298C">
              <w:t>-</w:t>
            </w:r>
            <w:r w:rsidRPr="00EF298C">
              <w:t>party premises, to cover the latency requirements mentioned in Scenario 1.</w:t>
            </w:r>
          </w:p>
          <w:p w14:paraId="642141CF" w14:textId="0A86EB1A" w:rsidR="00FE7BE5" w:rsidRPr="00EF298C" w:rsidRDefault="00455A03" w:rsidP="00B7714A">
            <w:pPr>
              <w:pStyle w:val="Textbody"/>
              <w:numPr>
                <w:ilvl w:val="0"/>
                <w:numId w:val="24"/>
              </w:numPr>
              <w:spacing w:line="256" w:lineRule="auto"/>
              <w:rPr>
                <w:color w:val="404040" w:themeColor="text1" w:themeTint="BF"/>
              </w:rPr>
            </w:pPr>
            <w:r w:rsidRPr="00EF298C">
              <w:t>5GZORRO</w:t>
            </w:r>
            <w:r w:rsidR="00FE7BE5" w:rsidRPr="00EF298C">
              <w:t xml:space="preserve"> platform through the eLicensing service should</w:t>
            </w:r>
            <w:r w:rsidR="00F1280D" w:rsidRPr="00EF298C">
              <w:t xml:space="preserve"> support the licensing capabilities, have the vision of the deployed VNFs</w:t>
            </w:r>
            <w:r w:rsidR="00FE7BE5" w:rsidRPr="00EF298C">
              <w:t>, regardless of deployment location</w:t>
            </w:r>
            <w:r w:rsidR="00F1280D" w:rsidRPr="00EF298C">
              <w:t xml:space="preserve">. </w:t>
            </w:r>
          </w:p>
          <w:p w14:paraId="113EA117" w14:textId="2830DF82" w:rsidR="00F1280D" w:rsidRPr="00EF298C" w:rsidRDefault="00F1280D" w:rsidP="00B7714A">
            <w:pPr>
              <w:pStyle w:val="Textbody"/>
              <w:numPr>
                <w:ilvl w:val="0"/>
                <w:numId w:val="24"/>
              </w:numPr>
              <w:spacing w:line="256" w:lineRule="auto"/>
              <w:rPr>
                <w:color w:val="404040" w:themeColor="text1" w:themeTint="BF"/>
              </w:rPr>
            </w:pPr>
            <w:r w:rsidRPr="00EF298C">
              <w:t xml:space="preserve">The licensing terms from added in the VNF onboarding </w:t>
            </w:r>
            <w:r w:rsidR="00FE7BE5" w:rsidRPr="00EF298C">
              <w:t xml:space="preserve">should </w:t>
            </w:r>
            <w:r w:rsidRPr="00EF298C">
              <w:t>be monitored for each related VNF.</w:t>
            </w:r>
          </w:p>
          <w:p w14:paraId="3E37F888" w14:textId="2DB68A29" w:rsidR="00F1280D" w:rsidRPr="00EF298C" w:rsidRDefault="00F1280D" w:rsidP="00B7714A">
            <w:pPr>
              <w:pStyle w:val="Textbody"/>
              <w:numPr>
                <w:ilvl w:val="0"/>
                <w:numId w:val="24"/>
              </w:numPr>
              <w:spacing w:line="256" w:lineRule="auto"/>
            </w:pPr>
            <w:r w:rsidRPr="00EF298C">
              <w:t xml:space="preserve">The licensing framework </w:t>
            </w:r>
            <w:r w:rsidR="00FE7BE5" w:rsidRPr="00EF298C">
              <w:t>should keep the track of every action related to the licensing terms agreed of each VNF that composes the service in a secure and non repudiable way</w:t>
            </w:r>
            <w:r w:rsidRPr="00EF298C">
              <w:t>.</w:t>
            </w:r>
          </w:p>
          <w:p w14:paraId="04464550" w14:textId="64F7FB58" w:rsidR="00F1280D" w:rsidRPr="00EF298C" w:rsidRDefault="00F1280D" w:rsidP="00B7714A">
            <w:pPr>
              <w:pStyle w:val="Textbody"/>
              <w:numPr>
                <w:ilvl w:val="0"/>
                <w:numId w:val="24"/>
              </w:numPr>
              <w:spacing w:line="256" w:lineRule="auto"/>
              <w:rPr>
                <w:color w:val="404040" w:themeColor="text1" w:themeTint="BF"/>
              </w:rPr>
            </w:pPr>
            <w:r w:rsidRPr="00EF298C">
              <w:t xml:space="preserve">Actions </w:t>
            </w:r>
            <w:r w:rsidR="00FE7BE5" w:rsidRPr="00EF298C">
              <w:t>traced</w:t>
            </w:r>
            <w:r w:rsidRPr="00EF298C">
              <w:t xml:space="preserve"> are processed, in terms of time of usage, number of instances deployed, number of users that the VNF serves, and all the terms declared in the licensing schemes.</w:t>
            </w:r>
          </w:p>
          <w:p w14:paraId="16DDC19E" w14:textId="77777777" w:rsidR="00F1280D" w:rsidRPr="00EF298C" w:rsidRDefault="00F1280D" w:rsidP="00B7714A">
            <w:pPr>
              <w:pStyle w:val="Textbody"/>
              <w:numPr>
                <w:ilvl w:val="0"/>
                <w:numId w:val="24"/>
              </w:numPr>
              <w:spacing w:line="256" w:lineRule="auto"/>
              <w:rPr>
                <w:color w:val="404040" w:themeColor="text1" w:themeTint="BF"/>
              </w:rPr>
            </w:pPr>
            <w:r w:rsidRPr="00EF298C">
              <w:t xml:space="preserve">The processed information will be exposed to the involved stakeholders, providing them the request capabilities for consulting the usage of their resources.  </w:t>
            </w:r>
          </w:p>
        </w:tc>
      </w:tr>
      <w:tr w:rsidR="00F1280D" w:rsidRPr="00EF298C" w14:paraId="1481CEF4" w14:textId="77777777" w:rsidTr="008673C2">
        <w:trPr>
          <w:trHeight w:val="310"/>
          <w:jc w:val="center"/>
        </w:trPr>
        <w:tc>
          <w:tcPr>
            <w:tcW w:w="1848" w:type="dxa"/>
            <w:tcBorders>
              <w:top w:val="single" w:sz="4" w:space="0" w:color="auto"/>
              <w:left w:val="single" w:sz="4" w:space="0" w:color="auto"/>
              <w:bottom w:val="single" w:sz="4" w:space="0" w:color="auto"/>
              <w:right w:val="single" w:sz="4" w:space="0" w:color="auto"/>
            </w:tcBorders>
            <w:hideMark/>
          </w:tcPr>
          <w:p w14:paraId="0810CE1F" w14:textId="77777777" w:rsidR="00F1280D" w:rsidRPr="00EF298C" w:rsidRDefault="00F1280D">
            <w:pPr>
              <w:pStyle w:val="CellBodySmall"/>
              <w:spacing w:line="256" w:lineRule="auto"/>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Stakeholders involved</w:t>
            </w:r>
          </w:p>
        </w:tc>
        <w:tc>
          <w:tcPr>
            <w:tcW w:w="7662" w:type="dxa"/>
            <w:tcBorders>
              <w:top w:val="single" w:sz="4" w:space="0" w:color="auto"/>
              <w:left w:val="single" w:sz="4" w:space="0" w:color="auto"/>
              <w:bottom w:val="single" w:sz="4" w:space="0" w:color="auto"/>
              <w:right w:val="single" w:sz="4" w:space="0" w:color="auto"/>
            </w:tcBorders>
            <w:hideMark/>
          </w:tcPr>
          <w:p w14:paraId="07C02381" w14:textId="77777777" w:rsidR="00F1280D" w:rsidRPr="00EF298C" w:rsidRDefault="00F1280D" w:rsidP="00DB77F1">
            <w:pPr>
              <w:pStyle w:val="CellBodySmall"/>
              <w:numPr>
                <w:ilvl w:val="0"/>
                <w:numId w:val="25"/>
              </w:numPr>
              <w:spacing w:line="256" w:lineRule="auto"/>
              <w:rPr>
                <w:rFonts w:asciiTheme="minorHAnsi" w:hAnsiTheme="minorHAnsi" w:cstheme="minorHAnsi"/>
                <w:sz w:val="22"/>
                <w:szCs w:val="22"/>
                <w:lang w:val="en-GB"/>
              </w:rPr>
            </w:pPr>
            <w:r w:rsidRPr="00EF298C">
              <w:rPr>
                <w:rFonts w:asciiTheme="minorHAnsi" w:hAnsiTheme="minorHAnsi" w:cstheme="minorHAnsi"/>
                <w:sz w:val="22"/>
                <w:szCs w:val="22"/>
                <w:lang w:val="en-GB"/>
              </w:rPr>
              <w:t>CSP (network operator)</w:t>
            </w:r>
          </w:p>
          <w:p w14:paraId="711EADBA" w14:textId="77777777" w:rsidR="00F1280D" w:rsidRPr="00EF298C" w:rsidRDefault="00F1280D" w:rsidP="00DB77F1">
            <w:pPr>
              <w:pStyle w:val="CellBodySmall"/>
              <w:numPr>
                <w:ilvl w:val="0"/>
                <w:numId w:val="25"/>
              </w:numPr>
              <w:spacing w:line="256" w:lineRule="auto"/>
              <w:rPr>
                <w:rFonts w:asciiTheme="minorHAnsi" w:hAnsiTheme="minorHAnsi" w:cstheme="minorHAnsi"/>
                <w:sz w:val="22"/>
                <w:szCs w:val="22"/>
                <w:lang w:val="en-GB"/>
              </w:rPr>
            </w:pPr>
            <w:r w:rsidRPr="00EF298C">
              <w:rPr>
                <w:rFonts w:asciiTheme="minorHAnsi" w:hAnsiTheme="minorHAnsi" w:cstheme="minorHAnsi"/>
                <w:sz w:val="22"/>
                <w:szCs w:val="22"/>
                <w:lang w:val="en-GB"/>
              </w:rPr>
              <w:t>3rd party infrastructure provider</w:t>
            </w:r>
          </w:p>
          <w:p w14:paraId="40FBBCAB" w14:textId="77777777" w:rsidR="00F1280D" w:rsidRPr="00EF298C" w:rsidRDefault="00F1280D" w:rsidP="00DB77F1">
            <w:pPr>
              <w:pStyle w:val="CellBodySmall"/>
              <w:numPr>
                <w:ilvl w:val="0"/>
                <w:numId w:val="25"/>
              </w:numPr>
              <w:spacing w:line="256" w:lineRule="auto"/>
              <w:rPr>
                <w:rFonts w:asciiTheme="minorHAnsi" w:hAnsiTheme="minorHAnsi" w:cstheme="minorHAnsi"/>
                <w:color w:val="404040" w:themeColor="text1" w:themeTint="BF"/>
                <w:sz w:val="22"/>
                <w:szCs w:val="22"/>
                <w:lang w:val="en-GB"/>
              </w:rPr>
            </w:pPr>
            <w:r w:rsidRPr="00EF298C">
              <w:rPr>
                <w:rFonts w:asciiTheme="minorHAnsi" w:hAnsiTheme="minorHAnsi" w:cstheme="minorHAnsi"/>
                <w:sz w:val="22"/>
                <w:szCs w:val="22"/>
                <w:lang w:val="en-GB"/>
              </w:rPr>
              <w:t>VNF vendors</w:t>
            </w:r>
          </w:p>
        </w:tc>
      </w:tr>
      <w:tr w:rsidR="00F1280D" w:rsidRPr="00EF298C" w14:paraId="7A11DACF" w14:textId="77777777" w:rsidTr="008673C2">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52ED3085" w14:textId="77777777" w:rsidR="00F1280D" w:rsidRPr="00EF298C" w:rsidRDefault="00F1280D">
            <w:pPr>
              <w:pStyle w:val="CellBodySmall"/>
              <w:spacing w:line="256" w:lineRule="auto"/>
              <w:rPr>
                <w:rFonts w:asciiTheme="minorHAnsi" w:hAnsiTheme="minorHAnsi" w:cstheme="minorHAnsi"/>
                <w:b/>
                <w:color w:val="404040" w:themeColor="text1" w:themeTint="BF"/>
                <w:sz w:val="22"/>
                <w:szCs w:val="22"/>
                <w:lang w:val="en-GB"/>
              </w:rPr>
            </w:pPr>
            <w:r w:rsidRPr="00EF298C">
              <w:rPr>
                <w:rFonts w:asciiTheme="minorHAnsi" w:hAnsiTheme="minorHAnsi"/>
                <w:b/>
                <w:sz w:val="22"/>
                <w:szCs w:val="22"/>
                <w:lang w:val="en-GB" w:eastAsia="es-ES"/>
              </w:rPr>
              <w:t>Pre-conditions</w:t>
            </w:r>
          </w:p>
        </w:tc>
        <w:tc>
          <w:tcPr>
            <w:tcW w:w="7662" w:type="dxa"/>
            <w:tcBorders>
              <w:top w:val="single" w:sz="4" w:space="0" w:color="auto"/>
              <w:left w:val="single" w:sz="4" w:space="0" w:color="auto"/>
              <w:bottom w:val="single" w:sz="4" w:space="0" w:color="auto"/>
              <w:right w:val="single" w:sz="4" w:space="0" w:color="auto"/>
            </w:tcBorders>
            <w:hideMark/>
          </w:tcPr>
          <w:p w14:paraId="706B3BE6" w14:textId="19B0DBDE" w:rsidR="00F1280D" w:rsidRPr="00EF298C" w:rsidRDefault="00F1280D" w:rsidP="00DB77F1">
            <w:pPr>
              <w:pStyle w:val="CellBodySmall"/>
              <w:numPr>
                <w:ilvl w:val="0"/>
                <w:numId w:val="25"/>
              </w:numPr>
              <w:spacing w:line="256" w:lineRule="auto"/>
              <w:rPr>
                <w:rFonts w:asciiTheme="minorHAnsi" w:hAnsiTheme="minorHAnsi" w:cstheme="minorHAnsi"/>
                <w:sz w:val="22"/>
                <w:szCs w:val="22"/>
                <w:lang w:val="en-GB"/>
              </w:rPr>
            </w:pPr>
            <w:r w:rsidRPr="00EF298C">
              <w:rPr>
                <w:rFonts w:asciiTheme="minorHAnsi" w:hAnsiTheme="minorHAnsi" w:cstheme="minorHAnsi"/>
                <w:sz w:val="22"/>
                <w:szCs w:val="22"/>
                <w:lang w:val="en-GB"/>
              </w:rPr>
              <w:t xml:space="preserve">VNFs from different providers onboarded in the </w:t>
            </w:r>
            <w:r w:rsidR="00455A03" w:rsidRPr="00EF298C">
              <w:rPr>
                <w:rFonts w:asciiTheme="minorHAnsi" w:hAnsiTheme="minorHAnsi" w:cstheme="minorHAnsi"/>
                <w:sz w:val="22"/>
                <w:szCs w:val="22"/>
                <w:lang w:val="en-GB"/>
              </w:rPr>
              <w:t>5GZORRO</w:t>
            </w:r>
            <w:r w:rsidRPr="00EF298C">
              <w:rPr>
                <w:rFonts w:asciiTheme="minorHAnsi" w:hAnsiTheme="minorHAnsi" w:cstheme="minorHAnsi"/>
                <w:sz w:val="22"/>
                <w:szCs w:val="22"/>
                <w:lang w:val="en-GB"/>
              </w:rPr>
              <w:t xml:space="preserve"> catalogue, with the licensing schemes declared.</w:t>
            </w:r>
          </w:p>
          <w:p w14:paraId="5CE5E1BC" w14:textId="77777777" w:rsidR="00F1280D" w:rsidRPr="00EF298C" w:rsidRDefault="00F1280D" w:rsidP="00DB77F1">
            <w:pPr>
              <w:pStyle w:val="CellBodySmall"/>
              <w:numPr>
                <w:ilvl w:val="0"/>
                <w:numId w:val="25"/>
              </w:numPr>
              <w:spacing w:line="256" w:lineRule="auto"/>
              <w:rPr>
                <w:rFonts w:asciiTheme="minorHAnsi" w:hAnsiTheme="minorHAnsi" w:cstheme="minorHAnsi"/>
                <w:sz w:val="22"/>
                <w:szCs w:val="22"/>
                <w:lang w:val="en-GB"/>
              </w:rPr>
            </w:pPr>
            <w:r w:rsidRPr="00EF298C">
              <w:rPr>
                <w:rFonts w:asciiTheme="minorHAnsi" w:hAnsiTheme="minorHAnsi" w:cstheme="minorHAnsi"/>
                <w:sz w:val="22"/>
                <w:szCs w:val="22"/>
                <w:lang w:val="en-GB"/>
              </w:rPr>
              <w:t>Service composed by the CSP using different VNF providers.</w:t>
            </w:r>
          </w:p>
        </w:tc>
      </w:tr>
      <w:tr w:rsidR="003D7EEB" w:rsidRPr="00EF298C" w14:paraId="250B231A" w14:textId="77777777" w:rsidTr="002635CA">
        <w:trPr>
          <w:trHeight w:val="300"/>
          <w:jc w:val="center"/>
        </w:trPr>
        <w:tc>
          <w:tcPr>
            <w:tcW w:w="9510" w:type="dxa"/>
            <w:gridSpan w:val="2"/>
            <w:tcBorders>
              <w:top w:val="single" w:sz="4" w:space="0" w:color="auto"/>
              <w:left w:val="single" w:sz="4" w:space="0" w:color="auto"/>
              <w:bottom w:val="single" w:sz="4" w:space="0" w:color="auto"/>
              <w:right w:val="single" w:sz="4" w:space="0" w:color="auto"/>
            </w:tcBorders>
            <w:hideMark/>
          </w:tcPr>
          <w:p w14:paraId="2FDF4FF4" w14:textId="6B891698" w:rsidR="003D7EEB" w:rsidRPr="00E22124" w:rsidRDefault="003D7EEB" w:rsidP="003D7EEB">
            <w:pPr>
              <w:pStyle w:val="CellBodySmall"/>
              <w:spacing w:line="256" w:lineRule="auto"/>
              <w:rPr>
                <w:rFonts w:asciiTheme="minorHAnsi" w:hAnsiTheme="minorHAnsi"/>
                <w:b/>
                <w:sz w:val="22"/>
                <w:szCs w:val="22"/>
                <w:lang w:val="en-GB" w:eastAsia="es-ES"/>
              </w:rPr>
            </w:pPr>
            <w:r w:rsidRPr="00E22124">
              <w:rPr>
                <w:rFonts w:asciiTheme="minorHAnsi" w:hAnsiTheme="minorHAnsi"/>
                <w:b/>
                <w:sz w:val="22"/>
                <w:szCs w:val="22"/>
                <w:lang w:val="en-GB" w:eastAsia="es-ES"/>
              </w:rPr>
              <w:t>Procedure/ workflow</w:t>
            </w:r>
          </w:p>
        </w:tc>
      </w:tr>
      <w:tr w:rsidR="003D7EEB" w:rsidRPr="00EF298C" w14:paraId="56BE9A58" w14:textId="77777777" w:rsidTr="002635CA">
        <w:trPr>
          <w:trHeight w:val="300"/>
          <w:jc w:val="center"/>
        </w:trPr>
        <w:tc>
          <w:tcPr>
            <w:tcW w:w="9510" w:type="dxa"/>
            <w:gridSpan w:val="2"/>
            <w:tcBorders>
              <w:top w:val="single" w:sz="4" w:space="0" w:color="auto"/>
              <w:left w:val="single" w:sz="4" w:space="0" w:color="auto"/>
              <w:bottom w:val="single" w:sz="4" w:space="0" w:color="auto"/>
              <w:right w:val="single" w:sz="4" w:space="0" w:color="auto"/>
            </w:tcBorders>
          </w:tcPr>
          <w:p w14:paraId="51FC4A63" w14:textId="72A76522" w:rsidR="003D7EEB" w:rsidRPr="00EF298C" w:rsidRDefault="003D7EEB">
            <w:pPr>
              <w:pStyle w:val="CellBodySmall"/>
              <w:spacing w:line="256" w:lineRule="auto"/>
              <w:rPr>
                <w:rFonts w:asciiTheme="minorHAnsi" w:hAnsiTheme="minorHAnsi" w:cstheme="minorHAnsi"/>
                <w:sz w:val="22"/>
                <w:szCs w:val="22"/>
                <w:lang w:val="en-GB" w:eastAsia="pt-PT"/>
              </w:rPr>
            </w:pPr>
            <w:r w:rsidRPr="00EF298C">
              <w:rPr>
                <w:rFonts w:asciiTheme="minorHAnsi" w:hAnsiTheme="minorHAnsi" w:cstheme="minorHAnsi"/>
                <w:noProof/>
                <w:sz w:val="22"/>
                <w:szCs w:val="22"/>
                <w:lang w:val="en-GB" w:eastAsia="en-GB"/>
              </w:rPr>
              <w:drawing>
                <wp:inline distT="0" distB="0" distL="0" distR="0" wp14:anchorId="1ADFC6B6" wp14:editId="05C78F8F">
                  <wp:extent cx="5735116" cy="3348630"/>
                  <wp:effectExtent l="0" t="0" r="0" b="4445"/>
                  <wp:docPr id="1063031436" name="Picture 106303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7732" cy="3361835"/>
                          </a:xfrm>
                          <a:prstGeom prst="rect">
                            <a:avLst/>
                          </a:prstGeom>
                          <a:noFill/>
                          <a:ln>
                            <a:noFill/>
                          </a:ln>
                        </pic:spPr>
                      </pic:pic>
                    </a:graphicData>
                  </a:graphic>
                </wp:inline>
              </w:drawing>
            </w:r>
          </w:p>
        </w:tc>
      </w:tr>
      <w:tr w:rsidR="00F1280D" w:rsidRPr="00EF298C" w14:paraId="35D824D8" w14:textId="77777777" w:rsidTr="008673C2">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3D42F5CA" w14:textId="77777777" w:rsidR="00F1280D" w:rsidRPr="00EF298C" w:rsidRDefault="00F1280D">
            <w:pPr>
              <w:pStyle w:val="CellBodySmall"/>
              <w:spacing w:line="256" w:lineRule="auto"/>
              <w:rPr>
                <w:rFonts w:asciiTheme="minorHAnsi" w:hAnsiTheme="minorHAnsi"/>
                <w:b/>
                <w:sz w:val="22"/>
                <w:szCs w:val="22"/>
                <w:lang w:val="en-GB" w:eastAsia="es-ES"/>
              </w:rPr>
            </w:pPr>
            <w:r w:rsidRPr="00EF298C">
              <w:rPr>
                <w:rFonts w:asciiTheme="minorHAnsi" w:hAnsiTheme="minorHAnsi"/>
                <w:b/>
                <w:sz w:val="22"/>
                <w:szCs w:val="22"/>
                <w:lang w:val="en-GB" w:eastAsia="es-ES"/>
              </w:rPr>
              <w:t>Business models</w:t>
            </w:r>
          </w:p>
        </w:tc>
        <w:tc>
          <w:tcPr>
            <w:tcW w:w="7662" w:type="dxa"/>
            <w:tcBorders>
              <w:top w:val="single" w:sz="4" w:space="0" w:color="auto"/>
              <w:left w:val="single" w:sz="4" w:space="0" w:color="auto"/>
              <w:bottom w:val="single" w:sz="4" w:space="0" w:color="auto"/>
              <w:right w:val="single" w:sz="4" w:space="0" w:color="auto"/>
            </w:tcBorders>
          </w:tcPr>
          <w:p w14:paraId="4E07F7CE" w14:textId="6B53ADCE" w:rsidR="00F1280D" w:rsidRPr="00EF298C" w:rsidRDefault="000A00AE" w:rsidP="00DB77F1">
            <w:pPr>
              <w:pStyle w:val="CellBodySmall"/>
              <w:numPr>
                <w:ilvl w:val="0"/>
                <w:numId w:val="26"/>
              </w:numPr>
              <w:spacing w:line="256" w:lineRule="auto"/>
              <w:rPr>
                <w:rFonts w:asciiTheme="minorHAnsi" w:hAnsiTheme="minorHAnsi" w:cstheme="minorHAnsi"/>
                <w:sz w:val="22"/>
                <w:szCs w:val="22"/>
                <w:lang w:val="en-GB"/>
              </w:rPr>
            </w:pPr>
            <w:r w:rsidRPr="00EF298C">
              <w:rPr>
                <w:rFonts w:asciiTheme="minorHAnsi" w:hAnsiTheme="minorHAnsi" w:cstheme="minorHAnsi"/>
                <w:sz w:val="22"/>
                <w:szCs w:val="22"/>
                <w:lang w:val="en-GB"/>
              </w:rPr>
              <w:t>External software vend</w:t>
            </w:r>
            <w:r w:rsidR="00243694" w:rsidRPr="00EF298C">
              <w:rPr>
                <w:rFonts w:asciiTheme="minorHAnsi" w:hAnsiTheme="minorHAnsi" w:cstheme="minorHAnsi"/>
                <w:sz w:val="22"/>
                <w:szCs w:val="22"/>
                <w:lang w:val="en-GB"/>
              </w:rPr>
              <w:t xml:space="preserve">ors can enter 5GZORRO ecosystem and benefit from trusted provision of the resources to </w:t>
            </w:r>
            <w:r w:rsidR="004C238B" w:rsidRPr="00EF298C">
              <w:rPr>
                <w:rFonts w:asciiTheme="minorHAnsi" w:hAnsiTheme="minorHAnsi" w:cstheme="minorHAnsi"/>
                <w:sz w:val="22"/>
                <w:szCs w:val="22"/>
                <w:lang w:val="en-GB"/>
              </w:rPr>
              <w:t>Service/Resource providers</w:t>
            </w:r>
            <w:r w:rsidR="00243694" w:rsidRPr="00EF298C">
              <w:rPr>
                <w:rFonts w:asciiTheme="minorHAnsi" w:hAnsiTheme="minorHAnsi" w:cstheme="minorHAnsi"/>
                <w:sz w:val="22"/>
                <w:szCs w:val="22"/>
                <w:lang w:val="en-GB"/>
              </w:rPr>
              <w:t xml:space="preserve">. </w:t>
            </w:r>
          </w:p>
          <w:p w14:paraId="4CDC2DDC" w14:textId="3A6EEA96" w:rsidR="004F5C1B" w:rsidRPr="00EF298C" w:rsidRDefault="005B3C23" w:rsidP="00DB77F1">
            <w:pPr>
              <w:pStyle w:val="CellBodySmall"/>
              <w:numPr>
                <w:ilvl w:val="0"/>
                <w:numId w:val="26"/>
              </w:numPr>
              <w:spacing w:line="256" w:lineRule="auto"/>
              <w:rPr>
                <w:rFonts w:asciiTheme="minorHAnsi" w:hAnsiTheme="minorHAnsi" w:cstheme="minorHAnsi"/>
                <w:sz w:val="22"/>
                <w:szCs w:val="22"/>
                <w:lang w:val="en-GB"/>
              </w:rPr>
            </w:pPr>
            <w:r w:rsidRPr="00EF298C">
              <w:rPr>
                <w:rFonts w:asciiTheme="minorHAnsi" w:hAnsiTheme="minorHAnsi" w:cstheme="minorHAnsi"/>
                <w:sz w:val="22"/>
                <w:szCs w:val="22"/>
                <w:lang w:val="en-GB"/>
              </w:rPr>
              <w:t>Software v</w:t>
            </w:r>
            <w:r w:rsidR="006E1CAB" w:rsidRPr="00EF298C">
              <w:rPr>
                <w:rFonts w:asciiTheme="minorHAnsi" w:hAnsiTheme="minorHAnsi" w:cstheme="minorHAnsi"/>
                <w:sz w:val="22"/>
                <w:szCs w:val="22"/>
                <w:lang w:val="en-GB"/>
              </w:rPr>
              <w:t xml:space="preserve">endors </w:t>
            </w:r>
            <w:r w:rsidR="002661AB" w:rsidRPr="00EF298C">
              <w:rPr>
                <w:rFonts w:asciiTheme="minorHAnsi" w:hAnsiTheme="minorHAnsi" w:cstheme="minorHAnsi"/>
                <w:sz w:val="22"/>
                <w:szCs w:val="22"/>
                <w:lang w:val="en-GB"/>
              </w:rPr>
              <w:t>have</w:t>
            </w:r>
            <w:r w:rsidR="00935EEC" w:rsidRPr="00EF298C">
              <w:rPr>
                <w:rFonts w:asciiTheme="minorHAnsi" w:hAnsiTheme="minorHAnsi" w:cstheme="minorHAnsi"/>
                <w:sz w:val="22"/>
                <w:szCs w:val="22"/>
                <w:lang w:val="en-GB"/>
              </w:rPr>
              <w:t xml:space="preserve"> a</w:t>
            </w:r>
            <w:r w:rsidR="006006C3" w:rsidRPr="00EF298C">
              <w:rPr>
                <w:rFonts w:asciiTheme="minorHAnsi" w:hAnsiTheme="minorHAnsi" w:cstheme="minorHAnsi"/>
                <w:sz w:val="22"/>
                <w:szCs w:val="22"/>
                <w:lang w:val="en-GB"/>
              </w:rPr>
              <w:t xml:space="preserve"> </w:t>
            </w:r>
            <w:r w:rsidR="00935EEC" w:rsidRPr="00EF298C">
              <w:rPr>
                <w:rFonts w:asciiTheme="minorHAnsi" w:hAnsiTheme="minorHAnsi" w:cstheme="minorHAnsi"/>
                <w:sz w:val="22"/>
                <w:szCs w:val="22"/>
                <w:lang w:val="en-GB"/>
              </w:rPr>
              <w:t>non-repudiable</w:t>
            </w:r>
            <w:r w:rsidR="002661AB" w:rsidRPr="00EF298C">
              <w:rPr>
                <w:rFonts w:asciiTheme="minorHAnsi" w:hAnsiTheme="minorHAnsi" w:cstheme="minorHAnsi"/>
                <w:sz w:val="22"/>
                <w:szCs w:val="22"/>
                <w:lang w:val="en-GB"/>
              </w:rPr>
              <w:t xml:space="preserve"> </w:t>
            </w:r>
            <w:r w:rsidR="006006C3" w:rsidRPr="00EF298C">
              <w:rPr>
                <w:rFonts w:asciiTheme="minorHAnsi" w:hAnsiTheme="minorHAnsi" w:cstheme="minorHAnsi"/>
                <w:sz w:val="22"/>
                <w:szCs w:val="22"/>
                <w:lang w:val="en-GB"/>
              </w:rPr>
              <w:t>mechanism for keeping</w:t>
            </w:r>
            <w:r w:rsidR="002661AB" w:rsidRPr="00EF298C">
              <w:rPr>
                <w:rFonts w:asciiTheme="minorHAnsi" w:hAnsiTheme="minorHAnsi" w:cstheme="minorHAnsi"/>
                <w:sz w:val="22"/>
                <w:szCs w:val="22"/>
                <w:lang w:val="en-GB"/>
              </w:rPr>
              <w:t xml:space="preserve"> full track of the proprietary resources that have been used</w:t>
            </w:r>
            <w:r w:rsidR="00935EEC" w:rsidRPr="00EF298C">
              <w:rPr>
                <w:rFonts w:asciiTheme="minorHAnsi" w:hAnsiTheme="minorHAnsi" w:cstheme="minorHAnsi"/>
                <w:sz w:val="22"/>
                <w:szCs w:val="22"/>
                <w:lang w:val="en-GB"/>
              </w:rPr>
              <w:t xml:space="preserve">. </w:t>
            </w:r>
          </w:p>
        </w:tc>
      </w:tr>
      <w:tr w:rsidR="00F1280D" w:rsidRPr="00EF298C" w14:paraId="6C877F79" w14:textId="77777777" w:rsidTr="008673C2">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400A36BB" w14:textId="77777777" w:rsidR="00F1280D" w:rsidRPr="00EF298C" w:rsidRDefault="00F1280D">
            <w:pPr>
              <w:pStyle w:val="CellBodySmall"/>
              <w:spacing w:line="256" w:lineRule="auto"/>
              <w:rPr>
                <w:rFonts w:asciiTheme="minorHAnsi" w:hAnsiTheme="minorHAnsi"/>
                <w:b/>
                <w:sz w:val="22"/>
                <w:szCs w:val="22"/>
                <w:lang w:val="en-GB" w:eastAsia="es-ES"/>
              </w:rPr>
            </w:pPr>
            <w:r w:rsidRPr="00EF298C">
              <w:rPr>
                <w:rFonts w:asciiTheme="minorHAnsi" w:hAnsiTheme="minorHAnsi"/>
                <w:b/>
                <w:sz w:val="22"/>
                <w:szCs w:val="22"/>
                <w:lang w:val="en-GB" w:eastAsia="es-ES"/>
              </w:rPr>
              <w:t xml:space="preserve"> Envisioned architectural functionality</w:t>
            </w:r>
          </w:p>
        </w:tc>
        <w:tc>
          <w:tcPr>
            <w:tcW w:w="7662" w:type="dxa"/>
            <w:tcBorders>
              <w:top w:val="single" w:sz="4" w:space="0" w:color="auto"/>
              <w:left w:val="single" w:sz="4" w:space="0" w:color="auto"/>
              <w:bottom w:val="single" w:sz="4" w:space="0" w:color="auto"/>
              <w:right w:val="single" w:sz="4" w:space="0" w:color="auto"/>
            </w:tcBorders>
            <w:hideMark/>
          </w:tcPr>
          <w:p w14:paraId="62E2699D" w14:textId="77777777" w:rsidR="00F1280D" w:rsidRPr="00EF298C" w:rsidRDefault="00F1280D" w:rsidP="00DB77F1">
            <w:pPr>
              <w:pStyle w:val="CellBodySmall"/>
              <w:numPr>
                <w:ilvl w:val="0"/>
                <w:numId w:val="26"/>
              </w:numPr>
              <w:spacing w:line="256" w:lineRule="auto"/>
              <w:rPr>
                <w:rFonts w:asciiTheme="minorHAnsi" w:hAnsiTheme="minorHAnsi" w:cstheme="minorHAnsi"/>
                <w:sz w:val="22"/>
                <w:szCs w:val="22"/>
                <w:lang w:val="en-GB"/>
              </w:rPr>
            </w:pPr>
            <w:r w:rsidRPr="00EF298C">
              <w:rPr>
                <w:rFonts w:asciiTheme="minorHAnsi" w:hAnsiTheme="minorHAnsi" w:cstheme="minorHAnsi"/>
                <w:sz w:val="22"/>
                <w:szCs w:val="22"/>
                <w:lang w:val="en-GB"/>
              </w:rPr>
              <w:t>Resource Discovery and Brokerage Logic</w:t>
            </w:r>
          </w:p>
          <w:p w14:paraId="22FAA964" w14:textId="77777777" w:rsidR="00F1280D" w:rsidRPr="00EF298C" w:rsidRDefault="00F1280D" w:rsidP="00DB77F1">
            <w:pPr>
              <w:pStyle w:val="CellBodySmall"/>
              <w:numPr>
                <w:ilvl w:val="0"/>
                <w:numId w:val="26"/>
              </w:numPr>
              <w:spacing w:line="256" w:lineRule="auto"/>
              <w:rPr>
                <w:rFonts w:asciiTheme="minorHAnsi" w:hAnsiTheme="minorHAnsi" w:cstheme="minorHAnsi"/>
                <w:sz w:val="22"/>
                <w:szCs w:val="22"/>
                <w:lang w:val="en-GB"/>
              </w:rPr>
            </w:pPr>
            <w:r w:rsidRPr="00EF298C">
              <w:rPr>
                <w:rFonts w:asciiTheme="minorHAnsi" w:hAnsiTheme="minorHAnsi" w:cstheme="minorHAnsi"/>
                <w:sz w:val="22"/>
                <w:szCs w:val="22"/>
                <w:lang w:val="en-GB"/>
              </w:rPr>
              <w:t>Intelligent 3</w:t>
            </w:r>
            <w:r w:rsidRPr="00EF298C">
              <w:rPr>
                <w:rFonts w:asciiTheme="minorHAnsi" w:hAnsiTheme="minorHAnsi" w:cstheme="minorHAnsi"/>
                <w:sz w:val="22"/>
                <w:szCs w:val="22"/>
                <w:vertAlign w:val="superscript"/>
                <w:lang w:val="en-GB"/>
              </w:rPr>
              <w:t>rd</w:t>
            </w:r>
            <w:r w:rsidRPr="00EF298C">
              <w:rPr>
                <w:rFonts w:asciiTheme="minorHAnsi" w:hAnsiTheme="minorHAnsi" w:cstheme="minorHAnsi"/>
                <w:sz w:val="22"/>
                <w:szCs w:val="22"/>
                <w:lang w:val="en-GB"/>
              </w:rPr>
              <w:t xml:space="preserve"> Party Resource Selection</w:t>
            </w:r>
          </w:p>
          <w:p w14:paraId="054136C0" w14:textId="77777777" w:rsidR="00F1280D" w:rsidRPr="00EF298C" w:rsidRDefault="00F1280D" w:rsidP="00DB77F1">
            <w:pPr>
              <w:pStyle w:val="CellBodySmall"/>
              <w:numPr>
                <w:ilvl w:val="0"/>
                <w:numId w:val="26"/>
              </w:numPr>
              <w:spacing w:line="256" w:lineRule="auto"/>
              <w:rPr>
                <w:rFonts w:asciiTheme="minorHAnsi" w:hAnsiTheme="minorHAnsi" w:cstheme="minorHAnsi"/>
                <w:sz w:val="22"/>
                <w:szCs w:val="22"/>
                <w:lang w:val="en-GB"/>
              </w:rPr>
            </w:pPr>
            <w:r w:rsidRPr="00EF298C">
              <w:rPr>
                <w:rFonts w:asciiTheme="minorHAnsi" w:hAnsiTheme="minorHAnsi" w:cstheme="minorHAnsi"/>
                <w:sz w:val="22"/>
                <w:szCs w:val="22"/>
                <w:lang w:val="en-GB"/>
              </w:rPr>
              <w:t>Smart Contracts Management</w:t>
            </w:r>
          </w:p>
          <w:p w14:paraId="31DE19ED" w14:textId="77777777" w:rsidR="00F1280D" w:rsidRPr="00EF298C" w:rsidRDefault="00F1280D" w:rsidP="00DB77F1">
            <w:pPr>
              <w:pStyle w:val="CellBodySmall"/>
              <w:numPr>
                <w:ilvl w:val="0"/>
                <w:numId w:val="26"/>
              </w:numPr>
              <w:spacing w:line="256" w:lineRule="auto"/>
              <w:rPr>
                <w:rFonts w:asciiTheme="minorHAnsi" w:hAnsiTheme="minorHAnsi" w:cstheme="minorHAnsi"/>
                <w:sz w:val="22"/>
                <w:szCs w:val="22"/>
                <w:lang w:val="en-GB"/>
              </w:rPr>
            </w:pPr>
            <w:r w:rsidRPr="00EF298C">
              <w:rPr>
                <w:rFonts w:asciiTheme="minorHAnsi" w:hAnsiTheme="minorHAnsi" w:cstheme="minorHAnsi"/>
                <w:sz w:val="22"/>
                <w:szCs w:val="22"/>
                <w:lang w:val="en-GB"/>
              </w:rPr>
              <w:t>VNF eLicensing</w:t>
            </w:r>
          </w:p>
          <w:p w14:paraId="30955916" w14:textId="77777777" w:rsidR="00F1280D" w:rsidRPr="00EF298C" w:rsidRDefault="00F1280D" w:rsidP="00DB77F1">
            <w:pPr>
              <w:pStyle w:val="CellBodySmall"/>
              <w:numPr>
                <w:ilvl w:val="0"/>
                <w:numId w:val="26"/>
              </w:numPr>
              <w:spacing w:line="256" w:lineRule="auto"/>
              <w:rPr>
                <w:rFonts w:asciiTheme="minorHAnsi" w:hAnsiTheme="minorHAnsi" w:cstheme="minorHAnsi"/>
                <w:sz w:val="22"/>
                <w:szCs w:val="22"/>
                <w:lang w:val="en-GB"/>
              </w:rPr>
            </w:pPr>
            <w:r w:rsidRPr="00EF298C">
              <w:rPr>
                <w:rFonts w:asciiTheme="minorHAnsi" w:hAnsiTheme="minorHAnsi" w:cstheme="minorHAnsi"/>
                <w:sz w:val="22"/>
                <w:szCs w:val="22"/>
                <w:lang w:val="en-GB"/>
              </w:rPr>
              <w:t>Slice Orchestration and Management</w:t>
            </w:r>
          </w:p>
        </w:tc>
      </w:tr>
      <w:tr w:rsidR="00F1280D" w:rsidRPr="00EF298C" w14:paraId="52D37655" w14:textId="77777777" w:rsidTr="008673C2">
        <w:trPr>
          <w:trHeight w:val="300"/>
          <w:jc w:val="center"/>
        </w:trPr>
        <w:tc>
          <w:tcPr>
            <w:tcW w:w="1848" w:type="dxa"/>
            <w:tcBorders>
              <w:top w:val="single" w:sz="4" w:space="0" w:color="auto"/>
              <w:left w:val="single" w:sz="4" w:space="0" w:color="auto"/>
              <w:bottom w:val="single" w:sz="4" w:space="0" w:color="auto"/>
              <w:right w:val="single" w:sz="4" w:space="0" w:color="auto"/>
            </w:tcBorders>
            <w:hideMark/>
          </w:tcPr>
          <w:p w14:paraId="25324709" w14:textId="77777777" w:rsidR="00F1280D" w:rsidRPr="00EF298C" w:rsidRDefault="00F1280D">
            <w:pPr>
              <w:pStyle w:val="CellBodySmall"/>
              <w:spacing w:line="256" w:lineRule="auto"/>
              <w:rPr>
                <w:rFonts w:asciiTheme="minorHAnsi" w:hAnsiTheme="minorHAnsi"/>
                <w:b/>
                <w:sz w:val="22"/>
                <w:szCs w:val="22"/>
                <w:lang w:val="en-GB" w:eastAsia="es-ES"/>
              </w:rPr>
            </w:pPr>
            <w:r w:rsidRPr="00EF298C">
              <w:rPr>
                <w:rFonts w:asciiTheme="minorHAnsi" w:hAnsiTheme="minorHAnsi"/>
                <w:b/>
                <w:sz w:val="22"/>
                <w:szCs w:val="22"/>
                <w:lang w:val="en-GB" w:eastAsia="es-ES"/>
              </w:rPr>
              <w:t>KPIs</w:t>
            </w:r>
          </w:p>
        </w:tc>
        <w:tc>
          <w:tcPr>
            <w:tcW w:w="7662" w:type="dxa"/>
            <w:tcBorders>
              <w:top w:val="single" w:sz="4" w:space="0" w:color="auto"/>
              <w:left w:val="single" w:sz="4" w:space="0" w:color="auto"/>
              <w:bottom w:val="single" w:sz="4" w:space="0" w:color="auto"/>
              <w:right w:val="single" w:sz="4" w:space="0" w:color="auto"/>
            </w:tcBorders>
          </w:tcPr>
          <w:p w14:paraId="1509ACA1" w14:textId="15016EAE" w:rsidR="008673C2" w:rsidRPr="00EF298C" w:rsidRDefault="008673C2" w:rsidP="00DB77F1">
            <w:pPr>
              <w:pStyle w:val="CellBodySmall"/>
              <w:numPr>
                <w:ilvl w:val="0"/>
                <w:numId w:val="26"/>
              </w:numPr>
              <w:spacing w:line="256" w:lineRule="auto"/>
              <w:rPr>
                <w:rFonts w:asciiTheme="minorHAnsi" w:hAnsiTheme="minorHAnsi" w:cstheme="minorHAnsi"/>
                <w:sz w:val="22"/>
                <w:szCs w:val="22"/>
                <w:lang w:val="en-GB"/>
              </w:rPr>
            </w:pPr>
            <w:r w:rsidRPr="00EF298C">
              <w:rPr>
                <w:rFonts w:asciiTheme="minorHAnsi" w:hAnsiTheme="minorHAnsi" w:cstheme="minorHAnsi"/>
                <w:sz w:val="22"/>
                <w:szCs w:val="22"/>
                <w:lang w:val="en-GB"/>
              </w:rPr>
              <w:t>Enable the creation of license agreement templates associated to VNF/NS instances</w:t>
            </w:r>
          </w:p>
          <w:p w14:paraId="19C945C0" w14:textId="72FFD88F" w:rsidR="008673C2" w:rsidRPr="00EF298C" w:rsidRDefault="008673C2" w:rsidP="00DB77F1">
            <w:pPr>
              <w:pStyle w:val="CellBodySmall"/>
              <w:numPr>
                <w:ilvl w:val="0"/>
                <w:numId w:val="26"/>
              </w:numPr>
              <w:spacing w:line="256" w:lineRule="auto"/>
              <w:rPr>
                <w:rFonts w:asciiTheme="minorHAnsi" w:hAnsiTheme="minorHAnsi" w:cstheme="minorHAnsi"/>
                <w:sz w:val="22"/>
                <w:szCs w:val="22"/>
                <w:lang w:val="en-GB"/>
              </w:rPr>
            </w:pPr>
            <w:r w:rsidRPr="00EF298C">
              <w:rPr>
                <w:rFonts w:asciiTheme="minorHAnsi" w:hAnsiTheme="minorHAnsi" w:cstheme="minorHAnsi"/>
                <w:sz w:val="22"/>
                <w:szCs w:val="22"/>
                <w:lang w:val="en-GB"/>
              </w:rPr>
              <w:t>Create templates attached to eContract detailing name, context, license conditions, negotiation goal and constraints</w:t>
            </w:r>
          </w:p>
          <w:p w14:paraId="3793926C" w14:textId="3E9811C2" w:rsidR="008673C2" w:rsidRPr="00EF298C" w:rsidRDefault="008673C2" w:rsidP="00DB77F1">
            <w:pPr>
              <w:pStyle w:val="CellBodySmall"/>
              <w:numPr>
                <w:ilvl w:val="0"/>
                <w:numId w:val="26"/>
              </w:numPr>
              <w:spacing w:line="256" w:lineRule="auto"/>
              <w:rPr>
                <w:rFonts w:asciiTheme="minorHAnsi" w:hAnsiTheme="minorHAnsi" w:cstheme="minorHAnsi"/>
                <w:sz w:val="22"/>
                <w:szCs w:val="22"/>
                <w:lang w:val="en-GB"/>
              </w:rPr>
            </w:pPr>
            <w:r w:rsidRPr="00EF298C">
              <w:rPr>
                <w:rFonts w:asciiTheme="minorHAnsi" w:hAnsiTheme="minorHAnsi" w:cstheme="minorHAnsi"/>
                <w:sz w:val="22"/>
                <w:szCs w:val="22"/>
                <w:lang w:val="en-GB"/>
              </w:rPr>
              <w:t xml:space="preserve">Generate vendor independent license token to manage location independent VNFs from 3rd party edge to core datacenter </w:t>
            </w:r>
          </w:p>
          <w:p w14:paraId="14DBE456" w14:textId="216A4265" w:rsidR="008673C2" w:rsidRPr="00EF298C" w:rsidRDefault="008673C2" w:rsidP="00DB77F1">
            <w:pPr>
              <w:pStyle w:val="CellBodySmall"/>
              <w:numPr>
                <w:ilvl w:val="0"/>
                <w:numId w:val="26"/>
              </w:numPr>
              <w:spacing w:line="256" w:lineRule="auto"/>
              <w:rPr>
                <w:rFonts w:asciiTheme="minorHAnsi" w:hAnsiTheme="minorHAnsi" w:cstheme="minorHAnsi"/>
                <w:color w:val="404040" w:themeColor="text1" w:themeTint="BF"/>
                <w:sz w:val="22"/>
                <w:szCs w:val="22"/>
                <w:lang w:val="en-GB"/>
              </w:rPr>
            </w:pPr>
            <w:r w:rsidRPr="00EF298C">
              <w:rPr>
                <w:rFonts w:asciiTheme="minorHAnsi" w:hAnsiTheme="minorHAnsi" w:cstheme="minorHAnsi"/>
                <w:sz w:val="22"/>
                <w:szCs w:val="22"/>
                <w:lang w:val="en-GB"/>
              </w:rPr>
              <w:t>License service creates generic tokens to latter run any vendor VNF across at least 2 network segments</w:t>
            </w:r>
          </w:p>
        </w:tc>
      </w:tr>
      <w:tr w:rsidR="000C7E2D" w:rsidRPr="00EF298C" w14:paraId="71FD9752" w14:textId="77777777" w:rsidTr="008673C2">
        <w:trPr>
          <w:trHeight w:val="300"/>
          <w:jc w:val="center"/>
        </w:trPr>
        <w:tc>
          <w:tcPr>
            <w:tcW w:w="1848" w:type="dxa"/>
            <w:tcBorders>
              <w:top w:val="single" w:sz="4" w:space="0" w:color="auto"/>
              <w:left w:val="single" w:sz="4" w:space="0" w:color="auto"/>
              <w:bottom w:val="single" w:sz="4" w:space="0" w:color="auto"/>
              <w:right w:val="single" w:sz="4" w:space="0" w:color="auto"/>
            </w:tcBorders>
          </w:tcPr>
          <w:p w14:paraId="2DB5501E" w14:textId="0534BB29" w:rsidR="000C7E2D" w:rsidRPr="00EF298C" w:rsidRDefault="000C7E2D" w:rsidP="000C7E2D">
            <w:pPr>
              <w:pStyle w:val="CellBodySmall"/>
              <w:spacing w:line="256" w:lineRule="auto"/>
              <w:rPr>
                <w:rFonts w:asciiTheme="minorHAnsi" w:hAnsiTheme="minorHAnsi"/>
                <w:b/>
                <w:sz w:val="22"/>
                <w:szCs w:val="22"/>
                <w:lang w:val="en-GB" w:eastAsia="es-ES"/>
              </w:rPr>
            </w:pPr>
            <w:r w:rsidRPr="00EF298C">
              <w:rPr>
                <w:rFonts w:asciiTheme="minorHAnsi" w:hAnsiTheme="minorHAnsi"/>
                <w:b/>
                <w:sz w:val="22"/>
                <w:szCs w:val="22"/>
                <w:lang w:val="en-GB" w:eastAsia="es-ES"/>
              </w:rPr>
              <w:t>Benefits of</w:t>
            </w:r>
            <w:r w:rsidR="003D7EEB" w:rsidRPr="00EF298C">
              <w:rPr>
                <w:rFonts w:asciiTheme="minorHAnsi" w:hAnsiTheme="minorHAnsi"/>
                <w:b/>
                <w:sz w:val="22"/>
                <w:szCs w:val="22"/>
                <w:lang w:val="en-GB" w:eastAsia="es-ES"/>
              </w:rPr>
              <w:t xml:space="preserve"> </w:t>
            </w:r>
            <w:r w:rsidRPr="00EF298C">
              <w:rPr>
                <w:rFonts w:asciiTheme="minorHAnsi" w:hAnsiTheme="minorHAnsi"/>
                <w:b/>
                <w:sz w:val="22"/>
                <w:szCs w:val="22"/>
                <w:lang w:val="en-GB" w:eastAsia="es-ES"/>
              </w:rPr>
              <w:t>5GZORRO approach</w:t>
            </w:r>
          </w:p>
        </w:tc>
        <w:tc>
          <w:tcPr>
            <w:tcW w:w="7662" w:type="dxa"/>
            <w:tcBorders>
              <w:top w:val="single" w:sz="4" w:space="0" w:color="auto"/>
              <w:left w:val="single" w:sz="4" w:space="0" w:color="auto"/>
              <w:bottom w:val="single" w:sz="4" w:space="0" w:color="auto"/>
              <w:right w:val="single" w:sz="4" w:space="0" w:color="auto"/>
            </w:tcBorders>
          </w:tcPr>
          <w:p w14:paraId="2E91AD73" w14:textId="7D6EA33E" w:rsidR="000C7E2D" w:rsidRPr="00EF298C" w:rsidRDefault="000C7E2D" w:rsidP="00DB77F1">
            <w:pPr>
              <w:pStyle w:val="CellBodySmall"/>
              <w:numPr>
                <w:ilvl w:val="0"/>
                <w:numId w:val="50"/>
              </w:numPr>
              <w:spacing w:line="276" w:lineRule="auto"/>
              <w:rPr>
                <w:rFonts w:asciiTheme="minorHAnsi" w:hAnsiTheme="minorHAnsi"/>
                <w:sz w:val="22"/>
                <w:szCs w:val="22"/>
                <w:lang w:val="en-GB" w:eastAsia="es-ES"/>
              </w:rPr>
            </w:pPr>
            <w:r w:rsidRPr="00EF298C">
              <w:rPr>
                <w:rFonts w:asciiTheme="minorHAnsi" w:hAnsiTheme="minorHAnsi"/>
                <w:sz w:val="22"/>
                <w:szCs w:val="22"/>
                <w:lang w:val="en-GB" w:eastAsia="es-ES"/>
              </w:rPr>
              <w:t xml:space="preserve">A trusted relationship between the </w:t>
            </w:r>
            <w:r w:rsidR="009006E0" w:rsidRPr="00EF298C">
              <w:rPr>
                <w:rFonts w:asciiTheme="minorHAnsi" w:hAnsiTheme="minorHAnsi"/>
                <w:sz w:val="22"/>
                <w:szCs w:val="22"/>
                <w:lang w:val="en-GB" w:eastAsia="es-ES"/>
              </w:rPr>
              <w:t>s</w:t>
            </w:r>
            <w:r w:rsidR="00360802" w:rsidRPr="00EF298C">
              <w:rPr>
                <w:rFonts w:asciiTheme="minorHAnsi" w:hAnsiTheme="minorHAnsi"/>
                <w:sz w:val="22"/>
                <w:szCs w:val="22"/>
                <w:lang w:val="en-GB" w:eastAsia="es-ES"/>
              </w:rPr>
              <w:t>oftware vendors</w:t>
            </w:r>
            <w:r w:rsidRPr="00EF298C">
              <w:rPr>
                <w:rFonts w:asciiTheme="minorHAnsi" w:hAnsiTheme="minorHAnsi"/>
                <w:sz w:val="22"/>
                <w:szCs w:val="22"/>
                <w:lang w:val="en-GB" w:eastAsia="es-ES"/>
              </w:rPr>
              <w:t xml:space="preserve"> and </w:t>
            </w:r>
            <w:r w:rsidR="00995D99" w:rsidRPr="00EF298C">
              <w:rPr>
                <w:rFonts w:asciiTheme="minorHAnsi" w:hAnsiTheme="minorHAnsi"/>
                <w:sz w:val="22"/>
                <w:szCs w:val="22"/>
                <w:lang w:val="en-GB" w:eastAsia="es-ES"/>
              </w:rPr>
              <w:t>the software Resource Consumers</w:t>
            </w:r>
            <w:r w:rsidRPr="00EF298C">
              <w:rPr>
                <w:rFonts w:asciiTheme="minorHAnsi" w:hAnsiTheme="minorHAnsi"/>
                <w:sz w:val="22"/>
                <w:szCs w:val="22"/>
                <w:lang w:val="en-GB" w:eastAsia="es-ES"/>
              </w:rPr>
              <w:t>.</w:t>
            </w:r>
          </w:p>
          <w:p w14:paraId="1FCF625F" w14:textId="28E03DC9" w:rsidR="000C7E2D" w:rsidRPr="00EF298C" w:rsidRDefault="00E30FA4" w:rsidP="00DB77F1">
            <w:pPr>
              <w:pStyle w:val="CellBodySmall"/>
              <w:numPr>
                <w:ilvl w:val="0"/>
                <w:numId w:val="26"/>
              </w:numPr>
              <w:spacing w:line="256" w:lineRule="auto"/>
              <w:rPr>
                <w:rFonts w:asciiTheme="minorHAnsi" w:hAnsiTheme="minorHAnsi" w:cstheme="minorHAnsi"/>
                <w:sz w:val="22"/>
                <w:szCs w:val="22"/>
                <w:lang w:val="en-GB"/>
              </w:rPr>
            </w:pPr>
            <w:r w:rsidRPr="00EF298C">
              <w:rPr>
                <w:rFonts w:asciiTheme="minorHAnsi" w:hAnsiTheme="minorHAnsi"/>
                <w:sz w:val="22"/>
                <w:szCs w:val="22"/>
                <w:lang w:val="en-GB" w:eastAsia="es-ES"/>
              </w:rPr>
              <w:t>Automated and flexible licensing management for</w:t>
            </w:r>
            <w:r w:rsidR="00E262AD" w:rsidRPr="00EF298C">
              <w:rPr>
                <w:rFonts w:asciiTheme="minorHAnsi" w:hAnsiTheme="minorHAnsi"/>
                <w:sz w:val="22"/>
                <w:szCs w:val="22"/>
                <w:lang w:val="en-GB" w:eastAsia="es-ES"/>
              </w:rPr>
              <w:t xml:space="preserve"> Resources and Services from different sof</w:t>
            </w:r>
            <w:r w:rsidR="009006E0" w:rsidRPr="00EF298C">
              <w:rPr>
                <w:rFonts w:asciiTheme="minorHAnsi" w:hAnsiTheme="minorHAnsi"/>
                <w:sz w:val="22"/>
                <w:szCs w:val="22"/>
                <w:lang w:val="en-GB" w:eastAsia="es-ES"/>
              </w:rPr>
              <w:t>tware</w:t>
            </w:r>
            <w:r w:rsidR="00E262AD" w:rsidRPr="00EF298C">
              <w:rPr>
                <w:rFonts w:asciiTheme="minorHAnsi" w:hAnsiTheme="minorHAnsi"/>
                <w:sz w:val="22"/>
                <w:szCs w:val="22"/>
                <w:lang w:val="en-GB" w:eastAsia="es-ES"/>
              </w:rPr>
              <w:t xml:space="preserve"> vendors. </w:t>
            </w:r>
          </w:p>
        </w:tc>
      </w:tr>
    </w:tbl>
    <w:p w14:paraId="4540DD30" w14:textId="0F27F34E" w:rsidR="00F1280D" w:rsidRPr="00EF298C" w:rsidRDefault="00B02F55" w:rsidP="00B02F55">
      <w:pPr>
        <w:pStyle w:val="Descripcin"/>
      </w:pPr>
      <w:bookmarkStart w:id="123" w:name="_Toc41651222"/>
      <w:r w:rsidRPr="00EF298C">
        <w:t xml:space="preserve">Table </w:t>
      </w:r>
      <w:fldSimple w:instr=" STYLEREF 1 \s ">
        <w:r w:rsidR="005D3E80" w:rsidRPr="00EF298C">
          <w:t>4</w:t>
        </w:r>
      </w:fldSimple>
      <w:r w:rsidR="005D3E80" w:rsidRPr="00EF298C">
        <w:noBreakHyphen/>
      </w:r>
      <w:fldSimple w:instr=" SEQ Table \* ARABIC \s 1 ">
        <w:r w:rsidR="005D3E80" w:rsidRPr="00EF298C">
          <w:t>14</w:t>
        </w:r>
      </w:fldSimple>
      <w:r w:rsidRPr="00EF298C">
        <w:t xml:space="preserve"> Licensing validation features</w:t>
      </w:r>
      <w:bookmarkEnd w:id="123"/>
    </w:p>
    <w:p w14:paraId="72BF5AC0" w14:textId="77777777" w:rsidR="006866F9" w:rsidRPr="00EF298C" w:rsidRDefault="006866F9" w:rsidP="006866F9">
      <w:pPr>
        <w:pStyle w:val="Textbody"/>
      </w:pPr>
    </w:p>
    <w:p w14:paraId="4860FB31" w14:textId="77777777" w:rsidR="006866F9" w:rsidRPr="00EF298C" w:rsidRDefault="006866F9" w:rsidP="006866F9">
      <w:pPr>
        <w:pStyle w:val="Textbody"/>
      </w:pPr>
    </w:p>
    <w:p w14:paraId="4B91631D" w14:textId="77777777" w:rsidR="006866F9" w:rsidRPr="00EF298C" w:rsidRDefault="006866F9" w:rsidP="006866F9">
      <w:pPr>
        <w:pStyle w:val="Ttulo1"/>
        <w:rPr>
          <w:rFonts w:asciiTheme="minorHAnsi" w:hAnsiTheme="minorHAnsi" w:cstheme="minorHAnsi"/>
        </w:rPr>
      </w:pPr>
      <w:bookmarkStart w:id="124" w:name="_Toc27393556"/>
      <w:bookmarkStart w:id="125" w:name="_Toc41651274"/>
      <w:r w:rsidRPr="00EF298C">
        <w:rPr>
          <w:rFonts w:asciiTheme="minorHAnsi" w:hAnsiTheme="minorHAnsi" w:cstheme="minorHAnsi"/>
        </w:rPr>
        <w:t>Requirements</w:t>
      </w:r>
      <w:bookmarkEnd w:id="124"/>
      <w:bookmarkEnd w:id="125"/>
    </w:p>
    <w:p w14:paraId="239437FD" w14:textId="4CA137BD" w:rsidR="006866F9" w:rsidRPr="00EF298C" w:rsidRDefault="006866F9" w:rsidP="006866F9">
      <w:pPr>
        <w:pStyle w:val="Ttulo2"/>
      </w:pPr>
      <w:bookmarkStart w:id="126" w:name="_Toc41651275"/>
      <w:bookmarkStart w:id="127" w:name="_Toc27393557"/>
      <w:r w:rsidRPr="00EF298C">
        <w:t>Requirements methodology elicitation and KPIs</w:t>
      </w:r>
      <w:bookmarkEnd w:id="126"/>
      <w:r w:rsidRPr="00EF298C">
        <w:t xml:space="preserve"> </w:t>
      </w:r>
      <w:bookmarkEnd w:id="127"/>
    </w:p>
    <w:p w14:paraId="7756C538" w14:textId="18B17749" w:rsidR="00903A7C" w:rsidRPr="00EF298C" w:rsidRDefault="00322815" w:rsidP="00ED5AA8">
      <w:r w:rsidRPr="00EF298C">
        <w:t xml:space="preserve">Based on the use cases described in the previous section, </w:t>
      </w:r>
      <w:r w:rsidR="00071536" w:rsidRPr="00EF298C">
        <w:t xml:space="preserve">a requirements elicitation process has been </w:t>
      </w:r>
      <w:r w:rsidR="00370817" w:rsidRPr="00EF298C">
        <w:t>performed</w:t>
      </w:r>
      <w:r w:rsidR="00A07183" w:rsidRPr="00EF298C">
        <w:t xml:space="preserve"> following the methodology in [</w:t>
      </w:r>
      <w:r w:rsidR="0058219C" w:rsidRPr="00EF298C">
        <w:t>3</w:t>
      </w:r>
      <w:r w:rsidR="00F12CC9" w:rsidRPr="00EF298C">
        <w:t>7</w:t>
      </w:r>
      <w:r w:rsidR="00A07183" w:rsidRPr="00EF298C">
        <w:t>]</w:t>
      </w:r>
      <w:r w:rsidR="00767DA8" w:rsidRPr="00EF298C">
        <w:t xml:space="preserve"> </w:t>
      </w:r>
      <w:r w:rsidR="00071536" w:rsidRPr="00EF298C">
        <w:t xml:space="preserve">in order to </w:t>
      </w:r>
      <w:r w:rsidR="00370817" w:rsidRPr="00EF298C">
        <w:t>come up with a</w:t>
      </w:r>
      <w:r w:rsidR="00DA0905" w:rsidRPr="00EF298C">
        <w:t xml:space="preserve">n </w:t>
      </w:r>
      <w:r w:rsidR="00903A7C" w:rsidRPr="00EF298C">
        <w:t>initial set of requirements</w:t>
      </w:r>
      <w:r w:rsidR="0083209A" w:rsidRPr="00EF298C">
        <w:t xml:space="preserve"> </w:t>
      </w:r>
      <w:r w:rsidR="00903A7C" w:rsidRPr="00EF298C">
        <w:t>which</w:t>
      </w:r>
      <w:r w:rsidR="00370817" w:rsidRPr="00EF298C">
        <w:t xml:space="preserve"> </w:t>
      </w:r>
      <w:r w:rsidR="00DA0905" w:rsidRPr="00EF298C">
        <w:t xml:space="preserve">will be </w:t>
      </w:r>
      <w:r w:rsidR="00757920" w:rsidRPr="00EF298C">
        <w:t>driv</w:t>
      </w:r>
      <w:r w:rsidR="009E0412" w:rsidRPr="00EF298C">
        <w:t>ing</w:t>
      </w:r>
      <w:r w:rsidR="00757920" w:rsidRPr="00EF298C">
        <w:t xml:space="preserve"> the overall </w:t>
      </w:r>
      <w:r w:rsidR="00455A03" w:rsidRPr="00EF298C">
        <w:t>5GZORRO</w:t>
      </w:r>
      <w:r w:rsidR="00ED5AA8" w:rsidRPr="00EF298C">
        <w:t xml:space="preserve"> </w:t>
      </w:r>
      <w:r w:rsidR="00757920" w:rsidRPr="00EF298C">
        <w:t xml:space="preserve">architecture design. </w:t>
      </w:r>
      <w:r w:rsidR="006F4C3E" w:rsidRPr="00EF298C">
        <w:t xml:space="preserve">This initial </w:t>
      </w:r>
      <w:r w:rsidR="00F75F93" w:rsidRPr="00EF298C">
        <w:t>list</w:t>
      </w:r>
      <w:r w:rsidR="00554251" w:rsidRPr="00EF298C">
        <w:t xml:space="preserve"> of</w:t>
      </w:r>
      <w:r w:rsidR="00F75F93" w:rsidRPr="00EF298C">
        <w:t xml:space="preserve"> </w:t>
      </w:r>
      <w:r w:rsidR="006F4C3E" w:rsidRPr="00EF298C">
        <w:t xml:space="preserve">requirements </w:t>
      </w:r>
      <w:r w:rsidR="00F75F93" w:rsidRPr="00EF298C">
        <w:t>is</w:t>
      </w:r>
      <w:r w:rsidR="006F4C3E" w:rsidRPr="00EF298C">
        <w:t xml:space="preserve"> also </w:t>
      </w:r>
      <w:r w:rsidR="00903A7C" w:rsidRPr="00EF298C">
        <w:t xml:space="preserve">expected to provide guidance to forthcoming stages of the </w:t>
      </w:r>
      <w:r w:rsidR="00455A03" w:rsidRPr="00EF298C">
        <w:t>5GZORRO</w:t>
      </w:r>
      <w:r w:rsidR="006F4C3E" w:rsidRPr="00EF298C">
        <w:t xml:space="preserve"> project</w:t>
      </w:r>
      <w:r w:rsidR="00903A7C" w:rsidRPr="00EF298C">
        <w:t xml:space="preserve"> </w:t>
      </w:r>
      <w:r w:rsidR="00F75F93" w:rsidRPr="00EF298C">
        <w:t xml:space="preserve">in the further design of </w:t>
      </w:r>
      <w:r w:rsidR="00903A7C" w:rsidRPr="00EF298C">
        <w:t>multiple components</w:t>
      </w:r>
      <w:r w:rsidR="009E0412" w:rsidRPr="00EF298C">
        <w:t>,</w:t>
      </w:r>
      <w:r w:rsidR="00903A7C" w:rsidRPr="00EF298C">
        <w:t xml:space="preserve"> and ultimately </w:t>
      </w:r>
      <w:r w:rsidR="00F75F93" w:rsidRPr="00EF298C">
        <w:t xml:space="preserve">in the implementation </w:t>
      </w:r>
      <w:r w:rsidR="009E0412" w:rsidRPr="00EF298C">
        <w:t xml:space="preserve">and validation of the </w:t>
      </w:r>
      <w:r w:rsidR="00455A03" w:rsidRPr="00EF298C">
        <w:t>5GZORRO</w:t>
      </w:r>
      <w:r w:rsidR="009E0412" w:rsidRPr="00EF298C">
        <w:t xml:space="preserve"> system. </w:t>
      </w:r>
    </w:p>
    <w:p w14:paraId="724B8AFA" w14:textId="52C481C2" w:rsidR="00013F9F" w:rsidRPr="00EF298C" w:rsidRDefault="00C757F0" w:rsidP="00F03186">
      <w:pPr>
        <w:pStyle w:val="Ttulo3"/>
      </w:pPr>
      <w:bookmarkStart w:id="128" w:name="_Toc41651276"/>
      <w:r w:rsidRPr="00EF298C">
        <w:t>Requirements typ</w:t>
      </w:r>
      <w:r w:rsidR="00266F41" w:rsidRPr="00EF298C">
        <w:t>e</w:t>
      </w:r>
      <w:bookmarkEnd w:id="128"/>
    </w:p>
    <w:p w14:paraId="57B2E08B" w14:textId="349BA04D" w:rsidR="000E6E59" w:rsidRPr="00EF298C" w:rsidRDefault="00455A03" w:rsidP="00C757F0">
      <w:r w:rsidRPr="00EF298C">
        <w:t>5GZORRO</w:t>
      </w:r>
      <w:r w:rsidR="007B0830" w:rsidRPr="00EF298C">
        <w:t xml:space="preserve"> considers the following 3 types of requirements: </w:t>
      </w:r>
    </w:p>
    <w:p w14:paraId="0B2EC506" w14:textId="4283BFB3" w:rsidR="000E6E59" w:rsidRPr="00EF298C" w:rsidRDefault="000E6E59" w:rsidP="004B5729">
      <w:pPr>
        <w:pStyle w:val="Prrafodelista"/>
        <w:numPr>
          <w:ilvl w:val="0"/>
          <w:numId w:val="14"/>
        </w:numPr>
      </w:pPr>
      <w:r w:rsidRPr="00EF298C">
        <w:rPr>
          <w:b/>
        </w:rPr>
        <w:t>Business requirements (BR)</w:t>
      </w:r>
      <w:r w:rsidRPr="00EF298C">
        <w:t xml:space="preserve">: </w:t>
      </w:r>
      <w:r w:rsidR="007C7CFC" w:rsidRPr="00EF298C">
        <w:t xml:space="preserve">which are </w:t>
      </w:r>
      <w:r w:rsidRPr="00EF298C">
        <w:t>also known as stakeholder requirements specifications (StRS), describe the business characteristics of a proposed system from the viewpoint of the system's stakeholders, i.e. business scope, business objectives, etc.</w:t>
      </w:r>
    </w:p>
    <w:p w14:paraId="1C4939DE" w14:textId="5CF6A91C" w:rsidR="000E6E59" w:rsidRPr="00EF298C" w:rsidRDefault="000E6E59" w:rsidP="004B5729">
      <w:pPr>
        <w:pStyle w:val="Prrafodelista"/>
        <w:numPr>
          <w:ilvl w:val="0"/>
          <w:numId w:val="14"/>
        </w:numPr>
      </w:pPr>
      <w:r w:rsidRPr="00EF298C">
        <w:rPr>
          <w:b/>
        </w:rPr>
        <w:t>User requirements (UR)</w:t>
      </w:r>
      <w:r w:rsidRPr="00EF298C">
        <w:t>: often referred to as user needs, describe what the user does with the system, such as what activities that users must be able to perform.</w:t>
      </w:r>
    </w:p>
    <w:p w14:paraId="403DC673" w14:textId="7DC26CE3" w:rsidR="000E6E59" w:rsidRPr="00EF298C" w:rsidRDefault="000E6E59" w:rsidP="004B5729">
      <w:pPr>
        <w:pStyle w:val="Prrafodelista"/>
        <w:numPr>
          <w:ilvl w:val="0"/>
          <w:numId w:val="14"/>
        </w:numPr>
        <w:rPr>
          <w:b/>
        </w:rPr>
      </w:pPr>
      <w:r w:rsidRPr="00EF298C">
        <w:rPr>
          <w:b/>
        </w:rPr>
        <w:t>System requirements</w:t>
      </w:r>
      <w:r w:rsidR="00554251" w:rsidRPr="00EF298C">
        <w:rPr>
          <w:bCs/>
        </w:rPr>
        <w:t>, further split in</w:t>
      </w:r>
    </w:p>
    <w:p w14:paraId="1CF30A96" w14:textId="26D838E0" w:rsidR="000E6E59" w:rsidRPr="00EF298C" w:rsidRDefault="000E6E59" w:rsidP="004B5729">
      <w:pPr>
        <w:pStyle w:val="Prrafodelista"/>
        <w:numPr>
          <w:ilvl w:val="1"/>
          <w:numId w:val="14"/>
        </w:numPr>
        <w:rPr>
          <w:b/>
        </w:rPr>
      </w:pPr>
      <w:r w:rsidRPr="00EF298C">
        <w:rPr>
          <w:i/>
        </w:rPr>
        <w:t>Functional (SRF):</w:t>
      </w:r>
      <w:r w:rsidRPr="00EF298C">
        <w:t xml:space="preserve"> Functional requirements explain what has to be done by identifying the necessary task, action or activity that must be accomplished.</w:t>
      </w:r>
    </w:p>
    <w:p w14:paraId="598CEC9D" w14:textId="475A6D61" w:rsidR="00A87697" w:rsidRPr="00EF298C" w:rsidRDefault="000E6E59" w:rsidP="00A87697">
      <w:pPr>
        <w:pStyle w:val="Prrafodelista"/>
        <w:ind w:left="1440"/>
      </w:pPr>
      <w:r w:rsidRPr="00EF298C">
        <w:rPr>
          <w:i/>
        </w:rPr>
        <w:t>Non-functional (SRNF)</w:t>
      </w:r>
      <w:r w:rsidRPr="00EF298C">
        <w:t>: Non-functional requirements are requirements that specify criteria that can be used to judge the operation of a system, rather than specific behavio</w:t>
      </w:r>
      <w:r w:rsidR="00FF48CC" w:rsidRPr="00EF298C">
        <w:t>u</w:t>
      </w:r>
      <w:r w:rsidRPr="00EF298C">
        <w:t>rs. Non-functional requirements are often called "quality attributes" of a system</w:t>
      </w:r>
    </w:p>
    <w:p w14:paraId="773C117B" w14:textId="7322EBBD" w:rsidR="00E11EF4" w:rsidRPr="00EF298C" w:rsidRDefault="00A87697" w:rsidP="00A87697">
      <w:r w:rsidRPr="00EF298C">
        <w:t xml:space="preserve">As depicted in </w:t>
      </w:r>
      <w:r w:rsidRPr="00EF298C">
        <w:fldChar w:fldCharType="begin"/>
      </w:r>
      <w:r w:rsidRPr="00EF298C">
        <w:instrText xml:space="preserve"> REF _Ref41211928 \h </w:instrText>
      </w:r>
      <w:r w:rsidRPr="00EF298C">
        <w:fldChar w:fldCharType="separate"/>
      </w:r>
      <w:r w:rsidR="002B0185" w:rsidRPr="00EF298C">
        <w:t>Figure 5</w:t>
      </w:r>
      <w:r w:rsidR="002B0185" w:rsidRPr="00EF298C">
        <w:noBreakHyphen/>
        <w:t>1</w:t>
      </w:r>
      <w:r w:rsidRPr="00EF298C">
        <w:fldChar w:fldCharType="end"/>
      </w:r>
      <w:r w:rsidRPr="00EF298C">
        <w:t>, the layering of these requirement types can be imagined as in a pyramid, with more generic and high level targets for business and user requirements, down to detailed functional terms defined through system requirements.</w:t>
      </w:r>
    </w:p>
    <w:p w14:paraId="70D07805" w14:textId="2A885FD5" w:rsidR="0018388A" w:rsidRPr="00EF298C" w:rsidRDefault="0018388A" w:rsidP="00E42778">
      <w:pPr>
        <w:jc w:val="center"/>
        <w:rPr>
          <w:b/>
        </w:rPr>
      </w:pPr>
      <w:r w:rsidRPr="00EF298C">
        <w:rPr>
          <w:b/>
          <w:noProof/>
          <w:lang w:eastAsia="en-GB"/>
        </w:rPr>
        <w:drawing>
          <wp:inline distT="0" distB="0" distL="0" distR="0" wp14:anchorId="32C70BA1" wp14:editId="6F5E7BE6">
            <wp:extent cx="4680000" cy="2916708"/>
            <wp:effectExtent l="0" t="0" r="6350" b="0"/>
            <wp:docPr id="1063031438" name="Picture 106303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0" cy="2916708"/>
                    </a:xfrm>
                    <a:prstGeom prst="rect">
                      <a:avLst/>
                    </a:prstGeom>
                    <a:noFill/>
                  </pic:spPr>
                </pic:pic>
              </a:graphicData>
            </a:graphic>
          </wp:inline>
        </w:drawing>
      </w:r>
    </w:p>
    <w:p w14:paraId="0922EB05" w14:textId="6B39DF5E" w:rsidR="00013F9F" w:rsidRPr="00EF298C" w:rsidRDefault="00A87697" w:rsidP="00E42778">
      <w:pPr>
        <w:pStyle w:val="Descripcin"/>
        <w:rPr>
          <w:u w:val="single"/>
        </w:rPr>
      </w:pPr>
      <w:bookmarkStart w:id="129" w:name="_Ref41211928"/>
      <w:bookmarkStart w:id="130" w:name="_Toc41651239"/>
      <w:r w:rsidRPr="00EF298C">
        <w:t xml:space="preserve">Figure </w:t>
      </w:r>
      <w:fldSimple w:instr=" STYLEREF 1 \s ">
        <w:r w:rsidR="002B0185" w:rsidRPr="00EF298C">
          <w:t>5</w:t>
        </w:r>
      </w:fldSimple>
      <w:r w:rsidRPr="00EF298C">
        <w:noBreakHyphen/>
      </w:r>
      <w:fldSimple w:instr=" SEQ Figure \* ARABIC \s 1 ">
        <w:r w:rsidR="002B0185" w:rsidRPr="00EF298C">
          <w:t>1</w:t>
        </w:r>
      </w:fldSimple>
      <w:bookmarkEnd w:id="129"/>
      <w:r w:rsidRPr="00EF298C">
        <w:t>: 5GZORRO requirements classification as per [</w:t>
      </w:r>
      <w:r w:rsidR="0058219C" w:rsidRPr="00EF298C">
        <w:t>3</w:t>
      </w:r>
      <w:r w:rsidR="00F12CC9" w:rsidRPr="00EF298C">
        <w:t>7</w:t>
      </w:r>
      <w:r w:rsidRPr="00EF298C">
        <w:t>]</w:t>
      </w:r>
      <w:bookmarkEnd w:id="130"/>
    </w:p>
    <w:p w14:paraId="1ADC31D9" w14:textId="1DBAB922" w:rsidR="00153CB2" w:rsidRPr="00EF298C" w:rsidRDefault="00153CB2" w:rsidP="00F03186">
      <w:pPr>
        <w:pStyle w:val="Ttulo3"/>
        <w:rPr>
          <w:b w:val="0"/>
        </w:rPr>
      </w:pPr>
      <w:bookmarkStart w:id="131" w:name="_Toc41651277"/>
      <w:r w:rsidRPr="00EF298C">
        <w:t>Applicable Domain</w:t>
      </w:r>
      <w:bookmarkEnd w:id="131"/>
    </w:p>
    <w:p w14:paraId="0C71113A" w14:textId="263B0DAA" w:rsidR="00153CB2" w:rsidRPr="00EF298C" w:rsidRDefault="000A19E4" w:rsidP="00153CB2">
      <w:r w:rsidRPr="00EF298C">
        <w:t xml:space="preserve">Based on the technical </w:t>
      </w:r>
      <w:r w:rsidR="00074BED" w:rsidRPr="00EF298C">
        <w:t xml:space="preserve">areas </w:t>
      </w:r>
      <w:r w:rsidR="008F0D0A" w:rsidRPr="00EF298C">
        <w:t>relevant to</w:t>
      </w:r>
      <w:r w:rsidRPr="00EF298C">
        <w:t xml:space="preserve"> </w:t>
      </w:r>
      <w:r w:rsidR="00455A03" w:rsidRPr="00EF298C">
        <w:t>5GZORRO</w:t>
      </w:r>
      <w:r w:rsidRPr="00EF298C">
        <w:t xml:space="preserve"> the following t</w:t>
      </w:r>
      <w:r w:rsidR="00153CB2" w:rsidRPr="00EF298C">
        <w:t>echnical domain</w:t>
      </w:r>
      <w:r w:rsidRPr="00EF298C">
        <w:t xml:space="preserve">s </w:t>
      </w:r>
      <w:r w:rsidR="0002429B" w:rsidRPr="00EF298C">
        <w:t xml:space="preserve">have been considered to </w:t>
      </w:r>
      <w:r w:rsidR="0058219C" w:rsidRPr="00EF298C">
        <w:t>classify</w:t>
      </w:r>
      <w:r w:rsidR="0002429B" w:rsidRPr="00EF298C">
        <w:t xml:space="preserve"> the different requirements: </w:t>
      </w:r>
    </w:p>
    <w:p w14:paraId="68AE84CE" w14:textId="77777777" w:rsidR="00153CB2" w:rsidRPr="00EF298C" w:rsidRDefault="00153CB2" w:rsidP="004B5729">
      <w:pPr>
        <w:pStyle w:val="Prrafodelista"/>
        <w:numPr>
          <w:ilvl w:val="0"/>
          <w:numId w:val="13"/>
        </w:numPr>
      </w:pPr>
      <w:r w:rsidRPr="00EF298C">
        <w:t>Spectrum</w:t>
      </w:r>
    </w:p>
    <w:p w14:paraId="0A29CF85" w14:textId="77777777" w:rsidR="00153CB2" w:rsidRPr="00EF298C" w:rsidRDefault="00153CB2" w:rsidP="004B5729">
      <w:pPr>
        <w:pStyle w:val="Prrafodelista"/>
        <w:numPr>
          <w:ilvl w:val="0"/>
          <w:numId w:val="13"/>
        </w:numPr>
      </w:pPr>
      <w:r w:rsidRPr="00EF298C">
        <w:t>Edge/Core cloud</w:t>
      </w:r>
    </w:p>
    <w:p w14:paraId="010ADE63" w14:textId="77777777" w:rsidR="00153CB2" w:rsidRPr="00EF298C" w:rsidRDefault="00153CB2" w:rsidP="004B5729">
      <w:pPr>
        <w:pStyle w:val="Prrafodelista"/>
        <w:numPr>
          <w:ilvl w:val="0"/>
          <w:numId w:val="13"/>
        </w:numPr>
      </w:pPr>
      <w:r w:rsidRPr="00EF298C">
        <w:t>Security</w:t>
      </w:r>
    </w:p>
    <w:p w14:paraId="190230DE" w14:textId="77777777" w:rsidR="00153CB2" w:rsidRPr="00EF298C" w:rsidRDefault="00153CB2" w:rsidP="004B5729">
      <w:pPr>
        <w:pStyle w:val="Prrafodelista"/>
        <w:numPr>
          <w:ilvl w:val="0"/>
          <w:numId w:val="13"/>
        </w:numPr>
      </w:pPr>
      <w:r w:rsidRPr="00EF298C">
        <w:t>Orchestration</w:t>
      </w:r>
    </w:p>
    <w:p w14:paraId="04197145" w14:textId="77777777" w:rsidR="00153CB2" w:rsidRPr="00EF298C" w:rsidRDefault="00153CB2" w:rsidP="004B5729">
      <w:pPr>
        <w:pStyle w:val="Prrafodelista"/>
        <w:numPr>
          <w:ilvl w:val="0"/>
          <w:numId w:val="13"/>
        </w:numPr>
      </w:pPr>
      <w:r w:rsidRPr="00EF298C">
        <w:t>Data Lakes</w:t>
      </w:r>
    </w:p>
    <w:p w14:paraId="5F1B2105" w14:textId="77777777" w:rsidR="00153CB2" w:rsidRPr="00EF298C" w:rsidRDefault="00153CB2" w:rsidP="004B5729">
      <w:pPr>
        <w:pStyle w:val="Prrafodelista"/>
        <w:numPr>
          <w:ilvl w:val="0"/>
          <w:numId w:val="13"/>
        </w:numPr>
      </w:pPr>
      <w:r w:rsidRPr="00EF298C">
        <w:t>Distributed Ledgers</w:t>
      </w:r>
    </w:p>
    <w:p w14:paraId="4C315023" w14:textId="6C0A1728" w:rsidR="00153CB2" w:rsidRPr="00EF298C" w:rsidRDefault="00153CB2" w:rsidP="004B5729">
      <w:pPr>
        <w:pStyle w:val="Prrafodelista"/>
        <w:numPr>
          <w:ilvl w:val="0"/>
          <w:numId w:val="13"/>
        </w:numPr>
      </w:pPr>
      <w:r w:rsidRPr="00EF298C">
        <w:t>SLA management</w:t>
      </w:r>
    </w:p>
    <w:p w14:paraId="4994E616" w14:textId="7CD32B4E" w:rsidR="00C757F0" w:rsidRPr="00EF298C" w:rsidRDefault="00C757F0" w:rsidP="00F03186">
      <w:pPr>
        <w:pStyle w:val="Ttulo3"/>
        <w:rPr>
          <w:b w:val="0"/>
        </w:rPr>
      </w:pPr>
      <w:bookmarkStart w:id="132" w:name="_Toc41651278"/>
      <w:r w:rsidRPr="00EF298C">
        <w:t>Requirements prioritization</w:t>
      </w:r>
      <w:bookmarkEnd w:id="132"/>
    </w:p>
    <w:p w14:paraId="2563CB5A" w14:textId="75333F76" w:rsidR="00C757F0" w:rsidRPr="00EF298C" w:rsidRDefault="008F44FB" w:rsidP="00C757F0">
      <w:r w:rsidRPr="00EF298C">
        <w:t xml:space="preserve">In order to achieve an incremental approach when designing and building the </w:t>
      </w:r>
      <w:r w:rsidR="00455A03" w:rsidRPr="00EF298C">
        <w:t>5GZORRO</w:t>
      </w:r>
      <w:r w:rsidR="006D2DDE" w:rsidRPr="00EF298C">
        <w:t xml:space="preserve"> system, a priori</w:t>
      </w:r>
      <w:r w:rsidR="008F0D0A" w:rsidRPr="00EF298C">
        <w:t>ti</w:t>
      </w:r>
      <w:r w:rsidR="006D2DDE" w:rsidRPr="00EF298C">
        <w:t xml:space="preserve">zation mechanism </w:t>
      </w:r>
      <w:r w:rsidR="008F0D0A" w:rsidRPr="00EF298C">
        <w:t xml:space="preserve">has been used based on the </w:t>
      </w:r>
      <w:r w:rsidR="00C757F0" w:rsidRPr="00EF298C">
        <w:t>MoScoW Technique</w:t>
      </w:r>
      <w:r w:rsidR="008F0D0A" w:rsidRPr="00EF298C">
        <w:t xml:space="preserve"> [</w:t>
      </w:r>
      <w:r w:rsidR="00CC5765" w:rsidRPr="00EF298C">
        <w:t>3</w:t>
      </w:r>
      <w:r w:rsidR="00F12CC9" w:rsidRPr="00EF298C">
        <w:t>8</w:t>
      </w:r>
      <w:r w:rsidR="008F0D0A" w:rsidRPr="00EF298C">
        <w:t xml:space="preserve">]. </w:t>
      </w:r>
      <w:r w:rsidR="00EF3DAF" w:rsidRPr="00EF298C">
        <w:t>T</w:t>
      </w:r>
      <w:r w:rsidR="00C757F0" w:rsidRPr="00EF298C">
        <w:t>his method uses four priority groups: MUST have, SHOULD have, COULD have, and WON'T have</w:t>
      </w:r>
      <w:r w:rsidR="00F42B5F" w:rsidRPr="00EF298C">
        <w:t>, that represent the following level of priority:</w:t>
      </w:r>
    </w:p>
    <w:p w14:paraId="007D014F" w14:textId="7655ACFA" w:rsidR="00C757F0" w:rsidRPr="00EF298C" w:rsidRDefault="00C757F0" w:rsidP="004B5729">
      <w:pPr>
        <w:pStyle w:val="Prrafodelista"/>
        <w:numPr>
          <w:ilvl w:val="0"/>
          <w:numId w:val="15"/>
        </w:numPr>
      </w:pPr>
      <w:r w:rsidRPr="00EF298C">
        <w:rPr>
          <w:b/>
          <w:bCs/>
        </w:rPr>
        <w:t>MUST</w:t>
      </w:r>
      <w:r w:rsidR="00F42B5F" w:rsidRPr="00EF298C">
        <w:t xml:space="preserve">: </w:t>
      </w:r>
      <w:r w:rsidR="00B43D97" w:rsidRPr="00EF298C">
        <w:t>m</w:t>
      </w:r>
      <w:r w:rsidRPr="00EF298C">
        <w:t>andatory</w:t>
      </w:r>
      <w:r w:rsidR="00F42B5F" w:rsidRPr="00EF298C">
        <w:t>.</w:t>
      </w:r>
    </w:p>
    <w:p w14:paraId="56A7DD5C" w14:textId="4F4694C0" w:rsidR="00C757F0" w:rsidRPr="00EF298C" w:rsidRDefault="00C757F0" w:rsidP="004B5729">
      <w:pPr>
        <w:pStyle w:val="Prrafodelista"/>
        <w:numPr>
          <w:ilvl w:val="0"/>
          <w:numId w:val="15"/>
        </w:numPr>
      </w:pPr>
      <w:r w:rsidRPr="00EF298C">
        <w:rPr>
          <w:b/>
          <w:bCs/>
        </w:rPr>
        <w:t>SHOULD</w:t>
      </w:r>
      <w:r w:rsidR="00F42B5F" w:rsidRPr="00EF298C">
        <w:t xml:space="preserve">: </w:t>
      </w:r>
      <w:r w:rsidR="00B43D97" w:rsidRPr="00EF298C">
        <w:t xml:space="preserve">of </w:t>
      </w:r>
      <w:r w:rsidRPr="00EF298C">
        <w:t>high priority</w:t>
      </w:r>
    </w:p>
    <w:p w14:paraId="00E3EBF7" w14:textId="47E8F688" w:rsidR="00C757F0" w:rsidRPr="00EF298C" w:rsidRDefault="00C757F0" w:rsidP="004B5729">
      <w:pPr>
        <w:pStyle w:val="Prrafodelista"/>
        <w:numPr>
          <w:ilvl w:val="0"/>
          <w:numId w:val="15"/>
        </w:numPr>
      </w:pPr>
      <w:r w:rsidRPr="00EF298C">
        <w:rPr>
          <w:b/>
          <w:bCs/>
        </w:rPr>
        <w:t>COULD</w:t>
      </w:r>
      <w:r w:rsidR="00B43D97" w:rsidRPr="00EF298C">
        <w:t>: p</w:t>
      </w:r>
      <w:r w:rsidRPr="00EF298C">
        <w:t>referred but not necessary</w:t>
      </w:r>
    </w:p>
    <w:p w14:paraId="42E023FE" w14:textId="42D8A930" w:rsidR="00C757F0" w:rsidRPr="00EF298C" w:rsidRDefault="00C757F0" w:rsidP="004B5729">
      <w:pPr>
        <w:pStyle w:val="Prrafodelista"/>
        <w:numPr>
          <w:ilvl w:val="0"/>
          <w:numId w:val="15"/>
        </w:numPr>
      </w:pPr>
      <w:r w:rsidRPr="00EF298C">
        <w:rPr>
          <w:b/>
          <w:bCs/>
        </w:rPr>
        <w:t>WOULD</w:t>
      </w:r>
      <w:r w:rsidR="00B43D97" w:rsidRPr="00EF298C">
        <w:t>: c</w:t>
      </w:r>
      <w:r w:rsidRPr="00EF298C">
        <w:t>an be postponed and suggested for future execution</w:t>
      </w:r>
    </w:p>
    <w:p w14:paraId="0834A055" w14:textId="1F5D106A" w:rsidR="006866F9" w:rsidRPr="00EF298C" w:rsidRDefault="006866F9" w:rsidP="006866F9">
      <w:pPr>
        <w:pStyle w:val="Ttulo2"/>
        <w:rPr>
          <w:rStyle w:val="Hipervnculo"/>
          <w:noProof w:val="0"/>
        </w:rPr>
      </w:pPr>
      <w:bookmarkStart w:id="133" w:name="_Toc27393558"/>
      <w:bookmarkStart w:id="134" w:name="_Toc41651279"/>
      <w:r w:rsidRPr="00EF298C">
        <w:t>Requirements</w:t>
      </w:r>
      <w:bookmarkEnd w:id="133"/>
      <w:bookmarkEnd w:id="134"/>
    </w:p>
    <w:p w14:paraId="658D3399" w14:textId="4D7010B1" w:rsidR="00DE032A" w:rsidRPr="00EF298C" w:rsidRDefault="00C22FD5" w:rsidP="007E3CBE">
      <w:r w:rsidRPr="00EF298C">
        <w:t xml:space="preserve">In this section, the </w:t>
      </w:r>
      <w:r w:rsidR="0063544F" w:rsidRPr="00EF298C">
        <w:t>initial list of requirements</w:t>
      </w:r>
      <w:r w:rsidR="007B6BD1" w:rsidRPr="00EF298C">
        <w:t xml:space="preserve"> gathered from the use cases specification</w:t>
      </w:r>
      <w:r w:rsidR="00473833" w:rsidRPr="00EF298C">
        <w:t xml:space="preserve"> is </w:t>
      </w:r>
      <w:r w:rsidR="00A87697" w:rsidRPr="00EF298C">
        <w:t xml:space="preserve">presented in the form of </w:t>
      </w:r>
      <w:r w:rsidR="0063544F" w:rsidRPr="00EF298C">
        <w:t>a table</w:t>
      </w:r>
      <w:r w:rsidR="00473833" w:rsidRPr="00EF298C">
        <w:t xml:space="preserve"> for each use case</w:t>
      </w:r>
      <w:r w:rsidR="0063544F" w:rsidRPr="00EF298C">
        <w:t>. Each requirement includes the motivation behind this requirement and the KPI</w:t>
      </w:r>
      <w:r w:rsidR="00A87697" w:rsidRPr="00EF298C">
        <w:t>s</w:t>
      </w:r>
      <w:r w:rsidR="0063544F" w:rsidRPr="00EF298C">
        <w:t xml:space="preserve"> that will ensure that the requirement is correctly implemented in the core </w:t>
      </w:r>
      <w:r w:rsidR="00455A03" w:rsidRPr="00EF298C">
        <w:t>5GZORRO</w:t>
      </w:r>
      <w:r w:rsidR="0063544F" w:rsidRPr="00EF298C">
        <w:t xml:space="preserve"> </w:t>
      </w:r>
      <w:r w:rsidR="00965FB6" w:rsidRPr="00EF298C">
        <w:t>platform or</w:t>
      </w:r>
      <w:r w:rsidR="0063544F" w:rsidRPr="00EF298C">
        <w:t xml:space="preserve"> offered by the </w:t>
      </w:r>
      <w:r w:rsidR="00455A03" w:rsidRPr="00EF298C">
        <w:t>5GZORRO</w:t>
      </w:r>
      <w:r w:rsidR="0063544F" w:rsidRPr="00EF298C">
        <w:t xml:space="preserve"> services.</w:t>
      </w:r>
    </w:p>
    <w:p w14:paraId="773F3BBA" w14:textId="7364A65D" w:rsidR="00DE032A" w:rsidRPr="00EF298C" w:rsidRDefault="005D3E80" w:rsidP="007E3CBE">
      <w:r w:rsidRPr="00EF298C">
        <w:t>In order to facilitate the tracking of the use cases, in the following table is presented a summary of the requirements, ordered by prioritization and grouped by domain.</w:t>
      </w:r>
    </w:p>
    <w:tbl>
      <w:tblPr>
        <w:tblStyle w:val="Tablaconcuadrcula"/>
        <w:tblW w:w="0" w:type="auto"/>
        <w:tblLook w:val="04A0" w:firstRow="1" w:lastRow="0" w:firstColumn="1" w:lastColumn="0" w:noHBand="0" w:noVBand="1"/>
      </w:tblPr>
      <w:tblGrid>
        <w:gridCol w:w="1398"/>
        <w:gridCol w:w="2041"/>
        <w:gridCol w:w="1439"/>
        <w:gridCol w:w="4750"/>
      </w:tblGrid>
      <w:tr w:rsidR="00526CA2" w:rsidRPr="00E22124" w14:paraId="2415C104" w14:textId="77777777" w:rsidTr="00965FB6">
        <w:trPr>
          <w:trHeight w:val="288"/>
        </w:trPr>
        <w:tc>
          <w:tcPr>
            <w:tcW w:w="1305" w:type="dxa"/>
            <w:shd w:val="clear" w:color="auto" w:fill="D9D9D9" w:themeFill="background1" w:themeFillShade="D9"/>
            <w:noWrap/>
            <w:hideMark/>
          </w:tcPr>
          <w:p w14:paraId="49BBAD2B"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Requirement priority</w:t>
            </w:r>
          </w:p>
        </w:tc>
        <w:tc>
          <w:tcPr>
            <w:tcW w:w="2066" w:type="dxa"/>
            <w:shd w:val="clear" w:color="auto" w:fill="D9D9D9" w:themeFill="background1" w:themeFillShade="D9"/>
            <w:noWrap/>
            <w:hideMark/>
          </w:tcPr>
          <w:p w14:paraId="3FEF2FC6"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Domain</w:t>
            </w:r>
          </w:p>
        </w:tc>
        <w:tc>
          <w:tcPr>
            <w:tcW w:w="1444" w:type="dxa"/>
            <w:shd w:val="clear" w:color="auto" w:fill="D9D9D9" w:themeFill="background1" w:themeFillShade="D9"/>
          </w:tcPr>
          <w:p w14:paraId="6A711FCF" w14:textId="75EE1065"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Number of identified</w:t>
            </w:r>
            <w:r w:rsidR="00965FB6" w:rsidRPr="00E22124">
              <w:rPr>
                <w:rFonts w:cstheme="minorHAnsi"/>
                <w:b/>
                <w:bCs/>
                <w:sz w:val="22"/>
                <w:szCs w:val="22"/>
                <w:lang w:val="en-GB"/>
              </w:rPr>
              <w:t xml:space="preserve"> requirements</w:t>
            </w:r>
          </w:p>
        </w:tc>
        <w:tc>
          <w:tcPr>
            <w:tcW w:w="4813" w:type="dxa"/>
            <w:shd w:val="clear" w:color="auto" w:fill="D9D9D9" w:themeFill="background1" w:themeFillShade="D9"/>
            <w:noWrap/>
            <w:hideMark/>
          </w:tcPr>
          <w:p w14:paraId="5608A103" w14:textId="2D040D09" w:rsidR="00C45309" w:rsidRPr="00E22124" w:rsidRDefault="00526CA2" w:rsidP="00965FB6">
            <w:pPr>
              <w:widowControl w:val="0"/>
              <w:spacing w:after="200"/>
              <w:jc w:val="left"/>
              <w:rPr>
                <w:rFonts w:cstheme="minorHAnsi"/>
                <w:b/>
                <w:bCs/>
                <w:sz w:val="22"/>
                <w:szCs w:val="22"/>
                <w:lang w:val="en-GB"/>
              </w:rPr>
            </w:pPr>
            <w:r w:rsidRPr="00E22124">
              <w:rPr>
                <w:rFonts w:cstheme="minorHAnsi"/>
                <w:b/>
                <w:bCs/>
                <w:sz w:val="22"/>
                <w:szCs w:val="22"/>
                <w:lang w:val="en-GB"/>
              </w:rPr>
              <w:t>Requirement ID</w:t>
            </w:r>
          </w:p>
        </w:tc>
      </w:tr>
      <w:tr w:rsidR="00C45309" w:rsidRPr="00E22124" w14:paraId="4A5E8ED5" w14:textId="77777777" w:rsidTr="00965FB6">
        <w:trPr>
          <w:trHeight w:val="288"/>
        </w:trPr>
        <w:tc>
          <w:tcPr>
            <w:tcW w:w="1305" w:type="dxa"/>
            <w:vMerge w:val="restart"/>
            <w:noWrap/>
            <w:hideMark/>
          </w:tcPr>
          <w:p w14:paraId="719A7085"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MUST</w:t>
            </w:r>
          </w:p>
        </w:tc>
        <w:tc>
          <w:tcPr>
            <w:tcW w:w="2066" w:type="dxa"/>
            <w:noWrap/>
            <w:hideMark/>
          </w:tcPr>
          <w:p w14:paraId="4CDB95C0"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Spectrum</w:t>
            </w:r>
          </w:p>
        </w:tc>
        <w:tc>
          <w:tcPr>
            <w:tcW w:w="1444" w:type="dxa"/>
          </w:tcPr>
          <w:p w14:paraId="0B9671D1" w14:textId="5A464857"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6</w:t>
            </w:r>
          </w:p>
        </w:tc>
        <w:tc>
          <w:tcPr>
            <w:tcW w:w="4813" w:type="dxa"/>
            <w:noWrap/>
            <w:hideMark/>
          </w:tcPr>
          <w:p w14:paraId="1F0CD546" w14:textId="2C3F185D"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UC2.5, UC2.10, UC2.11, UC2.9, UC3.17, UC3.18</w:t>
            </w:r>
          </w:p>
        </w:tc>
      </w:tr>
      <w:tr w:rsidR="00C45309" w:rsidRPr="00E22124" w14:paraId="457B46FA" w14:textId="77777777" w:rsidTr="00965FB6">
        <w:trPr>
          <w:trHeight w:val="288"/>
        </w:trPr>
        <w:tc>
          <w:tcPr>
            <w:tcW w:w="1305" w:type="dxa"/>
            <w:vMerge/>
            <w:hideMark/>
          </w:tcPr>
          <w:p w14:paraId="289A6842" w14:textId="77777777" w:rsidR="00C45309" w:rsidRPr="00E22124" w:rsidRDefault="00C45309" w:rsidP="00965FB6">
            <w:pPr>
              <w:widowControl w:val="0"/>
              <w:spacing w:after="200"/>
              <w:jc w:val="left"/>
              <w:rPr>
                <w:rFonts w:cstheme="minorHAnsi"/>
                <w:b/>
                <w:bCs/>
                <w:sz w:val="22"/>
                <w:szCs w:val="22"/>
                <w:lang w:val="en-GB"/>
              </w:rPr>
            </w:pPr>
          </w:p>
        </w:tc>
        <w:tc>
          <w:tcPr>
            <w:tcW w:w="2066" w:type="dxa"/>
            <w:noWrap/>
            <w:hideMark/>
          </w:tcPr>
          <w:p w14:paraId="469E6E83"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Edge/Core cloud</w:t>
            </w:r>
          </w:p>
        </w:tc>
        <w:tc>
          <w:tcPr>
            <w:tcW w:w="1444" w:type="dxa"/>
          </w:tcPr>
          <w:p w14:paraId="31C9FF8A" w14:textId="55520E5E"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5</w:t>
            </w:r>
          </w:p>
        </w:tc>
        <w:tc>
          <w:tcPr>
            <w:tcW w:w="4813" w:type="dxa"/>
            <w:noWrap/>
            <w:hideMark/>
          </w:tcPr>
          <w:p w14:paraId="47027CD1" w14:textId="445CA8F1"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UC3.1, UC3.4, UC3.5, UC3.6, UC3.16</w:t>
            </w:r>
          </w:p>
        </w:tc>
      </w:tr>
      <w:tr w:rsidR="00C45309" w:rsidRPr="00E22124" w14:paraId="6967799E" w14:textId="77777777" w:rsidTr="00965FB6">
        <w:trPr>
          <w:trHeight w:val="288"/>
        </w:trPr>
        <w:tc>
          <w:tcPr>
            <w:tcW w:w="1305" w:type="dxa"/>
            <w:vMerge/>
            <w:hideMark/>
          </w:tcPr>
          <w:p w14:paraId="255EB1A0" w14:textId="77777777" w:rsidR="00C45309" w:rsidRPr="00E22124" w:rsidRDefault="00C45309" w:rsidP="00965FB6">
            <w:pPr>
              <w:widowControl w:val="0"/>
              <w:spacing w:after="200"/>
              <w:jc w:val="left"/>
              <w:rPr>
                <w:rFonts w:cstheme="minorHAnsi"/>
                <w:b/>
                <w:bCs/>
                <w:sz w:val="22"/>
                <w:szCs w:val="22"/>
                <w:lang w:val="en-GB"/>
              </w:rPr>
            </w:pPr>
          </w:p>
        </w:tc>
        <w:tc>
          <w:tcPr>
            <w:tcW w:w="2066" w:type="dxa"/>
            <w:noWrap/>
            <w:hideMark/>
          </w:tcPr>
          <w:p w14:paraId="3CD10192"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Security</w:t>
            </w:r>
          </w:p>
        </w:tc>
        <w:tc>
          <w:tcPr>
            <w:tcW w:w="1444" w:type="dxa"/>
          </w:tcPr>
          <w:p w14:paraId="17C0BA3B" w14:textId="47FE010B"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7</w:t>
            </w:r>
          </w:p>
        </w:tc>
        <w:tc>
          <w:tcPr>
            <w:tcW w:w="4813" w:type="dxa"/>
            <w:noWrap/>
            <w:hideMark/>
          </w:tcPr>
          <w:p w14:paraId="39360B97" w14:textId="54A9F8F5"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UC2.18, UC2.19, UC2.24, UC2.16, UC2.17, UC2.3, UC2.1</w:t>
            </w:r>
          </w:p>
        </w:tc>
      </w:tr>
      <w:tr w:rsidR="00C45309" w:rsidRPr="00E22124" w14:paraId="08646FA7" w14:textId="77777777" w:rsidTr="00965FB6">
        <w:trPr>
          <w:trHeight w:val="288"/>
        </w:trPr>
        <w:tc>
          <w:tcPr>
            <w:tcW w:w="1305" w:type="dxa"/>
            <w:vMerge/>
            <w:hideMark/>
          </w:tcPr>
          <w:p w14:paraId="41B19377" w14:textId="77777777" w:rsidR="00C45309" w:rsidRPr="00E22124" w:rsidRDefault="00C45309" w:rsidP="00965FB6">
            <w:pPr>
              <w:widowControl w:val="0"/>
              <w:spacing w:after="200"/>
              <w:jc w:val="left"/>
              <w:rPr>
                <w:rFonts w:cstheme="minorHAnsi"/>
                <w:b/>
                <w:bCs/>
                <w:sz w:val="22"/>
                <w:szCs w:val="22"/>
                <w:lang w:val="en-GB"/>
              </w:rPr>
            </w:pPr>
          </w:p>
        </w:tc>
        <w:tc>
          <w:tcPr>
            <w:tcW w:w="2066" w:type="dxa"/>
            <w:noWrap/>
            <w:hideMark/>
          </w:tcPr>
          <w:p w14:paraId="547319BD"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Orchestration</w:t>
            </w:r>
          </w:p>
        </w:tc>
        <w:tc>
          <w:tcPr>
            <w:tcW w:w="1444" w:type="dxa"/>
          </w:tcPr>
          <w:p w14:paraId="51503CA6" w14:textId="767AD51D"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8</w:t>
            </w:r>
          </w:p>
        </w:tc>
        <w:tc>
          <w:tcPr>
            <w:tcW w:w="4813" w:type="dxa"/>
            <w:noWrap/>
            <w:hideMark/>
          </w:tcPr>
          <w:p w14:paraId="5EAF5BDF" w14:textId="1809F6DD"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UC3.9, UC3.10, UC3.14, UC3.19, UC1.34, UC1.36, UC3.20, UC3.21</w:t>
            </w:r>
          </w:p>
        </w:tc>
      </w:tr>
      <w:tr w:rsidR="00C45309" w:rsidRPr="00E22124" w14:paraId="4B519792" w14:textId="77777777" w:rsidTr="00965FB6">
        <w:trPr>
          <w:trHeight w:val="288"/>
        </w:trPr>
        <w:tc>
          <w:tcPr>
            <w:tcW w:w="1305" w:type="dxa"/>
            <w:vMerge/>
            <w:hideMark/>
          </w:tcPr>
          <w:p w14:paraId="101C13E4" w14:textId="77777777" w:rsidR="00C45309" w:rsidRPr="00E22124" w:rsidRDefault="00C45309" w:rsidP="00965FB6">
            <w:pPr>
              <w:widowControl w:val="0"/>
              <w:spacing w:after="200"/>
              <w:jc w:val="left"/>
              <w:rPr>
                <w:rFonts w:cstheme="minorHAnsi"/>
                <w:b/>
                <w:bCs/>
                <w:sz w:val="22"/>
                <w:szCs w:val="22"/>
                <w:lang w:val="en-GB"/>
              </w:rPr>
            </w:pPr>
          </w:p>
        </w:tc>
        <w:tc>
          <w:tcPr>
            <w:tcW w:w="2066" w:type="dxa"/>
            <w:noWrap/>
            <w:hideMark/>
          </w:tcPr>
          <w:p w14:paraId="2033CA7A"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Data Lakes</w:t>
            </w:r>
          </w:p>
        </w:tc>
        <w:tc>
          <w:tcPr>
            <w:tcW w:w="1444" w:type="dxa"/>
          </w:tcPr>
          <w:p w14:paraId="5BF3755D" w14:textId="614EBCBC"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1</w:t>
            </w:r>
          </w:p>
        </w:tc>
        <w:tc>
          <w:tcPr>
            <w:tcW w:w="4813" w:type="dxa"/>
            <w:noWrap/>
            <w:hideMark/>
          </w:tcPr>
          <w:p w14:paraId="7DEB6A15" w14:textId="4B0D6549"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UC3.8</w:t>
            </w:r>
          </w:p>
        </w:tc>
      </w:tr>
      <w:tr w:rsidR="00965FB6" w:rsidRPr="00E22124" w14:paraId="3DE717ED" w14:textId="77777777" w:rsidTr="00965FB6">
        <w:trPr>
          <w:trHeight w:val="288"/>
        </w:trPr>
        <w:tc>
          <w:tcPr>
            <w:tcW w:w="1305" w:type="dxa"/>
            <w:vMerge/>
            <w:hideMark/>
          </w:tcPr>
          <w:p w14:paraId="1430A444" w14:textId="77777777" w:rsidR="00C45309" w:rsidRPr="00E22124" w:rsidRDefault="00C45309" w:rsidP="00965FB6">
            <w:pPr>
              <w:widowControl w:val="0"/>
              <w:spacing w:after="200"/>
              <w:jc w:val="left"/>
              <w:rPr>
                <w:rFonts w:cstheme="minorHAnsi"/>
                <w:b/>
                <w:bCs/>
                <w:sz w:val="22"/>
                <w:szCs w:val="22"/>
                <w:lang w:val="en-GB"/>
              </w:rPr>
            </w:pPr>
          </w:p>
        </w:tc>
        <w:tc>
          <w:tcPr>
            <w:tcW w:w="2066" w:type="dxa"/>
            <w:noWrap/>
            <w:hideMark/>
          </w:tcPr>
          <w:p w14:paraId="291A9195"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Distributed Ledgers</w:t>
            </w:r>
          </w:p>
        </w:tc>
        <w:tc>
          <w:tcPr>
            <w:tcW w:w="1444" w:type="dxa"/>
          </w:tcPr>
          <w:p w14:paraId="4FFABB49" w14:textId="5BCB56C4"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32</w:t>
            </w:r>
          </w:p>
        </w:tc>
        <w:tc>
          <w:tcPr>
            <w:tcW w:w="4813" w:type="dxa"/>
            <w:noWrap/>
            <w:hideMark/>
          </w:tcPr>
          <w:p w14:paraId="7B4FC28A" w14:textId="4F49742D"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UC1.1, UC1.2, UC1.3, UC1.5, UC1.16, UC1.37, UC1.8, UC1.10, UC1.11, UC1.14, UC1.18, UC1.20, UC1.26, UC1.27, UC1.29, UC1.9, UC1.6, UC1.7, UC1.12, UC1.15, UC1.17, UC2.2, UC2.4, UC2.6, UC2.21, UC2.23, UC2.7, UC2.15, UC2.8, UC3.12, UC3.13, UC3.15</w:t>
            </w:r>
          </w:p>
        </w:tc>
      </w:tr>
      <w:tr w:rsidR="00C45309" w:rsidRPr="00E22124" w14:paraId="456E9919" w14:textId="77777777" w:rsidTr="00965FB6">
        <w:trPr>
          <w:trHeight w:val="288"/>
        </w:trPr>
        <w:tc>
          <w:tcPr>
            <w:tcW w:w="1305" w:type="dxa"/>
            <w:vMerge/>
            <w:hideMark/>
          </w:tcPr>
          <w:p w14:paraId="658DB93C" w14:textId="77777777" w:rsidR="00C45309" w:rsidRPr="00E22124" w:rsidRDefault="00C45309" w:rsidP="00965FB6">
            <w:pPr>
              <w:widowControl w:val="0"/>
              <w:spacing w:after="200"/>
              <w:jc w:val="left"/>
              <w:rPr>
                <w:rFonts w:cstheme="minorHAnsi"/>
                <w:b/>
                <w:bCs/>
                <w:sz w:val="22"/>
                <w:szCs w:val="22"/>
                <w:lang w:val="en-GB"/>
              </w:rPr>
            </w:pPr>
          </w:p>
        </w:tc>
        <w:tc>
          <w:tcPr>
            <w:tcW w:w="2066" w:type="dxa"/>
            <w:noWrap/>
            <w:hideMark/>
          </w:tcPr>
          <w:p w14:paraId="09082059"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SLA management</w:t>
            </w:r>
          </w:p>
        </w:tc>
        <w:tc>
          <w:tcPr>
            <w:tcW w:w="1444" w:type="dxa"/>
          </w:tcPr>
          <w:p w14:paraId="1C352976" w14:textId="22CC764C"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3</w:t>
            </w:r>
          </w:p>
        </w:tc>
        <w:tc>
          <w:tcPr>
            <w:tcW w:w="4813" w:type="dxa"/>
            <w:noWrap/>
            <w:hideMark/>
          </w:tcPr>
          <w:p w14:paraId="17CD98E0" w14:textId="7D14A61A"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UC1.31, UC1.32, UC2.12</w:t>
            </w:r>
          </w:p>
        </w:tc>
      </w:tr>
      <w:tr w:rsidR="00C45309" w:rsidRPr="00E22124" w14:paraId="7EE11CC8" w14:textId="77777777" w:rsidTr="00965FB6">
        <w:trPr>
          <w:trHeight w:val="288"/>
        </w:trPr>
        <w:tc>
          <w:tcPr>
            <w:tcW w:w="1305" w:type="dxa"/>
            <w:vMerge w:val="restart"/>
            <w:noWrap/>
            <w:hideMark/>
          </w:tcPr>
          <w:p w14:paraId="3EF4381D"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SHOULD</w:t>
            </w:r>
          </w:p>
        </w:tc>
        <w:tc>
          <w:tcPr>
            <w:tcW w:w="2066" w:type="dxa"/>
            <w:noWrap/>
            <w:hideMark/>
          </w:tcPr>
          <w:p w14:paraId="3A1976D2"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Spectrum</w:t>
            </w:r>
          </w:p>
        </w:tc>
        <w:tc>
          <w:tcPr>
            <w:tcW w:w="1444" w:type="dxa"/>
          </w:tcPr>
          <w:p w14:paraId="65252950" w14:textId="424204CA"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1</w:t>
            </w:r>
          </w:p>
        </w:tc>
        <w:tc>
          <w:tcPr>
            <w:tcW w:w="4813" w:type="dxa"/>
            <w:noWrap/>
            <w:hideMark/>
          </w:tcPr>
          <w:p w14:paraId="7DF0184C" w14:textId="7B1EBC27"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UC2.13</w:t>
            </w:r>
          </w:p>
        </w:tc>
      </w:tr>
      <w:tr w:rsidR="00C45309" w:rsidRPr="00E22124" w14:paraId="6EBE0D32" w14:textId="77777777" w:rsidTr="00965FB6">
        <w:trPr>
          <w:trHeight w:val="288"/>
        </w:trPr>
        <w:tc>
          <w:tcPr>
            <w:tcW w:w="1305" w:type="dxa"/>
            <w:vMerge/>
            <w:hideMark/>
          </w:tcPr>
          <w:p w14:paraId="1D1A2A8E" w14:textId="77777777" w:rsidR="00C45309" w:rsidRPr="00E22124" w:rsidRDefault="00C45309" w:rsidP="00965FB6">
            <w:pPr>
              <w:widowControl w:val="0"/>
              <w:spacing w:after="200"/>
              <w:jc w:val="left"/>
              <w:rPr>
                <w:rFonts w:cstheme="minorHAnsi"/>
                <w:b/>
                <w:bCs/>
                <w:sz w:val="22"/>
                <w:szCs w:val="22"/>
                <w:lang w:val="en-GB"/>
              </w:rPr>
            </w:pPr>
          </w:p>
        </w:tc>
        <w:tc>
          <w:tcPr>
            <w:tcW w:w="2066" w:type="dxa"/>
            <w:noWrap/>
            <w:hideMark/>
          </w:tcPr>
          <w:p w14:paraId="0FDF53D8"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Edge/Core cloud</w:t>
            </w:r>
          </w:p>
        </w:tc>
        <w:tc>
          <w:tcPr>
            <w:tcW w:w="1444" w:type="dxa"/>
          </w:tcPr>
          <w:p w14:paraId="016D0FD1" w14:textId="79BE81FC"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2</w:t>
            </w:r>
          </w:p>
        </w:tc>
        <w:tc>
          <w:tcPr>
            <w:tcW w:w="4813" w:type="dxa"/>
            <w:noWrap/>
            <w:hideMark/>
          </w:tcPr>
          <w:p w14:paraId="05A0392C" w14:textId="0A9140BC"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UC3.2, UC3.3</w:t>
            </w:r>
          </w:p>
        </w:tc>
      </w:tr>
      <w:tr w:rsidR="00C45309" w:rsidRPr="00E22124" w14:paraId="3C312DEA" w14:textId="77777777" w:rsidTr="00965FB6">
        <w:trPr>
          <w:trHeight w:val="288"/>
        </w:trPr>
        <w:tc>
          <w:tcPr>
            <w:tcW w:w="1305" w:type="dxa"/>
            <w:vMerge/>
            <w:hideMark/>
          </w:tcPr>
          <w:p w14:paraId="0C0D2A8F" w14:textId="77777777" w:rsidR="00C45309" w:rsidRPr="00E22124" w:rsidRDefault="00C45309" w:rsidP="00965FB6">
            <w:pPr>
              <w:widowControl w:val="0"/>
              <w:spacing w:after="200"/>
              <w:jc w:val="left"/>
              <w:rPr>
                <w:rFonts w:cstheme="minorHAnsi"/>
                <w:b/>
                <w:bCs/>
                <w:sz w:val="22"/>
                <w:szCs w:val="22"/>
                <w:lang w:val="en-GB"/>
              </w:rPr>
            </w:pPr>
          </w:p>
        </w:tc>
        <w:tc>
          <w:tcPr>
            <w:tcW w:w="2066" w:type="dxa"/>
            <w:noWrap/>
            <w:hideMark/>
          </w:tcPr>
          <w:p w14:paraId="702658EF"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Security</w:t>
            </w:r>
          </w:p>
        </w:tc>
        <w:tc>
          <w:tcPr>
            <w:tcW w:w="1444" w:type="dxa"/>
          </w:tcPr>
          <w:p w14:paraId="1BD883F7" w14:textId="1C8DA120"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1</w:t>
            </w:r>
          </w:p>
        </w:tc>
        <w:tc>
          <w:tcPr>
            <w:tcW w:w="4813" w:type="dxa"/>
            <w:noWrap/>
            <w:hideMark/>
          </w:tcPr>
          <w:p w14:paraId="0A2EB061" w14:textId="57D4DABE"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UC1.28</w:t>
            </w:r>
          </w:p>
        </w:tc>
      </w:tr>
      <w:tr w:rsidR="00C45309" w:rsidRPr="00E22124" w14:paraId="11E4E702" w14:textId="77777777" w:rsidTr="00965FB6">
        <w:trPr>
          <w:trHeight w:val="288"/>
        </w:trPr>
        <w:tc>
          <w:tcPr>
            <w:tcW w:w="1305" w:type="dxa"/>
            <w:vMerge/>
            <w:hideMark/>
          </w:tcPr>
          <w:p w14:paraId="45BB3815" w14:textId="77777777" w:rsidR="00C45309" w:rsidRPr="00E22124" w:rsidRDefault="00C45309" w:rsidP="00965FB6">
            <w:pPr>
              <w:widowControl w:val="0"/>
              <w:spacing w:after="200"/>
              <w:jc w:val="left"/>
              <w:rPr>
                <w:rFonts w:cstheme="minorHAnsi"/>
                <w:b/>
                <w:bCs/>
                <w:sz w:val="22"/>
                <w:szCs w:val="22"/>
                <w:lang w:val="en-GB"/>
              </w:rPr>
            </w:pPr>
          </w:p>
        </w:tc>
        <w:tc>
          <w:tcPr>
            <w:tcW w:w="2066" w:type="dxa"/>
            <w:noWrap/>
            <w:hideMark/>
          </w:tcPr>
          <w:p w14:paraId="3A6361CF"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Data Lakes</w:t>
            </w:r>
          </w:p>
        </w:tc>
        <w:tc>
          <w:tcPr>
            <w:tcW w:w="1444" w:type="dxa"/>
          </w:tcPr>
          <w:p w14:paraId="6C2399B1" w14:textId="006B16C8"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1</w:t>
            </w:r>
          </w:p>
        </w:tc>
        <w:tc>
          <w:tcPr>
            <w:tcW w:w="4813" w:type="dxa"/>
            <w:noWrap/>
            <w:hideMark/>
          </w:tcPr>
          <w:p w14:paraId="11AC166C" w14:textId="3FC7B97C"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UC1.15</w:t>
            </w:r>
          </w:p>
        </w:tc>
      </w:tr>
      <w:tr w:rsidR="00C45309" w:rsidRPr="00E22124" w14:paraId="011FA849" w14:textId="77777777" w:rsidTr="00965FB6">
        <w:trPr>
          <w:trHeight w:val="288"/>
        </w:trPr>
        <w:tc>
          <w:tcPr>
            <w:tcW w:w="1305" w:type="dxa"/>
            <w:vMerge/>
            <w:hideMark/>
          </w:tcPr>
          <w:p w14:paraId="157EECEE" w14:textId="77777777" w:rsidR="00C45309" w:rsidRPr="00E22124" w:rsidRDefault="00C45309" w:rsidP="00965FB6">
            <w:pPr>
              <w:widowControl w:val="0"/>
              <w:spacing w:after="200"/>
              <w:jc w:val="left"/>
              <w:rPr>
                <w:rFonts w:cstheme="minorHAnsi"/>
                <w:b/>
                <w:bCs/>
                <w:sz w:val="22"/>
                <w:szCs w:val="22"/>
                <w:lang w:val="en-GB"/>
              </w:rPr>
            </w:pPr>
          </w:p>
        </w:tc>
        <w:tc>
          <w:tcPr>
            <w:tcW w:w="2066" w:type="dxa"/>
            <w:noWrap/>
            <w:hideMark/>
          </w:tcPr>
          <w:p w14:paraId="41541897"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Distributed Ledgers</w:t>
            </w:r>
          </w:p>
        </w:tc>
        <w:tc>
          <w:tcPr>
            <w:tcW w:w="1444" w:type="dxa"/>
          </w:tcPr>
          <w:p w14:paraId="4D57D99F" w14:textId="27559514"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7</w:t>
            </w:r>
          </w:p>
        </w:tc>
        <w:tc>
          <w:tcPr>
            <w:tcW w:w="4813" w:type="dxa"/>
            <w:noWrap/>
            <w:hideMark/>
          </w:tcPr>
          <w:p w14:paraId="52402030" w14:textId="427CEB33"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UC1.4, UC1.19, UC1.23, UC1.21, UC1.22, UC2.20, UC2.22</w:t>
            </w:r>
          </w:p>
        </w:tc>
      </w:tr>
      <w:tr w:rsidR="00C45309" w:rsidRPr="00E22124" w14:paraId="760EDA1D" w14:textId="77777777" w:rsidTr="00965FB6">
        <w:trPr>
          <w:trHeight w:val="288"/>
        </w:trPr>
        <w:tc>
          <w:tcPr>
            <w:tcW w:w="1305" w:type="dxa"/>
            <w:vMerge/>
            <w:hideMark/>
          </w:tcPr>
          <w:p w14:paraId="368799A4" w14:textId="77777777" w:rsidR="00C45309" w:rsidRPr="00E22124" w:rsidRDefault="00C45309" w:rsidP="00965FB6">
            <w:pPr>
              <w:widowControl w:val="0"/>
              <w:spacing w:after="200"/>
              <w:jc w:val="left"/>
              <w:rPr>
                <w:rFonts w:cstheme="minorHAnsi"/>
                <w:b/>
                <w:bCs/>
                <w:sz w:val="22"/>
                <w:szCs w:val="22"/>
                <w:lang w:val="en-GB"/>
              </w:rPr>
            </w:pPr>
          </w:p>
        </w:tc>
        <w:tc>
          <w:tcPr>
            <w:tcW w:w="2066" w:type="dxa"/>
            <w:noWrap/>
            <w:hideMark/>
          </w:tcPr>
          <w:p w14:paraId="0B1DE700"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SLA management</w:t>
            </w:r>
          </w:p>
        </w:tc>
        <w:tc>
          <w:tcPr>
            <w:tcW w:w="1444" w:type="dxa"/>
          </w:tcPr>
          <w:p w14:paraId="7E76C9FD" w14:textId="1944F05E"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2</w:t>
            </w:r>
          </w:p>
        </w:tc>
        <w:tc>
          <w:tcPr>
            <w:tcW w:w="4813" w:type="dxa"/>
            <w:noWrap/>
            <w:hideMark/>
          </w:tcPr>
          <w:p w14:paraId="15338F58" w14:textId="3568544C"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UC1.33, UC1.30</w:t>
            </w:r>
          </w:p>
        </w:tc>
      </w:tr>
      <w:tr w:rsidR="00C45309" w:rsidRPr="00E22124" w14:paraId="6508E2BD" w14:textId="77777777" w:rsidTr="00965FB6">
        <w:trPr>
          <w:trHeight w:val="288"/>
        </w:trPr>
        <w:tc>
          <w:tcPr>
            <w:tcW w:w="1305" w:type="dxa"/>
            <w:vMerge w:val="restart"/>
            <w:noWrap/>
            <w:hideMark/>
          </w:tcPr>
          <w:p w14:paraId="32D27EC0"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COULD</w:t>
            </w:r>
          </w:p>
        </w:tc>
        <w:tc>
          <w:tcPr>
            <w:tcW w:w="2066" w:type="dxa"/>
            <w:noWrap/>
            <w:hideMark/>
          </w:tcPr>
          <w:p w14:paraId="50555B19"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Edge/Core cloud</w:t>
            </w:r>
          </w:p>
        </w:tc>
        <w:tc>
          <w:tcPr>
            <w:tcW w:w="1444" w:type="dxa"/>
          </w:tcPr>
          <w:p w14:paraId="4A9D6ACD" w14:textId="04C60BCC"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1</w:t>
            </w:r>
          </w:p>
        </w:tc>
        <w:tc>
          <w:tcPr>
            <w:tcW w:w="4813" w:type="dxa"/>
            <w:noWrap/>
            <w:hideMark/>
          </w:tcPr>
          <w:p w14:paraId="7594B5A1" w14:textId="636591F6"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UC3.7</w:t>
            </w:r>
          </w:p>
        </w:tc>
      </w:tr>
      <w:tr w:rsidR="00C45309" w:rsidRPr="00E22124" w14:paraId="361ADE92" w14:textId="77777777" w:rsidTr="00965FB6">
        <w:trPr>
          <w:trHeight w:val="288"/>
        </w:trPr>
        <w:tc>
          <w:tcPr>
            <w:tcW w:w="1305" w:type="dxa"/>
            <w:vMerge/>
            <w:hideMark/>
          </w:tcPr>
          <w:p w14:paraId="20EF533D" w14:textId="77777777" w:rsidR="00C45309" w:rsidRPr="00E22124" w:rsidRDefault="00C45309" w:rsidP="00965FB6">
            <w:pPr>
              <w:widowControl w:val="0"/>
              <w:spacing w:after="200"/>
              <w:jc w:val="left"/>
              <w:rPr>
                <w:rFonts w:cstheme="minorHAnsi"/>
                <w:b/>
                <w:bCs/>
                <w:sz w:val="22"/>
                <w:szCs w:val="22"/>
                <w:lang w:val="en-GB"/>
              </w:rPr>
            </w:pPr>
          </w:p>
        </w:tc>
        <w:tc>
          <w:tcPr>
            <w:tcW w:w="2066" w:type="dxa"/>
            <w:noWrap/>
            <w:hideMark/>
          </w:tcPr>
          <w:p w14:paraId="18591830"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Orchestration</w:t>
            </w:r>
          </w:p>
        </w:tc>
        <w:tc>
          <w:tcPr>
            <w:tcW w:w="1444" w:type="dxa"/>
          </w:tcPr>
          <w:p w14:paraId="3E8E7970" w14:textId="3CBF5170"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1</w:t>
            </w:r>
          </w:p>
        </w:tc>
        <w:tc>
          <w:tcPr>
            <w:tcW w:w="4813" w:type="dxa"/>
            <w:noWrap/>
            <w:hideMark/>
          </w:tcPr>
          <w:p w14:paraId="2D01B8CA" w14:textId="77742A7A"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UC3.11</w:t>
            </w:r>
          </w:p>
        </w:tc>
      </w:tr>
      <w:tr w:rsidR="00C45309" w:rsidRPr="00E22124" w14:paraId="7CBB4AD4" w14:textId="77777777" w:rsidTr="00965FB6">
        <w:trPr>
          <w:trHeight w:val="288"/>
        </w:trPr>
        <w:tc>
          <w:tcPr>
            <w:tcW w:w="1305" w:type="dxa"/>
            <w:vMerge/>
            <w:hideMark/>
          </w:tcPr>
          <w:p w14:paraId="3FD961ED" w14:textId="77777777" w:rsidR="00C45309" w:rsidRPr="00E22124" w:rsidRDefault="00C45309" w:rsidP="00965FB6">
            <w:pPr>
              <w:widowControl w:val="0"/>
              <w:spacing w:after="200"/>
              <w:jc w:val="left"/>
              <w:rPr>
                <w:rFonts w:cstheme="minorHAnsi"/>
                <w:b/>
                <w:bCs/>
                <w:sz w:val="22"/>
                <w:szCs w:val="22"/>
                <w:lang w:val="en-GB"/>
              </w:rPr>
            </w:pPr>
          </w:p>
        </w:tc>
        <w:tc>
          <w:tcPr>
            <w:tcW w:w="2066" w:type="dxa"/>
            <w:noWrap/>
            <w:hideMark/>
          </w:tcPr>
          <w:p w14:paraId="118EA79A"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Data Lakes</w:t>
            </w:r>
          </w:p>
        </w:tc>
        <w:tc>
          <w:tcPr>
            <w:tcW w:w="1444" w:type="dxa"/>
          </w:tcPr>
          <w:p w14:paraId="4C418FFC" w14:textId="12A3F9FD"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1</w:t>
            </w:r>
          </w:p>
        </w:tc>
        <w:tc>
          <w:tcPr>
            <w:tcW w:w="4813" w:type="dxa"/>
            <w:noWrap/>
            <w:hideMark/>
          </w:tcPr>
          <w:p w14:paraId="28C08501" w14:textId="5DEF9C07"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UC1.24</w:t>
            </w:r>
          </w:p>
        </w:tc>
      </w:tr>
      <w:tr w:rsidR="00C45309" w:rsidRPr="00E22124" w14:paraId="2E4C6DAE" w14:textId="77777777" w:rsidTr="00965FB6">
        <w:trPr>
          <w:trHeight w:val="288"/>
        </w:trPr>
        <w:tc>
          <w:tcPr>
            <w:tcW w:w="1305" w:type="dxa"/>
            <w:vMerge/>
            <w:hideMark/>
          </w:tcPr>
          <w:p w14:paraId="3832B48E" w14:textId="77777777" w:rsidR="00C45309" w:rsidRPr="00E22124" w:rsidRDefault="00C45309" w:rsidP="00965FB6">
            <w:pPr>
              <w:widowControl w:val="0"/>
              <w:spacing w:after="200"/>
              <w:jc w:val="left"/>
              <w:rPr>
                <w:rFonts w:cstheme="minorHAnsi"/>
                <w:b/>
                <w:bCs/>
                <w:sz w:val="22"/>
                <w:szCs w:val="22"/>
                <w:lang w:val="en-GB"/>
              </w:rPr>
            </w:pPr>
          </w:p>
        </w:tc>
        <w:tc>
          <w:tcPr>
            <w:tcW w:w="2066" w:type="dxa"/>
            <w:noWrap/>
            <w:hideMark/>
          </w:tcPr>
          <w:p w14:paraId="0C458A13"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Distributed Ledgers</w:t>
            </w:r>
          </w:p>
        </w:tc>
        <w:tc>
          <w:tcPr>
            <w:tcW w:w="1444" w:type="dxa"/>
          </w:tcPr>
          <w:p w14:paraId="1CE752E6" w14:textId="039C4661"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2</w:t>
            </w:r>
          </w:p>
        </w:tc>
        <w:tc>
          <w:tcPr>
            <w:tcW w:w="4813" w:type="dxa"/>
            <w:noWrap/>
            <w:hideMark/>
          </w:tcPr>
          <w:p w14:paraId="62CEB040" w14:textId="630DA106" w:rsidR="00C45309" w:rsidRPr="00E22124" w:rsidRDefault="00C45309" w:rsidP="00965FB6">
            <w:pPr>
              <w:widowControl w:val="0"/>
              <w:spacing w:after="200"/>
              <w:jc w:val="left"/>
              <w:rPr>
                <w:rFonts w:cstheme="minorHAnsi"/>
                <w:i/>
                <w:iCs/>
                <w:sz w:val="22"/>
                <w:szCs w:val="22"/>
                <w:lang w:val="en-GB"/>
              </w:rPr>
            </w:pPr>
            <w:r w:rsidRPr="00E22124">
              <w:rPr>
                <w:rFonts w:cstheme="minorHAnsi"/>
                <w:i/>
                <w:iCs/>
                <w:sz w:val="22"/>
                <w:szCs w:val="22"/>
                <w:lang w:val="en-GB"/>
              </w:rPr>
              <w:t>UC1.13, UC1.35</w:t>
            </w:r>
          </w:p>
        </w:tc>
      </w:tr>
      <w:tr w:rsidR="00C45309" w:rsidRPr="00E22124" w14:paraId="57AD2977" w14:textId="77777777" w:rsidTr="00965FB6">
        <w:trPr>
          <w:trHeight w:val="288"/>
        </w:trPr>
        <w:tc>
          <w:tcPr>
            <w:tcW w:w="1305" w:type="dxa"/>
            <w:noWrap/>
            <w:hideMark/>
          </w:tcPr>
          <w:p w14:paraId="45186B4D"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WOULD</w:t>
            </w:r>
          </w:p>
        </w:tc>
        <w:tc>
          <w:tcPr>
            <w:tcW w:w="2066" w:type="dxa"/>
            <w:noWrap/>
            <w:hideMark/>
          </w:tcPr>
          <w:p w14:paraId="54D94090" w14:textId="77777777" w:rsidR="00C45309" w:rsidRPr="00E22124" w:rsidRDefault="00C45309" w:rsidP="00965FB6">
            <w:pPr>
              <w:widowControl w:val="0"/>
              <w:spacing w:after="200"/>
              <w:jc w:val="left"/>
              <w:rPr>
                <w:rFonts w:cstheme="minorHAnsi"/>
                <w:b/>
                <w:bCs/>
                <w:sz w:val="22"/>
                <w:szCs w:val="22"/>
                <w:lang w:val="en-GB"/>
              </w:rPr>
            </w:pPr>
            <w:r w:rsidRPr="00E22124">
              <w:rPr>
                <w:rFonts w:cstheme="minorHAnsi"/>
                <w:b/>
                <w:bCs/>
                <w:sz w:val="22"/>
                <w:szCs w:val="22"/>
                <w:lang w:val="en-GB"/>
              </w:rPr>
              <w:t>Data Lakes</w:t>
            </w:r>
          </w:p>
        </w:tc>
        <w:tc>
          <w:tcPr>
            <w:tcW w:w="1444" w:type="dxa"/>
          </w:tcPr>
          <w:p w14:paraId="0942E30A" w14:textId="78BF0D5E" w:rsidR="00C45309" w:rsidRPr="00E22124" w:rsidRDefault="00C45309" w:rsidP="00C45309">
            <w:pPr>
              <w:widowControl w:val="0"/>
              <w:jc w:val="left"/>
              <w:rPr>
                <w:rFonts w:cstheme="minorHAnsi"/>
                <w:b/>
                <w:bCs/>
                <w:sz w:val="22"/>
                <w:szCs w:val="22"/>
                <w:lang w:val="en-GB"/>
              </w:rPr>
            </w:pPr>
            <w:r w:rsidRPr="00E22124">
              <w:rPr>
                <w:rFonts w:cstheme="minorHAnsi"/>
                <w:b/>
                <w:bCs/>
                <w:sz w:val="22"/>
                <w:szCs w:val="22"/>
                <w:lang w:val="en-GB"/>
              </w:rPr>
              <w:t>1</w:t>
            </w:r>
          </w:p>
        </w:tc>
        <w:tc>
          <w:tcPr>
            <w:tcW w:w="4813" w:type="dxa"/>
            <w:noWrap/>
            <w:hideMark/>
          </w:tcPr>
          <w:p w14:paraId="2D8EBB1E" w14:textId="71BD6119" w:rsidR="00C45309" w:rsidRPr="00E22124" w:rsidRDefault="00C45309" w:rsidP="00965FB6">
            <w:pPr>
              <w:keepNext/>
              <w:widowControl w:val="0"/>
              <w:spacing w:after="200"/>
              <w:jc w:val="left"/>
              <w:rPr>
                <w:rFonts w:cstheme="minorHAnsi"/>
                <w:i/>
                <w:iCs/>
                <w:sz w:val="22"/>
                <w:szCs w:val="22"/>
                <w:lang w:val="en-GB"/>
              </w:rPr>
            </w:pPr>
            <w:r w:rsidRPr="00E22124">
              <w:rPr>
                <w:rFonts w:cstheme="minorHAnsi"/>
                <w:i/>
                <w:iCs/>
                <w:sz w:val="22"/>
                <w:szCs w:val="22"/>
                <w:lang w:val="en-GB"/>
              </w:rPr>
              <w:t>UC2.14</w:t>
            </w:r>
          </w:p>
        </w:tc>
      </w:tr>
    </w:tbl>
    <w:p w14:paraId="19F0AF65" w14:textId="053F4C0B" w:rsidR="00A776E7" w:rsidRPr="00EF298C" w:rsidRDefault="005D3E80" w:rsidP="00965FB6">
      <w:pPr>
        <w:pStyle w:val="Descripcin"/>
      </w:pPr>
      <w:bookmarkStart w:id="135" w:name="_Toc41651223"/>
      <w:r w:rsidRPr="00EF298C">
        <w:t xml:space="preserve">Table </w:t>
      </w:r>
      <w:fldSimple w:instr=" STYLEREF 1 \s ">
        <w:r w:rsidRPr="00EF298C">
          <w:t>5</w:t>
        </w:r>
      </w:fldSimple>
      <w:r w:rsidRPr="00EF298C">
        <w:noBreakHyphen/>
      </w:r>
      <w:fldSimple w:instr=" SEQ Table \* ARABIC \s 1 ">
        <w:r w:rsidRPr="00EF298C">
          <w:t>1</w:t>
        </w:r>
      </w:fldSimple>
      <w:r w:rsidRPr="00EF298C">
        <w:t xml:space="preserve"> Summary of </w:t>
      </w:r>
      <w:r w:rsidR="0017503C" w:rsidRPr="00EF298C">
        <w:t>use case requirements</w:t>
      </w:r>
      <w:bookmarkEnd w:id="135"/>
    </w:p>
    <w:p w14:paraId="5DC7D9E2" w14:textId="77777777" w:rsidR="001E5577" w:rsidRPr="00EF298C" w:rsidRDefault="001E5577" w:rsidP="007E3CBE"/>
    <w:p w14:paraId="49A1EC1A" w14:textId="4FE34B2D" w:rsidR="001E5577" w:rsidRPr="00EF298C" w:rsidRDefault="001E5577" w:rsidP="007E3CBE">
      <w:pPr>
        <w:sectPr w:rsidR="001E5577" w:rsidRPr="00EF298C" w:rsidSect="00360237">
          <w:headerReference w:type="even" r:id="rId49"/>
          <w:headerReference w:type="default" r:id="rId50"/>
          <w:headerReference w:type="first" r:id="rId51"/>
          <w:footerReference w:type="first" r:id="rId52"/>
          <w:pgSz w:w="11906" w:h="16838" w:code="9"/>
          <w:pgMar w:top="1440" w:right="1134" w:bottom="1440" w:left="1134" w:header="709" w:footer="709" w:gutter="0"/>
          <w:cols w:space="708"/>
          <w:titlePg/>
          <w:docGrid w:linePitch="360"/>
        </w:sectPr>
      </w:pPr>
    </w:p>
    <w:p w14:paraId="55A2423F" w14:textId="0B2D6D22" w:rsidR="002635CA" w:rsidRPr="00EF298C" w:rsidRDefault="002635CA" w:rsidP="00E42778">
      <w:pPr>
        <w:pStyle w:val="Descripcin"/>
      </w:pPr>
      <w:bookmarkStart w:id="136" w:name="_Toc41651224"/>
      <w:r w:rsidRPr="00EF298C">
        <w:t xml:space="preserve">Table </w:t>
      </w:r>
      <w:fldSimple w:instr=" STYLEREF 1 \s ">
        <w:r w:rsidR="005D3E80" w:rsidRPr="00EF298C">
          <w:t>5</w:t>
        </w:r>
      </w:fldSimple>
      <w:r w:rsidR="005D3E80" w:rsidRPr="00EF298C">
        <w:noBreakHyphen/>
      </w:r>
      <w:fldSimple w:instr=" SEQ Table \* ARABIC \s 1 ">
        <w:r w:rsidR="005D3E80" w:rsidRPr="00EF298C">
          <w:t>2</w:t>
        </w:r>
      </w:fldSimple>
      <w:r w:rsidRPr="00EF298C">
        <w:t>:  Use case 1 requirement’s list</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33"/>
        <w:gridCol w:w="1465"/>
        <w:gridCol w:w="1905"/>
        <w:gridCol w:w="1319"/>
        <w:gridCol w:w="2636"/>
        <w:gridCol w:w="4105"/>
        <w:gridCol w:w="3808"/>
        <w:gridCol w:w="4950"/>
      </w:tblGrid>
      <w:tr w:rsidR="002635CA" w:rsidRPr="00EF298C" w14:paraId="117C7E1D" w14:textId="77777777" w:rsidTr="00E42778">
        <w:trPr>
          <w:cantSplit/>
          <w:tblHeader/>
        </w:trPr>
        <w:tc>
          <w:tcPr>
            <w:tcW w:w="175" w:type="pct"/>
            <w:shd w:val="clear" w:color="auto" w:fill="D9D9D9" w:themeFill="background1" w:themeFillShade="D9"/>
            <w:tcMar>
              <w:top w:w="40" w:type="dxa"/>
              <w:left w:w="40" w:type="dxa"/>
              <w:bottom w:w="40" w:type="dxa"/>
              <w:right w:w="40" w:type="dxa"/>
            </w:tcMar>
            <w:vAlign w:val="center"/>
          </w:tcPr>
          <w:p w14:paraId="7CABD2B4" w14:textId="00CA620D" w:rsidR="000A2ADE" w:rsidRPr="00EF298C" w:rsidRDefault="000A2ADE" w:rsidP="00E42778">
            <w:pPr>
              <w:widowControl w:val="0"/>
              <w:jc w:val="left"/>
              <w:rPr>
                <w:b/>
                <w:color w:val="262626" w:themeColor="text1" w:themeTint="D9"/>
                <w:sz w:val="20"/>
                <w:szCs w:val="20"/>
              </w:rPr>
            </w:pPr>
            <w:r w:rsidRPr="00EF298C">
              <w:rPr>
                <w:b/>
                <w:color w:val="262626" w:themeColor="text1" w:themeTint="D9"/>
                <w:sz w:val="20"/>
                <w:szCs w:val="20"/>
              </w:rPr>
              <w:t>ID</w:t>
            </w:r>
          </w:p>
        </w:tc>
        <w:tc>
          <w:tcPr>
            <w:tcW w:w="350" w:type="pct"/>
            <w:shd w:val="clear" w:color="auto" w:fill="D9D9D9" w:themeFill="background1" w:themeFillShade="D9"/>
            <w:tcMar>
              <w:top w:w="40" w:type="dxa"/>
              <w:left w:w="40" w:type="dxa"/>
              <w:bottom w:w="40" w:type="dxa"/>
              <w:right w:w="40" w:type="dxa"/>
            </w:tcMar>
            <w:vAlign w:val="center"/>
          </w:tcPr>
          <w:p w14:paraId="66BF4983" w14:textId="77777777" w:rsidR="000A2ADE" w:rsidRPr="00EF298C" w:rsidRDefault="000A2ADE" w:rsidP="00E42778">
            <w:pPr>
              <w:widowControl w:val="0"/>
              <w:jc w:val="left"/>
              <w:rPr>
                <w:b/>
                <w:color w:val="262626" w:themeColor="text1" w:themeTint="D9"/>
                <w:sz w:val="20"/>
                <w:szCs w:val="20"/>
              </w:rPr>
            </w:pPr>
            <w:r w:rsidRPr="00EF298C">
              <w:rPr>
                <w:b/>
                <w:color w:val="262626" w:themeColor="text1" w:themeTint="D9"/>
                <w:sz w:val="20"/>
                <w:szCs w:val="20"/>
              </w:rPr>
              <w:t>Type</w:t>
            </w:r>
          </w:p>
        </w:tc>
        <w:tc>
          <w:tcPr>
            <w:tcW w:w="455" w:type="pct"/>
            <w:shd w:val="clear" w:color="auto" w:fill="D9D9D9" w:themeFill="background1" w:themeFillShade="D9"/>
            <w:tcMar>
              <w:top w:w="40" w:type="dxa"/>
              <w:left w:w="40" w:type="dxa"/>
              <w:bottom w:w="40" w:type="dxa"/>
              <w:right w:w="40" w:type="dxa"/>
            </w:tcMar>
            <w:vAlign w:val="center"/>
          </w:tcPr>
          <w:p w14:paraId="537405D3" w14:textId="77777777" w:rsidR="000A2ADE" w:rsidRPr="00EF298C" w:rsidRDefault="000A2ADE" w:rsidP="00E42778">
            <w:pPr>
              <w:widowControl w:val="0"/>
              <w:jc w:val="left"/>
              <w:rPr>
                <w:b/>
                <w:color w:val="262626" w:themeColor="text1" w:themeTint="D9"/>
                <w:sz w:val="20"/>
                <w:szCs w:val="20"/>
              </w:rPr>
            </w:pPr>
            <w:r w:rsidRPr="00EF298C">
              <w:rPr>
                <w:b/>
                <w:color w:val="262626" w:themeColor="text1" w:themeTint="D9"/>
                <w:sz w:val="20"/>
                <w:szCs w:val="20"/>
              </w:rPr>
              <w:t>Unique name/title</w:t>
            </w:r>
          </w:p>
        </w:tc>
        <w:tc>
          <w:tcPr>
            <w:tcW w:w="315" w:type="pct"/>
            <w:shd w:val="clear" w:color="auto" w:fill="D9D9D9" w:themeFill="background1" w:themeFillShade="D9"/>
            <w:tcMar>
              <w:top w:w="40" w:type="dxa"/>
              <w:left w:w="40" w:type="dxa"/>
              <w:bottom w:w="40" w:type="dxa"/>
              <w:right w:w="40" w:type="dxa"/>
            </w:tcMar>
            <w:vAlign w:val="center"/>
          </w:tcPr>
          <w:p w14:paraId="25104453" w14:textId="77777777" w:rsidR="000A2ADE" w:rsidRPr="00EF298C" w:rsidRDefault="000A2ADE" w:rsidP="00E42778">
            <w:pPr>
              <w:widowControl w:val="0"/>
              <w:jc w:val="left"/>
              <w:rPr>
                <w:b/>
                <w:color w:val="262626" w:themeColor="text1" w:themeTint="D9"/>
                <w:sz w:val="20"/>
                <w:szCs w:val="20"/>
              </w:rPr>
            </w:pPr>
            <w:r w:rsidRPr="00EF298C">
              <w:rPr>
                <w:b/>
                <w:color w:val="262626" w:themeColor="text1" w:themeTint="D9"/>
                <w:sz w:val="20"/>
                <w:szCs w:val="20"/>
              </w:rPr>
              <w:t>Requirement Priority</w:t>
            </w:r>
          </w:p>
        </w:tc>
        <w:tc>
          <w:tcPr>
            <w:tcW w:w="630" w:type="pct"/>
            <w:shd w:val="clear" w:color="auto" w:fill="D9D9D9" w:themeFill="background1" w:themeFillShade="D9"/>
            <w:tcMar>
              <w:top w:w="40" w:type="dxa"/>
              <w:left w:w="40" w:type="dxa"/>
              <w:bottom w:w="40" w:type="dxa"/>
              <w:right w:w="40" w:type="dxa"/>
            </w:tcMar>
            <w:vAlign w:val="center"/>
          </w:tcPr>
          <w:p w14:paraId="7C19E15E" w14:textId="77777777" w:rsidR="000A2ADE" w:rsidRPr="00EF298C" w:rsidRDefault="000A2ADE" w:rsidP="00E42778">
            <w:pPr>
              <w:widowControl w:val="0"/>
              <w:jc w:val="left"/>
              <w:rPr>
                <w:b/>
                <w:color w:val="262626" w:themeColor="text1" w:themeTint="D9"/>
                <w:sz w:val="20"/>
                <w:szCs w:val="20"/>
              </w:rPr>
            </w:pPr>
            <w:r w:rsidRPr="00EF298C">
              <w:rPr>
                <w:b/>
                <w:color w:val="262626" w:themeColor="text1" w:themeTint="D9"/>
                <w:sz w:val="20"/>
                <w:szCs w:val="20"/>
              </w:rPr>
              <w:t>Domain</w:t>
            </w:r>
          </w:p>
        </w:tc>
        <w:tc>
          <w:tcPr>
            <w:tcW w:w="981" w:type="pct"/>
            <w:shd w:val="clear" w:color="auto" w:fill="D9D9D9" w:themeFill="background1" w:themeFillShade="D9"/>
            <w:tcMar>
              <w:top w:w="40" w:type="dxa"/>
              <w:left w:w="40" w:type="dxa"/>
              <w:bottom w:w="40" w:type="dxa"/>
              <w:right w:w="40" w:type="dxa"/>
            </w:tcMar>
            <w:vAlign w:val="center"/>
          </w:tcPr>
          <w:p w14:paraId="07E7BC5A" w14:textId="77777777" w:rsidR="000A2ADE" w:rsidRPr="00EF298C" w:rsidRDefault="000A2ADE" w:rsidP="00E42778">
            <w:pPr>
              <w:widowControl w:val="0"/>
              <w:jc w:val="left"/>
              <w:rPr>
                <w:b/>
                <w:color w:val="262626" w:themeColor="text1" w:themeTint="D9"/>
                <w:sz w:val="20"/>
                <w:szCs w:val="20"/>
              </w:rPr>
            </w:pPr>
            <w:r w:rsidRPr="00EF298C">
              <w:rPr>
                <w:b/>
                <w:color w:val="262626" w:themeColor="text1" w:themeTint="D9"/>
                <w:sz w:val="20"/>
                <w:szCs w:val="20"/>
              </w:rPr>
              <w:t>Description</w:t>
            </w:r>
          </w:p>
        </w:tc>
        <w:tc>
          <w:tcPr>
            <w:tcW w:w="910" w:type="pct"/>
            <w:shd w:val="clear" w:color="auto" w:fill="D9D9D9" w:themeFill="background1" w:themeFillShade="D9"/>
            <w:tcMar>
              <w:top w:w="40" w:type="dxa"/>
              <w:left w:w="40" w:type="dxa"/>
              <w:bottom w:w="40" w:type="dxa"/>
              <w:right w:w="40" w:type="dxa"/>
            </w:tcMar>
            <w:vAlign w:val="center"/>
          </w:tcPr>
          <w:p w14:paraId="60317D12" w14:textId="77777777" w:rsidR="000A2ADE" w:rsidRPr="00EF298C" w:rsidRDefault="000A2ADE" w:rsidP="00E42778">
            <w:pPr>
              <w:widowControl w:val="0"/>
              <w:jc w:val="left"/>
              <w:rPr>
                <w:b/>
                <w:color w:val="262626" w:themeColor="text1" w:themeTint="D9"/>
                <w:sz w:val="20"/>
                <w:szCs w:val="20"/>
              </w:rPr>
            </w:pPr>
            <w:r w:rsidRPr="00EF298C">
              <w:rPr>
                <w:b/>
                <w:color w:val="262626" w:themeColor="text1" w:themeTint="D9"/>
                <w:sz w:val="20"/>
                <w:szCs w:val="20"/>
              </w:rPr>
              <w:t>Rationale (justification)</w:t>
            </w:r>
          </w:p>
        </w:tc>
        <w:tc>
          <w:tcPr>
            <w:tcW w:w="1183" w:type="pct"/>
            <w:shd w:val="clear" w:color="auto" w:fill="D9D9D9" w:themeFill="background1" w:themeFillShade="D9"/>
            <w:tcMar>
              <w:top w:w="40" w:type="dxa"/>
              <w:left w:w="40" w:type="dxa"/>
              <w:bottom w:w="40" w:type="dxa"/>
              <w:right w:w="40" w:type="dxa"/>
            </w:tcMar>
            <w:vAlign w:val="center"/>
          </w:tcPr>
          <w:p w14:paraId="6597F41A" w14:textId="77777777" w:rsidR="000A2ADE" w:rsidRPr="00EF298C" w:rsidRDefault="000A2ADE" w:rsidP="00E42778">
            <w:pPr>
              <w:widowControl w:val="0"/>
              <w:jc w:val="left"/>
              <w:rPr>
                <w:b/>
                <w:color w:val="262626" w:themeColor="text1" w:themeTint="D9"/>
                <w:sz w:val="20"/>
                <w:szCs w:val="20"/>
              </w:rPr>
            </w:pPr>
            <w:r w:rsidRPr="00EF298C">
              <w:rPr>
                <w:b/>
                <w:color w:val="262626" w:themeColor="text1" w:themeTint="D9"/>
                <w:sz w:val="20"/>
                <w:szCs w:val="20"/>
              </w:rPr>
              <w:t>Related KPIs</w:t>
            </w:r>
          </w:p>
        </w:tc>
      </w:tr>
      <w:tr w:rsidR="000A2ADE" w:rsidRPr="00EF298C" w14:paraId="3AAC54A0" w14:textId="77777777" w:rsidTr="00E42778">
        <w:trPr>
          <w:cantSplit/>
        </w:trPr>
        <w:tc>
          <w:tcPr>
            <w:tcW w:w="175" w:type="pct"/>
            <w:tcMar>
              <w:top w:w="40" w:type="dxa"/>
              <w:left w:w="40" w:type="dxa"/>
              <w:bottom w:w="40" w:type="dxa"/>
              <w:right w:w="40" w:type="dxa"/>
            </w:tcMar>
            <w:vAlign w:val="center"/>
          </w:tcPr>
          <w:p w14:paraId="2864C32F" w14:textId="77777777" w:rsidR="000A2ADE" w:rsidRPr="00EF298C" w:rsidRDefault="000A2ADE" w:rsidP="00E42778">
            <w:pPr>
              <w:widowControl w:val="0"/>
              <w:jc w:val="left"/>
              <w:rPr>
                <w:sz w:val="20"/>
                <w:szCs w:val="20"/>
              </w:rPr>
            </w:pPr>
            <w:r w:rsidRPr="00EF298C">
              <w:rPr>
                <w:sz w:val="20"/>
                <w:szCs w:val="20"/>
              </w:rPr>
              <w:t>UC1.1</w:t>
            </w:r>
          </w:p>
        </w:tc>
        <w:tc>
          <w:tcPr>
            <w:tcW w:w="350" w:type="pct"/>
            <w:tcMar>
              <w:top w:w="40" w:type="dxa"/>
              <w:left w:w="40" w:type="dxa"/>
              <w:bottom w:w="40" w:type="dxa"/>
              <w:right w:w="40" w:type="dxa"/>
            </w:tcMar>
            <w:vAlign w:val="center"/>
          </w:tcPr>
          <w:p w14:paraId="3CA0B745" w14:textId="77777777" w:rsidR="000A2ADE" w:rsidRPr="00EF298C" w:rsidRDefault="000A2ADE" w:rsidP="00E42778">
            <w:pPr>
              <w:widowControl w:val="0"/>
              <w:jc w:val="left"/>
              <w:rPr>
                <w:sz w:val="20"/>
                <w:szCs w:val="20"/>
              </w:rPr>
            </w:pPr>
            <w:r w:rsidRPr="00EF298C">
              <w:rPr>
                <w:sz w:val="20"/>
                <w:szCs w:val="20"/>
              </w:rPr>
              <w:t>Business</w:t>
            </w:r>
          </w:p>
        </w:tc>
        <w:tc>
          <w:tcPr>
            <w:tcW w:w="455" w:type="pct"/>
            <w:tcMar>
              <w:top w:w="40" w:type="dxa"/>
              <w:left w:w="40" w:type="dxa"/>
              <w:bottom w:w="40" w:type="dxa"/>
              <w:right w:w="40" w:type="dxa"/>
            </w:tcMar>
            <w:vAlign w:val="center"/>
          </w:tcPr>
          <w:p w14:paraId="7CA399B2" w14:textId="77777777" w:rsidR="000A2ADE" w:rsidRPr="00EF298C" w:rsidRDefault="000A2ADE" w:rsidP="00E42778">
            <w:pPr>
              <w:widowControl w:val="0"/>
              <w:jc w:val="left"/>
              <w:rPr>
                <w:sz w:val="20"/>
                <w:szCs w:val="20"/>
              </w:rPr>
            </w:pPr>
            <w:r w:rsidRPr="00EF298C">
              <w:rPr>
                <w:sz w:val="20"/>
                <w:szCs w:val="20"/>
              </w:rPr>
              <w:t>Business Resource provider DLT management</w:t>
            </w:r>
          </w:p>
        </w:tc>
        <w:tc>
          <w:tcPr>
            <w:tcW w:w="315" w:type="pct"/>
            <w:tcMar>
              <w:top w:w="40" w:type="dxa"/>
              <w:left w:w="40" w:type="dxa"/>
              <w:bottom w:w="40" w:type="dxa"/>
              <w:right w:w="40" w:type="dxa"/>
            </w:tcMar>
            <w:vAlign w:val="center"/>
          </w:tcPr>
          <w:p w14:paraId="2B4C3462" w14:textId="41E1DDF1" w:rsidR="000A2AD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25824AAD"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10B7FA55" w14:textId="4EDF09BB" w:rsidR="000A2ADE" w:rsidRPr="00EF298C" w:rsidRDefault="000A2ADE" w:rsidP="00EF298C">
            <w:pPr>
              <w:widowControl w:val="0"/>
              <w:jc w:val="left"/>
              <w:rPr>
                <w:sz w:val="20"/>
                <w:szCs w:val="20"/>
              </w:rPr>
            </w:pPr>
            <w:r w:rsidRPr="00EF298C">
              <w:rPr>
                <w:sz w:val="20"/>
                <w:szCs w:val="20"/>
              </w:rPr>
              <w:t xml:space="preserve">A Resource Provider must manage a </w:t>
            </w:r>
            <w:r w:rsidR="008437DC" w:rsidRPr="00EF298C">
              <w:rPr>
                <w:sz w:val="20"/>
                <w:szCs w:val="20"/>
              </w:rPr>
              <w:t xml:space="preserve">5GZORRO </w:t>
            </w:r>
            <w:r w:rsidRPr="00EF298C">
              <w:rPr>
                <w:sz w:val="20"/>
                <w:szCs w:val="20"/>
              </w:rPr>
              <w:t>DLT node</w:t>
            </w:r>
          </w:p>
        </w:tc>
        <w:tc>
          <w:tcPr>
            <w:tcW w:w="910" w:type="pct"/>
            <w:tcMar>
              <w:top w:w="40" w:type="dxa"/>
              <w:left w:w="40" w:type="dxa"/>
              <w:bottom w:w="40" w:type="dxa"/>
              <w:right w:w="40" w:type="dxa"/>
            </w:tcMar>
            <w:vAlign w:val="center"/>
          </w:tcPr>
          <w:p w14:paraId="7D0B48B8" w14:textId="77777777" w:rsidR="000A2ADE" w:rsidRPr="00EF298C" w:rsidRDefault="000A2ADE" w:rsidP="00E42778">
            <w:pPr>
              <w:widowControl w:val="0"/>
              <w:jc w:val="left"/>
              <w:rPr>
                <w:sz w:val="20"/>
                <w:szCs w:val="20"/>
              </w:rPr>
            </w:pPr>
            <w:r w:rsidRPr="00EF298C">
              <w:rPr>
                <w:sz w:val="20"/>
                <w:szCs w:val="20"/>
              </w:rPr>
              <w:t xml:space="preserve">Required to be part of the DLT network. </w:t>
            </w:r>
          </w:p>
        </w:tc>
        <w:tc>
          <w:tcPr>
            <w:tcW w:w="1183" w:type="pct"/>
            <w:tcMar>
              <w:top w:w="40" w:type="dxa"/>
              <w:left w:w="40" w:type="dxa"/>
              <w:bottom w:w="40" w:type="dxa"/>
              <w:right w:w="40" w:type="dxa"/>
            </w:tcMar>
            <w:vAlign w:val="center"/>
          </w:tcPr>
          <w:p w14:paraId="0A71613F" w14:textId="5803100C" w:rsidR="000A2ADE" w:rsidRPr="00EF298C" w:rsidRDefault="000A2ADE" w:rsidP="00E42778">
            <w:pPr>
              <w:widowControl w:val="0"/>
              <w:jc w:val="left"/>
              <w:rPr>
                <w:sz w:val="20"/>
                <w:szCs w:val="20"/>
              </w:rPr>
            </w:pPr>
            <w:r w:rsidRPr="00EF298C">
              <w:rPr>
                <w:sz w:val="20"/>
                <w:szCs w:val="20"/>
              </w:rPr>
              <w:t>One or more nodes belonging to an approved resource provider have been deployed on the DLT network.</w:t>
            </w:r>
            <w:r w:rsidR="002635CA" w:rsidRPr="00EF298C">
              <w:rPr>
                <w:sz w:val="20"/>
                <w:szCs w:val="20"/>
              </w:rPr>
              <w:t xml:space="preserve"> </w:t>
            </w:r>
            <w:r w:rsidRPr="00EF298C">
              <w:rPr>
                <w:sz w:val="20"/>
                <w:szCs w:val="20"/>
              </w:rPr>
              <w:t xml:space="preserve">All nodes can be </w:t>
            </w:r>
            <w:r w:rsidR="00EF298C" w:rsidRPr="00EF298C">
              <w:rPr>
                <w:sz w:val="20"/>
                <w:szCs w:val="20"/>
              </w:rPr>
              <w:t>verified as</w:t>
            </w:r>
            <w:r w:rsidRPr="00EF298C">
              <w:rPr>
                <w:sz w:val="20"/>
                <w:szCs w:val="20"/>
              </w:rPr>
              <w:t xml:space="preserve"> belonging to an identifiable legal entity. More than 3providers/operators of virtualized resources or services for spectrum, radio/edge/core compute &amp; networks is required to demonstrate distributed multi-party element</w:t>
            </w:r>
          </w:p>
        </w:tc>
      </w:tr>
      <w:tr w:rsidR="000A2ADE" w:rsidRPr="00EF298C" w14:paraId="22BDD3CC" w14:textId="77777777" w:rsidTr="00E42778">
        <w:trPr>
          <w:cantSplit/>
        </w:trPr>
        <w:tc>
          <w:tcPr>
            <w:tcW w:w="175" w:type="pct"/>
            <w:tcMar>
              <w:top w:w="40" w:type="dxa"/>
              <w:left w:w="40" w:type="dxa"/>
              <w:bottom w:w="40" w:type="dxa"/>
              <w:right w:w="40" w:type="dxa"/>
            </w:tcMar>
            <w:vAlign w:val="center"/>
          </w:tcPr>
          <w:p w14:paraId="00375472" w14:textId="77777777" w:rsidR="000A2ADE" w:rsidRPr="00EF298C" w:rsidRDefault="000A2ADE" w:rsidP="00E42778">
            <w:pPr>
              <w:widowControl w:val="0"/>
              <w:jc w:val="left"/>
              <w:rPr>
                <w:sz w:val="20"/>
                <w:szCs w:val="20"/>
              </w:rPr>
            </w:pPr>
            <w:r w:rsidRPr="00EF298C">
              <w:rPr>
                <w:sz w:val="20"/>
                <w:szCs w:val="20"/>
              </w:rPr>
              <w:t>UC1.2</w:t>
            </w:r>
          </w:p>
        </w:tc>
        <w:tc>
          <w:tcPr>
            <w:tcW w:w="350" w:type="pct"/>
            <w:tcMar>
              <w:top w:w="40" w:type="dxa"/>
              <w:left w:w="40" w:type="dxa"/>
              <w:bottom w:w="40" w:type="dxa"/>
              <w:right w:w="40" w:type="dxa"/>
            </w:tcMar>
            <w:vAlign w:val="center"/>
          </w:tcPr>
          <w:p w14:paraId="65AF567B" w14:textId="77777777" w:rsidR="000A2ADE" w:rsidRPr="00EF298C" w:rsidRDefault="000A2ADE" w:rsidP="00E42778">
            <w:pPr>
              <w:widowControl w:val="0"/>
              <w:jc w:val="left"/>
              <w:rPr>
                <w:sz w:val="20"/>
                <w:szCs w:val="20"/>
              </w:rPr>
            </w:pPr>
            <w:r w:rsidRPr="00EF298C">
              <w:rPr>
                <w:sz w:val="20"/>
                <w:szCs w:val="20"/>
              </w:rPr>
              <w:t>Business</w:t>
            </w:r>
          </w:p>
        </w:tc>
        <w:tc>
          <w:tcPr>
            <w:tcW w:w="455" w:type="pct"/>
            <w:tcMar>
              <w:top w:w="40" w:type="dxa"/>
              <w:left w:w="40" w:type="dxa"/>
              <w:bottom w:w="40" w:type="dxa"/>
              <w:right w:w="40" w:type="dxa"/>
            </w:tcMar>
            <w:vAlign w:val="center"/>
          </w:tcPr>
          <w:p w14:paraId="129587F3" w14:textId="77777777" w:rsidR="000A2ADE" w:rsidRPr="00EF298C" w:rsidRDefault="000A2ADE" w:rsidP="00E42778">
            <w:pPr>
              <w:widowControl w:val="0"/>
              <w:jc w:val="left"/>
              <w:rPr>
                <w:sz w:val="20"/>
                <w:szCs w:val="20"/>
              </w:rPr>
            </w:pPr>
            <w:r w:rsidRPr="00EF298C">
              <w:rPr>
                <w:sz w:val="20"/>
                <w:szCs w:val="20"/>
              </w:rPr>
              <w:t>Business Resource provider onboarding</w:t>
            </w:r>
          </w:p>
        </w:tc>
        <w:tc>
          <w:tcPr>
            <w:tcW w:w="315" w:type="pct"/>
            <w:tcMar>
              <w:top w:w="40" w:type="dxa"/>
              <w:left w:w="40" w:type="dxa"/>
              <w:bottom w:w="40" w:type="dxa"/>
              <w:right w:w="40" w:type="dxa"/>
            </w:tcMar>
            <w:vAlign w:val="center"/>
          </w:tcPr>
          <w:p w14:paraId="0D8D4049" w14:textId="40F9593F" w:rsidR="000A2AD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7EE7DD2C"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10732F1E" w14:textId="13905A0D" w:rsidR="000A2ADE" w:rsidRPr="00EF298C" w:rsidRDefault="000A2ADE" w:rsidP="00E42778">
            <w:pPr>
              <w:widowControl w:val="0"/>
              <w:jc w:val="left"/>
              <w:rPr>
                <w:sz w:val="20"/>
                <w:szCs w:val="20"/>
              </w:rPr>
            </w:pPr>
            <w:r w:rsidRPr="00EF298C">
              <w:rPr>
                <w:sz w:val="20"/>
                <w:szCs w:val="20"/>
              </w:rPr>
              <w:t>A Resource Provider must describe resources to be provided</w:t>
            </w:r>
          </w:p>
        </w:tc>
        <w:tc>
          <w:tcPr>
            <w:tcW w:w="910" w:type="pct"/>
            <w:tcMar>
              <w:top w:w="40" w:type="dxa"/>
              <w:left w:w="40" w:type="dxa"/>
              <w:bottom w:w="40" w:type="dxa"/>
              <w:right w:w="40" w:type="dxa"/>
            </w:tcMar>
            <w:vAlign w:val="center"/>
          </w:tcPr>
          <w:p w14:paraId="2DE34500" w14:textId="77777777" w:rsidR="000A2ADE" w:rsidRPr="00EF298C" w:rsidRDefault="000A2ADE" w:rsidP="00E42778">
            <w:pPr>
              <w:widowControl w:val="0"/>
              <w:jc w:val="left"/>
              <w:rPr>
                <w:sz w:val="20"/>
                <w:szCs w:val="20"/>
              </w:rPr>
            </w:pPr>
            <w:r w:rsidRPr="00EF298C">
              <w:rPr>
                <w:sz w:val="20"/>
                <w:szCs w:val="20"/>
              </w:rPr>
              <w:t xml:space="preserve">Resource Consumers need information about Products published in the catalogue </w:t>
            </w:r>
          </w:p>
        </w:tc>
        <w:tc>
          <w:tcPr>
            <w:tcW w:w="1183" w:type="pct"/>
            <w:tcMar>
              <w:top w:w="40" w:type="dxa"/>
              <w:left w:w="40" w:type="dxa"/>
              <w:bottom w:w="40" w:type="dxa"/>
              <w:right w:w="40" w:type="dxa"/>
            </w:tcMar>
            <w:vAlign w:val="center"/>
          </w:tcPr>
          <w:p w14:paraId="02DAE633" w14:textId="77777777" w:rsidR="000A2ADE" w:rsidRPr="00EF298C" w:rsidRDefault="000A2ADE" w:rsidP="00E42778">
            <w:pPr>
              <w:widowControl w:val="0"/>
              <w:pBdr>
                <w:top w:val="nil"/>
                <w:left w:val="nil"/>
                <w:bottom w:val="nil"/>
                <w:right w:val="nil"/>
                <w:between w:val="nil"/>
              </w:pBdr>
              <w:jc w:val="left"/>
              <w:rPr>
                <w:sz w:val="20"/>
                <w:szCs w:val="20"/>
              </w:rPr>
            </w:pPr>
            <w:r w:rsidRPr="00EF298C">
              <w:rPr>
                <w:sz w:val="20"/>
                <w:szCs w:val="20"/>
              </w:rPr>
              <w:t xml:space="preserve">A resource provider is able to define the properties of a resource via the marketplace UI </w:t>
            </w:r>
          </w:p>
        </w:tc>
      </w:tr>
      <w:tr w:rsidR="000A2ADE" w:rsidRPr="00EF298C" w14:paraId="0217D920" w14:textId="77777777" w:rsidTr="00E42778">
        <w:trPr>
          <w:cantSplit/>
        </w:trPr>
        <w:tc>
          <w:tcPr>
            <w:tcW w:w="175" w:type="pct"/>
            <w:tcMar>
              <w:top w:w="40" w:type="dxa"/>
              <w:left w:w="40" w:type="dxa"/>
              <w:bottom w:w="40" w:type="dxa"/>
              <w:right w:w="40" w:type="dxa"/>
            </w:tcMar>
            <w:vAlign w:val="center"/>
          </w:tcPr>
          <w:p w14:paraId="67730576" w14:textId="77777777" w:rsidR="000A2ADE" w:rsidRPr="00EF298C" w:rsidRDefault="000A2ADE" w:rsidP="00E42778">
            <w:pPr>
              <w:widowControl w:val="0"/>
              <w:jc w:val="left"/>
              <w:rPr>
                <w:sz w:val="20"/>
                <w:szCs w:val="20"/>
              </w:rPr>
            </w:pPr>
            <w:r w:rsidRPr="00EF298C">
              <w:rPr>
                <w:sz w:val="20"/>
                <w:szCs w:val="20"/>
              </w:rPr>
              <w:t>UC1.3</w:t>
            </w:r>
          </w:p>
        </w:tc>
        <w:tc>
          <w:tcPr>
            <w:tcW w:w="350" w:type="pct"/>
            <w:tcMar>
              <w:top w:w="40" w:type="dxa"/>
              <w:left w:w="40" w:type="dxa"/>
              <w:bottom w:w="40" w:type="dxa"/>
              <w:right w:w="40" w:type="dxa"/>
            </w:tcMar>
            <w:vAlign w:val="center"/>
          </w:tcPr>
          <w:p w14:paraId="42A5743B" w14:textId="77777777" w:rsidR="000A2ADE" w:rsidRPr="00EF298C" w:rsidRDefault="000A2ADE" w:rsidP="00E42778">
            <w:pPr>
              <w:widowControl w:val="0"/>
              <w:jc w:val="left"/>
              <w:rPr>
                <w:sz w:val="20"/>
                <w:szCs w:val="20"/>
              </w:rPr>
            </w:pPr>
            <w:r w:rsidRPr="00EF298C">
              <w:rPr>
                <w:sz w:val="20"/>
                <w:szCs w:val="20"/>
              </w:rPr>
              <w:t>Business</w:t>
            </w:r>
          </w:p>
        </w:tc>
        <w:tc>
          <w:tcPr>
            <w:tcW w:w="455" w:type="pct"/>
            <w:tcMar>
              <w:top w:w="40" w:type="dxa"/>
              <w:left w:w="40" w:type="dxa"/>
              <w:bottom w:w="40" w:type="dxa"/>
              <w:right w:w="40" w:type="dxa"/>
            </w:tcMar>
            <w:vAlign w:val="center"/>
          </w:tcPr>
          <w:p w14:paraId="6068D8A5" w14:textId="77777777" w:rsidR="000A2ADE" w:rsidRPr="00EF298C" w:rsidRDefault="000A2ADE" w:rsidP="00E42778">
            <w:pPr>
              <w:widowControl w:val="0"/>
              <w:jc w:val="left"/>
              <w:rPr>
                <w:sz w:val="20"/>
                <w:szCs w:val="20"/>
              </w:rPr>
            </w:pPr>
            <w:r w:rsidRPr="00EF298C">
              <w:rPr>
                <w:sz w:val="20"/>
                <w:szCs w:val="20"/>
              </w:rPr>
              <w:t>Marketplace Governance Model</w:t>
            </w:r>
          </w:p>
        </w:tc>
        <w:tc>
          <w:tcPr>
            <w:tcW w:w="315" w:type="pct"/>
            <w:tcMar>
              <w:top w:w="40" w:type="dxa"/>
              <w:left w:w="40" w:type="dxa"/>
              <w:bottom w:w="40" w:type="dxa"/>
              <w:right w:w="40" w:type="dxa"/>
            </w:tcMar>
            <w:vAlign w:val="center"/>
          </w:tcPr>
          <w:p w14:paraId="314C0A48" w14:textId="4A8E61DA" w:rsidR="000A2AD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4D334BEA"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43F42F18" w14:textId="571C84AF" w:rsidR="000A2ADE" w:rsidRPr="00EF298C" w:rsidRDefault="000A2ADE" w:rsidP="00E42778">
            <w:pPr>
              <w:widowControl w:val="0"/>
              <w:jc w:val="left"/>
              <w:rPr>
                <w:sz w:val="20"/>
                <w:szCs w:val="20"/>
              </w:rPr>
            </w:pPr>
            <w:r w:rsidRPr="00EF298C">
              <w:rPr>
                <w:sz w:val="20"/>
                <w:szCs w:val="20"/>
              </w:rPr>
              <w:t xml:space="preserve">The </w:t>
            </w:r>
            <w:r w:rsidR="00455A03" w:rsidRPr="00EF298C">
              <w:rPr>
                <w:sz w:val="20"/>
                <w:szCs w:val="20"/>
              </w:rPr>
              <w:t>5GZORRO</w:t>
            </w:r>
            <w:r w:rsidRPr="00EF298C">
              <w:rPr>
                <w:sz w:val="20"/>
                <w:szCs w:val="20"/>
              </w:rPr>
              <w:t xml:space="preserve"> Ecosystem (or Marketplace) must be governed by a decentralized, transparent and auditable model.</w:t>
            </w:r>
          </w:p>
        </w:tc>
        <w:tc>
          <w:tcPr>
            <w:tcW w:w="910" w:type="pct"/>
            <w:tcMar>
              <w:top w:w="40" w:type="dxa"/>
              <w:left w:w="40" w:type="dxa"/>
              <w:bottom w:w="40" w:type="dxa"/>
              <w:right w:w="40" w:type="dxa"/>
            </w:tcMar>
            <w:vAlign w:val="center"/>
          </w:tcPr>
          <w:p w14:paraId="09BF7274" w14:textId="77777777" w:rsidR="000A2ADE" w:rsidRPr="00EF298C" w:rsidRDefault="000A2ADE" w:rsidP="00E42778">
            <w:pPr>
              <w:widowControl w:val="0"/>
              <w:jc w:val="left"/>
              <w:rPr>
                <w:sz w:val="20"/>
                <w:szCs w:val="20"/>
              </w:rPr>
            </w:pPr>
            <w:r w:rsidRPr="00EF298C">
              <w:rPr>
                <w:sz w:val="20"/>
                <w:szCs w:val="20"/>
              </w:rPr>
              <w:t>Governance is required to provide rules on how the marketplace work</w:t>
            </w:r>
          </w:p>
        </w:tc>
        <w:tc>
          <w:tcPr>
            <w:tcW w:w="1183" w:type="pct"/>
            <w:tcMar>
              <w:top w:w="40" w:type="dxa"/>
              <w:left w:w="40" w:type="dxa"/>
              <w:bottom w:w="40" w:type="dxa"/>
              <w:right w:w="40" w:type="dxa"/>
            </w:tcMar>
            <w:vAlign w:val="center"/>
          </w:tcPr>
          <w:p w14:paraId="6B965A6C" w14:textId="3C556C79" w:rsidR="000A2ADE" w:rsidRPr="00EF298C" w:rsidRDefault="000A2ADE" w:rsidP="00E42778">
            <w:pPr>
              <w:widowControl w:val="0"/>
              <w:jc w:val="left"/>
              <w:rPr>
                <w:sz w:val="20"/>
                <w:szCs w:val="20"/>
              </w:rPr>
            </w:pPr>
            <w:r w:rsidRPr="00EF298C">
              <w:rPr>
                <w:sz w:val="20"/>
                <w:szCs w:val="20"/>
              </w:rPr>
              <w:t>A permissioned DLT network has been deployed that underpins the marketplace.</w:t>
            </w:r>
            <w:r w:rsidR="002635CA" w:rsidRPr="00EF298C">
              <w:rPr>
                <w:sz w:val="20"/>
                <w:szCs w:val="20"/>
              </w:rPr>
              <w:t xml:space="preserve"> </w:t>
            </w:r>
            <w:r w:rsidRPr="00EF298C">
              <w:rPr>
                <w:sz w:val="20"/>
                <w:szCs w:val="20"/>
              </w:rPr>
              <w:t>DLT does not allow double spending that would allow an agent to trade spectrum rights that it does not own</w:t>
            </w:r>
          </w:p>
        </w:tc>
      </w:tr>
      <w:tr w:rsidR="000A2ADE" w:rsidRPr="00EF298C" w14:paraId="299F4F7E" w14:textId="77777777" w:rsidTr="00E42778">
        <w:trPr>
          <w:cantSplit/>
        </w:trPr>
        <w:tc>
          <w:tcPr>
            <w:tcW w:w="175" w:type="pct"/>
            <w:tcMar>
              <w:top w:w="40" w:type="dxa"/>
              <w:left w:w="40" w:type="dxa"/>
              <w:bottom w:w="40" w:type="dxa"/>
              <w:right w:w="40" w:type="dxa"/>
            </w:tcMar>
            <w:vAlign w:val="center"/>
          </w:tcPr>
          <w:p w14:paraId="67F145B6" w14:textId="77777777" w:rsidR="000A2ADE" w:rsidRPr="00EF298C" w:rsidRDefault="000A2ADE" w:rsidP="00E42778">
            <w:pPr>
              <w:widowControl w:val="0"/>
              <w:jc w:val="left"/>
              <w:rPr>
                <w:sz w:val="20"/>
                <w:szCs w:val="20"/>
              </w:rPr>
            </w:pPr>
            <w:r w:rsidRPr="00EF298C">
              <w:rPr>
                <w:sz w:val="20"/>
                <w:szCs w:val="20"/>
              </w:rPr>
              <w:t>UC1.4</w:t>
            </w:r>
          </w:p>
        </w:tc>
        <w:tc>
          <w:tcPr>
            <w:tcW w:w="350" w:type="pct"/>
            <w:tcMar>
              <w:top w:w="40" w:type="dxa"/>
              <w:left w:w="40" w:type="dxa"/>
              <w:bottom w:w="40" w:type="dxa"/>
              <w:right w:w="40" w:type="dxa"/>
            </w:tcMar>
            <w:vAlign w:val="center"/>
          </w:tcPr>
          <w:p w14:paraId="2E0C53F4" w14:textId="77777777" w:rsidR="000A2ADE" w:rsidRPr="00EF298C" w:rsidRDefault="000A2ADE" w:rsidP="00E42778">
            <w:pPr>
              <w:widowControl w:val="0"/>
              <w:jc w:val="left"/>
              <w:rPr>
                <w:sz w:val="20"/>
                <w:szCs w:val="20"/>
              </w:rPr>
            </w:pPr>
            <w:r w:rsidRPr="00EF298C">
              <w:rPr>
                <w:sz w:val="20"/>
                <w:szCs w:val="20"/>
              </w:rPr>
              <w:t>Business</w:t>
            </w:r>
          </w:p>
        </w:tc>
        <w:tc>
          <w:tcPr>
            <w:tcW w:w="455" w:type="pct"/>
            <w:tcMar>
              <w:top w:w="40" w:type="dxa"/>
              <w:left w:w="40" w:type="dxa"/>
              <w:bottom w:w="40" w:type="dxa"/>
              <w:right w:w="40" w:type="dxa"/>
            </w:tcMar>
            <w:vAlign w:val="center"/>
          </w:tcPr>
          <w:p w14:paraId="29FD7349" w14:textId="77777777" w:rsidR="000A2ADE" w:rsidRPr="00EF298C" w:rsidRDefault="000A2ADE" w:rsidP="00E42778">
            <w:pPr>
              <w:widowControl w:val="0"/>
              <w:jc w:val="left"/>
              <w:rPr>
                <w:sz w:val="20"/>
                <w:szCs w:val="20"/>
              </w:rPr>
            </w:pPr>
            <w:r w:rsidRPr="00EF298C">
              <w:rPr>
                <w:sz w:val="20"/>
                <w:szCs w:val="20"/>
              </w:rPr>
              <w:t xml:space="preserve">Marketplace Governance neutrality </w:t>
            </w:r>
          </w:p>
        </w:tc>
        <w:tc>
          <w:tcPr>
            <w:tcW w:w="315" w:type="pct"/>
            <w:tcMar>
              <w:top w:w="40" w:type="dxa"/>
              <w:left w:w="40" w:type="dxa"/>
              <w:bottom w:w="40" w:type="dxa"/>
              <w:right w:w="40" w:type="dxa"/>
            </w:tcMar>
            <w:vAlign w:val="center"/>
          </w:tcPr>
          <w:p w14:paraId="7B3C8178" w14:textId="02041633" w:rsidR="000A2ADE" w:rsidRPr="00EF298C" w:rsidRDefault="000A2ADE" w:rsidP="00E42778">
            <w:pPr>
              <w:widowControl w:val="0"/>
              <w:jc w:val="left"/>
              <w:rPr>
                <w:sz w:val="20"/>
                <w:szCs w:val="20"/>
              </w:rPr>
            </w:pPr>
            <w:r w:rsidRPr="00EF298C">
              <w:rPr>
                <w:sz w:val="20"/>
                <w:szCs w:val="20"/>
              </w:rPr>
              <w:t>S</w:t>
            </w:r>
            <w:r w:rsidR="001E4483" w:rsidRPr="00EF298C">
              <w:rPr>
                <w:sz w:val="20"/>
                <w:szCs w:val="20"/>
              </w:rPr>
              <w:t>HOULD</w:t>
            </w:r>
          </w:p>
        </w:tc>
        <w:tc>
          <w:tcPr>
            <w:tcW w:w="630" w:type="pct"/>
            <w:tcMar>
              <w:top w:w="40" w:type="dxa"/>
              <w:left w:w="40" w:type="dxa"/>
              <w:bottom w:w="40" w:type="dxa"/>
              <w:right w:w="40" w:type="dxa"/>
            </w:tcMar>
            <w:vAlign w:val="center"/>
          </w:tcPr>
          <w:p w14:paraId="5B3FE382"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3D07E970" w14:textId="4704DCF1" w:rsidR="000A2ADE" w:rsidRPr="00EF298C" w:rsidRDefault="000A2ADE" w:rsidP="00E42778">
            <w:pPr>
              <w:widowControl w:val="0"/>
              <w:jc w:val="left"/>
              <w:rPr>
                <w:sz w:val="20"/>
                <w:szCs w:val="20"/>
              </w:rPr>
            </w:pPr>
            <w:r w:rsidRPr="00EF298C">
              <w:rPr>
                <w:sz w:val="20"/>
                <w:szCs w:val="20"/>
              </w:rPr>
              <w:t xml:space="preserve">The </w:t>
            </w:r>
            <w:r w:rsidR="00455A03" w:rsidRPr="00EF298C">
              <w:rPr>
                <w:sz w:val="20"/>
                <w:szCs w:val="20"/>
              </w:rPr>
              <w:t>5GZORRO</w:t>
            </w:r>
            <w:r w:rsidRPr="00EF298C">
              <w:rPr>
                <w:sz w:val="20"/>
                <w:szCs w:val="20"/>
              </w:rPr>
              <w:t xml:space="preserve"> technical implementation should be as much as possible agnostic of the Marketplace Governance Model since it is not in the scope of </w:t>
            </w:r>
            <w:r w:rsidR="00455A03" w:rsidRPr="00EF298C">
              <w:rPr>
                <w:sz w:val="20"/>
                <w:szCs w:val="20"/>
              </w:rPr>
              <w:t>5GZORRO</w:t>
            </w:r>
            <w:r w:rsidRPr="00EF298C">
              <w:rPr>
                <w:sz w:val="20"/>
                <w:szCs w:val="20"/>
              </w:rPr>
              <w:t>.</w:t>
            </w:r>
          </w:p>
        </w:tc>
        <w:tc>
          <w:tcPr>
            <w:tcW w:w="910" w:type="pct"/>
            <w:tcMar>
              <w:top w:w="40" w:type="dxa"/>
              <w:left w:w="40" w:type="dxa"/>
              <w:bottom w:w="40" w:type="dxa"/>
              <w:right w:w="40" w:type="dxa"/>
            </w:tcMar>
            <w:vAlign w:val="center"/>
          </w:tcPr>
          <w:p w14:paraId="73934726" w14:textId="40C322DC" w:rsidR="000A2ADE" w:rsidRPr="00EF298C" w:rsidRDefault="000A2ADE" w:rsidP="00E42778">
            <w:pPr>
              <w:widowControl w:val="0"/>
              <w:jc w:val="left"/>
              <w:rPr>
                <w:sz w:val="20"/>
                <w:szCs w:val="20"/>
              </w:rPr>
            </w:pPr>
            <w:r w:rsidRPr="00EF298C">
              <w:rPr>
                <w:sz w:val="20"/>
                <w:szCs w:val="20"/>
              </w:rPr>
              <w:t xml:space="preserve">The design of the Governance Model is outside of the </w:t>
            </w:r>
            <w:r w:rsidR="00455A03" w:rsidRPr="00EF298C">
              <w:rPr>
                <w:sz w:val="20"/>
                <w:szCs w:val="20"/>
              </w:rPr>
              <w:t>5GZORRO</w:t>
            </w:r>
            <w:r w:rsidRPr="00EF298C">
              <w:rPr>
                <w:sz w:val="20"/>
                <w:szCs w:val="20"/>
              </w:rPr>
              <w:t xml:space="preserve"> project scope</w:t>
            </w:r>
          </w:p>
        </w:tc>
        <w:tc>
          <w:tcPr>
            <w:tcW w:w="1183" w:type="pct"/>
            <w:tcMar>
              <w:top w:w="40" w:type="dxa"/>
              <w:left w:w="40" w:type="dxa"/>
              <w:bottom w:w="40" w:type="dxa"/>
              <w:right w:w="40" w:type="dxa"/>
            </w:tcMar>
            <w:vAlign w:val="center"/>
          </w:tcPr>
          <w:p w14:paraId="741D785C" w14:textId="44B13417" w:rsidR="000A2ADE" w:rsidRPr="00EF298C" w:rsidRDefault="0063544F" w:rsidP="00E42778">
            <w:pPr>
              <w:widowControl w:val="0"/>
              <w:jc w:val="left"/>
              <w:rPr>
                <w:sz w:val="20"/>
                <w:szCs w:val="20"/>
              </w:rPr>
            </w:pPr>
            <w:r w:rsidRPr="00EF298C">
              <w:rPr>
                <w:sz w:val="20"/>
                <w:szCs w:val="20"/>
              </w:rPr>
              <w:t>-</w:t>
            </w:r>
          </w:p>
        </w:tc>
      </w:tr>
      <w:tr w:rsidR="000A2ADE" w:rsidRPr="00EF298C" w14:paraId="735E11C9" w14:textId="77777777" w:rsidTr="00E42778">
        <w:trPr>
          <w:cantSplit/>
        </w:trPr>
        <w:tc>
          <w:tcPr>
            <w:tcW w:w="175" w:type="pct"/>
            <w:tcMar>
              <w:top w:w="40" w:type="dxa"/>
              <w:left w:w="40" w:type="dxa"/>
              <w:bottom w:w="40" w:type="dxa"/>
              <w:right w:w="40" w:type="dxa"/>
            </w:tcMar>
            <w:vAlign w:val="center"/>
          </w:tcPr>
          <w:p w14:paraId="5FB9682B" w14:textId="77777777" w:rsidR="000A2ADE" w:rsidRPr="00EF298C" w:rsidRDefault="000A2ADE" w:rsidP="00E42778">
            <w:pPr>
              <w:widowControl w:val="0"/>
              <w:jc w:val="left"/>
              <w:rPr>
                <w:sz w:val="20"/>
                <w:szCs w:val="20"/>
              </w:rPr>
            </w:pPr>
            <w:r w:rsidRPr="00EF298C">
              <w:rPr>
                <w:sz w:val="20"/>
                <w:szCs w:val="20"/>
              </w:rPr>
              <w:t>UC1.5</w:t>
            </w:r>
          </w:p>
        </w:tc>
        <w:tc>
          <w:tcPr>
            <w:tcW w:w="350" w:type="pct"/>
            <w:tcMar>
              <w:top w:w="40" w:type="dxa"/>
              <w:left w:w="40" w:type="dxa"/>
              <w:bottom w:w="40" w:type="dxa"/>
              <w:right w:w="40" w:type="dxa"/>
            </w:tcMar>
            <w:vAlign w:val="center"/>
          </w:tcPr>
          <w:p w14:paraId="66DE19D4" w14:textId="77777777" w:rsidR="000A2ADE" w:rsidRPr="00EF298C" w:rsidRDefault="000A2ADE" w:rsidP="00E42778">
            <w:pPr>
              <w:widowControl w:val="0"/>
              <w:jc w:val="left"/>
              <w:rPr>
                <w:sz w:val="20"/>
                <w:szCs w:val="20"/>
              </w:rPr>
            </w:pPr>
            <w:r w:rsidRPr="00EF298C">
              <w:rPr>
                <w:sz w:val="20"/>
                <w:szCs w:val="20"/>
              </w:rPr>
              <w:t>Business</w:t>
            </w:r>
          </w:p>
        </w:tc>
        <w:tc>
          <w:tcPr>
            <w:tcW w:w="455" w:type="pct"/>
            <w:tcMar>
              <w:top w:w="40" w:type="dxa"/>
              <w:left w:w="40" w:type="dxa"/>
              <w:bottom w:w="40" w:type="dxa"/>
              <w:right w:w="40" w:type="dxa"/>
            </w:tcMar>
            <w:vAlign w:val="center"/>
          </w:tcPr>
          <w:p w14:paraId="7191BC8B" w14:textId="77777777" w:rsidR="000A2ADE" w:rsidRPr="00EF298C" w:rsidRDefault="000A2ADE" w:rsidP="00E42778">
            <w:pPr>
              <w:widowControl w:val="0"/>
              <w:jc w:val="left"/>
              <w:rPr>
                <w:sz w:val="20"/>
                <w:szCs w:val="20"/>
              </w:rPr>
            </w:pPr>
            <w:r w:rsidRPr="00EF298C">
              <w:rPr>
                <w:sz w:val="20"/>
                <w:szCs w:val="20"/>
              </w:rPr>
              <w:t>Resource provider onboarding approval process</w:t>
            </w:r>
          </w:p>
        </w:tc>
        <w:tc>
          <w:tcPr>
            <w:tcW w:w="315" w:type="pct"/>
            <w:tcMar>
              <w:top w:w="40" w:type="dxa"/>
              <w:left w:w="40" w:type="dxa"/>
              <w:bottom w:w="40" w:type="dxa"/>
              <w:right w:w="40" w:type="dxa"/>
            </w:tcMar>
            <w:vAlign w:val="center"/>
          </w:tcPr>
          <w:p w14:paraId="7EFB1B3A" w14:textId="7C75255E" w:rsidR="000A2AD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02506E4B"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62A3EE36" w14:textId="7C1B0DEE" w:rsidR="000A2ADE" w:rsidRPr="00EF298C" w:rsidRDefault="000A2ADE" w:rsidP="00E42778">
            <w:pPr>
              <w:widowControl w:val="0"/>
              <w:jc w:val="left"/>
              <w:rPr>
                <w:sz w:val="20"/>
                <w:szCs w:val="20"/>
              </w:rPr>
            </w:pPr>
            <w:r w:rsidRPr="00EF298C">
              <w:rPr>
                <w:sz w:val="20"/>
                <w:szCs w:val="20"/>
              </w:rPr>
              <w:t xml:space="preserve">The approval mechanism to be a resource provider in </w:t>
            </w:r>
            <w:r w:rsidR="008437DC" w:rsidRPr="00EF298C">
              <w:rPr>
                <w:sz w:val="20"/>
                <w:szCs w:val="20"/>
              </w:rPr>
              <w:t xml:space="preserve">5GZORRO </w:t>
            </w:r>
            <w:r w:rsidRPr="00EF298C">
              <w:rPr>
                <w:sz w:val="20"/>
                <w:szCs w:val="20"/>
              </w:rPr>
              <w:t xml:space="preserve">must be handled according to </w:t>
            </w:r>
            <w:r w:rsidR="00455A03" w:rsidRPr="00EF298C">
              <w:rPr>
                <w:sz w:val="20"/>
                <w:szCs w:val="20"/>
              </w:rPr>
              <w:t>5GZORRO</w:t>
            </w:r>
            <w:r w:rsidRPr="00EF298C">
              <w:rPr>
                <w:sz w:val="20"/>
                <w:szCs w:val="20"/>
              </w:rPr>
              <w:t xml:space="preserve"> decentralized governance model (distributed consensus).</w:t>
            </w:r>
          </w:p>
        </w:tc>
        <w:tc>
          <w:tcPr>
            <w:tcW w:w="910" w:type="pct"/>
            <w:tcMar>
              <w:top w:w="40" w:type="dxa"/>
              <w:left w:w="40" w:type="dxa"/>
              <w:bottom w:w="40" w:type="dxa"/>
              <w:right w:w="40" w:type="dxa"/>
            </w:tcMar>
            <w:vAlign w:val="center"/>
          </w:tcPr>
          <w:p w14:paraId="45F68BF3" w14:textId="77777777" w:rsidR="000A2ADE" w:rsidRPr="00EF298C" w:rsidRDefault="000A2ADE" w:rsidP="00E42778">
            <w:pPr>
              <w:widowControl w:val="0"/>
              <w:jc w:val="left"/>
              <w:rPr>
                <w:sz w:val="20"/>
                <w:szCs w:val="20"/>
              </w:rPr>
            </w:pPr>
            <w:r w:rsidRPr="00EF298C">
              <w:rPr>
                <w:sz w:val="20"/>
                <w:szCs w:val="20"/>
              </w:rPr>
              <w:t>Approval of new members is one of the decisions to be ruled by the Marketplace governance model</w:t>
            </w:r>
          </w:p>
        </w:tc>
        <w:tc>
          <w:tcPr>
            <w:tcW w:w="1183" w:type="pct"/>
            <w:tcMar>
              <w:top w:w="40" w:type="dxa"/>
              <w:left w:w="40" w:type="dxa"/>
              <w:bottom w:w="40" w:type="dxa"/>
              <w:right w:w="40" w:type="dxa"/>
            </w:tcMar>
            <w:vAlign w:val="center"/>
          </w:tcPr>
          <w:p w14:paraId="1E63BD33" w14:textId="77777777" w:rsidR="000A2ADE" w:rsidRPr="00EF298C" w:rsidRDefault="000A2ADE" w:rsidP="00E42778">
            <w:pPr>
              <w:widowControl w:val="0"/>
              <w:jc w:val="left"/>
              <w:rPr>
                <w:sz w:val="20"/>
                <w:szCs w:val="20"/>
              </w:rPr>
            </w:pPr>
            <w:r w:rsidRPr="00EF298C">
              <w:rPr>
                <w:sz w:val="20"/>
                <w:szCs w:val="20"/>
              </w:rPr>
              <w:t>Node(s) in the governance administrator role participate in the consensus around network admission approval</w:t>
            </w:r>
          </w:p>
        </w:tc>
      </w:tr>
      <w:tr w:rsidR="000A2ADE" w:rsidRPr="00EF298C" w14:paraId="00B9A151" w14:textId="77777777" w:rsidTr="00E42778">
        <w:trPr>
          <w:cantSplit/>
        </w:trPr>
        <w:tc>
          <w:tcPr>
            <w:tcW w:w="175" w:type="pct"/>
            <w:tcMar>
              <w:top w:w="40" w:type="dxa"/>
              <w:left w:w="40" w:type="dxa"/>
              <w:bottom w:w="40" w:type="dxa"/>
              <w:right w:w="40" w:type="dxa"/>
            </w:tcMar>
            <w:vAlign w:val="center"/>
          </w:tcPr>
          <w:p w14:paraId="7ADD3810" w14:textId="77777777" w:rsidR="000A2ADE" w:rsidRPr="00EF298C" w:rsidRDefault="000A2ADE" w:rsidP="00E42778">
            <w:pPr>
              <w:widowControl w:val="0"/>
              <w:jc w:val="left"/>
              <w:rPr>
                <w:sz w:val="20"/>
                <w:szCs w:val="20"/>
              </w:rPr>
            </w:pPr>
            <w:r w:rsidRPr="00EF298C">
              <w:rPr>
                <w:sz w:val="20"/>
                <w:szCs w:val="20"/>
              </w:rPr>
              <w:t>UC1.6</w:t>
            </w:r>
          </w:p>
        </w:tc>
        <w:tc>
          <w:tcPr>
            <w:tcW w:w="350" w:type="pct"/>
            <w:tcMar>
              <w:top w:w="40" w:type="dxa"/>
              <w:left w:w="40" w:type="dxa"/>
              <w:bottom w:w="40" w:type="dxa"/>
              <w:right w:w="40" w:type="dxa"/>
            </w:tcMar>
            <w:vAlign w:val="center"/>
          </w:tcPr>
          <w:p w14:paraId="13BCBB52" w14:textId="77777777" w:rsidR="000A2ADE" w:rsidRPr="00EF298C" w:rsidRDefault="000A2ADE" w:rsidP="00E42778">
            <w:pPr>
              <w:widowControl w:val="0"/>
              <w:jc w:val="left"/>
              <w:rPr>
                <w:sz w:val="20"/>
                <w:szCs w:val="20"/>
              </w:rPr>
            </w:pPr>
            <w:r w:rsidRPr="00EF298C">
              <w:rPr>
                <w:sz w:val="20"/>
                <w:szCs w:val="20"/>
              </w:rPr>
              <w:t>User</w:t>
            </w:r>
          </w:p>
        </w:tc>
        <w:tc>
          <w:tcPr>
            <w:tcW w:w="455" w:type="pct"/>
            <w:tcMar>
              <w:top w:w="40" w:type="dxa"/>
              <w:left w:w="40" w:type="dxa"/>
              <w:bottom w:w="40" w:type="dxa"/>
              <w:right w:w="40" w:type="dxa"/>
            </w:tcMar>
            <w:vAlign w:val="center"/>
          </w:tcPr>
          <w:p w14:paraId="4A6AF5DB" w14:textId="77777777" w:rsidR="000A2ADE" w:rsidRPr="00EF298C" w:rsidRDefault="000A2ADE" w:rsidP="00E42778">
            <w:pPr>
              <w:widowControl w:val="0"/>
              <w:jc w:val="left"/>
              <w:rPr>
                <w:sz w:val="20"/>
                <w:szCs w:val="20"/>
              </w:rPr>
            </w:pPr>
            <w:r w:rsidRPr="00EF298C">
              <w:rPr>
                <w:sz w:val="20"/>
                <w:szCs w:val="20"/>
              </w:rPr>
              <w:t>Resource Provider registration action</w:t>
            </w:r>
          </w:p>
        </w:tc>
        <w:tc>
          <w:tcPr>
            <w:tcW w:w="315" w:type="pct"/>
            <w:tcMar>
              <w:top w:w="40" w:type="dxa"/>
              <w:left w:w="40" w:type="dxa"/>
              <w:bottom w:w="40" w:type="dxa"/>
              <w:right w:w="40" w:type="dxa"/>
            </w:tcMar>
            <w:vAlign w:val="center"/>
          </w:tcPr>
          <w:p w14:paraId="0466ADD3" w14:textId="37D3EE23" w:rsidR="000A2AD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72273444"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419A3D72" w14:textId="34F253EE" w:rsidR="000A2ADE" w:rsidRPr="00EF298C" w:rsidRDefault="000A2ADE" w:rsidP="00E42778">
            <w:pPr>
              <w:widowControl w:val="0"/>
              <w:jc w:val="left"/>
              <w:rPr>
                <w:sz w:val="20"/>
                <w:szCs w:val="20"/>
              </w:rPr>
            </w:pPr>
            <w:r w:rsidRPr="00EF298C">
              <w:rPr>
                <w:sz w:val="20"/>
                <w:szCs w:val="20"/>
              </w:rPr>
              <w:t xml:space="preserve">The Resource Provider must be able to easily discover and use an Application to register as resource provider into </w:t>
            </w:r>
            <w:r w:rsidR="008437DC" w:rsidRPr="00EF298C">
              <w:rPr>
                <w:sz w:val="20"/>
                <w:szCs w:val="20"/>
              </w:rPr>
              <w:t xml:space="preserve">5GZORRO </w:t>
            </w:r>
            <w:r w:rsidRPr="00EF298C">
              <w:rPr>
                <w:sz w:val="20"/>
                <w:szCs w:val="20"/>
              </w:rPr>
              <w:t>DLT system.</w:t>
            </w:r>
          </w:p>
        </w:tc>
        <w:tc>
          <w:tcPr>
            <w:tcW w:w="910" w:type="pct"/>
            <w:tcMar>
              <w:top w:w="40" w:type="dxa"/>
              <w:left w:w="40" w:type="dxa"/>
              <w:bottom w:w="40" w:type="dxa"/>
              <w:right w:w="40" w:type="dxa"/>
            </w:tcMar>
            <w:vAlign w:val="center"/>
          </w:tcPr>
          <w:p w14:paraId="553413FB" w14:textId="77777777" w:rsidR="000A2ADE" w:rsidRPr="00EF298C" w:rsidRDefault="000A2ADE" w:rsidP="00E42778">
            <w:pPr>
              <w:widowControl w:val="0"/>
              <w:jc w:val="left"/>
              <w:rPr>
                <w:sz w:val="20"/>
                <w:szCs w:val="20"/>
              </w:rPr>
            </w:pPr>
            <w:r w:rsidRPr="00EF298C">
              <w:rPr>
                <w:sz w:val="20"/>
                <w:szCs w:val="20"/>
              </w:rPr>
              <w:t xml:space="preserve">Required to support the entry of new Resource Providers in the Marketplace </w:t>
            </w:r>
          </w:p>
        </w:tc>
        <w:tc>
          <w:tcPr>
            <w:tcW w:w="1183" w:type="pct"/>
            <w:tcMar>
              <w:top w:w="40" w:type="dxa"/>
              <w:left w:w="40" w:type="dxa"/>
              <w:bottom w:w="40" w:type="dxa"/>
              <w:right w:w="40" w:type="dxa"/>
            </w:tcMar>
            <w:vAlign w:val="center"/>
          </w:tcPr>
          <w:p w14:paraId="01750125" w14:textId="6889CD29" w:rsidR="000A2ADE" w:rsidRPr="00EF298C" w:rsidRDefault="000A2ADE" w:rsidP="00E42778">
            <w:pPr>
              <w:widowControl w:val="0"/>
              <w:jc w:val="left"/>
              <w:rPr>
                <w:sz w:val="20"/>
                <w:szCs w:val="20"/>
              </w:rPr>
            </w:pPr>
            <w:r w:rsidRPr="00EF298C">
              <w:rPr>
                <w:sz w:val="20"/>
                <w:szCs w:val="20"/>
              </w:rPr>
              <w:t>New resource providers are able to register via an online form and be assigned the role of Resource Provider on approval</w:t>
            </w:r>
          </w:p>
        </w:tc>
      </w:tr>
      <w:tr w:rsidR="000A2ADE" w:rsidRPr="00EF298C" w14:paraId="21F00CA7" w14:textId="77777777" w:rsidTr="00E42778">
        <w:trPr>
          <w:cantSplit/>
        </w:trPr>
        <w:tc>
          <w:tcPr>
            <w:tcW w:w="175" w:type="pct"/>
            <w:tcMar>
              <w:top w:w="40" w:type="dxa"/>
              <w:left w:w="40" w:type="dxa"/>
              <w:bottom w:w="40" w:type="dxa"/>
              <w:right w:w="40" w:type="dxa"/>
            </w:tcMar>
            <w:vAlign w:val="center"/>
          </w:tcPr>
          <w:p w14:paraId="6C6E4EBB" w14:textId="77777777" w:rsidR="000A2ADE" w:rsidRPr="00EF298C" w:rsidRDefault="000A2ADE" w:rsidP="00E42778">
            <w:pPr>
              <w:widowControl w:val="0"/>
              <w:jc w:val="left"/>
              <w:rPr>
                <w:sz w:val="20"/>
                <w:szCs w:val="20"/>
              </w:rPr>
            </w:pPr>
            <w:r w:rsidRPr="00EF298C">
              <w:rPr>
                <w:sz w:val="20"/>
                <w:szCs w:val="20"/>
              </w:rPr>
              <w:t>UC1.7</w:t>
            </w:r>
          </w:p>
        </w:tc>
        <w:tc>
          <w:tcPr>
            <w:tcW w:w="350" w:type="pct"/>
            <w:tcMar>
              <w:top w:w="40" w:type="dxa"/>
              <w:left w:w="40" w:type="dxa"/>
              <w:bottom w:w="40" w:type="dxa"/>
              <w:right w:w="40" w:type="dxa"/>
            </w:tcMar>
            <w:vAlign w:val="center"/>
          </w:tcPr>
          <w:p w14:paraId="5ECF4B03" w14:textId="77777777" w:rsidR="000A2ADE" w:rsidRPr="00EF298C" w:rsidRDefault="000A2ADE" w:rsidP="00E42778">
            <w:pPr>
              <w:widowControl w:val="0"/>
              <w:jc w:val="left"/>
              <w:rPr>
                <w:sz w:val="20"/>
                <w:szCs w:val="20"/>
              </w:rPr>
            </w:pPr>
            <w:r w:rsidRPr="00EF298C">
              <w:rPr>
                <w:sz w:val="20"/>
                <w:szCs w:val="20"/>
              </w:rPr>
              <w:t>User</w:t>
            </w:r>
          </w:p>
        </w:tc>
        <w:tc>
          <w:tcPr>
            <w:tcW w:w="455" w:type="pct"/>
            <w:tcMar>
              <w:top w:w="40" w:type="dxa"/>
              <w:left w:w="40" w:type="dxa"/>
              <w:bottom w:w="40" w:type="dxa"/>
              <w:right w:w="40" w:type="dxa"/>
            </w:tcMar>
            <w:vAlign w:val="center"/>
          </w:tcPr>
          <w:p w14:paraId="517D92F9" w14:textId="77777777" w:rsidR="000A2ADE" w:rsidRPr="00EF298C" w:rsidRDefault="000A2ADE" w:rsidP="00E42778">
            <w:pPr>
              <w:widowControl w:val="0"/>
              <w:jc w:val="left"/>
              <w:rPr>
                <w:sz w:val="20"/>
                <w:szCs w:val="20"/>
              </w:rPr>
            </w:pPr>
            <w:r w:rsidRPr="00EF298C">
              <w:rPr>
                <w:sz w:val="20"/>
                <w:szCs w:val="20"/>
              </w:rPr>
              <w:t>Notifications about Resource Provider registrations process</w:t>
            </w:r>
          </w:p>
        </w:tc>
        <w:tc>
          <w:tcPr>
            <w:tcW w:w="315" w:type="pct"/>
            <w:tcMar>
              <w:top w:w="40" w:type="dxa"/>
              <w:left w:w="40" w:type="dxa"/>
              <w:bottom w:w="40" w:type="dxa"/>
              <w:right w:w="40" w:type="dxa"/>
            </w:tcMar>
            <w:vAlign w:val="center"/>
          </w:tcPr>
          <w:p w14:paraId="597C2EFA" w14:textId="50328A1F" w:rsidR="000A2AD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0C230278"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36225A4F" w14:textId="77777777" w:rsidR="000A2ADE" w:rsidRPr="00EF298C" w:rsidRDefault="000A2ADE" w:rsidP="00E42778">
            <w:pPr>
              <w:widowControl w:val="0"/>
              <w:jc w:val="left"/>
              <w:rPr>
                <w:sz w:val="20"/>
                <w:szCs w:val="20"/>
              </w:rPr>
            </w:pPr>
            <w:r w:rsidRPr="00EF298C">
              <w:rPr>
                <w:sz w:val="20"/>
                <w:szCs w:val="20"/>
              </w:rPr>
              <w:t>The Resource Provider must be notified about all relevant information related to the registration process including approval or rejection decisions.</w:t>
            </w:r>
          </w:p>
        </w:tc>
        <w:tc>
          <w:tcPr>
            <w:tcW w:w="910" w:type="pct"/>
            <w:tcMar>
              <w:top w:w="40" w:type="dxa"/>
              <w:left w:w="40" w:type="dxa"/>
              <w:bottom w:w="40" w:type="dxa"/>
              <w:right w:w="40" w:type="dxa"/>
            </w:tcMar>
            <w:vAlign w:val="center"/>
          </w:tcPr>
          <w:p w14:paraId="5EEF62B0" w14:textId="77777777" w:rsidR="000A2ADE" w:rsidRPr="00EF298C" w:rsidRDefault="000A2ADE" w:rsidP="00E42778">
            <w:pPr>
              <w:widowControl w:val="0"/>
              <w:jc w:val="left"/>
              <w:rPr>
                <w:sz w:val="20"/>
                <w:szCs w:val="20"/>
              </w:rPr>
            </w:pPr>
            <w:r w:rsidRPr="00EF298C">
              <w:rPr>
                <w:sz w:val="20"/>
                <w:szCs w:val="20"/>
              </w:rPr>
              <w:t xml:space="preserve">Required to support the entry of new Resource Providers in the Marketplace </w:t>
            </w:r>
          </w:p>
        </w:tc>
        <w:tc>
          <w:tcPr>
            <w:tcW w:w="1183" w:type="pct"/>
            <w:tcMar>
              <w:top w:w="40" w:type="dxa"/>
              <w:left w:w="40" w:type="dxa"/>
              <w:bottom w:w="40" w:type="dxa"/>
              <w:right w:w="40" w:type="dxa"/>
            </w:tcMar>
            <w:vAlign w:val="center"/>
          </w:tcPr>
          <w:p w14:paraId="20A9D98C" w14:textId="77777777" w:rsidR="000A2ADE" w:rsidRPr="00EF298C" w:rsidRDefault="000A2ADE" w:rsidP="00E42778">
            <w:pPr>
              <w:widowControl w:val="0"/>
              <w:jc w:val="left"/>
              <w:rPr>
                <w:sz w:val="20"/>
                <w:szCs w:val="20"/>
              </w:rPr>
            </w:pPr>
            <w:r w:rsidRPr="00EF298C">
              <w:rPr>
                <w:sz w:val="20"/>
                <w:szCs w:val="20"/>
              </w:rPr>
              <w:t>Resource providers are notified via email of application events:</w:t>
            </w:r>
          </w:p>
          <w:p w14:paraId="2F0BA102" w14:textId="77777777" w:rsidR="000A2ADE" w:rsidRPr="00EF298C" w:rsidRDefault="000A2ADE" w:rsidP="00E42778">
            <w:pPr>
              <w:widowControl w:val="0"/>
              <w:numPr>
                <w:ilvl w:val="0"/>
                <w:numId w:val="30"/>
              </w:numPr>
              <w:spacing w:after="0" w:line="276" w:lineRule="auto"/>
              <w:jc w:val="left"/>
              <w:rPr>
                <w:sz w:val="20"/>
                <w:szCs w:val="20"/>
              </w:rPr>
            </w:pPr>
            <w:r w:rsidRPr="00EF298C">
              <w:rPr>
                <w:sz w:val="20"/>
                <w:szCs w:val="20"/>
              </w:rPr>
              <w:t>received</w:t>
            </w:r>
          </w:p>
          <w:p w14:paraId="6C2C98B3" w14:textId="77777777" w:rsidR="000A2ADE" w:rsidRPr="00EF298C" w:rsidRDefault="000A2ADE" w:rsidP="00E42778">
            <w:pPr>
              <w:widowControl w:val="0"/>
              <w:numPr>
                <w:ilvl w:val="0"/>
                <w:numId w:val="30"/>
              </w:numPr>
              <w:spacing w:after="0" w:line="276" w:lineRule="auto"/>
              <w:jc w:val="left"/>
              <w:rPr>
                <w:sz w:val="20"/>
                <w:szCs w:val="20"/>
              </w:rPr>
            </w:pPr>
            <w:r w:rsidRPr="00EF298C">
              <w:rPr>
                <w:sz w:val="20"/>
                <w:szCs w:val="20"/>
              </w:rPr>
              <w:t>approved</w:t>
            </w:r>
          </w:p>
          <w:p w14:paraId="05EAF61B" w14:textId="77777777" w:rsidR="000A2ADE" w:rsidRPr="00EF298C" w:rsidRDefault="000A2ADE" w:rsidP="00E42778">
            <w:pPr>
              <w:widowControl w:val="0"/>
              <w:numPr>
                <w:ilvl w:val="0"/>
                <w:numId w:val="30"/>
              </w:numPr>
              <w:spacing w:after="0" w:line="276" w:lineRule="auto"/>
              <w:jc w:val="left"/>
              <w:rPr>
                <w:sz w:val="20"/>
                <w:szCs w:val="20"/>
              </w:rPr>
            </w:pPr>
            <w:r w:rsidRPr="00EF298C">
              <w:rPr>
                <w:sz w:val="20"/>
                <w:szCs w:val="20"/>
              </w:rPr>
              <w:t xml:space="preserve">rejected </w:t>
            </w:r>
          </w:p>
        </w:tc>
      </w:tr>
      <w:tr w:rsidR="000A2ADE" w:rsidRPr="00EF298C" w14:paraId="7550C81B" w14:textId="77777777" w:rsidTr="00E42778">
        <w:trPr>
          <w:cantSplit/>
        </w:trPr>
        <w:tc>
          <w:tcPr>
            <w:tcW w:w="175" w:type="pct"/>
            <w:tcMar>
              <w:top w:w="40" w:type="dxa"/>
              <w:left w:w="40" w:type="dxa"/>
              <w:bottom w:w="40" w:type="dxa"/>
              <w:right w:w="40" w:type="dxa"/>
            </w:tcMar>
            <w:vAlign w:val="center"/>
          </w:tcPr>
          <w:p w14:paraId="112227E8" w14:textId="77777777" w:rsidR="000A2ADE" w:rsidRPr="00EF298C" w:rsidRDefault="000A2ADE" w:rsidP="00E42778">
            <w:pPr>
              <w:widowControl w:val="0"/>
              <w:jc w:val="left"/>
              <w:rPr>
                <w:sz w:val="20"/>
                <w:szCs w:val="20"/>
              </w:rPr>
            </w:pPr>
            <w:r w:rsidRPr="00EF298C">
              <w:rPr>
                <w:sz w:val="20"/>
                <w:szCs w:val="20"/>
              </w:rPr>
              <w:t>UC1.8</w:t>
            </w:r>
          </w:p>
        </w:tc>
        <w:tc>
          <w:tcPr>
            <w:tcW w:w="350" w:type="pct"/>
            <w:tcMar>
              <w:top w:w="40" w:type="dxa"/>
              <w:left w:w="40" w:type="dxa"/>
              <w:bottom w:w="40" w:type="dxa"/>
              <w:right w:w="40" w:type="dxa"/>
            </w:tcMar>
            <w:vAlign w:val="center"/>
          </w:tcPr>
          <w:p w14:paraId="66619C76" w14:textId="77777777" w:rsidR="000A2ADE" w:rsidRPr="00EF298C" w:rsidRDefault="000A2ADE" w:rsidP="00E42778">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49BC4903" w14:textId="77777777" w:rsidR="000A2ADE" w:rsidRPr="00EF298C" w:rsidRDefault="000A2ADE" w:rsidP="00E42778">
            <w:pPr>
              <w:widowControl w:val="0"/>
              <w:jc w:val="left"/>
              <w:rPr>
                <w:sz w:val="20"/>
                <w:szCs w:val="20"/>
              </w:rPr>
            </w:pPr>
            <w:r w:rsidRPr="00EF298C">
              <w:rPr>
                <w:sz w:val="20"/>
                <w:szCs w:val="20"/>
              </w:rPr>
              <w:t>Resource Provider registration information</w:t>
            </w:r>
          </w:p>
        </w:tc>
        <w:tc>
          <w:tcPr>
            <w:tcW w:w="315" w:type="pct"/>
            <w:tcMar>
              <w:top w:w="40" w:type="dxa"/>
              <w:left w:w="40" w:type="dxa"/>
              <w:bottom w:w="40" w:type="dxa"/>
              <w:right w:w="40" w:type="dxa"/>
            </w:tcMar>
            <w:vAlign w:val="center"/>
          </w:tcPr>
          <w:p w14:paraId="5749D261" w14:textId="222BED97" w:rsidR="000A2AD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4618A85B"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3AFF9216" w14:textId="77777777" w:rsidR="000A2ADE" w:rsidRPr="00EF298C" w:rsidRDefault="000A2ADE" w:rsidP="00E42778">
            <w:pPr>
              <w:widowControl w:val="0"/>
              <w:jc w:val="left"/>
              <w:rPr>
                <w:sz w:val="20"/>
                <w:szCs w:val="20"/>
              </w:rPr>
            </w:pPr>
            <w:r w:rsidRPr="00EF298C">
              <w:rPr>
                <w:sz w:val="20"/>
                <w:szCs w:val="20"/>
              </w:rPr>
              <w:t>The Registration Application must collect and validate at least the following information from the Resource Provider:</w:t>
            </w:r>
          </w:p>
          <w:p w14:paraId="79942676" w14:textId="77777777" w:rsidR="000A2ADE" w:rsidRPr="00EF298C" w:rsidRDefault="000A2ADE" w:rsidP="00E42778">
            <w:pPr>
              <w:widowControl w:val="0"/>
              <w:numPr>
                <w:ilvl w:val="0"/>
                <w:numId w:val="28"/>
              </w:numPr>
              <w:spacing w:after="0" w:line="276" w:lineRule="auto"/>
              <w:jc w:val="left"/>
              <w:rPr>
                <w:sz w:val="20"/>
                <w:szCs w:val="20"/>
              </w:rPr>
            </w:pPr>
            <w:r w:rsidRPr="00EF298C">
              <w:rPr>
                <w:sz w:val="20"/>
                <w:szCs w:val="20"/>
              </w:rPr>
              <w:t>Description and formal classification of resources to be provided</w:t>
            </w:r>
          </w:p>
          <w:p w14:paraId="43948037" w14:textId="13CF522F" w:rsidR="000A2ADE" w:rsidRPr="00EF298C" w:rsidRDefault="000A2ADE" w:rsidP="00E42778">
            <w:pPr>
              <w:widowControl w:val="0"/>
              <w:numPr>
                <w:ilvl w:val="0"/>
                <w:numId w:val="28"/>
              </w:numPr>
              <w:spacing w:after="0" w:line="276" w:lineRule="auto"/>
              <w:jc w:val="left"/>
              <w:rPr>
                <w:sz w:val="20"/>
                <w:szCs w:val="20"/>
              </w:rPr>
            </w:pPr>
            <w:r w:rsidRPr="00EF298C">
              <w:rPr>
                <w:sz w:val="20"/>
                <w:szCs w:val="20"/>
              </w:rPr>
              <w:t xml:space="preserve">Required data (address/public key) to validate the candidate is running a </w:t>
            </w:r>
            <w:r w:rsidR="008437DC" w:rsidRPr="00EF298C">
              <w:rPr>
                <w:sz w:val="20"/>
                <w:szCs w:val="20"/>
              </w:rPr>
              <w:t xml:space="preserve">5GZORRO </w:t>
            </w:r>
            <w:r w:rsidRPr="00EF298C">
              <w:rPr>
                <w:sz w:val="20"/>
                <w:szCs w:val="20"/>
              </w:rPr>
              <w:t>DLT node</w:t>
            </w:r>
          </w:p>
          <w:p w14:paraId="47BF4949" w14:textId="486796FC" w:rsidR="000A2ADE" w:rsidRPr="00EF298C" w:rsidRDefault="000A2ADE" w:rsidP="00E42778">
            <w:pPr>
              <w:widowControl w:val="0"/>
              <w:numPr>
                <w:ilvl w:val="0"/>
                <w:numId w:val="28"/>
              </w:numPr>
              <w:spacing w:after="0" w:line="276" w:lineRule="auto"/>
              <w:jc w:val="left"/>
              <w:rPr>
                <w:sz w:val="20"/>
                <w:szCs w:val="20"/>
              </w:rPr>
            </w:pPr>
            <w:r w:rsidRPr="00EF298C">
              <w:rPr>
                <w:sz w:val="20"/>
                <w:szCs w:val="20"/>
              </w:rPr>
              <w:t xml:space="preserve">Any data as deemed necessary by the governance model pertaining to Know Your Customer (KYC) or Anti Money Laundering (AML) checks </w:t>
            </w:r>
          </w:p>
        </w:tc>
        <w:tc>
          <w:tcPr>
            <w:tcW w:w="910" w:type="pct"/>
            <w:tcMar>
              <w:top w:w="40" w:type="dxa"/>
              <w:left w:w="40" w:type="dxa"/>
              <w:bottom w:w="40" w:type="dxa"/>
              <w:right w:w="40" w:type="dxa"/>
            </w:tcMar>
            <w:vAlign w:val="center"/>
          </w:tcPr>
          <w:p w14:paraId="106B4F5D" w14:textId="77777777" w:rsidR="000A2ADE" w:rsidRPr="00EF298C" w:rsidRDefault="000A2ADE" w:rsidP="00E42778">
            <w:pPr>
              <w:widowControl w:val="0"/>
              <w:jc w:val="left"/>
              <w:rPr>
                <w:sz w:val="20"/>
                <w:szCs w:val="20"/>
              </w:rPr>
            </w:pPr>
            <w:r w:rsidRPr="00EF298C">
              <w:rPr>
                <w:sz w:val="20"/>
                <w:szCs w:val="20"/>
              </w:rPr>
              <w:t>Required to support the entry of new Resource Providers in the Marketplace</w:t>
            </w:r>
          </w:p>
        </w:tc>
        <w:tc>
          <w:tcPr>
            <w:tcW w:w="1183" w:type="pct"/>
            <w:tcMar>
              <w:top w:w="40" w:type="dxa"/>
              <w:left w:w="40" w:type="dxa"/>
              <w:bottom w:w="40" w:type="dxa"/>
              <w:right w:w="40" w:type="dxa"/>
            </w:tcMar>
            <w:vAlign w:val="center"/>
          </w:tcPr>
          <w:p w14:paraId="7FD04E17" w14:textId="73705D71" w:rsidR="000A2ADE" w:rsidRPr="00EF298C" w:rsidRDefault="000A2ADE" w:rsidP="00E42778">
            <w:pPr>
              <w:widowControl w:val="0"/>
              <w:jc w:val="left"/>
              <w:rPr>
                <w:sz w:val="20"/>
                <w:szCs w:val="20"/>
              </w:rPr>
            </w:pPr>
            <w:r w:rsidRPr="00EF298C">
              <w:rPr>
                <w:sz w:val="20"/>
                <w:szCs w:val="20"/>
              </w:rPr>
              <w:t xml:space="preserve">A registration form comprises of fields collecting the information deemed necessary to admit a new resource provider to the network </w:t>
            </w:r>
          </w:p>
        </w:tc>
      </w:tr>
      <w:tr w:rsidR="000A2ADE" w:rsidRPr="00EF298C" w14:paraId="60E892C6" w14:textId="77777777" w:rsidTr="00E42778">
        <w:trPr>
          <w:cantSplit/>
        </w:trPr>
        <w:tc>
          <w:tcPr>
            <w:tcW w:w="175" w:type="pct"/>
            <w:tcMar>
              <w:top w:w="40" w:type="dxa"/>
              <w:left w:w="40" w:type="dxa"/>
              <w:bottom w:w="40" w:type="dxa"/>
              <w:right w:w="40" w:type="dxa"/>
            </w:tcMar>
            <w:vAlign w:val="center"/>
          </w:tcPr>
          <w:p w14:paraId="3719A879" w14:textId="77777777" w:rsidR="000A2ADE" w:rsidRPr="00EF298C" w:rsidRDefault="000A2ADE" w:rsidP="00E42778">
            <w:pPr>
              <w:widowControl w:val="0"/>
              <w:jc w:val="left"/>
              <w:rPr>
                <w:sz w:val="20"/>
                <w:szCs w:val="20"/>
              </w:rPr>
            </w:pPr>
            <w:r w:rsidRPr="00EF298C">
              <w:rPr>
                <w:sz w:val="20"/>
                <w:szCs w:val="20"/>
              </w:rPr>
              <w:t>UC1.9</w:t>
            </w:r>
          </w:p>
        </w:tc>
        <w:tc>
          <w:tcPr>
            <w:tcW w:w="350" w:type="pct"/>
            <w:tcMar>
              <w:top w:w="40" w:type="dxa"/>
              <w:left w:w="40" w:type="dxa"/>
              <w:bottom w:w="40" w:type="dxa"/>
              <w:right w:w="40" w:type="dxa"/>
            </w:tcMar>
            <w:vAlign w:val="center"/>
          </w:tcPr>
          <w:p w14:paraId="6E60FCC0" w14:textId="77777777" w:rsidR="000A2ADE" w:rsidRPr="00EF298C" w:rsidRDefault="000A2ADE" w:rsidP="00E42778">
            <w:pPr>
              <w:widowControl w:val="0"/>
              <w:jc w:val="left"/>
              <w:rPr>
                <w:sz w:val="20"/>
                <w:szCs w:val="20"/>
              </w:rPr>
            </w:pPr>
            <w:r w:rsidRPr="00EF298C">
              <w:rPr>
                <w:sz w:val="20"/>
                <w:szCs w:val="20"/>
              </w:rPr>
              <w:t xml:space="preserve">System - Non-functional </w:t>
            </w:r>
          </w:p>
        </w:tc>
        <w:tc>
          <w:tcPr>
            <w:tcW w:w="455" w:type="pct"/>
            <w:tcMar>
              <w:top w:w="40" w:type="dxa"/>
              <w:left w:w="40" w:type="dxa"/>
              <w:bottom w:w="40" w:type="dxa"/>
              <w:right w:w="40" w:type="dxa"/>
            </w:tcMar>
            <w:vAlign w:val="center"/>
          </w:tcPr>
          <w:p w14:paraId="19CD46F1" w14:textId="77777777" w:rsidR="000A2ADE" w:rsidRPr="00EF298C" w:rsidRDefault="000A2ADE" w:rsidP="00E42778">
            <w:pPr>
              <w:widowControl w:val="0"/>
              <w:jc w:val="left"/>
              <w:rPr>
                <w:sz w:val="20"/>
                <w:szCs w:val="20"/>
              </w:rPr>
            </w:pPr>
            <w:r w:rsidRPr="00EF298C">
              <w:rPr>
                <w:sz w:val="20"/>
                <w:szCs w:val="20"/>
              </w:rPr>
              <w:t>Identity Management</w:t>
            </w:r>
          </w:p>
        </w:tc>
        <w:tc>
          <w:tcPr>
            <w:tcW w:w="315" w:type="pct"/>
            <w:tcMar>
              <w:top w:w="40" w:type="dxa"/>
              <w:left w:w="40" w:type="dxa"/>
              <w:bottom w:w="40" w:type="dxa"/>
              <w:right w:w="40" w:type="dxa"/>
            </w:tcMar>
            <w:vAlign w:val="center"/>
          </w:tcPr>
          <w:p w14:paraId="73274252" w14:textId="73EE9EFE" w:rsidR="000A2AD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44283B86"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568067B5" w14:textId="0F250450" w:rsidR="000A2ADE" w:rsidRPr="00EF298C" w:rsidRDefault="000A2ADE" w:rsidP="00E42778">
            <w:pPr>
              <w:widowControl w:val="0"/>
              <w:jc w:val="left"/>
              <w:rPr>
                <w:sz w:val="20"/>
                <w:szCs w:val="20"/>
              </w:rPr>
            </w:pPr>
            <w:r w:rsidRPr="00EF298C">
              <w:rPr>
                <w:sz w:val="20"/>
                <w:szCs w:val="20"/>
              </w:rPr>
              <w:t xml:space="preserve">Every stakeholder in the </w:t>
            </w:r>
            <w:r w:rsidR="00455A03" w:rsidRPr="00EF298C">
              <w:rPr>
                <w:sz w:val="20"/>
                <w:szCs w:val="20"/>
              </w:rPr>
              <w:t>5GZORRO</w:t>
            </w:r>
            <w:r w:rsidRPr="00EF298C">
              <w:rPr>
                <w:sz w:val="20"/>
                <w:szCs w:val="20"/>
              </w:rPr>
              <w:t xml:space="preserve"> ecosystem must have an Identity that is unique and non-repudiated that is managed by the </w:t>
            </w:r>
            <w:r w:rsidR="00455A03" w:rsidRPr="00EF298C">
              <w:rPr>
                <w:sz w:val="20"/>
                <w:szCs w:val="20"/>
              </w:rPr>
              <w:t>5GZORRO</w:t>
            </w:r>
            <w:r w:rsidRPr="00EF298C">
              <w:rPr>
                <w:sz w:val="20"/>
                <w:szCs w:val="20"/>
              </w:rPr>
              <w:t xml:space="preserve"> DLT system. </w:t>
            </w:r>
          </w:p>
        </w:tc>
        <w:tc>
          <w:tcPr>
            <w:tcW w:w="910" w:type="pct"/>
            <w:tcMar>
              <w:top w:w="40" w:type="dxa"/>
              <w:left w:w="40" w:type="dxa"/>
              <w:bottom w:w="40" w:type="dxa"/>
              <w:right w:w="40" w:type="dxa"/>
            </w:tcMar>
            <w:vAlign w:val="center"/>
          </w:tcPr>
          <w:p w14:paraId="17177767" w14:textId="77777777" w:rsidR="000A2ADE" w:rsidRPr="00EF298C" w:rsidRDefault="000A2ADE" w:rsidP="00E42778">
            <w:pPr>
              <w:widowControl w:val="0"/>
              <w:jc w:val="left"/>
              <w:rPr>
                <w:sz w:val="20"/>
                <w:szCs w:val="20"/>
              </w:rPr>
            </w:pPr>
            <w:r w:rsidRPr="00EF298C">
              <w:rPr>
                <w:sz w:val="20"/>
                <w:szCs w:val="20"/>
              </w:rPr>
              <w:t>All members must have an identity that is trustworthy</w:t>
            </w:r>
          </w:p>
        </w:tc>
        <w:tc>
          <w:tcPr>
            <w:tcW w:w="1183" w:type="pct"/>
            <w:tcMar>
              <w:top w:w="40" w:type="dxa"/>
              <w:left w:w="40" w:type="dxa"/>
              <w:bottom w:w="40" w:type="dxa"/>
              <w:right w:w="40" w:type="dxa"/>
            </w:tcMar>
            <w:vAlign w:val="center"/>
          </w:tcPr>
          <w:p w14:paraId="7A4C6C6D" w14:textId="77777777" w:rsidR="000A2ADE" w:rsidRPr="00EF298C" w:rsidRDefault="000A2ADE" w:rsidP="00E42778">
            <w:pPr>
              <w:widowControl w:val="0"/>
              <w:jc w:val="left"/>
              <w:rPr>
                <w:sz w:val="20"/>
                <w:szCs w:val="20"/>
              </w:rPr>
            </w:pPr>
            <w:r w:rsidRPr="00EF298C">
              <w:rPr>
                <w:sz w:val="20"/>
                <w:szCs w:val="20"/>
              </w:rPr>
              <w:t>All users of the system can be tied to a legal entity through PKI</w:t>
            </w:r>
          </w:p>
        </w:tc>
      </w:tr>
      <w:tr w:rsidR="000A2ADE" w:rsidRPr="00EF298C" w14:paraId="3530F2CC" w14:textId="77777777" w:rsidTr="00E42778">
        <w:trPr>
          <w:cantSplit/>
        </w:trPr>
        <w:tc>
          <w:tcPr>
            <w:tcW w:w="175" w:type="pct"/>
            <w:tcMar>
              <w:top w:w="40" w:type="dxa"/>
              <w:left w:w="40" w:type="dxa"/>
              <w:bottom w:w="40" w:type="dxa"/>
              <w:right w:w="40" w:type="dxa"/>
            </w:tcMar>
            <w:vAlign w:val="center"/>
          </w:tcPr>
          <w:p w14:paraId="55539576" w14:textId="77777777" w:rsidR="000A2ADE" w:rsidRPr="00EF298C" w:rsidRDefault="000A2ADE" w:rsidP="00E42778">
            <w:pPr>
              <w:widowControl w:val="0"/>
              <w:jc w:val="left"/>
              <w:rPr>
                <w:sz w:val="20"/>
                <w:szCs w:val="20"/>
              </w:rPr>
            </w:pPr>
            <w:r w:rsidRPr="00EF298C">
              <w:rPr>
                <w:sz w:val="20"/>
                <w:szCs w:val="20"/>
              </w:rPr>
              <w:t>UC1.10</w:t>
            </w:r>
          </w:p>
        </w:tc>
        <w:tc>
          <w:tcPr>
            <w:tcW w:w="350" w:type="pct"/>
            <w:tcMar>
              <w:top w:w="40" w:type="dxa"/>
              <w:left w:w="40" w:type="dxa"/>
              <w:bottom w:w="40" w:type="dxa"/>
              <w:right w:w="40" w:type="dxa"/>
            </w:tcMar>
            <w:vAlign w:val="center"/>
          </w:tcPr>
          <w:p w14:paraId="0299C06A" w14:textId="77777777" w:rsidR="000A2ADE" w:rsidRPr="00EF298C" w:rsidRDefault="000A2ADE" w:rsidP="00E42778">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5F774F3D" w14:textId="77777777" w:rsidR="000A2ADE" w:rsidRPr="00EF298C" w:rsidRDefault="000A2ADE" w:rsidP="00E42778">
            <w:pPr>
              <w:widowControl w:val="0"/>
              <w:jc w:val="left"/>
              <w:rPr>
                <w:sz w:val="20"/>
                <w:szCs w:val="20"/>
              </w:rPr>
            </w:pPr>
            <w:r w:rsidRPr="00EF298C">
              <w:rPr>
                <w:sz w:val="20"/>
                <w:szCs w:val="20"/>
              </w:rPr>
              <w:t>User permissions</w:t>
            </w:r>
          </w:p>
        </w:tc>
        <w:tc>
          <w:tcPr>
            <w:tcW w:w="315" w:type="pct"/>
            <w:tcMar>
              <w:top w:w="40" w:type="dxa"/>
              <w:left w:w="40" w:type="dxa"/>
              <w:bottom w:w="40" w:type="dxa"/>
              <w:right w:w="40" w:type="dxa"/>
            </w:tcMar>
            <w:vAlign w:val="center"/>
          </w:tcPr>
          <w:p w14:paraId="7F27C1DB" w14:textId="0E82831D" w:rsidR="000A2AD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3344F894"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78010FB7" w14:textId="13909D3C" w:rsidR="000A2ADE" w:rsidRPr="00EF298C" w:rsidRDefault="000A2ADE" w:rsidP="00E42778">
            <w:pPr>
              <w:widowControl w:val="0"/>
              <w:jc w:val="left"/>
              <w:rPr>
                <w:sz w:val="20"/>
                <w:szCs w:val="20"/>
              </w:rPr>
            </w:pPr>
            <w:r w:rsidRPr="00EF298C">
              <w:rPr>
                <w:sz w:val="20"/>
                <w:szCs w:val="20"/>
              </w:rPr>
              <w:t xml:space="preserve">As soon as Users are approved as members of </w:t>
            </w:r>
            <w:r w:rsidR="008437DC" w:rsidRPr="00EF298C">
              <w:rPr>
                <w:sz w:val="20"/>
                <w:szCs w:val="20"/>
              </w:rPr>
              <w:t xml:space="preserve">5GZORRO </w:t>
            </w:r>
            <w:r w:rsidRPr="00EF298C">
              <w:rPr>
                <w:sz w:val="20"/>
                <w:szCs w:val="20"/>
              </w:rPr>
              <w:t>DLT system, a set of permissions must be granted based upon registered business role and capabilities. Examples of permissions are which smart contracts the actor can execute, actions they can take on the network, permissions they can grant other actors, etc</w:t>
            </w:r>
          </w:p>
        </w:tc>
        <w:tc>
          <w:tcPr>
            <w:tcW w:w="910" w:type="pct"/>
            <w:tcMar>
              <w:top w:w="40" w:type="dxa"/>
              <w:left w:w="40" w:type="dxa"/>
              <w:bottom w:w="40" w:type="dxa"/>
              <w:right w:w="40" w:type="dxa"/>
            </w:tcMar>
            <w:vAlign w:val="center"/>
          </w:tcPr>
          <w:p w14:paraId="5BC4EA65" w14:textId="77777777" w:rsidR="000A2ADE" w:rsidRPr="00EF298C" w:rsidRDefault="000A2ADE" w:rsidP="00E42778">
            <w:pPr>
              <w:widowControl w:val="0"/>
              <w:jc w:val="left"/>
              <w:rPr>
                <w:sz w:val="20"/>
                <w:szCs w:val="20"/>
              </w:rPr>
            </w:pPr>
            <w:r w:rsidRPr="00EF298C">
              <w:rPr>
                <w:sz w:val="20"/>
                <w:szCs w:val="20"/>
              </w:rPr>
              <w:t>All members have defined what are granted permissions in the scope of the marketplace</w:t>
            </w:r>
          </w:p>
        </w:tc>
        <w:tc>
          <w:tcPr>
            <w:tcW w:w="1183" w:type="pct"/>
            <w:tcMar>
              <w:top w:w="40" w:type="dxa"/>
              <w:left w:w="40" w:type="dxa"/>
              <w:bottom w:w="40" w:type="dxa"/>
              <w:right w:w="40" w:type="dxa"/>
            </w:tcMar>
            <w:vAlign w:val="center"/>
          </w:tcPr>
          <w:p w14:paraId="2C611BE7" w14:textId="77777777" w:rsidR="000A2ADE" w:rsidRPr="00EF298C" w:rsidRDefault="000A2ADE" w:rsidP="00E42778">
            <w:pPr>
              <w:widowControl w:val="0"/>
              <w:jc w:val="left"/>
              <w:rPr>
                <w:sz w:val="20"/>
                <w:szCs w:val="20"/>
              </w:rPr>
            </w:pPr>
            <w:r w:rsidRPr="00EF298C">
              <w:rPr>
                <w:sz w:val="20"/>
                <w:szCs w:val="20"/>
              </w:rPr>
              <w:t>The governance administrator is able to assign the following roles to a user as part of the onboarding process:</w:t>
            </w:r>
          </w:p>
          <w:p w14:paraId="24784662" w14:textId="2DECB734" w:rsidR="000A2ADE" w:rsidRPr="00EF298C" w:rsidRDefault="000A2ADE" w:rsidP="00E42778">
            <w:pPr>
              <w:widowControl w:val="0"/>
              <w:jc w:val="left"/>
              <w:rPr>
                <w:sz w:val="20"/>
                <w:szCs w:val="20"/>
              </w:rPr>
            </w:pPr>
            <w:r w:rsidRPr="00EF298C">
              <w:rPr>
                <w:sz w:val="20"/>
                <w:szCs w:val="20"/>
              </w:rPr>
              <w:t>Resource Provider, Service Provider, Regulator, DLT Operator / Governance Admin</w:t>
            </w:r>
          </w:p>
        </w:tc>
      </w:tr>
      <w:tr w:rsidR="000A2ADE" w:rsidRPr="00EF298C" w14:paraId="6A577931" w14:textId="77777777" w:rsidTr="00E42778">
        <w:trPr>
          <w:cantSplit/>
        </w:trPr>
        <w:tc>
          <w:tcPr>
            <w:tcW w:w="175" w:type="pct"/>
            <w:tcMar>
              <w:top w:w="40" w:type="dxa"/>
              <w:left w:w="40" w:type="dxa"/>
              <w:bottom w:w="40" w:type="dxa"/>
              <w:right w:w="40" w:type="dxa"/>
            </w:tcMar>
            <w:vAlign w:val="center"/>
          </w:tcPr>
          <w:p w14:paraId="31DF43BE" w14:textId="77777777" w:rsidR="000A2ADE" w:rsidRPr="00EF298C" w:rsidRDefault="000A2ADE" w:rsidP="00E42778">
            <w:pPr>
              <w:widowControl w:val="0"/>
              <w:jc w:val="left"/>
              <w:rPr>
                <w:sz w:val="20"/>
                <w:szCs w:val="20"/>
              </w:rPr>
            </w:pPr>
            <w:r w:rsidRPr="00EF298C">
              <w:rPr>
                <w:sz w:val="20"/>
                <w:szCs w:val="20"/>
              </w:rPr>
              <w:t>UC1.11</w:t>
            </w:r>
          </w:p>
        </w:tc>
        <w:tc>
          <w:tcPr>
            <w:tcW w:w="350" w:type="pct"/>
            <w:tcMar>
              <w:top w:w="40" w:type="dxa"/>
              <w:left w:w="40" w:type="dxa"/>
              <w:bottom w:w="40" w:type="dxa"/>
              <w:right w:w="40" w:type="dxa"/>
            </w:tcMar>
            <w:vAlign w:val="center"/>
          </w:tcPr>
          <w:p w14:paraId="5D369C60" w14:textId="77777777" w:rsidR="000A2ADE" w:rsidRPr="00EF298C" w:rsidRDefault="000A2ADE" w:rsidP="00E42778">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1319EC3D" w14:textId="77777777" w:rsidR="000A2ADE" w:rsidRPr="00EF298C" w:rsidRDefault="000A2ADE" w:rsidP="00E42778">
            <w:pPr>
              <w:widowControl w:val="0"/>
              <w:jc w:val="left"/>
              <w:rPr>
                <w:sz w:val="20"/>
                <w:szCs w:val="20"/>
              </w:rPr>
            </w:pPr>
            <w:r w:rsidRPr="00EF298C">
              <w:rPr>
                <w:sz w:val="20"/>
                <w:szCs w:val="20"/>
              </w:rPr>
              <w:t>Resources tokenization</w:t>
            </w:r>
          </w:p>
        </w:tc>
        <w:tc>
          <w:tcPr>
            <w:tcW w:w="315" w:type="pct"/>
            <w:tcMar>
              <w:top w:w="40" w:type="dxa"/>
              <w:left w:w="40" w:type="dxa"/>
              <w:bottom w:w="40" w:type="dxa"/>
              <w:right w:w="40" w:type="dxa"/>
            </w:tcMar>
            <w:vAlign w:val="center"/>
          </w:tcPr>
          <w:p w14:paraId="6488A012" w14:textId="6B8AA688" w:rsidR="000A2AD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6871D06B"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715578B4" w14:textId="77777777" w:rsidR="000A2ADE" w:rsidRPr="00EF298C" w:rsidRDefault="000A2ADE" w:rsidP="00E42778">
            <w:pPr>
              <w:widowControl w:val="0"/>
              <w:jc w:val="left"/>
              <w:rPr>
                <w:sz w:val="20"/>
                <w:szCs w:val="20"/>
              </w:rPr>
            </w:pPr>
            <w:r w:rsidRPr="00EF298C">
              <w:rPr>
                <w:sz w:val="20"/>
                <w:szCs w:val="20"/>
              </w:rPr>
              <w:t>The DLT 5G System must support the Resource provider with the management of its resources according to applicable standards, by executing associated smart contracts that tokenises the resource capability.</w:t>
            </w:r>
          </w:p>
        </w:tc>
        <w:tc>
          <w:tcPr>
            <w:tcW w:w="910" w:type="pct"/>
            <w:tcMar>
              <w:top w:w="40" w:type="dxa"/>
              <w:left w:w="40" w:type="dxa"/>
              <w:bottom w:w="40" w:type="dxa"/>
              <w:right w:w="40" w:type="dxa"/>
            </w:tcMar>
            <w:vAlign w:val="center"/>
          </w:tcPr>
          <w:p w14:paraId="77047771" w14:textId="77777777" w:rsidR="000A2ADE" w:rsidRPr="00EF298C" w:rsidRDefault="000A2ADE" w:rsidP="00E42778">
            <w:pPr>
              <w:widowControl w:val="0"/>
              <w:jc w:val="left"/>
              <w:rPr>
                <w:sz w:val="20"/>
                <w:szCs w:val="20"/>
              </w:rPr>
            </w:pPr>
            <w:r w:rsidRPr="00EF298C">
              <w:rPr>
                <w:sz w:val="20"/>
                <w:szCs w:val="20"/>
              </w:rPr>
              <w:t>To be aligned with Resources Tokenization concept</w:t>
            </w:r>
          </w:p>
        </w:tc>
        <w:tc>
          <w:tcPr>
            <w:tcW w:w="1183" w:type="pct"/>
            <w:tcMar>
              <w:top w:w="40" w:type="dxa"/>
              <w:left w:w="40" w:type="dxa"/>
              <w:bottom w:w="40" w:type="dxa"/>
              <w:right w:w="40" w:type="dxa"/>
            </w:tcMar>
            <w:vAlign w:val="center"/>
          </w:tcPr>
          <w:p w14:paraId="0167132E" w14:textId="6D3D0667" w:rsidR="000A2ADE" w:rsidRPr="00EF298C" w:rsidRDefault="000A2ADE" w:rsidP="00E42778">
            <w:pPr>
              <w:widowControl w:val="0"/>
              <w:jc w:val="left"/>
              <w:rPr>
                <w:sz w:val="20"/>
                <w:szCs w:val="20"/>
              </w:rPr>
            </w:pPr>
            <w:r w:rsidRPr="00EF298C">
              <w:rPr>
                <w:sz w:val="20"/>
                <w:szCs w:val="20"/>
              </w:rPr>
              <w:t>Resources can be created (issuance) on the DLT, encapsulating the properties of the resource (tokenisation) and any state changes validated through smart contracts</w:t>
            </w:r>
          </w:p>
        </w:tc>
      </w:tr>
      <w:tr w:rsidR="000A2ADE" w:rsidRPr="00EF298C" w14:paraId="2C1C73F5" w14:textId="77777777" w:rsidTr="00E42778">
        <w:trPr>
          <w:cantSplit/>
        </w:trPr>
        <w:tc>
          <w:tcPr>
            <w:tcW w:w="175" w:type="pct"/>
            <w:tcMar>
              <w:top w:w="40" w:type="dxa"/>
              <w:left w:w="40" w:type="dxa"/>
              <w:bottom w:w="40" w:type="dxa"/>
              <w:right w:w="40" w:type="dxa"/>
            </w:tcMar>
            <w:vAlign w:val="center"/>
          </w:tcPr>
          <w:p w14:paraId="38D13075" w14:textId="77777777" w:rsidR="000A2ADE" w:rsidRPr="00EF298C" w:rsidRDefault="000A2ADE" w:rsidP="00E42778">
            <w:pPr>
              <w:widowControl w:val="0"/>
              <w:jc w:val="left"/>
              <w:rPr>
                <w:sz w:val="20"/>
                <w:szCs w:val="20"/>
              </w:rPr>
            </w:pPr>
            <w:r w:rsidRPr="00EF298C">
              <w:rPr>
                <w:sz w:val="20"/>
                <w:szCs w:val="20"/>
              </w:rPr>
              <w:t>UC1.12</w:t>
            </w:r>
          </w:p>
        </w:tc>
        <w:tc>
          <w:tcPr>
            <w:tcW w:w="350" w:type="pct"/>
            <w:tcMar>
              <w:top w:w="40" w:type="dxa"/>
              <w:left w:w="40" w:type="dxa"/>
              <w:bottom w:w="40" w:type="dxa"/>
              <w:right w:w="40" w:type="dxa"/>
            </w:tcMar>
            <w:vAlign w:val="center"/>
          </w:tcPr>
          <w:p w14:paraId="4C3CCDC6" w14:textId="77777777" w:rsidR="000A2ADE" w:rsidRPr="00EF298C" w:rsidRDefault="000A2ADE" w:rsidP="00E42778">
            <w:pPr>
              <w:widowControl w:val="0"/>
              <w:jc w:val="left"/>
              <w:rPr>
                <w:sz w:val="20"/>
                <w:szCs w:val="20"/>
              </w:rPr>
            </w:pPr>
            <w:r w:rsidRPr="00EF298C">
              <w:rPr>
                <w:sz w:val="20"/>
                <w:szCs w:val="20"/>
              </w:rPr>
              <w:t>User</w:t>
            </w:r>
          </w:p>
        </w:tc>
        <w:tc>
          <w:tcPr>
            <w:tcW w:w="455" w:type="pct"/>
            <w:tcMar>
              <w:top w:w="40" w:type="dxa"/>
              <w:left w:w="40" w:type="dxa"/>
              <w:bottom w:w="40" w:type="dxa"/>
              <w:right w:w="40" w:type="dxa"/>
            </w:tcMar>
            <w:vAlign w:val="center"/>
          </w:tcPr>
          <w:p w14:paraId="53AEF387" w14:textId="77777777" w:rsidR="000A2ADE" w:rsidRPr="00EF298C" w:rsidRDefault="000A2ADE" w:rsidP="00E42778">
            <w:pPr>
              <w:widowControl w:val="0"/>
              <w:jc w:val="left"/>
              <w:rPr>
                <w:sz w:val="20"/>
                <w:szCs w:val="20"/>
              </w:rPr>
            </w:pPr>
            <w:r w:rsidRPr="00EF298C">
              <w:rPr>
                <w:sz w:val="20"/>
                <w:szCs w:val="20"/>
              </w:rPr>
              <w:t>Resource registration action</w:t>
            </w:r>
          </w:p>
        </w:tc>
        <w:tc>
          <w:tcPr>
            <w:tcW w:w="315" w:type="pct"/>
            <w:tcMar>
              <w:top w:w="40" w:type="dxa"/>
              <w:left w:w="40" w:type="dxa"/>
              <w:bottom w:w="40" w:type="dxa"/>
              <w:right w:w="40" w:type="dxa"/>
            </w:tcMar>
            <w:vAlign w:val="center"/>
          </w:tcPr>
          <w:p w14:paraId="79C170A2" w14:textId="6CF317C4" w:rsidR="000A2AD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0D0AFAF4"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794A1F1B" w14:textId="77777777" w:rsidR="000A2ADE" w:rsidRPr="00EF298C" w:rsidRDefault="000A2ADE" w:rsidP="00E42778">
            <w:pPr>
              <w:widowControl w:val="0"/>
              <w:jc w:val="left"/>
              <w:rPr>
                <w:sz w:val="20"/>
                <w:szCs w:val="20"/>
              </w:rPr>
            </w:pPr>
            <w:r w:rsidRPr="00EF298C">
              <w:rPr>
                <w:sz w:val="20"/>
                <w:szCs w:val="20"/>
              </w:rPr>
              <w:t>The Resource Provider must be able to register and update its tokenised Resources via the marketplace portal.</w:t>
            </w:r>
          </w:p>
        </w:tc>
        <w:tc>
          <w:tcPr>
            <w:tcW w:w="910" w:type="pct"/>
            <w:tcMar>
              <w:top w:w="40" w:type="dxa"/>
              <w:left w:w="40" w:type="dxa"/>
              <w:bottom w:w="40" w:type="dxa"/>
              <w:right w:w="40" w:type="dxa"/>
            </w:tcMar>
            <w:vAlign w:val="center"/>
          </w:tcPr>
          <w:p w14:paraId="2B983F0E" w14:textId="77777777" w:rsidR="000A2ADE" w:rsidRPr="00EF298C" w:rsidRDefault="000A2ADE" w:rsidP="00E42778">
            <w:pPr>
              <w:widowControl w:val="0"/>
              <w:jc w:val="left"/>
              <w:rPr>
                <w:sz w:val="20"/>
                <w:szCs w:val="20"/>
              </w:rPr>
            </w:pPr>
            <w:r w:rsidRPr="00EF298C">
              <w:rPr>
                <w:sz w:val="20"/>
                <w:szCs w:val="20"/>
              </w:rPr>
              <w:t>Required to support resources offers publish in the Marketplace catalogue</w:t>
            </w:r>
          </w:p>
        </w:tc>
        <w:tc>
          <w:tcPr>
            <w:tcW w:w="1183" w:type="pct"/>
            <w:tcMar>
              <w:top w:w="40" w:type="dxa"/>
              <w:left w:w="40" w:type="dxa"/>
              <w:bottom w:w="40" w:type="dxa"/>
              <w:right w:w="40" w:type="dxa"/>
            </w:tcMar>
            <w:vAlign w:val="center"/>
          </w:tcPr>
          <w:p w14:paraId="446C7242" w14:textId="508D6148" w:rsidR="000A2ADE" w:rsidRPr="00EF298C" w:rsidRDefault="000A2ADE" w:rsidP="00E42778">
            <w:pPr>
              <w:widowControl w:val="0"/>
              <w:jc w:val="left"/>
              <w:rPr>
                <w:sz w:val="20"/>
                <w:szCs w:val="20"/>
              </w:rPr>
            </w:pPr>
            <w:r w:rsidRPr="00EF298C">
              <w:rPr>
                <w:sz w:val="20"/>
                <w:szCs w:val="20"/>
              </w:rPr>
              <w:t>A resource provider can add resources using a form via the marketplace UI</w:t>
            </w:r>
            <w:r w:rsidR="005F1F7B" w:rsidRPr="00EF298C">
              <w:rPr>
                <w:sz w:val="20"/>
                <w:szCs w:val="20"/>
              </w:rPr>
              <w:t>.</w:t>
            </w:r>
            <w:r w:rsidRPr="00EF298C">
              <w:rPr>
                <w:sz w:val="20"/>
                <w:szCs w:val="20"/>
              </w:rPr>
              <w:t xml:space="preserve"> </w:t>
            </w:r>
          </w:p>
          <w:p w14:paraId="0F683741" w14:textId="5AD9F17A" w:rsidR="000A2ADE" w:rsidRPr="00EF298C" w:rsidRDefault="000A2ADE" w:rsidP="00E42778">
            <w:pPr>
              <w:widowControl w:val="0"/>
              <w:jc w:val="left"/>
              <w:rPr>
                <w:sz w:val="20"/>
                <w:szCs w:val="20"/>
              </w:rPr>
            </w:pPr>
            <w:r w:rsidRPr="00EF298C">
              <w:rPr>
                <w:sz w:val="20"/>
                <w:szCs w:val="20"/>
              </w:rPr>
              <w:t>A resource provider can update a resource via a marketplace UI form</w:t>
            </w:r>
            <w:r w:rsidR="005F1F7B" w:rsidRPr="00EF298C">
              <w:rPr>
                <w:sz w:val="20"/>
                <w:szCs w:val="20"/>
              </w:rPr>
              <w:t>.</w:t>
            </w:r>
          </w:p>
        </w:tc>
      </w:tr>
      <w:tr w:rsidR="000A2ADE" w:rsidRPr="00EF298C" w14:paraId="113624C4" w14:textId="77777777" w:rsidTr="00E42778">
        <w:trPr>
          <w:cantSplit/>
        </w:trPr>
        <w:tc>
          <w:tcPr>
            <w:tcW w:w="175" w:type="pct"/>
            <w:tcMar>
              <w:top w:w="40" w:type="dxa"/>
              <w:left w:w="40" w:type="dxa"/>
              <w:bottom w:w="40" w:type="dxa"/>
              <w:right w:w="40" w:type="dxa"/>
            </w:tcMar>
            <w:vAlign w:val="center"/>
          </w:tcPr>
          <w:p w14:paraId="46FCD474" w14:textId="77777777" w:rsidR="000A2ADE" w:rsidRPr="00EF298C" w:rsidRDefault="000A2ADE" w:rsidP="00E42778">
            <w:pPr>
              <w:widowControl w:val="0"/>
              <w:jc w:val="left"/>
              <w:rPr>
                <w:sz w:val="20"/>
                <w:szCs w:val="20"/>
              </w:rPr>
            </w:pPr>
            <w:r w:rsidRPr="00EF298C">
              <w:rPr>
                <w:sz w:val="20"/>
                <w:szCs w:val="20"/>
              </w:rPr>
              <w:t>UC1.13</w:t>
            </w:r>
          </w:p>
        </w:tc>
        <w:tc>
          <w:tcPr>
            <w:tcW w:w="350" w:type="pct"/>
            <w:tcMar>
              <w:top w:w="40" w:type="dxa"/>
              <w:left w:w="40" w:type="dxa"/>
              <w:bottom w:w="40" w:type="dxa"/>
              <w:right w:w="40" w:type="dxa"/>
            </w:tcMar>
            <w:vAlign w:val="center"/>
          </w:tcPr>
          <w:p w14:paraId="6C6F3556" w14:textId="77777777" w:rsidR="000A2ADE" w:rsidRPr="00EF298C" w:rsidRDefault="000A2ADE" w:rsidP="00E42778">
            <w:pPr>
              <w:widowControl w:val="0"/>
              <w:jc w:val="left"/>
              <w:rPr>
                <w:sz w:val="20"/>
                <w:szCs w:val="20"/>
              </w:rPr>
            </w:pPr>
            <w:r w:rsidRPr="00EF298C">
              <w:rPr>
                <w:sz w:val="20"/>
                <w:szCs w:val="20"/>
              </w:rPr>
              <w:t>Business</w:t>
            </w:r>
          </w:p>
        </w:tc>
        <w:tc>
          <w:tcPr>
            <w:tcW w:w="455" w:type="pct"/>
            <w:tcMar>
              <w:top w:w="40" w:type="dxa"/>
              <w:left w:w="40" w:type="dxa"/>
              <w:bottom w:w="40" w:type="dxa"/>
              <w:right w:w="40" w:type="dxa"/>
            </w:tcMar>
            <w:vAlign w:val="center"/>
          </w:tcPr>
          <w:p w14:paraId="015E2439" w14:textId="77777777" w:rsidR="000A2ADE" w:rsidRPr="00EF298C" w:rsidRDefault="000A2ADE" w:rsidP="00E42778">
            <w:pPr>
              <w:widowControl w:val="0"/>
              <w:jc w:val="left"/>
              <w:rPr>
                <w:sz w:val="20"/>
                <w:szCs w:val="20"/>
              </w:rPr>
            </w:pPr>
            <w:r w:rsidRPr="00EF298C">
              <w:rPr>
                <w:sz w:val="20"/>
                <w:szCs w:val="20"/>
              </w:rPr>
              <w:t>Resources certification by regulators</w:t>
            </w:r>
          </w:p>
        </w:tc>
        <w:tc>
          <w:tcPr>
            <w:tcW w:w="315" w:type="pct"/>
            <w:tcMar>
              <w:top w:w="40" w:type="dxa"/>
              <w:left w:w="40" w:type="dxa"/>
              <w:bottom w:w="40" w:type="dxa"/>
              <w:right w:w="40" w:type="dxa"/>
            </w:tcMar>
            <w:vAlign w:val="center"/>
          </w:tcPr>
          <w:p w14:paraId="13A05B7A" w14:textId="097E8287" w:rsidR="000A2ADE" w:rsidRPr="00EF298C" w:rsidRDefault="000A2ADE" w:rsidP="00E42778">
            <w:pPr>
              <w:widowControl w:val="0"/>
              <w:jc w:val="left"/>
              <w:rPr>
                <w:sz w:val="20"/>
                <w:szCs w:val="20"/>
              </w:rPr>
            </w:pPr>
            <w:r w:rsidRPr="00EF298C">
              <w:rPr>
                <w:sz w:val="20"/>
                <w:szCs w:val="20"/>
              </w:rPr>
              <w:t>C</w:t>
            </w:r>
            <w:r w:rsidR="001E4483" w:rsidRPr="00EF298C">
              <w:rPr>
                <w:sz w:val="20"/>
                <w:szCs w:val="20"/>
              </w:rPr>
              <w:t>OULD</w:t>
            </w:r>
          </w:p>
        </w:tc>
        <w:tc>
          <w:tcPr>
            <w:tcW w:w="630" w:type="pct"/>
            <w:tcMar>
              <w:top w:w="40" w:type="dxa"/>
              <w:left w:w="40" w:type="dxa"/>
              <w:bottom w:w="40" w:type="dxa"/>
              <w:right w:w="40" w:type="dxa"/>
            </w:tcMar>
            <w:vAlign w:val="center"/>
          </w:tcPr>
          <w:p w14:paraId="09E216B7"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418E1CB8" w14:textId="77777777" w:rsidR="000A2ADE" w:rsidRPr="00EF298C" w:rsidRDefault="000A2ADE" w:rsidP="00E42778">
            <w:pPr>
              <w:widowControl w:val="0"/>
              <w:jc w:val="left"/>
              <w:rPr>
                <w:sz w:val="20"/>
                <w:szCs w:val="20"/>
              </w:rPr>
            </w:pPr>
            <w:r w:rsidRPr="00EF298C">
              <w:rPr>
                <w:sz w:val="20"/>
                <w:szCs w:val="20"/>
              </w:rPr>
              <w:t>Depending on the resource type (e.g. radio frequencies), an external regulatory authority could be required to certify (sign) that the Resource Provider genuinely holds these rights, and they have permission to delegate them.</w:t>
            </w:r>
          </w:p>
        </w:tc>
        <w:tc>
          <w:tcPr>
            <w:tcW w:w="910" w:type="pct"/>
            <w:tcMar>
              <w:top w:w="40" w:type="dxa"/>
              <w:left w:w="40" w:type="dxa"/>
              <w:bottom w:w="40" w:type="dxa"/>
              <w:right w:w="40" w:type="dxa"/>
            </w:tcMar>
            <w:vAlign w:val="center"/>
          </w:tcPr>
          <w:p w14:paraId="03F0A3D0" w14:textId="77777777" w:rsidR="000A2ADE" w:rsidRPr="00EF298C" w:rsidRDefault="000A2ADE" w:rsidP="00E42778">
            <w:pPr>
              <w:widowControl w:val="0"/>
              <w:jc w:val="left"/>
              <w:rPr>
                <w:sz w:val="20"/>
                <w:szCs w:val="20"/>
              </w:rPr>
            </w:pPr>
            <w:r w:rsidRPr="00EF298C">
              <w:rPr>
                <w:sz w:val="20"/>
                <w:szCs w:val="20"/>
              </w:rPr>
              <w:t>Certification of certain resources by regulators are required</w:t>
            </w:r>
          </w:p>
        </w:tc>
        <w:tc>
          <w:tcPr>
            <w:tcW w:w="1183" w:type="pct"/>
            <w:tcMar>
              <w:top w:w="40" w:type="dxa"/>
              <w:left w:w="40" w:type="dxa"/>
              <w:bottom w:w="40" w:type="dxa"/>
              <w:right w:w="40" w:type="dxa"/>
            </w:tcMar>
            <w:vAlign w:val="center"/>
          </w:tcPr>
          <w:p w14:paraId="5BDD9E1A" w14:textId="7611CBDB" w:rsidR="000A2ADE" w:rsidRPr="00EF298C" w:rsidRDefault="000A2ADE" w:rsidP="00E42778">
            <w:pPr>
              <w:widowControl w:val="0"/>
              <w:jc w:val="left"/>
              <w:rPr>
                <w:sz w:val="20"/>
                <w:szCs w:val="20"/>
              </w:rPr>
            </w:pPr>
            <w:r w:rsidRPr="00EF298C">
              <w:rPr>
                <w:sz w:val="20"/>
                <w:szCs w:val="20"/>
              </w:rPr>
              <w:t>Resources requiring certification do not become discoverable via the marketplace until they have been certified by the regulatory authority</w:t>
            </w:r>
          </w:p>
          <w:p w14:paraId="6007402F" w14:textId="77777777" w:rsidR="000A2ADE" w:rsidRPr="00EF298C" w:rsidRDefault="000A2ADE" w:rsidP="00E42778">
            <w:pPr>
              <w:widowControl w:val="0"/>
              <w:jc w:val="left"/>
              <w:rPr>
                <w:sz w:val="20"/>
                <w:szCs w:val="20"/>
              </w:rPr>
            </w:pPr>
            <w:r w:rsidRPr="00EF298C">
              <w:rPr>
                <w:sz w:val="20"/>
                <w:szCs w:val="20"/>
              </w:rPr>
              <w:t>Resources type/class should be evident from its properties in order to ascertain special business rules (such as the need to certification in the case of spectrum)</w:t>
            </w:r>
          </w:p>
        </w:tc>
      </w:tr>
      <w:tr w:rsidR="000A2ADE" w:rsidRPr="00EF298C" w14:paraId="41961BE0" w14:textId="77777777" w:rsidTr="00E42778">
        <w:trPr>
          <w:cantSplit/>
        </w:trPr>
        <w:tc>
          <w:tcPr>
            <w:tcW w:w="175" w:type="pct"/>
            <w:tcMar>
              <w:top w:w="40" w:type="dxa"/>
              <w:left w:w="40" w:type="dxa"/>
              <w:bottom w:w="40" w:type="dxa"/>
              <w:right w:w="40" w:type="dxa"/>
            </w:tcMar>
            <w:vAlign w:val="center"/>
          </w:tcPr>
          <w:p w14:paraId="652D36F0" w14:textId="77777777" w:rsidR="000A2ADE" w:rsidRPr="00EF298C" w:rsidRDefault="000A2ADE" w:rsidP="00E42778">
            <w:pPr>
              <w:widowControl w:val="0"/>
              <w:jc w:val="left"/>
              <w:rPr>
                <w:sz w:val="20"/>
                <w:szCs w:val="20"/>
              </w:rPr>
            </w:pPr>
            <w:r w:rsidRPr="00EF298C">
              <w:rPr>
                <w:sz w:val="20"/>
                <w:szCs w:val="20"/>
              </w:rPr>
              <w:t>UC1.14</w:t>
            </w:r>
          </w:p>
        </w:tc>
        <w:tc>
          <w:tcPr>
            <w:tcW w:w="350" w:type="pct"/>
            <w:tcMar>
              <w:top w:w="40" w:type="dxa"/>
              <w:left w:w="40" w:type="dxa"/>
              <w:bottom w:w="40" w:type="dxa"/>
              <w:right w:w="40" w:type="dxa"/>
            </w:tcMar>
            <w:vAlign w:val="center"/>
          </w:tcPr>
          <w:p w14:paraId="12A176D2" w14:textId="77777777" w:rsidR="000A2ADE" w:rsidRPr="00EF298C" w:rsidRDefault="000A2ADE" w:rsidP="00E42778">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575823C4" w14:textId="77777777" w:rsidR="000A2ADE" w:rsidRPr="00EF298C" w:rsidRDefault="000A2ADE" w:rsidP="00E42778">
            <w:pPr>
              <w:widowControl w:val="0"/>
              <w:jc w:val="left"/>
              <w:rPr>
                <w:sz w:val="20"/>
                <w:szCs w:val="20"/>
              </w:rPr>
            </w:pPr>
            <w:r w:rsidRPr="00EF298C">
              <w:rPr>
                <w:sz w:val="20"/>
                <w:szCs w:val="20"/>
              </w:rPr>
              <w:t>Resource provisioning management</w:t>
            </w:r>
          </w:p>
        </w:tc>
        <w:tc>
          <w:tcPr>
            <w:tcW w:w="315" w:type="pct"/>
            <w:tcMar>
              <w:top w:w="40" w:type="dxa"/>
              <w:left w:w="40" w:type="dxa"/>
              <w:bottom w:w="40" w:type="dxa"/>
              <w:right w:w="40" w:type="dxa"/>
            </w:tcMar>
            <w:vAlign w:val="center"/>
          </w:tcPr>
          <w:p w14:paraId="6B60E8FF" w14:textId="5F18ACEE" w:rsidR="000A2AD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7FD773D2"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078342CB" w14:textId="592B8651" w:rsidR="000A2ADE" w:rsidRPr="00EF298C" w:rsidRDefault="000A2ADE" w:rsidP="00E42778">
            <w:pPr>
              <w:widowControl w:val="0"/>
              <w:jc w:val="left"/>
              <w:rPr>
                <w:sz w:val="20"/>
                <w:szCs w:val="20"/>
              </w:rPr>
            </w:pPr>
            <w:r w:rsidRPr="00EF298C">
              <w:rPr>
                <w:sz w:val="20"/>
                <w:szCs w:val="20"/>
              </w:rPr>
              <w:t xml:space="preserve">Information about tokenized resources must be published in the </w:t>
            </w:r>
            <w:r w:rsidR="008437DC" w:rsidRPr="00EF298C">
              <w:rPr>
                <w:sz w:val="20"/>
                <w:szCs w:val="20"/>
              </w:rPr>
              <w:t xml:space="preserve">5GZORRO </w:t>
            </w:r>
            <w:r w:rsidRPr="00EF298C">
              <w:rPr>
                <w:sz w:val="20"/>
                <w:szCs w:val="20"/>
              </w:rPr>
              <w:t xml:space="preserve">DLT system from where it can be discovered by potential consumers. </w:t>
            </w:r>
          </w:p>
        </w:tc>
        <w:tc>
          <w:tcPr>
            <w:tcW w:w="910" w:type="pct"/>
            <w:tcMar>
              <w:top w:w="40" w:type="dxa"/>
              <w:left w:w="40" w:type="dxa"/>
              <w:bottom w:w="40" w:type="dxa"/>
              <w:right w:w="40" w:type="dxa"/>
            </w:tcMar>
            <w:vAlign w:val="center"/>
          </w:tcPr>
          <w:p w14:paraId="51A610D4" w14:textId="77777777" w:rsidR="000A2ADE" w:rsidRPr="00EF298C" w:rsidRDefault="000A2ADE" w:rsidP="00E42778">
            <w:pPr>
              <w:widowControl w:val="0"/>
              <w:jc w:val="left"/>
              <w:rPr>
                <w:sz w:val="20"/>
                <w:szCs w:val="20"/>
              </w:rPr>
            </w:pPr>
            <w:r w:rsidRPr="00EF298C">
              <w:rPr>
                <w:sz w:val="20"/>
                <w:szCs w:val="20"/>
              </w:rPr>
              <w:t>Required to support resources offers published in the Marketplace catalogue are discoverable by consumers</w:t>
            </w:r>
          </w:p>
        </w:tc>
        <w:tc>
          <w:tcPr>
            <w:tcW w:w="1183" w:type="pct"/>
            <w:tcMar>
              <w:top w:w="40" w:type="dxa"/>
              <w:left w:w="40" w:type="dxa"/>
              <w:bottom w:w="40" w:type="dxa"/>
              <w:right w:w="40" w:type="dxa"/>
            </w:tcMar>
            <w:vAlign w:val="center"/>
          </w:tcPr>
          <w:p w14:paraId="6AE07FDC" w14:textId="77777777" w:rsidR="000A2ADE" w:rsidRPr="00EF298C" w:rsidRDefault="000A2ADE" w:rsidP="00E42778">
            <w:pPr>
              <w:widowControl w:val="0"/>
              <w:jc w:val="left"/>
              <w:rPr>
                <w:sz w:val="20"/>
                <w:szCs w:val="20"/>
              </w:rPr>
            </w:pPr>
            <w:r w:rsidRPr="00EF298C">
              <w:rPr>
                <w:sz w:val="20"/>
                <w:szCs w:val="20"/>
              </w:rPr>
              <w:t>Parameterized queries can be run against the ledger to discover resources</w:t>
            </w:r>
          </w:p>
        </w:tc>
      </w:tr>
      <w:tr w:rsidR="000A2ADE" w:rsidRPr="00EF298C" w14:paraId="7E0050CC" w14:textId="77777777" w:rsidTr="00E42778">
        <w:trPr>
          <w:cantSplit/>
        </w:trPr>
        <w:tc>
          <w:tcPr>
            <w:tcW w:w="175" w:type="pct"/>
            <w:tcMar>
              <w:top w:w="40" w:type="dxa"/>
              <w:left w:w="40" w:type="dxa"/>
              <w:bottom w:w="40" w:type="dxa"/>
              <w:right w:w="40" w:type="dxa"/>
            </w:tcMar>
            <w:vAlign w:val="center"/>
          </w:tcPr>
          <w:p w14:paraId="36B82B14" w14:textId="77777777" w:rsidR="000A2ADE" w:rsidRPr="00EF298C" w:rsidRDefault="000A2ADE" w:rsidP="00E42778">
            <w:pPr>
              <w:widowControl w:val="0"/>
              <w:jc w:val="left"/>
              <w:rPr>
                <w:sz w:val="20"/>
                <w:szCs w:val="20"/>
              </w:rPr>
            </w:pPr>
            <w:r w:rsidRPr="00EF298C">
              <w:rPr>
                <w:sz w:val="20"/>
                <w:szCs w:val="20"/>
              </w:rPr>
              <w:t>UC1.15</w:t>
            </w:r>
          </w:p>
        </w:tc>
        <w:tc>
          <w:tcPr>
            <w:tcW w:w="350" w:type="pct"/>
            <w:tcMar>
              <w:top w:w="40" w:type="dxa"/>
              <w:left w:w="40" w:type="dxa"/>
              <w:bottom w:w="40" w:type="dxa"/>
              <w:right w:w="40" w:type="dxa"/>
            </w:tcMar>
            <w:vAlign w:val="center"/>
          </w:tcPr>
          <w:p w14:paraId="52597BC6" w14:textId="77777777" w:rsidR="000A2ADE" w:rsidRPr="00EF298C" w:rsidRDefault="000A2ADE" w:rsidP="00E42778">
            <w:pPr>
              <w:widowControl w:val="0"/>
              <w:jc w:val="left"/>
              <w:rPr>
                <w:sz w:val="20"/>
                <w:szCs w:val="20"/>
              </w:rPr>
            </w:pPr>
            <w:r w:rsidRPr="00EF298C">
              <w:rPr>
                <w:sz w:val="20"/>
                <w:szCs w:val="20"/>
              </w:rPr>
              <w:t>User</w:t>
            </w:r>
          </w:p>
        </w:tc>
        <w:tc>
          <w:tcPr>
            <w:tcW w:w="455" w:type="pct"/>
            <w:tcMar>
              <w:top w:w="40" w:type="dxa"/>
              <w:left w:w="40" w:type="dxa"/>
              <w:bottom w:w="40" w:type="dxa"/>
              <w:right w:w="40" w:type="dxa"/>
            </w:tcMar>
            <w:vAlign w:val="center"/>
          </w:tcPr>
          <w:p w14:paraId="4DEE4F25" w14:textId="77777777" w:rsidR="000A2ADE" w:rsidRPr="00EF298C" w:rsidRDefault="000A2ADE" w:rsidP="00E42778">
            <w:pPr>
              <w:widowControl w:val="0"/>
              <w:jc w:val="left"/>
              <w:rPr>
                <w:sz w:val="20"/>
                <w:szCs w:val="20"/>
              </w:rPr>
            </w:pPr>
            <w:r w:rsidRPr="00EF298C">
              <w:rPr>
                <w:sz w:val="20"/>
                <w:szCs w:val="20"/>
              </w:rPr>
              <w:t>Resource discovery action</w:t>
            </w:r>
          </w:p>
        </w:tc>
        <w:tc>
          <w:tcPr>
            <w:tcW w:w="315" w:type="pct"/>
            <w:tcMar>
              <w:top w:w="40" w:type="dxa"/>
              <w:left w:w="40" w:type="dxa"/>
              <w:bottom w:w="40" w:type="dxa"/>
              <w:right w:w="40" w:type="dxa"/>
            </w:tcMar>
            <w:vAlign w:val="center"/>
          </w:tcPr>
          <w:p w14:paraId="4A5F0DB7" w14:textId="6EB8B78D" w:rsidR="000A2AD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3B9E0610"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385B72D3" w14:textId="75CCB6A7" w:rsidR="000A2ADE" w:rsidRPr="00EF298C" w:rsidRDefault="000A2ADE" w:rsidP="00E42778">
            <w:pPr>
              <w:widowControl w:val="0"/>
              <w:jc w:val="left"/>
              <w:rPr>
                <w:sz w:val="20"/>
                <w:szCs w:val="20"/>
              </w:rPr>
            </w:pPr>
            <w:r w:rsidRPr="00EF298C">
              <w:rPr>
                <w:sz w:val="20"/>
                <w:szCs w:val="20"/>
              </w:rPr>
              <w:t xml:space="preserve">The Service Provider must be able to discover resources previously published by Resource Providers in the </w:t>
            </w:r>
            <w:r w:rsidR="008437DC" w:rsidRPr="00EF298C">
              <w:rPr>
                <w:sz w:val="20"/>
                <w:szCs w:val="20"/>
              </w:rPr>
              <w:t xml:space="preserve">5GZORRO </w:t>
            </w:r>
            <w:r w:rsidRPr="00EF298C">
              <w:rPr>
                <w:sz w:val="20"/>
                <w:szCs w:val="20"/>
              </w:rPr>
              <w:t>DLT system.</w:t>
            </w:r>
          </w:p>
        </w:tc>
        <w:tc>
          <w:tcPr>
            <w:tcW w:w="910" w:type="pct"/>
            <w:tcMar>
              <w:top w:w="40" w:type="dxa"/>
              <w:left w:w="40" w:type="dxa"/>
              <w:bottom w:w="40" w:type="dxa"/>
              <w:right w:w="40" w:type="dxa"/>
            </w:tcMar>
            <w:vAlign w:val="center"/>
          </w:tcPr>
          <w:p w14:paraId="2750C86B" w14:textId="77777777" w:rsidR="000A2ADE" w:rsidRPr="00EF298C" w:rsidRDefault="000A2ADE" w:rsidP="00E42778">
            <w:pPr>
              <w:widowControl w:val="0"/>
              <w:jc w:val="left"/>
              <w:rPr>
                <w:sz w:val="20"/>
                <w:szCs w:val="20"/>
              </w:rPr>
            </w:pPr>
            <w:r w:rsidRPr="00EF298C">
              <w:rPr>
                <w:sz w:val="20"/>
                <w:szCs w:val="20"/>
              </w:rPr>
              <w:t>Required to support Service Providers using the Marketplace catalogue when looking for resources to be used on their service offers</w:t>
            </w:r>
          </w:p>
        </w:tc>
        <w:tc>
          <w:tcPr>
            <w:tcW w:w="1183" w:type="pct"/>
            <w:tcMar>
              <w:top w:w="40" w:type="dxa"/>
              <w:left w:w="40" w:type="dxa"/>
              <w:bottom w:w="40" w:type="dxa"/>
              <w:right w:w="40" w:type="dxa"/>
            </w:tcMar>
            <w:vAlign w:val="center"/>
          </w:tcPr>
          <w:p w14:paraId="0FF933EE" w14:textId="77777777" w:rsidR="000D7AAE" w:rsidRPr="00EF298C" w:rsidRDefault="000A2ADE" w:rsidP="00E42778">
            <w:pPr>
              <w:widowControl w:val="0"/>
              <w:jc w:val="left"/>
              <w:rPr>
                <w:sz w:val="20"/>
                <w:szCs w:val="20"/>
              </w:rPr>
            </w:pPr>
            <w:r w:rsidRPr="00EF298C">
              <w:rPr>
                <w:sz w:val="20"/>
                <w:szCs w:val="20"/>
              </w:rPr>
              <w:t>Users in the service provider role are able to search for advertised resources via the UI</w:t>
            </w:r>
            <w:r w:rsidR="000D7AAE" w:rsidRPr="00EF298C">
              <w:rPr>
                <w:sz w:val="20"/>
                <w:szCs w:val="20"/>
              </w:rPr>
              <w:t>.</w:t>
            </w:r>
          </w:p>
          <w:p w14:paraId="2E333837" w14:textId="75AC7D82" w:rsidR="000A2ADE" w:rsidRPr="00EF298C" w:rsidRDefault="000A2ADE" w:rsidP="00E42778">
            <w:pPr>
              <w:widowControl w:val="0"/>
              <w:jc w:val="left"/>
              <w:rPr>
                <w:sz w:val="20"/>
                <w:szCs w:val="20"/>
              </w:rPr>
            </w:pPr>
            <w:r w:rsidRPr="00EF298C">
              <w:rPr>
                <w:sz w:val="20"/>
                <w:szCs w:val="20"/>
              </w:rPr>
              <w:t>KPI target: Smart Contract</w:t>
            </w:r>
            <w:r w:rsidR="00270A26" w:rsidRPr="00EF298C">
              <w:rPr>
                <w:sz w:val="20"/>
                <w:szCs w:val="20"/>
              </w:rPr>
              <w:t xml:space="preserve"> </w:t>
            </w:r>
            <w:r w:rsidRPr="00EF298C">
              <w:rPr>
                <w:sz w:val="20"/>
                <w:szCs w:val="20"/>
              </w:rPr>
              <w:t xml:space="preserve">for 3 or more untrusted parties to negotiate, set-up and operate a new </w:t>
            </w:r>
            <w:r w:rsidR="000D7AAE" w:rsidRPr="00EF298C">
              <w:rPr>
                <w:sz w:val="20"/>
                <w:szCs w:val="20"/>
              </w:rPr>
              <w:t>t</w:t>
            </w:r>
            <w:r w:rsidRPr="00EF298C">
              <w:rPr>
                <w:sz w:val="20"/>
                <w:szCs w:val="20"/>
              </w:rPr>
              <w:t>echnical/commercial relationship via a</w:t>
            </w:r>
            <w:r w:rsidR="000D7AAE" w:rsidRPr="00EF298C">
              <w:rPr>
                <w:sz w:val="20"/>
                <w:szCs w:val="20"/>
              </w:rPr>
              <w:t xml:space="preserve"> </w:t>
            </w:r>
            <w:r w:rsidRPr="00EF298C">
              <w:rPr>
                <w:sz w:val="20"/>
                <w:szCs w:val="20"/>
              </w:rPr>
              <w:t>Smart Contract for 3rd-party resource leasing/allocation with associated SLA</w:t>
            </w:r>
            <w:r w:rsidR="005F1F7B" w:rsidRPr="00EF298C">
              <w:rPr>
                <w:sz w:val="20"/>
                <w:szCs w:val="20"/>
              </w:rPr>
              <w:t>.</w:t>
            </w:r>
          </w:p>
        </w:tc>
      </w:tr>
      <w:tr w:rsidR="000A2ADE" w:rsidRPr="00EF298C" w14:paraId="55B62E65" w14:textId="77777777" w:rsidTr="00E42778">
        <w:trPr>
          <w:cantSplit/>
        </w:trPr>
        <w:tc>
          <w:tcPr>
            <w:tcW w:w="175" w:type="pct"/>
            <w:tcMar>
              <w:top w:w="40" w:type="dxa"/>
              <w:left w:w="40" w:type="dxa"/>
              <w:bottom w:w="40" w:type="dxa"/>
              <w:right w:w="40" w:type="dxa"/>
            </w:tcMar>
            <w:vAlign w:val="center"/>
          </w:tcPr>
          <w:p w14:paraId="6D289280" w14:textId="77777777" w:rsidR="000A2ADE" w:rsidRPr="00EF298C" w:rsidRDefault="000A2ADE" w:rsidP="00E42778">
            <w:pPr>
              <w:widowControl w:val="0"/>
              <w:jc w:val="left"/>
              <w:rPr>
                <w:sz w:val="20"/>
                <w:szCs w:val="20"/>
              </w:rPr>
            </w:pPr>
            <w:r w:rsidRPr="00EF298C">
              <w:rPr>
                <w:sz w:val="20"/>
                <w:szCs w:val="20"/>
              </w:rPr>
              <w:t>UC1.16</w:t>
            </w:r>
          </w:p>
        </w:tc>
        <w:tc>
          <w:tcPr>
            <w:tcW w:w="350" w:type="pct"/>
            <w:tcMar>
              <w:top w:w="40" w:type="dxa"/>
              <w:left w:w="40" w:type="dxa"/>
              <w:bottom w:w="40" w:type="dxa"/>
              <w:right w:w="40" w:type="dxa"/>
            </w:tcMar>
            <w:vAlign w:val="center"/>
          </w:tcPr>
          <w:p w14:paraId="48892406" w14:textId="77777777" w:rsidR="000A2ADE" w:rsidRPr="00EF298C" w:rsidRDefault="000A2ADE" w:rsidP="00E42778">
            <w:pPr>
              <w:widowControl w:val="0"/>
              <w:jc w:val="left"/>
              <w:rPr>
                <w:sz w:val="20"/>
                <w:szCs w:val="20"/>
              </w:rPr>
            </w:pPr>
            <w:r w:rsidRPr="00EF298C">
              <w:rPr>
                <w:sz w:val="20"/>
                <w:szCs w:val="20"/>
              </w:rPr>
              <w:t>Business</w:t>
            </w:r>
          </w:p>
        </w:tc>
        <w:tc>
          <w:tcPr>
            <w:tcW w:w="455" w:type="pct"/>
            <w:tcMar>
              <w:top w:w="40" w:type="dxa"/>
              <w:left w:w="40" w:type="dxa"/>
              <w:bottom w:w="40" w:type="dxa"/>
              <w:right w:w="40" w:type="dxa"/>
            </w:tcMar>
            <w:vAlign w:val="center"/>
          </w:tcPr>
          <w:p w14:paraId="5037C6D5" w14:textId="77777777" w:rsidR="000A2ADE" w:rsidRPr="00EF298C" w:rsidRDefault="000A2ADE" w:rsidP="00E42778">
            <w:pPr>
              <w:widowControl w:val="0"/>
              <w:jc w:val="left"/>
              <w:rPr>
                <w:sz w:val="20"/>
                <w:szCs w:val="20"/>
              </w:rPr>
            </w:pPr>
            <w:r w:rsidRPr="00EF298C">
              <w:rPr>
                <w:sz w:val="20"/>
                <w:szCs w:val="20"/>
              </w:rPr>
              <w:t>Resource Consumers</w:t>
            </w:r>
          </w:p>
        </w:tc>
        <w:tc>
          <w:tcPr>
            <w:tcW w:w="315" w:type="pct"/>
            <w:tcMar>
              <w:top w:w="40" w:type="dxa"/>
              <w:left w:w="40" w:type="dxa"/>
              <w:bottom w:w="40" w:type="dxa"/>
              <w:right w:w="40" w:type="dxa"/>
            </w:tcMar>
            <w:vAlign w:val="center"/>
          </w:tcPr>
          <w:p w14:paraId="06D3AC41" w14:textId="22314E77" w:rsidR="000A2AD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0183E90C" w14:textId="2F7F236E" w:rsidR="000A2ADE" w:rsidRPr="00EF298C" w:rsidRDefault="00DE3D4F"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3C902403" w14:textId="088B9107" w:rsidR="000A2ADE" w:rsidRPr="00EF298C" w:rsidRDefault="000A2ADE" w:rsidP="00E42778">
            <w:pPr>
              <w:widowControl w:val="0"/>
              <w:jc w:val="left"/>
              <w:rPr>
                <w:sz w:val="20"/>
                <w:szCs w:val="20"/>
              </w:rPr>
            </w:pPr>
            <w:r w:rsidRPr="00EF298C">
              <w:rPr>
                <w:sz w:val="20"/>
                <w:szCs w:val="20"/>
              </w:rPr>
              <w:t xml:space="preserve">Service Providers are registered in the </w:t>
            </w:r>
            <w:r w:rsidR="008437DC" w:rsidRPr="00EF298C">
              <w:rPr>
                <w:sz w:val="20"/>
                <w:szCs w:val="20"/>
              </w:rPr>
              <w:t xml:space="preserve">5GZORRO </w:t>
            </w:r>
            <w:r w:rsidRPr="00EF298C">
              <w:rPr>
                <w:sz w:val="20"/>
                <w:szCs w:val="20"/>
              </w:rPr>
              <w:t>DLT system to deliver their services.</w:t>
            </w:r>
          </w:p>
        </w:tc>
        <w:tc>
          <w:tcPr>
            <w:tcW w:w="910" w:type="pct"/>
            <w:tcMar>
              <w:top w:w="40" w:type="dxa"/>
              <w:left w:w="40" w:type="dxa"/>
              <w:bottom w:w="40" w:type="dxa"/>
              <w:right w:w="40" w:type="dxa"/>
            </w:tcMar>
            <w:vAlign w:val="center"/>
          </w:tcPr>
          <w:p w14:paraId="00C258D8" w14:textId="77777777" w:rsidR="000A2ADE" w:rsidRPr="00EF298C" w:rsidRDefault="000A2ADE" w:rsidP="00E42778">
            <w:pPr>
              <w:widowControl w:val="0"/>
              <w:jc w:val="left"/>
              <w:rPr>
                <w:sz w:val="20"/>
                <w:szCs w:val="20"/>
              </w:rPr>
            </w:pPr>
            <w:r w:rsidRPr="00EF298C">
              <w:rPr>
                <w:sz w:val="20"/>
                <w:szCs w:val="20"/>
              </w:rPr>
              <w:t xml:space="preserve">Service Providers are Resource Consumers </w:t>
            </w:r>
          </w:p>
        </w:tc>
        <w:tc>
          <w:tcPr>
            <w:tcW w:w="1183" w:type="pct"/>
            <w:tcMar>
              <w:top w:w="40" w:type="dxa"/>
              <w:left w:w="40" w:type="dxa"/>
              <w:bottom w:w="40" w:type="dxa"/>
              <w:right w:w="40" w:type="dxa"/>
            </w:tcMar>
            <w:vAlign w:val="center"/>
          </w:tcPr>
          <w:p w14:paraId="022EBA85" w14:textId="0497CDCD" w:rsidR="000A2ADE" w:rsidRPr="00EF298C" w:rsidRDefault="000A2ADE" w:rsidP="00E42778">
            <w:pPr>
              <w:widowControl w:val="0"/>
              <w:jc w:val="left"/>
              <w:rPr>
                <w:sz w:val="20"/>
                <w:szCs w:val="20"/>
              </w:rPr>
            </w:pPr>
            <w:r w:rsidRPr="00EF298C">
              <w:rPr>
                <w:sz w:val="20"/>
                <w:szCs w:val="20"/>
              </w:rPr>
              <w:t>One or more nodes belonging to an approved service provider have been deployed on the DLT network</w:t>
            </w:r>
            <w:r w:rsidR="000D7AAE" w:rsidRPr="00EF298C">
              <w:rPr>
                <w:sz w:val="20"/>
                <w:szCs w:val="20"/>
              </w:rPr>
              <w:t>.</w:t>
            </w:r>
            <w:r w:rsidR="002635CA" w:rsidRPr="00EF298C">
              <w:rPr>
                <w:sz w:val="20"/>
                <w:szCs w:val="20"/>
              </w:rPr>
              <w:t xml:space="preserve"> </w:t>
            </w:r>
            <w:r w:rsidRPr="00EF298C">
              <w:rPr>
                <w:sz w:val="20"/>
                <w:szCs w:val="20"/>
              </w:rPr>
              <w:t>All nodes can be verified as</w:t>
            </w:r>
            <w:r w:rsidR="00EF298C">
              <w:rPr>
                <w:sz w:val="20"/>
                <w:szCs w:val="20"/>
              </w:rPr>
              <w:t xml:space="preserve"> </w:t>
            </w:r>
            <w:r w:rsidRPr="00EF298C">
              <w:rPr>
                <w:sz w:val="20"/>
                <w:szCs w:val="20"/>
              </w:rPr>
              <w:t>belonging to an identifiable legal entity</w:t>
            </w:r>
            <w:r w:rsidR="000D7AAE" w:rsidRPr="00EF298C">
              <w:rPr>
                <w:sz w:val="20"/>
                <w:szCs w:val="20"/>
              </w:rPr>
              <w:t xml:space="preserve">. </w:t>
            </w:r>
            <w:r w:rsidRPr="00EF298C">
              <w:rPr>
                <w:sz w:val="20"/>
                <w:szCs w:val="20"/>
              </w:rPr>
              <w:t>More than 3</w:t>
            </w:r>
            <w:r w:rsidR="000D7AAE" w:rsidRPr="00EF298C">
              <w:rPr>
                <w:sz w:val="20"/>
                <w:szCs w:val="20"/>
              </w:rPr>
              <w:t xml:space="preserve"> </w:t>
            </w:r>
            <w:r w:rsidRPr="00EF298C">
              <w:rPr>
                <w:sz w:val="20"/>
                <w:szCs w:val="20"/>
              </w:rPr>
              <w:t>providers/operators of virtualized resources or services for spectrum, radio/edge/core compute &amp; networks is required to demonstrate distribu</w:t>
            </w:r>
            <w:r w:rsidR="00EF298C">
              <w:rPr>
                <w:sz w:val="20"/>
                <w:szCs w:val="20"/>
              </w:rPr>
              <w:t>ted ledgers.</w:t>
            </w:r>
          </w:p>
        </w:tc>
      </w:tr>
      <w:tr w:rsidR="000A2ADE" w:rsidRPr="00EF298C" w14:paraId="3BCFA351" w14:textId="77777777" w:rsidTr="00E42778">
        <w:trPr>
          <w:cantSplit/>
        </w:trPr>
        <w:tc>
          <w:tcPr>
            <w:tcW w:w="175" w:type="pct"/>
            <w:tcMar>
              <w:top w:w="40" w:type="dxa"/>
              <w:left w:w="40" w:type="dxa"/>
              <w:bottom w:w="40" w:type="dxa"/>
              <w:right w:w="40" w:type="dxa"/>
            </w:tcMar>
            <w:vAlign w:val="center"/>
          </w:tcPr>
          <w:p w14:paraId="491ECDBB" w14:textId="77777777" w:rsidR="000A2ADE" w:rsidRPr="00EF298C" w:rsidRDefault="000A2ADE" w:rsidP="00E42778">
            <w:pPr>
              <w:widowControl w:val="0"/>
              <w:jc w:val="left"/>
              <w:rPr>
                <w:sz w:val="20"/>
                <w:szCs w:val="20"/>
              </w:rPr>
            </w:pPr>
            <w:r w:rsidRPr="00EF298C">
              <w:rPr>
                <w:sz w:val="20"/>
                <w:szCs w:val="20"/>
              </w:rPr>
              <w:t>UC1.17</w:t>
            </w:r>
          </w:p>
        </w:tc>
        <w:tc>
          <w:tcPr>
            <w:tcW w:w="350" w:type="pct"/>
            <w:tcMar>
              <w:top w:w="40" w:type="dxa"/>
              <w:left w:w="40" w:type="dxa"/>
              <w:bottom w:w="40" w:type="dxa"/>
              <w:right w:w="40" w:type="dxa"/>
            </w:tcMar>
            <w:vAlign w:val="center"/>
          </w:tcPr>
          <w:p w14:paraId="3DC76523" w14:textId="77777777" w:rsidR="000A2ADE" w:rsidRPr="00EF298C" w:rsidRDefault="000A2ADE" w:rsidP="00E42778">
            <w:pPr>
              <w:widowControl w:val="0"/>
              <w:jc w:val="left"/>
              <w:rPr>
                <w:sz w:val="20"/>
                <w:szCs w:val="20"/>
              </w:rPr>
            </w:pPr>
            <w:r w:rsidRPr="00EF298C">
              <w:rPr>
                <w:sz w:val="20"/>
                <w:szCs w:val="20"/>
              </w:rPr>
              <w:t>User</w:t>
            </w:r>
          </w:p>
        </w:tc>
        <w:tc>
          <w:tcPr>
            <w:tcW w:w="455" w:type="pct"/>
            <w:tcMar>
              <w:top w:w="40" w:type="dxa"/>
              <w:left w:w="40" w:type="dxa"/>
              <w:bottom w:w="40" w:type="dxa"/>
              <w:right w:w="40" w:type="dxa"/>
            </w:tcMar>
            <w:vAlign w:val="center"/>
          </w:tcPr>
          <w:p w14:paraId="257FC044" w14:textId="77777777" w:rsidR="000A2ADE" w:rsidRPr="00EF298C" w:rsidRDefault="000A2ADE" w:rsidP="00E42778">
            <w:pPr>
              <w:widowControl w:val="0"/>
              <w:jc w:val="left"/>
              <w:rPr>
                <w:sz w:val="20"/>
                <w:szCs w:val="20"/>
              </w:rPr>
            </w:pPr>
            <w:r w:rsidRPr="00EF298C">
              <w:rPr>
                <w:sz w:val="20"/>
                <w:szCs w:val="20"/>
              </w:rPr>
              <w:t>Service Offer Creation Action</w:t>
            </w:r>
          </w:p>
        </w:tc>
        <w:tc>
          <w:tcPr>
            <w:tcW w:w="315" w:type="pct"/>
            <w:tcMar>
              <w:top w:w="40" w:type="dxa"/>
              <w:left w:w="40" w:type="dxa"/>
              <w:bottom w:w="40" w:type="dxa"/>
              <w:right w:w="40" w:type="dxa"/>
            </w:tcMar>
            <w:vAlign w:val="center"/>
          </w:tcPr>
          <w:p w14:paraId="30FFAE4C" w14:textId="096CE107" w:rsidR="000A2AD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5BCE58EC"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1636423C" w14:textId="038318CD" w:rsidR="000A2ADE" w:rsidRPr="00EF298C" w:rsidRDefault="000A2ADE" w:rsidP="00E42778">
            <w:pPr>
              <w:widowControl w:val="0"/>
              <w:jc w:val="left"/>
              <w:rPr>
                <w:sz w:val="20"/>
                <w:szCs w:val="20"/>
              </w:rPr>
            </w:pPr>
            <w:r w:rsidRPr="00EF298C">
              <w:rPr>
                <w:sz w:val="20"/>
                <w:szCs w:val="20"/>
              </w:rPr>
              <w:t xml:space="preserve">The Service Provider must be able to use the </w:t>
            </w:r>
            <w:r w:rsidR="008437DC" w:rsidRPr="00EF298C">
              <w:rPr>
                <w:sz w:val="20"/>
                <w:szCs w:val="20"/>
              </w:rPr>
              <w:t xml:space="preserve">5GZORRO </w:t>
            </w:r>
            <w:r w:rsidRPr="00EF298C">
              <w:rPr>
                <w:sz w:val="20"/>
                <w:szCs w:val="20"/>
              </w:rPr>
              <w:t>Marketplace to create a Service Offer built on top of registered resources.</w:t>
            </w:r>
          </w:p>
        </w:tc>
        <w:tc>
          <w:tcPr>
            <w:tcW w:w="910" w:type="pct"/>
            <w:tcMar>
              <w:top w:w="40" w:type="dxa"/>
              <w:left w:w="40" w:type="dxa"/>
              <w:bottom w:w="40" w:type="dxa"/>
              <w:right w:w="40" w:type="dxa"/>
            </w:tcMar>
            <w:vAlign w:val="center"/>
          </w:tcPr>
          <w:p w14:paraId="3A97ABDF" w14:textId="77777777" w:rsidR="000A2ADE" w:rsidRPr="00EF298C" w:rsidRDefault="000A2ADE" w:rsidP="00E42778">
            <w:pPr>
              <w:widowControl w:val="0"/>
              <w:jc w:val="left"/>
              <w:rPr>
                <w:sz w:val="20"/>
                <w:szCs w:val="20"/>
              </w:rPr>
            </w:pPr>
            <w:r w:rsidRPr="00EF298C">
              <w:rPr>
                <w:sz w:val="20"/>
                <w:szCs w:val="20"/>
              </w:rPr>
              <w:t>Required to support service offers publish in the Marketplace</w:t>
            </w:r>
          </w:p>
        </w:tc>
        <w:tc>
          <w:tcPr>
            <w:tcW w:w="1183" w:type="pct"/>
            <w:tcMar>
              <w:top w:w="40" w:type="dxa"/>
              <w:left w:w="40" w:type="dxa"/>
              <w:bottom w:w="40" w:type="dxa"/>
              <w:right w:w="40" w:type="dxa"/>
            </w:tcMar>
            <w:vAlign w:val="center"/>
          </w:tcPr>
          <w:p w14:paraId="4CD707CC" w14:textId="7557E7A6" w:rsidR="000A2ADE" w:rsidRPr="00EF298C" w:rsidRDefault="000A2ADE" w:rsidP="00E42778">
            <w:pPr>
              <w:widowControl w:val="0"/>
              <w:pBdr>
                <w:top w:val="nil"/>
                <w:left w:val="nil"/>
                <w:bottom w:val="nil"/>
                <w:right w:val="nil"/>
                <w:between w:val="nil"/>
              </w:pBdr>
              <w:jc w:val="left"/>
              <w:rPr>
                <w:sz w:val="20"/>
                <w:szCs w:val="20"/>
              </w:rPr>
            </w:pPr>
            <w:r w:rsidRPr="00EF298C">
              <w:rPr>
                <w:sz w:val="20"/>
                <w:szCs w:val="20"/>
              </w:rPr>
              <w:t>There is a marketplace UI component that facilitates a parameterized search for resource offers</w:t>
            </w:r>
            <w:r w:rsidR="000D7AAE" w:rsidRPr="00EF298C">
              <w:rPr>
                <w:sz w:val="20"/>
                <w:szCs w:val="20"/>
              </w:rPr>
              <w:t>.</w:t>
            </w:r>
            <w:r w:rsidR="00270A26" w:rsidRPr="00EF298C">
              <w:rPr>
                <w:sz w:val="20"/>
                <w:szCs w:val="20"/>
              </w:rPr>
              <w:t xml:space="preserve"> </w:t>
            </w:r>
            <w:r w:rsidRPr="00EF298C">
              <w:rPr>
                <w:sz w:val="20"/>
                <w:szCs w:val="20"/>
              </w:rPr>
              <w:t>There is a marketplace UI component that allows multiple resource offers to be combined</w:t>
            </w:r>
            <w:r w:rsidR="000D7AAE" w:rsidRPr="00EF298C">
              <w:rPr>
                <w:sz w:val="20"/>
                <w:szCs w:val="20"/>
              </w:rPr>
              <w:t>.</w:t>
            </w:r>
          </w:p>
          <w:p w14:paraId="7053040F" w14:textId="77777777" w:rsidR="000A2ADE" w:rsidRPr="00EF298C" w:rsidRDefault="000A2ADE" w:rsidP="00E42778">
            <w:pPr>
              <w:widowControl w:val="0"/>
              <w:pBdr>
                <w:top w:val="nil"/>
                <w:left w:val="nil"/>
                <w:bottom w:val="nil"/>
                <w:right w:val="nil"/>
                <w:between w:val="nil"/>
              </w:pBdr>
              <w:jc w:val="left"/>
              <w:rPr>
                <w:sz w:val="20"/>
                <w:szCs w:val="20"/>
              </w:rPr>
            </w:pPr>
            <w:r w:rsidRPr="00EF298C">
              <w:rPr>
                <w:sz w:val="20"/>
                <w:szCs w:val="20"/>
              </w:rPr>
              <w:t>Demonstrate a service offer comprising of 2 or more resource offers</w:t>
            </w:r>
          </w:p>
        </w:tc>
      </w:tr>
      <w:tr w:rsidR="000A2ADE" w:rsidRPr="00EF298C" w14:paraId="5AAB4036" w14:textId="77777777" w:rsidTr="00E42778">
        <w:trPr>
          <w:cantSplit/>
        </w:trPr>
        <w:tc>
          <w:tcPr>
            <w:tcW w:w="175" w:type="pct"/>
            <w:tcMar>
              <w:top w:w="40" w:type="dxa"/>
              <w:left w:w="40" w:type="dxa"/>
              <w:bottom w:w="40" w:type="dxa"/>
              <w:right w:w="40" w:type="dxa"/>
            </w:tcMar>
            <w:vAlign w:val="center"/>
          </w:tcPr>
          <w:p w14:paraId="27B93B9C" w14:textId="77777777" w:rsidR="000A2ADE" w:rsidRPr="00EF298C" w:rsidRDefault="000A2ADE" w:rsidP="00E42778">
            <w:pPr>
              <w:widowControl w:val="0"/>
              <w:jc w:val="left"/>
              <w:rPr>
                <w:sz w:val="20"/>
                <w:szCs w:val="20"/>
              </w:rPr>
            </w:pPr>
            <w:r w:rsidRPr="00EF298C">
              <w:rPr>
                <w:sz w:val="20"/>
                <w:szCs w:val="20"/>
              </w:rPr>
              <w:t>UC1.18</w:t>
            </w:r>
          </w:p>
        </w:tc>
        <w:tc>
          <w:tcPr>
            <w:tcW w:w="350" w:type="pct"/>
            <w:tcMar>
              <w:top w:w="40" w:type="dxa"/>
              <w:left w:w="40" w:type="dxa"/>
              <w:bottom w:w="40" w:type="dxa"/>
              <w:right w:w="40" w:type="dxa"/>
            </w:tcMar>
            <w:vAlign w:val="center"/>
          </w:tcPr>
          <w:p w14:paraId="083099B4" w14:textId="77777777" w:rsidR="000A2ADE" w:rsidRPr="00EF298C" w:rsidRDefault="000A2ADE" w:rsidP="00E42778">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4B85538D" w14:textId="77777777" w:rsidR="000A2ADE" w:rsidRPr="00EF298C" w:rsidRDefault="000A2ADE" w:rsidP="00E42778">
            <w:pPr>
              <w:widowControl w:val="0"/>
              <w:jc w:val="left"/>
              <w:rPr>
                <w:sz w:val="20"/>
                <w:szCs w:val="20"/>
              </w:rPr>
            </w:pPr>
            <w:r w:rsidRPr="00EF298C">
              <w:rPr>
                <w:sz w:val="20"/>
                <w:szCs w:val="20"/>
              </w:rPr>
              <w:t>Resources certification management</w:t>
            </w:r>
          </w:p>
        </w:tc>
        <w:tc>
          <w:tcPr>
            <w:tcW w:w="315" w:type="pct"/>
            <w:tcMar>
              <w:top w:w="40" w:type="dxa"/>
              <w:left w:w="40" w:type="dxa"/>
              <w:bottom w:w="40" w:type="dxa"/>
              <w:right w:w="40" w:type="dxa"/>
            </w:tcMar>
            <w:vAlign w:val="center"/>
          </w:tcPr>
          <w:p w14:paraId="54E314CC" w14:textId="06DFD881" w:rsidR="000A2AD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26A1C860" w14:textId="77777777" w:rsidR="000A2ADE" w:rsidRPr="00EF298C" w:rsidRDefault="000A2ADE"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7CA5F205" w14:textId="4EBEF475" w:rsidR="000A2ADE" w:rsidRPr="00EF298C" w:rsidRDefault="000A2ADE" w:rsidP="00EF298C">
            <w:pPr>
              <w:widowControl w:val="0"/>
              <w:jc w:val="left"/>
              <w:rPr>
                <w:sz w:val="20"/>
                <w:szCs w:val="20"/>
              </w:rPr>
            </w:pPr>
            <w:r w:rsidRPr="00EF298C">
              <w:rPr>
                <w:sz w:val="20"/>
                <w:szCs w:val="20"/>
              </w:rPr>
              <w:t>Regulatory Authorities must have control over the life cycle of certified resources.</w:t>
            </w:r>
          </w:p>
        </w:tc>
        <w:tc>
          <w:tcPr>
            <w:tcW w:w="910" w:type="pct"/>
            <w:tcMar>
              <w:top w:w="40" w:type="dxa"/>
              <w:left w:w="40" w:type="dxa"/>
              <w:bottom w:w="40" w:type="dxa"/>
              <w:right w:w="40" w:type="dxa"/>
            </w:tcMar>
            <w:vAlign w:val="center"/>
          </w:tcPr>
          <w:p w14:paraId="0542A574" w14:textId="77777777" w:rsidR="000A2ADE" w:rsidRPr="00EF298C" w:rsidRDefault="000A2ADE" w:rsidP="00E42778">
            <w:pPr>
              <w:widowControl w:val="0"/>
              <w:jc w:val="left"/>
              <w:rPr>
                <w:sz w:val="20"/>
                <w:szCs w:val="20"/>
              </w:rPr>
            </w:pPr>
            <w:r w:rsidRPr="00EF298C">
              <w:rPr>
                <w:sz w:val="20"/>
                <w:szCs w:val="20"/>
              </w:rPr>
              <w:t>Required to ensure regulatory policies are enforced</w:t>
            </w:r>
          </w:p>
        </w:tc>
        <w:tc>
          <w:tcPr>
            <w:tcW w:w="1183" w:type="pct"/>
            <w:tcMar>
              <w:top w:w="40" w:type="dxa"/>
              <w:left w:w="40" w:type="dxa"/>
              <w:bottom w:w="40" w:type="dxa"/>
              <w:right w:w="40" w:type="dxa"/>
            </w:tcMar>
            <w:vAlign w:val="center"/>
          </w:tcPr>
          <w:p w14:paraId="68D1FB86" w14:textId="77777777" w:rsidR="000A2ADE" w:rsidRPr="00EF298C" w:rsidRDefault="000A2ADE" w:rsidP="00E42778">
            <w:pPr>
              <w:widowControl w:val="0"/>
              <w:pBdr>
                <w:top w:val="nil"/>
                <w:left w:val="nil"/>
                <w:bottom w:val="nil"/>
                <w:right w:val="nil"/>
                <w:between w:val="nil"/>
              </w:pBdr>
              <w:jc w:val="left"/>
              <w:rPr>
                <w:sz w:val="20"/>
                <w:szCs w:val="20"/>
              </w:rPr>
            </w:pPr>
            <w:r w:rsidRPr="00EF298C">
              <w:rPr>
                <w:sz w:val="20"/>
                <w:szCs w:val="20"/>
              </w:rPr>
              <w:t xml:space="preserve">The regulator is a mandatory participant in consensus for certified resources. Consensus model should reflect this </w:t>
            </w:r>
          </w:p>
        </w:tc>
      </w:tr>
      <w:tr w:rsidR="000A2ADE" w:rsidRPr="00EF298C" w14:paraId="74C53F41" w14:textId="77777777" w:rsidTr="00E42778">
        <w:trPr>
          <w:cantSplit/>
        </w:trPr>
        <w:tc>
          <w:tcPr>
            <w:tcW w:w="175" w:type="pct"/>
            <w:tcMar>
              <w:top w:w="40" w:type="dxa"/>
              <w:left w:w="40" w:type="dxa"/>
              <w:bottom w:w="40" w:type="dxa"/>
              <w:right w:w="40" w:type="dxa"/>
            </w:tcMar>
            <w:vAlign w:val="center"/>
          </w:tcPr>
          <w:p w14:paraId="76CB2D1B" w14:textId="77777777" w:rsidR="000A2ADE" w:rsidRPr="00EF298C" w:rsidRDefault="000A2ADE" w:rsidP="00E42778">
            <w:pPr>
              <w:widowControl w:val="0"/>
              <w:jc w:val="left"/>
              <w:rPr>
                <w:sz w:val="20"/>
                <w:szCs w:val="20"/>
              </w:rPr>
            </w:pPr>
            <w:r w:rsidRPr="00EF298C">
              <w:rPr>
                <w:sz w:val="20"/>
                <w:szCs w:val="20"/>
              </w:rPr>
              <w:t>UC1.19</w:t>
            </w:r>
          </w:p>
        </w:tc>
        <w:tc>
          <w:tcPr>
            <w:tcW w:w="350" w:type="pct"/>
            <w:tcMar>
              <w:top w:w="40" w:type="dxa"/>
              <w:left w:w="40" w:type="dxa"/>
              <w:bottom w:w="40" w:type="dxa"/>
              <w:right w:w="40" w:type="dxa"/>
            </w:tcMar>
            <w:vAlign w:val="center"/>
          </w:tcPr>
          <w:p w14:paraId="6B8E6EAD" w14:textId="77777777" w:rsidR="000A2ADE" w:rsidRPr="00EF298C" w:rsidRDefault="000A2ADE" w:rsidP="00E42778">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5238C514" w14:textId="77777777" w:rsidR="000A2ADE" w:rsidRPr="00EF298C" w:rsidRDefault="000A2ADE" w:rsidP="00E42778">
            <w:pPr>
              <w:widowControl w:val="0"/>
              <w:jc w:val="left"/>
              <w:rPr>
                <w:sz w:val="20"/>
                <w:szCs w:val="20"/>
              </w:rPr>
            </w:pPr>
            <w:r w:rsidRPr="00EF298C">
              <w:rPr>
                <w:sz w:val="20"/>
                <w:szCs w:val="20"/>
              </w:rPr>
              <w:t>Resource Definition Language</w:t>
            </w:r>
          </w:p>
        </w:tc>
        <w:tc>
          <w:tcPr>
            <w:tcW w:w="315" w:type="pct"/>
            <w:tcMar>
              <w:top w:w="40" w:type="dxa"/>
              <w:left w:w="40" w:type="dxa"/>
              <w:bottom w:w="40" w:type="dxa"/>
              <w:right w:w="40" w:type="dxa"/>
            </w:tcMar>
            <w:vAlign w:val="center"/>
          </w:tcPr>
          <w:p w14:paraId="66ED6F33" w14:textId="2FDEFD54" w:rsidR="000A2ADE" w:rsidRPr="00EF298C" w:rsidRDefault="001E4483" w:rsidP="00E42778">
            <w:pPr>
              <w:widowControl w:val="0"/>
              <w:jc w:val="left"/>
              <w:rPr>
                <w:sz w:val="20"/>
                <w:szCs w:val="20"/>
              </w:rPr>
            </w:pPr>
            <w:r w:rsidRPr="00EF298C">
              <w:rPr>
                <w:sz w:val="20"/>
                <w:szCs w:val="20"/>
              </w:rPr>
              <w:t>SHOULD</w:t>
            </w:r>
          </w:p>
        </w:tc>
        <w:tc>
          <w:tcPr>
            <w:tcW w:w="630" w:type="pct"/>
            <w:tcMar>
              <w:top w:w="40" w:type="dxa"/>
              <w:left w:w="40" w:type="dxa"/>
              <w:bottom w:w="40" w:type="dxa"/>
              <w:right w:w="40" w:type="dxa"/>
            </w:tcMar>
            <w:vAlign w:val="center"/>
          </w:tcPr>
          <w:p w14:paraId="3DCFD6B0" w14:textId="3B7F12A5" w:rsidR="000A2ADE" w:rsidRPr="00EF298C" w:rsidRDefault="00DE3D4F" w:rsidP="00E42778">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6C3BB3EA" w14:textId="74392377" w:rsidR="000A2ADE" w:rsidRPr="00EF298C" w:rsidRDefault="000A2ADE" w:rsidP="00EF298C">
            <w:pPr>
              <w:widowControl w:val="0"/>
              <w:jc w:val="left"/>
              <w:rPr>
                <w:sz w:val="20"/>
                <w:szCs w:val="20"/>
              </w:rPr>
            </w:pPr>
            <w:r w:rsidRPr="00EF298C">
              <w:rPr>
                <w:sz w:val="20"/>
                <w:szCs w:val="20"/>
              </w:rPr>
              <w:t xml:space="preserve">The </w:t>
            </w:r>
            <w:r w:rsidR="008437DC" w:rsidRPr="00EF298C">
              <w:rPr>
                <w:sz w:val="20"/>
                <w:szCs w:val="20"/>
              </w:rPr>
              <w:t xml:space="preserve">5GZORRO </w:t>
            </w:r>
            <w:r w:rsidRPr="00EF298C">
              <w:rPr>
                <w:sz w:val="20"/>
                <w:szCs w:val="20"/>
              </w:rPr>
              <w:t>DLT system should support a Resource Definition Language DSL that is used to formally describe in the Smart Contract, the Resource Offer description from the description provided by the Resource Provider</w:t>
            </w:r>
            <w:r w:rsidR="00EF298C">
              <w:rPr>
                <w:sz w:val="20"/>
                <w:szCs w:val="20"/>
              </w:rPr>
              <w:t>.</w:t>
            </w:r>
          </w:p>
        </w:tc>
        <w:tc>
          <w:tcPr>
            <w:tcW w:w="910" w:type="pct"/>
            <w:tcMar>
              <w:top w:w="40" w:type="dxa"/>
              <w:left w:w="40" w:type="dxa"/>
              <w:bottom w:w="40" w:type="dxa"/>
              <w:right w:w="40" w:type="dxa"/>
            </w:tcMar>
            <w:vAlign w:val="center"/>
          </w:tcPr>
          <w:p w14:paraId="497200D5" w14:textId="77777777" w:rsidR="000A2ADE" w:rsidRPr="00EF298C" w:rsidRDefault="000A2ADE" w:rsidP="00E42778">
            <w:pPr>
              <w:widowControl w:val="0"/>
              <w:jc w:val="left"/>
              <w:rPr>
                <w:sz w:val="20"/>
                <w:szCs w:val="20"/>
              </w:rPr>
            </w:pPr>
            <w:r w:rsidRPr="00EF298C">
              <w:rPr>
                <w:sz w:val="20"/>
                <w:szCs w:val="20"/>
              </w:rPr>
              <w:t>It would facilitate automated generation of smart contracts from offers description</w:t>
            </w:r>
          </w:p>
        </w:tc>
        <w:tc>
          <w:tcPr>
            <w:tcW w:w="1183" w:type="pct"/>
            <w:tcMar>
              <w:top w:w="40" w:type="dxa"/>
              <w:left w:w="40" w:type="dxa"/>
              <w:bottom w:w="40" w:type="dxa"/>
              <w:right w:w="40" w:type="dxa"/>
            </w:tcMar>
            <w:vAlign w:val="center"/>
          </w:tcPr>
          <w:p w14:paraId="3596C9B7" w14:textId="77777777" w:rsidR="000A2ADE" w:rsidRPr="00EF298C" w:rsidRDefault="000A2ADE" w:rsidP="00E42778">
            <w:pPr>
              <w:widowControl w:val="0"/>
              <w:pBdr>
                <w:top w:val="nil"/>
                <w:left w:val="nil"/>
                <w:bottom w:val="nil"/>
                <w:right w:val="nil"/>
                <w:between w:val="nil"/>
              </w:pBdr>
              <w:jc w:val="left"/>
              <w:rPr>
                <w:sz w:val="20"/>
                <w:szCs w:val="20"/>
              </w:rPr>
            </w:pPr>
            <w:r w:rsidRPr="00EF298C">
              <w:rPr>
                <w:sz w:val="20"/>
                <w:szCs w:val="20"/>
              </w:rPr>
              <w:t>A DSL has been developed/integrated that allows a user to formally define a resource offer through the marketplace UI</w:t>
            </w:r>
          </w:p>
        </w:tc>
      </w:tr>
      <w:tr w:rsidR="00DF561C" w:rsidRPr="00EF298C" w14:paraId="49D1839A" w14:textId="77777777" w:rsidTr="00E42778">
        <w:trPr>
          <w:cantSplit/>
        </w:trPr>
        <w:tc>
          <w:tcPr>
            <w:tcW w:w="175" w:type="pct"/>
            <w:tcMar>
              <w:top w:w="40" w:type="dxa"/>
              <w:left w:w="40" w:type="dxa"/>
              <w:bottom w:w="40" w:type="dxa"/>
              <w:right w:w="40" w:type="dxa"/>
            </w:tcMar>
            <w:vAlign w:val="center"/>
          </w:tcPr>
          <w:p w14:paraId="4E188F48" w14:textId="77777777" w:rsidR="00DF561C" w:rsidRPr="00EF298C" w:rsidRDefault="00DF561C" w:rsidP="00DF561C">
            <w:pPr>
              <w:widowControl w:val="0"/>
              <w:jc w:val="left"/>
              <w:rPr>
                <w:sz w:val="20"/>
                <w:szCs w:val="20"/>
              </w:rPr>
            </w:pPr>
            <w:r w:rsidRPr="00EF298C">
              <w:rPr>
                <w:sz w:val="20"/>
                <w:szCs w:val="20"/>
              </w:rPr>
              <w:t>UC1.20</w:t>
            </w:r>
          </w:p>
        </w:tc>
        <w:tc>
          <w:tcPr>
            <w:tcW w:w="350" w:type="pct"/>
            <w:tcMar>
              <w:top w:w="40" w:type="dxa"/>
              <w:left w:w="40" w:type="dxa"/>
              <w:bottom w:w="40" w:type="dxa"/>
              <w:right w:w="40" w:type="dxa"/>
            </w:tcMar>
            <w:vAlign w:val="center"/>
          </w:tcPr>
          <w:p w14:paraId="1F3DA1F0" w14:textId="4F96C513" w:rsidR="00DF561C" w:rsidRPr="00EF298C" w:rsidRDefault="00DF561C" w:rsidP="00DF561C">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1A7A336E" w14:textId="77777777" w:rsidR="00DF561C" w:rsidRPr="00EF298C" w:rsidRDefault="00DF561C" w:rsidP="00DF561C">
            <w:pPr>
              <w:widowControl w:val="0"/>
              <w:jc w:val="left"/>
              <w:rPr>
                <w:sz w:val="20"/>
                <w:szCs w:val="20"/>
              </w:rPr>
            </w:pPr>
            <w:r w:rsidRPr="00EF298C">
              <w:rPr>
                <w:sz w:val="20"/>
                <w:szCs w:val="20"/>
              </w:rPr>
              <w:t>Resource Offer Approval</w:t>
            </w:r>
          </w:p>
        </w:tc>
        <w:tc>
          <w:tcPr>
            <w:tcW w:w="315" w:type="pct"/>
            <w:tcMar>
              <w:top w:w="40" w:type="dxa"/>
              <w:left w:w="40" w:type="dxa"/>
              <w:bottom w:w="40" w:type="dxa"/>
              <w:right w:w="40" w:type="dxa"/>
            </w:tcMar>
            <w:vAlign w:val="center"/>
          </w:tcPr>
          <w:p w14:paraId="5D13C220" w14:textId="418611F8" w:rsidR="00DF561C" w:rsidRPr="00EF298C" w:rsidRDefault="00DF561C" w:rsidP="00DF561C">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5A0B242F" w14:textId="14FB1C0F" w:rsidR="00DF561C" w:rsidRPr="00EF298C" w:rsidRDefault="00DF561C" w:rsidP="00DF561C">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787801C0" w14:textId="77777777" w:rsidR="00DF561C" w:rsidRPr="00EF298C" w:rsidRDefault="00DF561C" w:rsidP="00DF561C">
            <w:pPr>
              <w:widowControl w:val="0"/>
              <w:jc w:val="left"/>
              <w:rPr>
                <w:sz w:val="20"/>
                <w:szCs w:val="20"/>
              </w:rPr>
            </w:pPr>
            <w:r w:rsidRPr="00EF298C">
              <w:rPr>
                <w:sz w:val="20"/>
                <w:szCs w:val="20"/>
              </w:rPr>
              <w:t>The Resource Offer must be validated by the 5G ZORRO</w:t>
            </w:r>
          </w:p>
          <w:p w14:paraId="2EE82B6C" w14:textId="77777777" w:rsidR="00DF561C" w:rsidRPr="00EF298C" w:rsidRDefault="00DF561C" w:rsidP="00DF561C">
            <w:pPr>
              <w:widowControl w:val="0"/>
              <w:jc w:val="left"/>
              <w:rPr>
                <w:sz w:val="20"/>
                <w:szCs w:val="20"/>
              </w:rPr>
            </w:pPr>
            <w:r w:rsidRPr="00EF298C">
              <w:rPr>
                <w:sz w:val="20"/>
                <w:szCs w:val="20"/>
              </w:rPr>
              <w:t xml:space="preserve"> DLT system including rights over resources included in the offer. </w:t>
            </w:r>
          </w:p>
          <w:p w14:paraId="1BD68DB4" w14:textId="4F12779A" w:rsidR="00DF561C" w:rsidRPr="00EF298C" w:rsidRDefault="00DF561C" w:rsidP="00DF561C">
            <w:pPr>
              <w:widowControl w:val="0"/>
              <w:jc w:val="left"/>
              <w:rPr>
                <w:sz w:val="20"/>
                <w:szCs w:val="20"/>
              </w:rPr>
            </w:pPr>
            <w:r w:rsidRPr="00EF298C">
              <w:rPr>
                <w:sz w:val="20"/>
                <w:szCs w:val="20"/>
              </w:rPr>
              <w:t>If the Resource Offer is marked as valid, it is registered with the marketplace by smart contract implementation and becomes available for negotiation/consumption.</w:t>
            </w:r>
          </w:p>
          <w:p w14:paraId="1106E01A" w14:textId="77777777" w:rsidR="00DF561C" w:rsidRPr="00EF298C" w:rsidRDefault="00DF561C" w:rsidP="00DF561C">
            <w:pPr>
              <w:widowControl w:val="0"/>
              <w:jc w:val="left"/>
              <w:rPr>
                <w:sz w:val="20"/>
                <w:szCs w:val="20"/>
              </w:rPr>
            </w:pPr>
            <w:r w:rsidRPr="00EF298C">
              <w:rPr>
                <w:sz w:val="20"/>
                <w:szCs w:val="20"/>
              </w:rPr>
              <w:t>If the Resource Offer is marked as invalid, it is marked as rejected and a notification is returned to the user via the Marketplace portal.</w:t>
            </w:r>
          </w:p>
        </w:tc>
        <w:tc>
          <w:tcPr>
            <w:tcW w:w="910" w:type="pct"/>
            <w:tcMar>
              <w:top w:w="40" w:type="dxa"/>
              <w:left w:w="40" w:type="dxa"/>
              <w:bottom w:w="40" w:type="dxa"/>
              <w:right w:w="40" w:type="dxa"/>
            </w:tcMar>
            <w:vAlign w:val="center"/>
          </w:tcPr>
          <w:p w14:paraId="4FCFF147" w14:textId="77777777" w:rsidR="00DF561C" w:rsidRPr="00EF298C" w:rsidRDefault="00DF561C" w:rsidP="00DF561C">
            <w:pPr>
              <w:widowControl w:val="0"/>
              <w:jc w:val="left"/>
              <w:rPr>
                <w:sz w:val="20"/>
                <w:szCs w:val="20"/>
              </w:rPr>
            </w:pPr>
            <w:r w:rsidRPr="00EF298C">
              <w:rPr>
                <w:sz w:val="20"/>
                <w:szCs w:val="20"/>
              </w:rPr>
              <w:t>Certification of certain resources by regulatory authorities are required</w:t>
            </w:r>
          </w:p>
        </w:tc>
        <w:tc>
          <w:tcPr>
            <w:tcW w:w="1183" w:type="pct"/>
            <w:tcMar>
              <w:top w:w="40" w:type="dxa"/>
              <w:left w:w="40" w:type="dxa"/>
              <w:bottom w:w="40" w:type="dxa"/>
              <w:right w:w="40" w:type="dxa"/>
            </w:tcMar>
            <w:vAlign w:val="center"/>
          </w:tcPr>
          <w:p w14:paraId="77681498" w14:textId="77777777" w:rsidR="00DF561C" w:rsidRPr="00EF298C" w:rsidRDefault="00DF561C" w:rsidP="00DF561C">
            <w:pPr>
              <w:widowControl w:val="0"/>
              <w:pBdr>
                <w:top w:val="nil"/>
                <w:left w:val="nil"/>
                <w:bottom w:val="nil"/>
                <w:right w:val="nil"/>
                <w:between w:val="nil"/>
              </w:pBdr>
              <w:jc w:val="left"/>
              <w:rPr>
                <w:sz w:val="20"/>
                <w:szCs w:val="20"/>
              </w:rPr>
            </w:pPr>
            <w:r w:rsidRPr="00EF298C">
              <w:rPr>
                <w:sz w:val="20"/>
                <w:szCs w:val="20"/>
              </w:rPr>
              <w:t>Resource offer creation and associated life-cycle state changes are governed by smart contract rules and consensus derived from the business model.</w:t>
            </w:r>
          </w:p>
          <w:p w14:paraId="6EEB0952" w14:textId="77777777" w:rsidR="00DF561C" w:rsidRPr="00EF298C" w:rsidRDefault="00DF561C" w:rsidP="00DF561C">
            <w:pPr>
              <w:widowControl w:val="0"/>
              <w:pBdr>
                <w:top w:val="nil"/>
                <w:left w:val="nil"/>
                <w:bottom w:val="nil"/>
                <w:right w:val="nil"/>
                <w:between w:val="nil"/>
              </w:pBdr>
              <w:jc w:val="left"/>
              <w:rPr>
                <w:sz w:val="20"/>
                <w:szCs w:val="20"/>
              </w:rPr>
            </w:pPr>
          </w:p>
        </w:tc>
      </w:tr>
      <w:tr w:rsidR="00DF561C" w:rsidRPr="00EF298C" w14:paraId="0C18CBC1" w14:textId="77777777" w:rsidTr="00E42778">
        <w:trPr>
          <w:cantSplit/>
        </w:trPr>
        <w:tc>
          <w:tcPr>
            <w:tcW w:w="175" w:type="pct"/>
            <w:tcMar>
              <w:top w:w="40" w:type="dxa"/>
              <w:left w:w="40" w:type="dxa"/>
              <w:bottom w:w="40" w:type="dxa"/>
              <w:right w:w="40" w:type="dxa"/>
            </w:tcMar>
            <w:vAlign w:val="center"/>
          </w:tcPr>
          <w:p w14:paraId="05B28BAE" w14:textId="77777777" w:rsidR="00DF561C" w:rsidRPr="00EF298C" w:rsidRDefault="00DF561C" w:rsidP="00DF561C">
            <w:pPr>
              <w:widowControl w:val="0"/>
              <w:jc w:val="left"/>
              <w:rPr>
                <w:sz w:val="20"/>
                <w:szCs w:val="20"/>
              </w:rPr>
            </w:pPr>
            <w:r w:rsidRPr="00EF298C">
              <w:rPr>
                <w:sz w:val="20"/>
                <w:szCs w:val="20"/>
              </w:rPr>
              <w:t>UC1.21</w:t>
            </w:r>
          </w:p>
        </w:tc>
        <w:tc>
          <w:tcPr>
            <w:tcW w:w="350" w:type="pct"/>
            <w:tcMar>
              <w:top w:w="40" w:type="dxa"/>
              <w:left w:w="40" w:type="dxa"/>
              <w:bottom w:w="40" w:type="dxa"/>
              <w:right w:w="40" w:type="dxa"/>
            </w:tcMar>
            <w:vAlign w:val="center"/>
          </w:tcPr>
          <w:p w14:paraId="2DA558CB" w14:textId="77777777" w:rsidR="00DF561C" w:rsidRPr="00EF298C" w:rsidRDefault="00DF561C" w:rsidP="00DF561C">
            <w:pPr>
              <w:widowControl w:val="0"/>
              <w:jc w:val="left"/>
              <w:rPr>
                <w:sz w:val="20"/>
                <w:szCs w:val="20"/>
              </w:rPr>
            </w:pPr>
            <w:r w:rsidRPr="00EF298C">
              <w:rPr>
                <w:sz w:val="20"/>
                <w:szCs w:val="20"/>
              </w:rPr>
              <w:t>User</w:t>
            </w:r>
          </w:p>
        </w:tc>
        <w:tc>
          <w:tcPr>
            <w:tcW w:w="455" w:type="pct"/>
            <w:tcMar>
              <w:top w:w="40" w:type="dxa"/>
              <w:left w:w="40" w:type="dxa"/>
              <w:bottom w:w="40" w:type="dxa"/>
              <w:right w:w="40" w:type="dxa"/>
            </w:tcMar>
            <w:vAlign w:val="center"/>
          </w:tcPr>
          <w:p w14:paraId="3B4C41A2" w14:textId="77777777" w:rsidR="00DF561C" w:rsidRPr="00EF298C" w:rsidRDefault="00DF561C" w:rsidP="00DF561C">
            <w:pPr>
              <w:widowControl w:val="0"/>
              <w:jc w:val="left"/>
              <w:rPr>
                <w:sz w:val="20"/>
                <w:szCs w:val="20"/>
              </w:rPr>
            </w:pPr>
            <w:r w:rsidRPr="00EF298C">
              <w:rPr>
                <w:sz w:val="20"/>
                <w:szCs w:val="20"/>
              </w:rPr>
              <w:t xml:space="preserve">Resources request </w:t>
            </w:r>
          </w:p>
        </w:tc>
        <w:tc>
          <w:tcPr>
            <w:tcW w:w="315" w:type="pct"/>
            <w:tcMar>
              <w:top w:w="40" w:type="dxa"/>
              <w:left w:w="40" w:type="dxa"/>
              <w:bottom w:w="40" w:type="dxa"/>
              <w:right w:w="40" w:type="dxa"/>
            </w:tcMar>
            <w:vAlign w:val="center"/>
          </w:tcPr>
          <w:p w14:paraId="777EAE2D" w14:textId="322F3CBE" w:rsidR="00DF561C" w:rsidRPr="00EF298C" w:rsidRDefault="00DF561C" w:rsidP="00DF561C">
            <w:pPr>
              <w:widowControl w:val="0"/>
              <w:jc w:val="left"/>
              <w:rPr>
                <w:sz w:val="20"/>
                <w:szCs w:val="20"/>
              </w:rPr>
            </w:pPr>
            <w:r w:rsidRPr="00EF298C">
              <w:rPr>
                <w:sz w:val="20"/>
                <w:szCs w:val="20"/>
              </w:rPr>
              <w:t>SHOULD</w:t>
            </w:r>
          </w:p>
        </w:tc>
        <w:tc>
          <w:tcPr>
            <w:tcW w:w="630" w:type="pct"/>
            <w:tcMar>
              <w:top w:w="40" w:type="dxa"/>
              <w:left w:w="40" w:type="dxa"/>
              <w:bottom w:w="40" w:type="dxa"/>
              <w:right w:w="40" w:type="dxa"/>
            </w:tcMar>
            <w:vAlign w:val="center"/>
          </w:tcPr>
          <w:p w14:paraId="51ECFBBE" w14:textId="0070364F" w:rsidR="00DF561C" w:rsidRPr="00EF298C" w:rsidRDefault="00DF561C" w:rsidP="00DF561C">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0B828A8F" w14:textId="77777777" w:rsidR="00DF561C" w:rsidRPr="00EF298C" w:rsidRDefault="00DF561C" w:rsidP="00DF561C">
            <w:pPr>
              <w:widowControl w:val="0"/>
              <w:jc w:val="left"/>
              <w:rPr>
                <w:sz w:val="20"/>
                <w:szCs w:val="20"/>
              </w:rPr>
            </w:pPr>
            <w:r w:rsidRPr="00EF298C">
              <w:rPr>
                <w:sz w:val="20"/>
                <w:szCs w:val="20"/>
              </w:rPr>
              <w:t>The Service Provider should be able to use the Marketplace portal to request resources according to a set of requirements</w:t>
            </w:r>
          </w:p>
        </w:tc>
        <w:tc>
          <w:tcPr>
            <w:tcW w:w="910" w:type="pct"/>
            <w:tcMar>
              <w:top w:w="40" w:type="dxa"/>
              <w:left w:w="40" w:type="dxa"/>
              <w:bottom w:w="40" w:type="dxa"/>
              <w:right w:w="40" w:type="dxa"/>
            </w:tcMar>
            <w:vAlign w:val="center"/>
          </w:tcPr>
          <w:p w14:paraId="2A0A3DF5" w14:textId="77777777" w:rsidR="00DF561C" w:rsidRPr="00EF298C" w:rsidRDefault="00DF561C" w:rsidP="00DF561C">
            <w:pPr>
              <w:widowControl w:val="0"/>
              <w:jc w:val="left"/>
              <w:rPr>
                <w:sz w:val="20"/>
                <w:szCs w:val="20"/>
              </w:rPr>
            </w:pPr>
            <w:r w:rsidRPr="00EF298C">
              <w:rPr>
                <w:sz w:val="20"/>
                <w:szCs w:val="20"/>
              </w:rPr>
              <w:t>It would improve the resource discovery process</w:t>
            </w:r>
          </w:p>
        </w:tc>
        <w:tc>
          <w:tcPr>
            <w:tcW w:w="1183" w:type="pct"/>
            <w:tcMar>
              <w:top w:w="40" w:type="dxa"/>
              <w:left w:w="40" w:type="dxa"/>
              <w:bottom w:w="40" w:type="dxa"/>
              <w:right w:w="40" w:type="dxa"/>
            </w:tcMar>
            <w:vAlign w:val="center"/>
          </w:tcPr>
          <w:p w14:paraId="68E9C46F" w14:textId="29D376C5" w:rsidR="00DF561C" w:rsidRPr="00EF298C" w:rsidRDefault="00DF561C" w:rsidP="00DF561C">
            <w:pPr>
              <w:widowControl w:val="0"/>
              <w:pBdr>
                <w:top w:val="nil"/>
                <w:left w:val="nil"/>
                <w:bottom w:val="nil"/>
                <w:right w:val="nil"/>
                <w:between w:val="nil"/>
              </w:pBdr>
              <w:jc w:val="left"/>
              <w:rPr>
                <w:sz w:val="20"/>
                <w:szCs w:val="20"/>
              </w:rPr>
            </w:pPr>
            <w:r w:rsidRPr="00EF298C">
              <w:rPr>
                <w:sz w:val="20"/>
                <w:szCs w:val="20"/>
              </w:rPr>
              <w:t>The marketplace UI has a component facilitating a parameterized search for resource offers.</w:t>
            </w:r>
          </w:p>
          <w:p w14:paraId="6B21D5ED" w14:textId="77777777" w:rsidR="00DF561C" w:rsidRPr="00EF298C" w:rsidRDefault="00DF561C" w:rsidP="00DF561C">
            <w:pPr>
              <w:widowControl w:val="0"/>
              <w:pBdr>
                <w:top w:val="nil"/>
                <w:left w:val="nil"/>
                <w:bottom w:val="nil"/>
                <w:right w:val="nil"/>
                <w:between w:val="nil"/>
              </w:pBdr>
              <w:jc w:val="left"/>
              <w:rPr>
                <w:sz w:val="20"/>
                <w:szCs w:val="20"/>
              </w:rPr>
            </w:pPr>
            <w:r w:rsidRPr="00EF298C">
              <w:rPr>
                <w:sz w:val="20"/>
                <w:szCs w:val="20"/>
              </w:rPr>
              <w:t>This UI is accessible to users in the Resource Consumers &amp; Service Provider role</w:t>
            </w:r>
          </w:p>
        </w:tc>
      </w:tr>
      <w:tr w:rsidR="00DF561C" w:rsidRPr="00EF298C" w14:paraId="12D76B45" w14:textId="77777777" w:rsidTr="00E42778">
        <w:trPr>
          <w:cantSplit/>
        </w:trPr>
        <w:tc>
          <w:tcPr>
            <w:tcW w:w="175" w:type="pct"/>
            <w:tcMar>
              <w:top w:w="40" w:type="dxa"/>
              <w:left w:w="40" w:type="dxa"/>
              <w:bottom w:w="40" w:type="dxa"/>
              <w:right w:w="40" w:type="dxa"/>
            </w:tcMar>
            <w:vAlign w:val="center"/>
          </w:tcPr>
          <w:p w14:paraId="2E4D58E5" w14:textId="77777777" w:rsidR="00DF561C" w:rsidRPr="00EF298C" w:rsidRDefault="00DF561C" w:rsidP="00DF561C">
            <w:pPr>
              <w:widowControl w:val="0"/>
              <w:jc w:val="left"/>
              <w:rPr>
                <w:sz w:val="20"/>
                <w:szCs w:val="20"/>
              </w:rPr>
            </w:pPr>
            <w:r w:rsidRPr="00EF298C">
              <w:rPr>
                <w:sz w:val="20"/>
                <w:szCs w:val="20"/>
              </w:rPr>
              <w:t>UC1.22</w:t>
            </w:r>
          </w:p>
        </w:tc>
        <w:tc>
          <w:tcPr>
            <w:tcW w:w="350" w:type="pct"/>
            <w:tcMar>
              <w:top w:w="40" w:type="dxa"/>
              <w:left w:w="40" w:type="dxa"/>
              <w:bottom w:w="40" w:type="dxa"/>
              <w:right w:w="40" w:type="dxa"/>
            </w:tcMar>
            <w:vAlign w:val="center"/>
          </w:tcPr>
          <w:p w14:paraId="6858225B" w14:textId="77777777" w:rsidR="00DF561C" w:rsidRPr="00EF298C" w:rsidRDefault="00DF561C" w:rsidP="00DF561C">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182ADCBF" w14:textId="77777777" w:rsidR="00DF561C" w:rsidRPr="00EF298C" w:rsidRDefault="00DF561C" w:rsidP="00DF561C">
            <w:pPr>
              <w:widowControl w:val="0"/>
              <w:jc w:val="left"/>
              <w:rPr>
                <w:sz w:val="20"/>
                <w:szCs w:val="20"/>
              </w:rPr>
            </w:pPr>
            <w:r w:rsidRPr="00EF298C">
              <w:rPr>
                <w:sz w:val="20"/>
                <w:szCs w:val="20"/>
              </w:rPr>
              <w:t>Resources request criteria</w:t>
            </w:r>
          </w:p>
        </w:tc>
        <w:tc>
          <w:tcPr>
            <w:tcW w:w="315" w:type="pct"/>
            <w:tcMar>
              <w:top w:w="40" w:type="dxa"/>
              <w:left w:w="40" w:type="dxa"/>
              <w:bottom w:w="40" w:type="dxa"/>
              <w:right w:w="40" w:type="dxa"/>
            </w:tcMar>
            <w:vAlign w:val="center"/>
          </w:tcPr>
          <w:p w14:paraId="3F633D24" w14:textId="247A0493" w:rsidR="00DF561C" w:rsidRPr="00EF298C" w:rsidRDefault="00DF561C" w:rsidP="00DF561C">
            <w:pPr>
              <w:widowControl w:val="0"/>
              <w:jc w:val="left"/>
              <w:rPr>
                <w:sz w:val="20"/>
                <w:szCs w:val="20"/>
              </w:rPr>
            </w:pPr>
            <w:r w:rsidRPr="00EF298C">
              <w:rPr>
                <w:sz w:val="20"/>
                <w:szCs w:val="20"/>
              </w:rPr>
              <w:t>SHOULD</w:t>
            </w:r>
          </w:p>
        </w:tc>
        <w:tc>
          <w:tcPr>
            <w:tcW w:w="630" w:type="pct"/>
            <w:tcMar>
              <w:top w:w="40" w:type="dxa"/>
              <w:left w:w="40" w:type="dxa"/>
              <w:bottom w:w="40" w:type="dxa"/>
              <w:right w:w="40" w:type="dxa"/>
            </w:tcMar>
            <w:vAlign w:val="center"/>
          </w:tcPr>
          <w:p w14:paraId="5D2D58EE" w14:textId="5900EF38" w:rsidR="00DF561C" w:rsidRPr="00EF298C" w:rsidRDefault="00624B59" w:rsidP="00DF561C">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2FB98DE9" w14:textId="77777777" w:rsidR="00DF561C" w:rsidRPr="00EF298C" w:rsidRDefault="00DF561C" w:rsidP="00DF561C">
            <w:pPr>
              <w:widowControl w:val="0"/>
              <w:jc w:val="left"/>
              <w:rPr>
                <w:sz w:val="20"/>
                <w:szCs w:val="20"/>
              </w:rPr>
            </w:pPr>
            <w:r w:rsidRPr="00EF298C">
              <w:rPr>
                <w:sz w:val="20"/>
                <w:szCs w:val="20"/>
              </w:rPr>
              <w:t>The service provider should be able to use the Service Offer build tool to request resources according to the following criteria:</w:t>
            </w:r>
          </w:p>
          <w:p w14:paraId="7C85E940" w14:textId="4FC813CF" w:rsidR="00DF561C" w:rsidRPr="00EF298C" w:rsidRDefault="00DF561C" w:rsidP="00DF561C">
            <w:pPr>
              <w:widowControl w:val="0"/>
              <w:numPr>
                <w:ilvl w:val="0"/>
                <w:numId w:val="33"/>
              </w:numPr>
              <w:spacing w:after="0" w:line="276" w:lineRule="auto"/>
              <w:jc w:val="left"/>
              <w:rPr>
                <w:sz w:val="20"/>
                <w:szCs w:val="20"/>
              </w:rPr>
            </w:pPr>
            <w:r w:rsidRPr="00EF298C">
              <w:rPr>
                <w:sz w:val="20"/>
                <w:szCs w:val="20"/>
              </w:rPr>
              <w:t xml:space="preserve">network requirements </w:t>
            </w:r>
          </w:p>
          <w:p w14:paraId="385232A3" w14:textId="77777777" w:rsidR="00DF561C" w:rsidRPr="00EF298C" w:rsidRDefault="00DF561C" w:rsidP="00DF561C">
            <w:pPr>
              <w:widowControl w:val="0"/>
              <w:numPr>
                <w:ilvl w:val="0"/>
                <w:numId w:val="33"/>
              </w:numPr>
              <w:spacing w:after="0" w:line="276" w:lineRule="auto"/>
              <w:jc w:val="left"/>
              <w:rPr>
                <w:sz w:val="20"/>
                <w:szCs w:val="20"/>
              </w:rPr>
            </w:pPr>
            <w:r w:rsidRPr="00EF298C">
              <w:rPr>
                <w:sz w:val="20"/>
                <w:szCs w:val="20"/>
              </w:rPr>
              <w:t>service levels</w:t>
            </w:r>
          </w:p>
          <w:p w14:paraId="446D70C1" w14:textId="77777777" w:rsidR="00DF561C" w:rsidRPr="00EF298C" w:rsidRDefault="00DF561C" w:rsidP="00DF561C">
            <w:pPr>
              <w:widowControl w:val="0"/>
              <w:numPr>
                <w:ilvl w:val="0"/>
                <w:numId w:val="33"/>
              </w:numPr>
              <w:spacing w:after="0" w:line="276" w:lineRule="auto"/>
              <w:jc w:val="left"/>
              <w:rPr>
                <w:sz w:val="20"/>
                <w:szCs w:val="20"/>
              </w:rPr>
            </w:pPr>
            <w:r w:rsidRPr="00EF298C">
              <w:rPr>
                <w:sz w:val="20"/>
                <w:szCs w:val="20"/>
              </w:rPr>
              <w:t>prices</w:t>
            </w:r>
          </w:p>
          <w:p w14:paraId="358B7847" w14:textId="77777777" w:rsidR="00DF561C" w:rsidRPr="00EF298C" w:rsidRDefault="00DF561C" w:rsidP="00DF561C">
            <w:pPr>
              <w:widowControl w:val="0"/>
              <w:numPr>
                <w:ilvl w:val="0"/>
                <w:numId w:val="33"/>
              </w:numPr>
              <w:spacing w:after="0" w:line="276" w:lineRule="auto"/>
              <w:jc w:val="left"/>
              <w:rPr>
                <w:sz w:val="20"/>
                <w:szCs w:val="20"/>
              </w:rPr>
            </w:pPr>
            <w:r w:rsidRPr="00EF298C">
              <w:rPr>
                <w:sz w:val="20"/>
                <w:szCs w:val="20"/>
              </w:rPr>
              <w:t>licensing</w:t>
            </w:r>
          </w:p>
          <w:p w14:paraId="4291FF4E" w14:textId="77777777" w:rsidR="00DF561C" w:rsidRPr="00EF298C" w:rsidRDefault="00DF561C" w:rsidP="00DF561C">
            <w:pPr>
              <w:widowControl w:val="0"/>
              <w:numPr>
                <w:ilvl w:val="0"/>
                <w:numId w:val="33"/>
              </w:numPr>
              <w:spacing w:after="0" w:line="276" w:lineRule="auto"/>
              <w:jc w:val="left"/>
              <w:rPr>
                <w:sz w:val="20"/>
                <w:szCs w:val="20"/>
              </w:rPr>
            </w:pPr>
            <w:r w:rsidRPr="00EF298C">
              <w:rPr>
                <w:sz w:val="20"/>
                <w:szCs w:val="20"/>
              </w:rPr>
              <w:t>availability</w:t>
            </w:r>
          </w:p>
          <w:p w14:paraId="75FC200F" w14:textId="77777777" w:rsidR="00DF561C" w:rsidRPr="00EF298C" w:rsidRDefault="00DF561C" w:rsidP="00DF561C">
            <w:pPr>
              <w:widowControl w:val="0"/>
              <w:numPr>
                <w:ilvl w:val="0"/>
                <w:numId w:val="33"/>
              </w:numPr>
              <w:spacing w:after="0" w:line="276" w:lineRule="auto"/>
              <w:jc w:val="left"/>
              <w:rPr>
                <w:sz w:val="20"/>
                <w:szCs w:val="20"/>
              </w:rPr>
            </w:pPr>
            <w:r w:rsidRPr="00EF298C">
              <w:rPr>
                <w:sz w:val="20"/>
                <w:szCs w:val="20"/>
              </w:rPr>
              <w:t>Trust &amp; Security</w:t>
            </w:r>
          </w:p>
        </w:tc>
        <w:tc>
          <w:tcPr>
            <w:tcW w:w="910" w:type="pct"/>
            <w:tcMar>
              <w:top w:w="40" w:type="dxa"/>
              <w:left w:w="40" w:type="dxa"/>
              <w:bottom w:w="40" w:type="dxa"/>
              <w:right w:w="40" w:type="dxa"/>
            </w:tcMar>
            <w:vAlign w:val="center"/>
          </w:tcPr>
          <w:p w14:paraId="6466DFA6" w14:textId="77777777" w:rsidR="00DF561C" w:rsidRPr="00EF298C" w:rsidRDefault="00DF561C" w:rsidP="00DF561C">
            <w:pPr>
              <w:widowControl w:val="0"/>
              <w:jc w:val="left"/>
              <w:rPr>
                <w:sz w:val="20"/>
                <w:szCs w:val="20"/>
              </w:rPr>
            </w:pPr>
            <w:r w:rsidRPr="00EF298C">
              <w:rPr>
                <w:sz w:val="20"/>
                <w:szCs w:val="20"/>
              </w:rPr>
              <w:t>It would improve the resource discovery process</w:t>
            </w:r>
          </w:p>
        </w:tc>
        <w:tc>
          <w:tcPr>
            <w:tcW w:w="1183" w:type="pct"/>
            <w:tcMar>
              <w:top w:w="40" w:type="dxa"/>
              <w:left w:w="40" w:type="dxa"/>
              <w:bottom w:w="40" w:type="dxa"/>
              <w:right w:w="40" w:type="dxa"/>
            </w:tcMar>
            <w:vAlign w:val="center"/>
          </w:tcPr>
          <w:p w14:paraId="599EDB6A" w14:textId="747AEC90" w:rsidR="00DF561C" w:rsidRPr="00EF298C" w:rsidRDefault="00DF561C" w:rsidP="00DF561C">
            <w:pPr>
              <w:widowControl w:val="0"/>
              <w:pBdr>
                <w:top w:val="nil"/>
                <w:left w:val="nil"/>
                <w:bottom w:val="nil"/>
                <w:right w:val="nil"/>
                <w:between w:val="nil"/>
              </w:pBdr>
              <w:jc w:val="left"/>
              <w:rPr>
                <w:sz w:val="20"/>
                <w:szCs w:val="20"/>
              </w:rPr>
            </w:pPr>
            <w:r w:rsidRPr="00EF298C">
              <w:rPr>
                <w:sz w:val="20"/>
                <w:szCs w:val="20"/>
              </w:rPr>
              <w:t>The marketplace UI described in the previous KPI should provide the ability to define these parameter categories:</w:t>
            </w:r>
          </w:p>
          <w:p w14:paraId="3E5451DE" w14:textId="49ACD65F" w:rsidR="00DF561C" w:rsidRPr="00EF298C" w:rsidRDefault="00DF561C" w:rsidP="00DF561C">
            <w:pPr>
              <w:widowControl w:val="0"/>
              <w:numPr>
                <w:ilvl w:val="0"/>
                <w:numId w:val="32"/>
              </w:numPr>
              <w:pBdr>
                <w:top w:val="nil"/>
                <w:left w:val="nil"/>
                <w:bottom w:val="nil"/>
                <w:right w:val="nil"/>
                <w:between w:val="nil"/>
              </w:pBdr>
              <w:spacing w:after="0" w:line="276" w:lineRule="auto"/>
              <w:jc w:val="left"/>
              <w:rPr>
                <w:sz w:val="20"/>
                <w:szCs w:val="20"/>
              </w:rPr>
            </w:pPr>
            <w:r w:rsidRPr="00EF298C">
              <w:rPr>
                <w:sz w:val="20"/>
                <w:szCs w:val="20"/>
              </w:rPr>
              <w:t xml:space="preserve">network requirements </w:t>
            </w:r>
          </w:p>
          <w:p w14:paraId="43D57BC1" w14:textId="77777777" w:rsidR="00DF561C" w:rsidRPr="00EF298C" w:rsidRDefault="00DF561C" w:rsidP="00DF561C">
            <w:pPr>
              <w:widowControl w:val="0"/>
              <w:numPr>
                <w:ilvl w:val="0"/>
                <w:numId w:val="32"/>
              </w:numPr>
              <w:pBdr>
                <w:top w:val="nil"/>
                <w:left w:val="nil"/>
                <w:bottom w:val="nil"/>
                <w:right w:val="nil"/>
                <w:between w:val="nil"/>
              </w:pBdr>
              <w:spacing w:after="0" w:line="276" w:lineRule="auto"/>
              <w:jc w:val="left"/>
              <w:rPr>
                <w:sz w:val="20"/>
                <w:szCs w:val="20"/>
              </w:rPr>
            </w:pPr>
            <w:r w:rsidRPr="00EF298C">
              <w:rPr>
                <w:sz w:val="20"/>
                <w:szCs w:val="20"/>
              </w:rPr>
              <w:t>service levels</w:t>
            </w:r>
          </w:p>
          <w:p w14:paraId="6FF9673D" w14:textId="77777777" w:rsidR="00DF561C" w:rsidRPr="00EF298C" w:rsidRDefault="00DF561C" w:rsidP="00DF561C">
            <w:pPr>
              <w:widowControl w:val="0"/>
              <w:numPr>
                <w:ilvl w:val="0"/>
                <w:numId w:val="32"/>
              </w:numPr>
              <w:pBdr>
                <w:top w:val="nil"/>
                <w:left w:val="nil"/>
                <w:bottom w:val="nil"/>
                <w:right w:val="nil"/>
                <w:between w:val="nil"/>
              </w:pBdr>
              <w:spacing w:after="0" w:line="276" w:lineRule="auto"/>
              <w:jc w:val="left"/>
              <w:rPr>
                <w:sz w:val="20"/>
                <w:szCs w:val="20"/>
              </w:rPr>
            </w:pPr>
            <w:r w:rsidRPr="00EF298C">
              <w:rPr>
                <w:sz w:val="20"/>
                <w:szCs w:val="20"/>
              </w:rPr>
              <w:t>prices</w:t>
            </w:r>
          </w:p>
          <w:p w14:paraId="4DFA7DFB" w14:textId="77777777" w:rsidR="00DF561C" w:rsidRPr="00EF298C" w:rsidRDefault="00DF561C" w:rsidP="00DF561C">
            <w:pPr>
              <w:widowControl w:val="0"/>
              <w:numPr>
                <w:ilvl w:val="0"/>
                <w:numId w:val="32"/>
              </w:numPr>
              <w:pBdr>
                <w:top w:val="nil"/>
                <w:left w:val="nil"/>
                <w:bottom w:val="nil"/>
                <w:right w:val="nil"/>
                <w:between w:val="nil"/>
              </w:pBdr>
              <w:spacing w:after="0" w:line="276" w:lineRule="auto"/>
              <w:jc w:val="left"/>
              <w:rPr>
                <w:sz w:val="20"/>
                <w:szCs w:val="20"/>
              </w:rPr>
            </w:pPr>
            <w:r w:rsidRPr="00EF298C">
              <w:rPr>
                <w:sz w:val="20"/>
                <w:szCs w:val="20"/>
              </w:rPr>
              <w:t>licensing</w:t>
            </w:r>
          </w:p>
          <w:p w14:paraId="1DBFD28A" w14:textId="77777777" w:rsidR="00DF561C" w:rsidRPr="00EF298C" w:rsidRDefault="00DF561C" w:rsidP="00DF561C">
            <w:pPr>
              <w:widowControl w:val="0"/>
              <w:numPr>
                <w:ilvl w:val="0"/>
                <w:numId w:val="32"/>
              </w:numPr>
              <w:pBdr>
                <w:top w:val="nil"/>
                <w:left w:val="nil"/>
                <w:bottom w:val="nil"/>
                <w:right w:val="nil"/>
                <w:between w:val="nil"/>
              </w:pBdr>
              <w:spacing w:after="0" w:line="276" w:lineRule="auto"/>
              <w:jc w:val="left"/>
              <w:rPr>
                <w:sz w:val="20"/>
                <w:szCs w:val="20"/>
              </w:rPr>
            </w:pPr>
            <w:r w:rsidRPr="00EF298C">
              <w:rPr>
                <w:sz w:val="20"/>
                <w:szCs w:val="20"/>
              </w:rPr>
              <w:t>availability</w:t>
            </w:r>
          </w:p>
          <w:p w14:paraId="62FCAF21" w14:textId="77777777" w:rsidR="00DF561C" w:rsidRPr="00EF298C" w:rsidRDefault="00DF561C" w:rsidP="00DF561C">
            <w:pPr>
              <w:widowControl w:val="0"/>
              <w:numPr>
                <w:ilvl w:val="0"/>
                <w:numId w:val="32"/>
              </w:numPr>
              <w:pBdr>
                <w:top w:val="nil"/>
                <w:left w:val="nil"/>
                <w:bottom w:val="nil"/>
                <w:right w:val="nil"/>
                <w:between w:val="nil"/>
              </w:pBdr>
              <w:spacing w:after="0" w:line="276" w:lineRule="auto"/>
              <w:jc w:val="left"/>
              <w:rPr>
                <w:sz w:val="20"/>
                <w:szCs w:val="20"/>
              </w:rPr>
            </w:pPr>
            <w:r w:rsidRPr="00EF298C">
              <w:rPr>
                <w:sz w:val="20"/>
                <w:szCs w:val="20"/>
              </w:rPr>
              <w:t>Trust &amp; Security</w:t>
            </w:r>
          </w:p>
        </w:tc>
      </w:tr>
      <w:tr w:rsidR="00DF561C" w:rsidRPr="00EF298C" w14:paraId="52B5F83C" w14:textId="77777777" w:rsidTr="00E42778">
        <w:trPr>
          <w:cantSplit/>
        </w:trPr>
        <w:tc>
          <w:tcPr>
            <w:tcW w:w="175" w:type="pct"/>
            <w:tcMar>
              <w:top w:w="40" w:type="dxa"/>
              <w:left w:w="40" w:type="dxa"/>
              <w:bottom w:w="40" w:type="dxa"/>
              <w:right w:w="40" w:type="dxa"/>
            </w:tcMar>
            <w:vAlign w:val="center"/>
          </w:tcPr>
          <w:p w14:paraId="6D3AE738" w14:textId="77777777" w:rsidR="00DF561C" w:rsidRPr="00EF298C" w:rsidRDefault="00DF561C" w:rsidP="00DF561C">
            <w:pPr>
              <w:widowControl w:val="0"/>
              <w:jc w:val="left"/>
              <w:rPr>
                <w:sz w:val="20"/>
                <w:szCs w:val="20"/>
              </w:rPr>
            </w:pPr>
            <w:r w:rsidRPr="00EF298C">
              <w:rPr>
                <w:sz w:val="20"/>
                <w:szCs w:val="20"/>
              </w:rPr>
              <w:t>UC1.23</w:t>
            </w:r>
          </w:p>
        </w:tc>
        <w:tc>
          <w:tcPr>
            <w:tcW w:w="350" w:type="pct"/>
            <w:tcMar>
              <w:top w:w="40" w:type="dxa"/>
              <w:left w:w="40" w:type="dxa"/>
              <w:bottom w:w="40" w:type="dxa"/>
              <w:right w:w="40" w:type="dxa"/>
            </w:tcMar>
            <w:vAlign w:val="center"/>
          </w:tcPr>
          <w:p w14:paraId="07C52F2E" w14:textId="77777777" w:rsidR="00DF561C" w:rsidRPr="00EF298C" w:rsidRDefault="00DF561C" w:rsidP="00DF561C">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32AFB77A" w14:textId="77777777" w:rsidR="00DF561C" w:rsidRPr="00EF298C" w:rsidRDefault="00DF561C" w:rsidP="00DF561C">
            <w:pPr>
              <w:widowControl w:val="0"/>
              <w:jc w:val="left"/>
              <w:rPr>
                <w:sz w:val="20"/>
                <w:szCs w:val="20"/>
              </w:rPr>
            </w:pPr>
            <w:r w:rsidRPr="00EF298C">
              <w:rPr>
                <w:sz w:val="20"/>
                <w:szCs w:val="20"/>
              </w:rPr>
              <w:t>Resources Match</w:t>
            </w:r>
          </w:p>
        </w:tc>
        <w:tc>
          <w:tcPr>
            <w:tcW w:w="315" w:type="pct"/>
            <w:tcMar>
              <w:top w:w="40" w:type="dxa"/>
              <w:left w:w="40" w:type="dxa"/>
              <w:bottom w:w="40" w:type="dxa"/>
              <w:right w:w="40" w:type="dxa"/>
            </w:tcMar>
            <w:vAlign w:val="center"/>
          </w:tcPr>
          <w:p w14:paraId="1A1E8CE7" w14:textId="53E41701" w:rsidR="00DF561C" w:rsidRPr="00EF298C" w:rsidRDefault="00DF561C" w:rsidP="00DF561C">
            <w:pPr>
              <w:widowControl w:val="0"/>
              <w:jc w:val="left"/>
              <w:rPr>
                <w:sz w:val="20"/>
                <w:szCs w:val="20"/>
              </w:rPr>
            </w:pPr>
            <w:r w:rsidRPr="00EF298C">
              <w:rPr>
                <w:sz w:val="20"/>
                <w:szCs w:val="20"/>
              </w:rPr>
              <w:t>SHOULD</w:t>
            </w:r>
          </w:p>
        </w:tc>
        <w:tc>
          <w:tcPr>
            <w:tcW w:w="630" w:type="pct"/>
            <w:tcMar>
              <w:top w:w="40" w:type="dxa"/>
              <w:left w:w="40" w:type="dxa"/>
              <w:bottom w:w="40" w:type="dxa"/>
              <w:right w:w="40" w:type="dxa"/>
            </w:tcMar>
            <w:vAlign w:val="center"/>
          </w:tcPr>
          <w:p w14:paraId="21103BA2" w14:textId="6BE0136B" w:rsidR="00DF561C" w:rsidRPr="00EF298C" w:rsidRDefault="00DF561C" w:rsidP="00DF561C">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37D78D19" w14:textId="5BE13115" w:rsidR="00DF561C" w:rsidRPr="00EF298C" w:rsidRDefault="00DF561C" w:rsidP="00DF561C">
            <w:pPr>
              <w:widowControl w:val="0"/>
              <w:jc w:val="left"/>
              <w:rPr>
                <w:sz w:val="20"/>
                <w:szCs w:val="20"/>
              </w:rPr>
            </w:pPr>
            <w:r w:rsidRPr="00EF298C">
              <w:rPr>
                <w:sz w:val="20"/>
                <w:szCs w:val="20"/>
              </w:rPr>
              <w:t>Resources requested by the Service Provider should be matched with resources available and published in the 5GZORRO DLT system. A service will return a list of available potential matches for a service request.  Each match may include several services if the service request requires it. For example, RAN, Edge and Backhaul.</w:t>
            </w:r>
          </w:p>
        </w:tc>
        <w:tc>
          <w:tcPr>
            <w:tcW w:w="910" w:type="pct"/>
            <w:tcMar>
              <w:top w:w="40" w:type="dxa"/>
              <w:left w:w="40" w:type="dxa"/>
              <w:bottom w:w="40" w:type="dxa"/>
              <w:right w:w="40" w:type="dxa"/>
            </w:tcMar>
            <w:vAlign w:val="center"/>
          </w:tcPr>
          <w:p w14:paraId="634CD969" w14:textId="77777777" w:rsidR="00DF561C" w:rsidRPr="00EF298C" w:rsidRDefault="00DF561C" w:rsidP="00DF561C">
            <w:pPr>
              <w:widowControl w:val="0"/>
              <w:jc w:val="left"/>
              <w:rPr>
                <w:sz w:val="20"/>
                <w:szCs w:val="20"/>
              </w:rPr>
            </w:pPr>
            <w:r w:rsidRPr="00EF298C">
              <w:rPr>
                <w:sz w:val="20"/>
                <w:szCs w:val="20"/>
              </w:rPr>
              <w:t>It would improve the resource discovery process</w:t>
            </w:r>
          </w:p>
        </w:tc>
        <w:tc>
          <w:tcPr>
            <w:tcW w:w="1183" w:type="pct"/>
            <w:tcMar>
              <w:top w:w="40" w:type="dxa"/>
              <w:left w:w="40" w:type="dxa"/>
              <w:bottom w:w="40" w:type="dxa"/>
              <w:right w:w="40" w:type="dxa"/>
            </w:tcMar>
            <w:vAlign w:val="center"/>
          </w:tcPr>
          <w:p w14:paraId="163D8F7A" w14:textId="77777777" w:rsidR="00DF561C" w:rsidRPr="00EF298C" w:rsidRDefault="00DF561C" w:rsidP="00DF561C">
            <w:pPr>
              <w:widowControl w:val="0"/>
              <w:pBdr>
                <w:top w:val="nil"/>
                <w:left w:val="nil"/>
                <w:bottom w:val="nil"/>
                <w:right w:val="nil"/>
                <w:between w:val="nil"/>
              </w:pBdr>
              <w:jc w:val="left"/>
              <w:rPr>
                <w:sz w:val="20"/>
                <w:szCs w:val="20"/>
              </w:rPr>
            </w:pPr>
            <w:r w:rsidRPr="00EF298C">
              <w:rPr>
                <w:sz w:val="20"/>
                <w:szCs w:val="20"/>
              </w:rPr>
              <w:t>The marketplace UI has a component capable of presenting search results matching the provided parameterized query</w:t>
            </w:r>
          </w:p>
        </w:tc>
      </w:tr>
      <w:tr w:rsidR="00DF561C" w:rsidRPr="00EF298C" w14:paraId="04AFB231" w14:textId="77777777" w:rsidTr="00E42778">
        <w:trPr>
          <w:cantSplit/>
        </w:trPr>
        <w:tc>
          <w:tcPr>
            <w:tcW w:w="175" w:type="pct"/>
            <w:tcMar>
              <w:top w:w="40" w:type="dxa"/>
              <w:left w:w="40" w:type="dxa"/>
              <w:bottom w:w="40" w:type="dxa"/>
              <w:right w:w="40" w:type="dxa"/>
            </w:tcMar>
            <w:vAlign w:val="center"/>
          </w:tcPr>
          <w:p w14:paraId="2A01097D" w14:textId="77777777" w:rsidR="00DF561C" w:rsidRPr="00EF298C" w:rsidRDefault="00DF561C" w:rsidP="00DF561C">
            <w:pPr>
              <w:widowControl w:val="0"/>
              <w:jc w:val="left"/>
              <w:rPr>
                <w:sz w:val="20"/>
                <w:szCs w:val="20"/>
              </w:rPr>
            </w:pPr>
            <w:r w:rsidRPr="00EF298C">
              <w:rPr>
                <w:sz w:val="20"/>
                <w:szCs w:val="20"/>
              </w:rPr>
              <w:t>UC1.24</w:t>
            </w:r>
          </w:p>
        </w:tc>
        <w:tc>
          <w:tcPr>
            <w:tcW w:w="350" w:type="pct"/>
            <w:tcMar>
              <w:top w:w="40" w:type="dxa"/>
              <w:left w:w="40" w:type="dxa"/>
              <w:bottom w:w="40" w:type="dxa"/>
              <w:right w:w="40" w:type="dxa"/>
            </w:tcMar>
            <w:vAlign w:val="center"/>
          </w:tcPr>
          <w:p w14:paraId="04D5C546" w14:textId="77777777" w:rsidR="00DF561C" w:rsidRPr="00EF298C" w:rsidRDefault="00DF561C" w:rsidP="00DF561C">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17FDBF23" w14:textId="77777777" w:rsidR="00DF561C" w:rsidRPr="00EF298C" w:rsidRDefault="00DF561C" w:rsidP="00DF561C">
            <w:pPr>
              <w:widowControl w:val="0"/>
              <w:jc w:val="left"/>
              <w:rPr>
                <w:sz w:val="20"/>
                <w:szCs w:val="20"/>
              </w:rPr>
            </w:pPr>
            <w:r w:rsidRPr="00EF298C">
              <w:rPr>
                <w:sz w:val="20"/>
                <w:szCs w:val="20"/>
              </w:rPr>
              <w:t>Resources Match</w:t>
            </w:r>
          </w:p>
        </w:tc>
        <w:tc>
          <w:tcPr>
            <w:tcW w:w="315" w:type="pct"/>
            <w:tcMar>
              <w:top w:w="40" w:type="dxa"/>
              <w:left w:w="40" w:type="dxa"/>
              <w:bottom w:w="40" w:type="dxa"/>
              <w:right w:w="40" w:type="dxa"/>
            </w:tcMar>
            <w:vAlign w:val="center"/>
          </w:tcPr>
          <w:p w14:paraId="7C9A57BC" w14:textId="74F6EE40" w:rsidR="00DF561C" w:rsidRPr="00EF298C" w:rsidRDefault="00DF561C" w:rsidP="00DF561C">
            <w:pPr>
              <w:widowControl w:val="0"/>
              <w:jc w:val="left"/>
              <w:rPr>
                <w:sz w:val="20"/>
                <w:szCs w:val="20"/>
              </w:rPr>
            </w:pPr>
            <w:r w:rsidRPr="00EF298C">
              <w:rPr>
                <w:sz w:val="20"/>
                <w:szCs w:val="20"/>
              </w:rPr>
              <w:t>COULD</w:t>
            </w:r>
          </w:p>
        </w:tc>
        <w:tc>
          <w:tcPr>
            <w:tcW w:w="630" w:type="pct"/>
            <w:tcMar>
              <w:top w:w="40" w:type="dxa"/>
              <w:left w:w="40" w:type="dxa"/>
              <w:bottom w:w="40" w:type="dxa"/>
              <w:right w:w="40" w:type="dxa"/>
            </w:tcMar>
            <w:vAlign w:val="center"/>
          </w:tcPr>
          <w:p w14:paraId="4824C613" w14:textId="06B800DD" w:rsidR="00DF561C" w:rsidRPr="00EF298C" w:rsidRDefault="00DF561C" w:rsidP="00DF561C">
            <w:pPr>
              <w:widowControl w:val="0"/>
              <w:ind w:left="720" w:hanging="360"/>
              <w:jc w:val="left"/>
              <w:rPr>
                <w:sz w:val="20"/>
                <w:szCs w:val="20"/>
              </w:rPr>
            </w:pPr>
            <w:r w:rsidRPr="00EF298C">
              <w:rPr>
                <w:sz w:val="20"/>
                <w:szCs w:val="20"/>
              </w:rPr>
              <w:t>Data-lake and analytics</w:t>
            </w:r>
          </w:p>
        </w:tc>
        <w:tc>
          <w:tcPr>
            <w:tcW w:w="981" w:type="pct"/>
            <w:tcMar>
              <w:top w:w="40" w:type="dxa"/>
              <w:left w:w="40" w:type="dxa"/>
              <w:bottom w:w="40" w:type="dxa"/>
              <w:right w:w="40" w:type="dxa"/>
            </w:tcMar>
            <w:vAlign w:val="center"/>
          </w:tcPr>
          <w:p w14:paraId="45CFADA1" w14:textId="77777777" w:rsidR="00DF561C" w:rsidRPr="00EF298C" w:rsidRDefault="00DF561C" w:rsidP="00DF561C">
            <w:pPr>
              <w:widowControl w:val="0"/>
              <w:jc w:val="left"/>
              <w:rPr>
                <w:sz w:val="20"/>
                <w:szCs w:val="20"/>
              </w:rPr>
            </w:pPr>
            <w:r w:rsidRPr="00EF298C">
              <w:rPr>
                <w:sz w:val="20"/>
                <w:szCs w:val="20"/>
              </w:rPr>
              <w:t>A matching service could use models built by machine learning and data lake components &amp; combine with available service offers to generate a list of matches</w:t>
            </w:r>
          </w:p>
        </w:tc>
        <w:tc>
          <w:tcPr>
            <w:tcW w:w="910" w:type="pct"/>
            <w:tcMar>
              <w:top w:w="40" w:type="dxa"/>
              <w:left w:w="40" w:type="dxa"/>
              <w:bottom w:w="40" w:type="dxa"/>
              <w:right w:w="40" w:type="dxa"/>
            </w:tcMar>
            <w:vAlign w:val="center"/>
          </w:tcPr>
          <w:p w14:paraId="4B44D473" w14:textId="77777777" w:rsidR="00DF561C" w:rsidRPr="00EF298C" w:rsidRDefault="00DF561C" w:rsidP="00DF561C">
            <w:pPr>
              <w:widowControl w:val="0"/>
              <w:jc w:val="left"/>
              <w:rPr>
                <w:sz w:val="20"/>
                <w:szCs w:val="20"/>
              </w:rPr>
            </w:pPr>
            <w:r w:rsidRPr="00EF298C">
              <w:rPr>
                <w:sz w:val="20"/>
                <w:szCs w:val="20"/>
              </w:rPr>
              <w:t>It would improve the resource discovery process</w:t>
            </w:r>
          </w:p>
        </w:tc>
        <w:tc>
          <w:tcPr>
            <w:tcW w:w="1183" w:type="pct"/>
            <w:tcMar>
              <w:top w:w="40" w:type="dxa"/>
              <w:left w:w="40" w:type="dxa"/>
              <w:bottom w:w="40" w:type="dxa"/>
              <w:right w:w="40" w:type="dxa"/>
            </w:tcMar>
            <w:vAlign w:val="center"/>
          </w:tcPr>
          <w:p w14:paraId="2A972D40" w14:textId="77777777" w:rsidR="00DF561C" w:rsidRPr="00EF298C" w:rsidRDefault="00DF561C" w:rsidP="00DF561C">
            <w:pPr>
              <w:widowControl w:val="0"/>
              <w:pBdr>
                <w:top w:val="nil"/>
                <w:left w:val="nil"/>
                <w:bottom w:val="nil"/>
                <w:right w:val="nil"/>
                <w:between w:val="nil"/>
              </w:pBdr>
              <w:jc w:val="left"/>
              <w:rPr>
                <w:sz w:val="20"/>
                <w:szCs w:val="20"/>
              </w:rPr>
            </w:pPr>
          </w:p>
        </w:tc>
      </w:tr>
      <w:tr w:rsidR="00DF561C" w:rsidRPr="00EF298C" w14:paraId="32273978" w14:textId="77777777" w:rsidTr="00E42778">
        <w:trPr>
          <w:cantSplit/>
        </w:trPr>
        <w:tc>
          <w:tcPr>
            <w:tcW w:w="175" w:type="pct"/>
            <w:tcMar>
              <w:top w:w="40" w:type="dxa"/>
              <w:left w:w="40" w:type="dxa"/>
              <w:bottom w:w="40" w:type="dxa"/>
              <w:right w:w="40" w:type="dxa"/>
            </w:tcMar>
            <w:vAlign w:val="center"/>
          </w:tcPr>
          <w:p w14:paraId="6353AF48" w14:textId="77777777" w:rsidR="00DF561C" w:rsidRPr="00EF298C" w:rsidRDefault="00DF561C" w:rsidP="00DF561C">
            <w:pPr>
              <w:widowControl w:val="0"/>
              <w:jc w:val="left"/>
              <w:rPr>
                <w:sz w:val="20"/>
                <w:szCs w:val="20"/>
              </w:rPr>
            </w:pPr>
            <w:r w:rsidRPr="00EF298C">
              <w:rPr>
                <w:sz w:val="20"/>
                <w:szCs w:val="20"/>
              </w:rPr>
              <w:t>UC1.25</w:t>
            </w:r>
          </w:p>
        </w:tc>
        <w:tc>
          <w:tcPr>
            <w:tcW w:w="350" w:type="pct"/>
            <w:tcMar>
              <w:top w:w="40" w:type="dxa"/>
              <w:left w:w="40" w:type="dxa"/>
              <w:bottom w:w="40" w:type="dxa"/>
              <w:right w:w="40" w:type="dxa"/>
            </w:tcMar>
            <w:vAlign w:val="center"/>
          </w:tcPr>
          <w:p w14:paraId="1C7840D0" w14:textId="77777777" w:rsidR="00DF561C" w:rsidRPr="00EF298C" w:rsidRDefault="00DF561C" w:rsidP="00DF561C">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4C5B355E" w14:textId="77777777" w:rsidR="00DF561C" w:rsidRPr="00EF298C" w:rsidRDefault="00DF561C" w:rsidP="00DF561C">
            <w:pPr>
              <w:widowControl w:val="0"/>
              <w:jc w:val="left"/>
              <w:rPr>
                <w:sz w:val="20"/>
                <w:szCs w:val="20"/>
              </w:rPr>
            </w:pPr>
            <w:r w:rsidRPr="00EF298C">
              <w:rPr>
                <w:sz w:val="20"/>
                <w:szCs w:val="20"/>
              </w:rPr>
              <w:t>Resources Match notification</w:t>
            </w:r>
          </w:p>
        </w:tc>
        <w:tc>
          <w:tcPr>
            <w:tcW w:w="315" w:type="pct"/>
            <w:tcMar>
              <w:top w:w="40" w:type="dxa"/>
              <w:left w:w="40" w:type="dxa"/>
              <w:bottom w:w="40" w:type="dxa"/>
              <w:right w:w="40" w:type="dxa"/>
            </w:tcMar>
            <w:vAlign w:val="center"/>
          </w:tcPr>
          <w:p w14:paraId="621B2DC4" w14:textId="48EA2B0C" w:rsidR="00DF561C" w:rsidRPr="00EF298C" w:rsidRDefault="00DF561C" w:rsidP="00DF561C">
            <w:pPr>
              <w:widowControl w:val="0"/>
              <w:jc w:val="left"/>
              <w:rPr>
                <w:sz w:val="20"/>
                <w:szCs w:val="20"/>
              </w:rPr>
            </w:pPr>
            <w:r w:rsidRPr="00EF298C">
              <w:rPr>
                <w:sz w:val="20"/>
                <w:szCs w:val="20"/>
              </w:rPr>
              <w:t>SHOULD</w:t>
            </w:r>
          </w:p>
        </w:tc>
        <w:tc>
          <w:tcPr>
            <w:tcW w:w="630" w:type="pct"/>
            <w:tcMar>
              <w:top w:w="40" w:type="dxa"/>
              <w:left w:w="40" w:type="dxa"/>
              <w:bottom w:w="40" w:type="dxa"/>
              <w:right w:w="40" w:type="dxa"/>
            </w:tcMar>
            <w:vAlign w:val="center"/>
          </w:tcPr>
          <w:p w14:paraId="47B79125" w14:textId="5187240E" w:rsidR="00DF561C" w:rsidRPr="00EF298C" w:rsidRDefault="00DF561C" w:rsidP="00DF561C">
            <w:pPr>
              <w:widowControl w:val="0"/>
              <w:ind w:left="720" w:hanging="360"/>
              <w:jc w:val="left"/>
              <w:rPr>
                <w:sz w:val="20"/>
                <w:szCs w:val="20"/>
              </w:rPr>
            </w:pPr>
            <w:r w:rsidRPr="00EF298C">
              <w:rPr>
                <w:sz w:val="20"/>
                <w:szCs w:val="20"/>
              </w:rPr>
              <w:t>Data-lake and analytics</w:t>
            </w:r>
          </w:p>
        </w:tc>
        <w:tc>
          <w:tcPr>
            <w:tcW w:w="981" w:type="pct"/>
            <w:tcMar>
              <w:top w:w="40" w:type="dxa"/>
              <w:left w:w="40" w:type="dxa"/>
              <w:bottom w:w="40" w:type="dxa"/>
              <w:right w:w="40" w:type="dxa"/>
            </w:tcMar>
            <w:vAlign w:val="center"/>
          </w:tcPr>
          <w:p w14:paraId="68480338" w14:textId="77777777" w:rsidR="00DF561C" w:rsidRPr="00EF298C" w:rsidRDefault="00DF561C" w:rsidP="00DF561C">
            <w:pPr>
              <w:widowControl w:val="0"/>
              <w:jc w:val="left"/>
              <w:rPr>
                <w:sz w:val="20"/>
                <w:szCs w:val="20"/>
              </w:rPr>
            </w:pPr>
            <w:r w:rsidRPr="00EF298C">
              <w:rPr>
                <w:sz w:val="20"/>
                <w:szCs w:val="20"/>
              </w:rPr>
              <w:t>The result of the Resources Match service should be notified to the Service Provider.</w:t>
            </w:r>
          </w:p>
        </w:tc>
        <w:tc>
          <w:tcPr>
            <w:tcW w:w="910" w:type="pct"/>
            <w:tcMar>
              <w:top w:w="40" w:type="dxa"/>
              <w:left w:w="40" w:type="dxa"/>
              <w:bottom w:w="40" w:type="dxa"/>
              <w:right w:w="40" w:type="dxa"/>
            </w:tcMar>
            <w:vAlign w:val="center"/>
          </w:tcPr>
          <w:p w14:paraId="2DB05FD3" w14:textId="77777777" w:rsidR="00DF561C" w:rsidRPr="00EF298C" w:rsidRDefault="00DF561C" w:rsidP="00DF561C">
            <w:pPr>
              <w:widowControl w:val="0"/>
              <w:jc w:val="left"/>
              <w:rPr>
                <w:sz w:val="20"/>
                <w:szCs w:val="20"/>
              </w:rPr>
            </w:pPr>
            <w:r w:rsidRPr="00EF298C">
              <w:rPr>
                <w:sz w:val="20"/>
                <w:szCs w:val="20"/>
              </w:rPr>
              <w:t>It would improve the resource discovery process</w:t>
            </w:r>
          </w:p>
        </w:tc>
        <w:tc>
          <w:tcPr>
            <w:tcW w:w="1183" w:type="pct"/>
            <w:tcMar>
              <w:top w:w="40" w:type="dxa"/>
              <w:left w:w="40" w:type="dxa"/>
              <w:bottom w:w="40" w:type="dxa"/>
              <w:right w:w="40" w:type="dxa"/>
            </w:tcMar>
            <w:vAlign w:val="center"/>
          </w:tcPr>
          <w:p w14:paraId="084ADE41" w14:textId="12833407" w:rsidR="00DF561C" w:rsidRPr="00EF298C" w:rsidRDefault="00DF561C" w:rsidP="00DF561C">
            <w:pPr>
              <w:widowControl w:val="0"/>
              <w:pBdr>
                <w:top w:val="nil"/>
                <w:left w:val="nil"/>
                <w:bottom w:val="nil"/>
                <w:right w:val="nil"/>
                <w:between w:val="nil"/>
              </w:pBdr>
              <w:jc w:val="left"/>
              <w:rPr>
                <w:sz w:val="20"/>
                <w:szCs w:val="20"/>
              </w:rPr>
            </w:pPr>
            <w:r w:rsidRPr="00EF298C">
              <w:rPr>
                <w:sz w:val="20"/>
                <w:szCs w:val="20"/>
              </w:rPr>
              <w:t>The marketplace UI alerts users to resource matches</w:t>
            </w:r>
          </w:p>
          <w:p w14:paraId="3B3D1A50" w14:textId="4E6FA54B" w:rsidR="00DF561C" w:rsidRPr="00EF298C" w:rsidRDefault="00DF561C" w:rsidP="00DF561C">
            <w:pPr>
              <w:widowControl w:val="0"/>
              <w:pBdr>
                <w:top w:val="nil"/>
                <w:left w:val="nil"/>
                <w:bottom w:val="nil"/>
                <w:right w:val="nil"/>
                <w:between w:val="nil"/>
              </w:pBdr>
              <w:jc w:val="left"/>
              <w:rPr>
                <w:sz w:val="20"/>
                <w:szCs w:val="20"/>
              </w:rPr>
            </w:pPr>
            <w:r w:rsidRPr="00EF298C">
              <w:rPr>
                <w:sz w:val="20"/>
                <w:szCs w:val="20"/>
              </w:rPr>
              <w:t xml:space="preserve">Email alert is sent to a user to notify them of a resources match including a link to review the match in the marketplace. </w:t>
            </w:r>
          </w:p>
        </w:tc>
      </w:tr>
      <w:tr w:rsidR="00DF561C" w:rsidRPr="00EF298C" w14:paraId="17C9D752" w14:textId="77777777" w:rsidTr="00E42778">
        <w:trPr>
          <w:cantSplit/>
        </w:trPr>
        <w:tc>
          <w:tcPr>
            <w:tcW w:w="175" w:type="pct"/>
            <w:tcMar>
              <w:top w:w="40" w:type="dxa"/>
              <w:left w:w="40" w:type="dxa"/>
              <w:bottom w:w="40" w:type="dxa"/>
              <w:right w:w="40" w:type="dxa"/>
            </w:tcMar>
            <w:vAlign w:val="center"/>
          </w:tcPr>
          <w:p w14:paraId="25D4723C" w14:textId="77777777" w:rsidR="00DF561C" w:rsidRPr="00EF298C" w:rsidRDefault="00DF561C" w:rsidP="00DF561C">
            <w:pPr>
              <w:widowControl w:val="0"/>
              <w:jc w:val="left"/>
              <w:rPr>
                <w:sz w:val="20"/>
                <w:szCs w:val="20"/>
              </w:rPr>
            </w:pPr>
            <w:r w:rsidRPr="00EF298C">
              <w:rPr>
                <w:sz w:val="20"/>
                <w:szCs w:val="20"/>
              </w:rPr>
              <w:t>UC1.26</w:t>
            </w:r>
          </w:p>
        </w:tc>
        <w:tc>
          <w:tcPr>
            <w:tcW w:w="350" w:type="pct"/>
            <w:tcMar>
              <w:top w:w="40" w:type="dxa"/>
              <w:left w:w="40" w:type="dxa"/>
              <w:bottom w:w="40" w:type="dxa"/>
              <w:right w:w="40" w:type="dxa"/>
            </w:tcMar>
            <w:vAlign w:val="center"/>
          </w:tcPr>
          <w:p w14:paraId="622F1FC4" w14:textId="77777777" w:rsidR="00DF561C" w:rsidRPr="00EF298C" w:rsidRDefault="00DF561C" w:rsidP="00DF561C">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44E29658" w14:textId="77777777" w:rsidR="00DF561C" w:rsidRPr="00EF298C" w:rsidRDefault="00DF561C" w:rsidP="00DF561C">
            <w:pPr>
              <w:widowControl w:val="0"/>
              <w:jc w:val="left"/>
              <w:rPr>
                <w:sz w:val="20"/>
                <w:szCs w:val="20"/>
              </w:rPr>
            </w:pPr>
            <w:r w:rsidRPr="00EF298C">
              <w:rPr>
                <w:sz w:val="20"/>
                <w:szCs w:val="20"/>
              </w:rPr>
              <w:t>Service Offer Smart Contract</w:t>
            </w:r>
          </w:p>
        </w:tc>
        <w:tc>
          <w:tcPr>
            <w:tcW w:w="315" w:type="pct"/>
            <w:tcMar>
              <w:top w:w="40" w:type="dxa"/>
              <w:left w:w="40" w:type="dxa"/>
              <w:bottom w:w="40" w:type="dxa"/>
              <w:right w:w="40" w:type="dxa"/>
            </w:tcMar>
            <w:vAlign w:val="center"/>
          </w:tcPr>
          <w:p w14:paraId="43AE7646" w14:textId="247AC0C4" w:rsidR="00DF561C" w:rsidRPr="00EF298C" w:rsidRDefault="00DF561C" w:rsidP="00DF561C">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16FC4023" w14:textId="56EB6597" w:rsidR="00DF561C" w:rsidRPr="00EF298C" w:rsidRDefault="00DF561C" w:rsidP="00DF561C">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228B4B33" w14:textId="6924CD24" w:rsidR="00DF561C" w:rsidRPr="00EF298C" w:rsidRDefault="00DF561C" w:rsidP="00DF561C">
            <w:pPr>
              <w:widowControl w:val="0"/>
              <w:jc w:val="left"/>
              <w:rPr>
                <w:sz w:val="20"/>
                <w:szCs w:val="20"/>
              </w:rPr>
            </w:pPr>
            <w:r w:rsidRPr="00EF298C">
              <w:rPr>
                <w:sz w:val="20"/>
                <w:szCs w:val="20"/>
              </w:rPr>
              <w:t xml:space="preserve">The 5GZORRO DLT system must support a way to generate a service offer that is ready to be used in smart contracts, from the Service Offer description provided by the Service Provider in the Marketplace portal. </w:t>
            </w:r>
          </w:p>
        </w:tc>
        <w:tc>
          <w:tcPr>
            <w:tcW w:w="910" w:type="pct"/>
            <w:tcMar>
              <w:top w:w="40" w:type="dxa"/>
              <w:left w:w="40" w:type="dxa"/>
              <w:bottom w:w="40" w:type="dxa"/>
              <w:right w:w="40" w:type="dxa"/>
            </w:tcMar>
            <w:vAlign w:val="center"/>
          </w:tcPr>
          <w:p w14:paraId="54D09B59" w14:textId="68D7C5C6" w:rsidR="00DF561C" w:rsidRPr="00EF298C" w:rsidRDefault="00DF561C" w:rsidP="00DF561C">
            <w:pPr>
              <w:widowControl w:val="0"/>
              <w:jc w:val="left"/>
              <w:rPr>
                <w:sz w:val="20"/>
                <w:szCs w:val="20"/>
              </w:rPr>
            </w:pPr>
            <w:r w:rsidRPr="00EF298C">
              <w:rPr>
                <w:sz w:val="20"/>
                <w:szCs w:val="20"/>
              </w:rPr>
              <w:t>It would facilitate automated generation of smart contracts from offers description.</w:t>
            </w:r>
          </w:p>
        </w:tc>
        <w:tc>
          <w:tcPr>
            <w:tcW w:w="1183" w:type="pct"/>
            <w:tcMar>
              <w:top w:w="40" w:type="dxa"/>
              <w:left w:w="40" w:type="dxa"/>
              <w:bottom w:w="40" w:type="dxa"/>
              <w:right w:w="40" w:type="dxa"/>
            </w:tcMar>
            <w:vAlign w:val="center"/>
          </w:tcPr>
          <w:p w14:paraId="61E48B88" w14:textId="7385A354" w:rsidR="00DF561C" w:rsidRPr="00EF298C" w:rsidRDefault="00DF561C" w:rsidP="00DF561C">
            <w:pPr>
              <w:widowControl w:val="0"/>
              <w:pBdr>
                <w:top w:val="nil"/>
                <w:left w:val="nil"/>
                <w:bottom w:val="nil"/>
                <w:right w:val="nil"/>
                <w:between w:val="nil"/>
              </w:pBdr>
              <w:jc w:val="left"/>
              <w:rPr>
                <w:sz w:val="20"/>
                <w:szCs w:val="20"/>
              </w:rPr>
            </w:pPr>
            <w:r w:rsidRPr="00EF298C">
              <w:rPr>
                <w:sz w:val="20"/>
                <w:szCs w:val="20"/>
              </w:rPr>
              <w:t>DLT supports the creation of service offers which are governed by smart contracts &amp; consensus rules as defined by the business model.</w:t>
            </w:r>
          </w:p>
        </w:tc>
      </w:tr>
      <w:tr w:rsidR="00DF561C" w:rsidRPr="00EF298C" w14:paraId="0F7D8250" w14:textId="77777777" w:rsidTr="00E42778">
        <w:trPr>
          <w:cantSplit/>
        </w:trPr>
        <w:tc>
          <w:tcPr>
            <w:tcW w:w="175" w:type="pct"/>
            <w:tcMar>
              <w:top w:w="40" w:type="dxa"/>
              <w:left w:w="40" w:type="dxa"/>
              <w:bottom w:w="40" w:type="dxa"/>
              <w:right w:w="40" w:type="dxa"/>
            </w:tcMar>
            <w:vAlign w:val="center"/>
          </w:tcPr>
          <w:p w14:paraId="35562262" w14:textId="77777777" w:rsidR="00DF561C" w:rsidRPr="00EF298C" w:rsidRDefault="00DF561C" w:rsidP="00DF561C">
            <w:pPr>
              <w:widowControl w:val="0"/>
              <w:jc w:val="left"/>
              <w:rPr>
                <w:sz w:val="20"/>
                <w:szCs w:val="20"/>
              </w:rPr>
            </w:pPr>
            <w:r w:rsidRPr="00EF298C">
              <w:rPr>
                <w:sz w:val="20"/>
                <w:szCs w:val="20"/>
              </w:rPr>
              <w:t>UC1.27</w:t>
            </w:r>
          </w:p>
        </w:tc>
        <w:tc>
          <w:tcPr>
            <w:tcW w:w="350" w:type="pct"/>
            <w:tcMar>
              <w:top w:w="40" w:type="dxa"/>
              <w:left w:w="40" w:type="dxa"/>
              <w:bottom w:w="40" w:type="dxa"/>
              <w:right w:w="40" w:type="dxa"/>
            </w:tcMar>
            <w:vAlign w:val="center"/>
          </w:tcPr>
          <w:p w14:paraId="4471C8EB" w14:textId="77777777" w:rsidR="00DF561C" w:rsidRPr="00EF298C" w:rsidRDefault="00DF561C" w:rsidP="00DF561C">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5C35A581" w14:textId="77777777" w:rsidR="00DF561C" w:rsidRPr="00EF298C" w:rsidRDefault="00DF561C" w:rsidP="00DF561C">
            <w:pPr>
              <w:widowControl w:val="0"/>
              <w:jc w:val="left"/>
              <w:rPr>
                <w:sz w:val="20"/>
                <w:szCs w:val="20"/>
              </w:rPr>
            </w:pPr>
            <w:r w:rsidRPr="00EF298C">
              <w:rPr>
                <w:sz w:val="20"/>
                <w:szCs w:val="20"/>
              </w:rPr>
              <w:t>Service Offer Approval</w:t>
            </w:r>
          </w:p>
        </w:tc>
        <w:tc>
          <w:tcPr>
            <w:tcW w:w="315" w:type="pct"/>
            <w:tcMar>
              <w:top w:w="40" w:type="dxa"/>
              <w:left w:w="40" w:type="dxa"/>
              <w:bottom w:w="40" w:type="dxa"/>
              <w:right w:w="40" w:type="dxa"/>
            </w:tcMar>
            <w:vAlign w:val="center"/>
          </w:tcPr>
          <w:p w14:paraId="111B204E" w14:textId="777CD4B8" w:rsidR="00DF561C" w:rsidRPr="00EF298C" w:rsidRDefault="00DF561C" w:rsidP="00DF561C">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58B30D07" w14:textId="1FA54240" w:rsidR="00DF561C" w:rsidRPr="00EF298C" w:rsidRDefault="00DF561C" w:rsidP="00DF561C">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6807A453" w14:textId="77777777" w:rsidR="00DF561C" w:rsidRPr="00EF298C" w:rsidRDefault="00DF561C" w:rsidP="00DF561C">
            <w:pPr>
              <w:widowControl w:val="0"/>
              <w:jc w:val="left"/>
              <w:rPr>
                <w:sz w:val="20"/>
                <w:szCs w:val="20"/>
              </w:rPr>
            </w:pPr>
            <w:r w:rsidRPr="00EF298C">
              <w:rPr>
                <w:sz w:val="20"/>
                <w:szCs w:val="20"/>
              </w:rPr>
              <w:t>The Service Offer must be validated by the 5G ZORRO</w:t>
            </w:r>
          </w:p>
          <w:p w14:paraId="0837FBBE" w14:textId="77777777" w:rsidR="00DF561C" w:rsidRPr="00EF298C" w:rsidRDefault="00DF561C" w:rsidP="00DF561C">
            <w:pPr>
              <w:widowControl w:val="0"/>
              <w:jc w:val="left"/>
              <w:rPr>
                <w:sz w:val="20"/>
                <w:szCs w:val="20"/>
              </w:rPr>
            </w:pPr>
            <w:r w:rsidRPr="00EF298C">
              <w:rPr>
                <w:sz w:val="20"/>
                <w:szCs w:val="20"/>
              </w:rPr>
              <w:t xml:space="preserve"> DLT which is implemented as an on-chain smart contract. </w:t>
            </w:r>
          </w:p>
          <w:p w14:paraId="66C1579A" w14:textId="2C25034B" w:rsidR="00DF561C" w:rsidRPr="00EF298C" w:rsidRDefault="00DF561C" w:rsidP="00DF561C">
            <w:pPr>
              <w:widowControl w:val="0"/>
              <w:jc w:val="left"/>
              <w:rPr>
                <w:sz w:val="20"/>
                <w:szCs w:val="20"/>
              </w:rPr>
            </w:pPr>
            <w:r w:rsidRPr="00EF298C">
              <w:rPr>
                <w:sz w:val="20"/>
                <w:szCs w:val="20"/>
              </w:rPr>
              <w:t>If the Service Offer is marked as valid, it is registered with the marketplace by smart contract implementation and becomes available for negotiation/consumption.</w:t>
            </w:r>
          </w:p>
          <w:p w14:paraId="224A95E6" w14:textId="77777777" w:rsidR="00DF561C" w:rsidRPr="00EF298C" w:rsidRDefault="00DF561C" w:rsidP="00DF561C">
            <w:pPr>
              <w:widowControl w:val="0"/>
              <w:jc w:val="left"/>
              <w:rPr>
                <w:sz w:val="20"/>
                <w:szCs w:val="20"/>
              </w:rPr>
            </w:pPr>
            <w:r w:rsidRPr="00EF298C">
              <w:rPr>
                <w:sz w:val="20"/>
                <w:szCs w:val="20"/>
              </w:rPr>
              <w:t>If the Service Offer is marked as invalid, it is marked as rejected and a notification is returned to the user via the Marketplace portal.</w:t>
            </w:r>
          </w:p>
        </w:tc>
        <w:tc>
          <w:tcPr>
            <w:tcW w:w="910" w:type="pct"/>
            <w:tcMar>
              <w:top w:w="40" w:type="dxa"/>
              <w:left w:w="40" w:type="dxa"/>
              <w:bottom w:w="40" w:type="dxa"/>
              <w:right w:w="40" w:type="dxa"/>
            </w:tcMar>
            <w:vAlign w:val="center"/>
          </w:tcPr>
          <w:p w14:paraId="22656210" w14:textId="77777777" w:rsidR="00DF561C" w:rsidRPr="00EF298C" w:rsidRDefault="00DF561C" w:rsidP="00DF561C">
            <w:pPr>
              <w:widowControl w:val="0"/>
              <w:jc w:val="left"/>
              <w:rPr>
                <w:sz w:val="20"/>
                <w:szCs w:val="20"/>
              </w:rPr>
            </w:pPr>
            <w:r w:rsidRPr="00EF298C">
              <w:rPr>
                <w:sz w:val="20"/>
                <w:szCs w:val="20"/>
              </w:rPr>
              <w:t>Validation of services are required to minimise errors in the service delivery</w:t>
            </w:r>
          </w:p>
        </w:tc>
        <w:tc>
          <w:tcPr>
            <w:tcW w:w="1183" w:type="pct"/>
            <w:tcMar>
              <w:top w:w="40" w:type="dxa"/>
              <w:left w:w="40" w:type="dxa"/>
              <w:bottom w:w="40" w:type="dxa"/>
              <w:right w:w="40" w:type="dxa"/>
            </w:tcMar>
            <w:vAlign w:val="center"/>
          </w:tcPr>
          <w:p w14:paraId="2754C303" w14:textId="4F870FEB" w:rsidR="00DF561C" w:rsidRPr="00EF298C" w:rsidRDefault="00DF561C" w:rsidP="00DF561C">
            <w:pPr>
              <w:widowControl w:val="0"/>
              <w:pBdr>
                <w:top w:val="nil"/>
                <w:left w:val="nil"/>
                <w:bottom w:val="nil"/>
                <w:right w:val="nil"/>
                <w:between w:val="nil"/>
              </w:pBdr>
              <w:jc w:val="left"/>
              <w:rPr>
                <w:sz w:val="20"/>
                <w:szCs w:val="20"/>
              </w:rPr>
            </w:pPr>
            <w:r w:rsidRPr="00EF298C">
              <w:rPr>
                <w:sz w:val="20"/>
                <w:szCs w:val="20"/>
              </w:rPr>
              <w:t>Marketplace UI informs Service Providers of success/rejection of a newly created service offer.</w:t>
            </w:r>
          </w:p>
          <w:p w14:paraId="73DA0EFA" w14:textId="22FC0DF1" w:rsidR="00DF561C" w:rsidRPr="00EF298C" w:rsidRDefault="00DF561C" w:rsidP="00DF561C">
            <w:pPr>
              <w:widowControl w:val="0"/>
              <w:pBdr>
                <w:top w:val="nil"/>
                <w:left w:val="nil"/>
                <w:bottom w:val="nil"/>
                <w:right w:val="nil"/>
                <w:between w:val="nil"/>
              </w:pBdr>
              <w:jc w:val="left"/>
              <w:rPr>
                <w:sz w:val="20"/>
                <w:szCs w:val="20"/>
              </w:rPr>
            </w:pPr>
            <w:r w:rsidRPr="00EF298C">
              <w:rPr>
                <w:sz w:val="20"/>
                <w:szCs w:val="20"/>
              </w:rPr>
              <w:t>Validated service offers are listed in the available service offers in marketplace UI.</w:t>
            </w:r>
            <w:r w:rsidR="00EF298C">
              <w:rPr>
                <w:sz w:val="20"/>
                <w:szCs w:val="20"/>
              </w:rPr>
              <w:t xml:space="preserve"> </w:t>
            </w:r>
            <w:r w:rsidRPr="00EF298C">
              <w:rPr>
                <w:sz w:val="20"/>
                <w:szCs w:val="20"/>
              </w:rPr>
              <w:t xml:space="preserve">Rejected service offers are not visible to consumers in the marketplace </w:t>
            </w:r>
          </w:p>
        </w:tc>
      </w:tr>
      <w:tr w:rsidR="00DF561C" w:rsidRPr="00EF298C" w14:paraId="348E8B58" w14:textId="77777777" w:rsidTr="00E42778">
        <w:trPr>
          <w:cantSplit/>
        </w:trPr>
        <w:tc>
          <w:tcPr>
            <w:tcW w:w="175" w:type="pct"/>
            <w:tcMar>
              <w:top w:w="40" w:type="dxa"/>
              <w:left w:w="40" w:type="dxa"/>
              <w:bottom w:w="40" w:type="dxa"/>
              <w:right w:w="40" w:type="dxa"/>
            </w:tcMar>
            <w:vAlign w:val="center"/>
          </w:tcPr>
          <w:p w14:paraId="5CFCE358" w14:textId="77777777" w:rsidR="00DF561C" w:rsidRPr="00EF298C" w:rsidRDefault="00DF561C" w:rsidP="00DF561C">
            <w:pPr>
              <w:widowControl w:val="0"/>
              <w:jc w:val="left"/>
              <w:rPr>
                <w:sz w:val="20"/>
                <w:szCs w:val="20"/>
              </w:rPr>
            </w:pPr>
            <w:r w:rsidRPr="00EF298C">
              <w:rPr>
                <w:sz w:val="20"/>
                <w:szCs w:val="20"/>
              </w:rPr>
              <w:t>UC1.28</w:t>
            </w:r>
          </w:p>
        </w:tc>
        <w:tc>
          <w:tcPr>
            <w:tcW w:w="350" w:type="pct"/>
            <w:tcMar>
              <w:top w:w="40" w:type="dxa"/>
              <w:left w:w="40" w:type="dxa"/>
              <w:bottom w:w="40" w:type="dxa"/>
              <w:right w:w="40" w:type="dxa"/>
            </w:tcMar>
            <w:vAlign w:val="center"/>
          </w:tcPr>
          <w:p w14:paraId="6CAA8E38" w14:textId="77777777" w:rsidR="00DF561C" w:rsidRPr="00EF298C" w:rsidRDefault="00DF561C" w:rsidP="00DF561C">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661EDFB8" w14:textId="77777777" w:rsidR="00DF561C" w:rsidRPr="00EF298C" w:rsidRDefault="00DF561C" w:rsidP="00DF561C">
            <w:pPr>
              <w:widowControl w:val="0"/>
              <w:jc w:val="left"/>
              <w:rPr>
                <w:sz w:val="20"/>
                <w:szCs w:val="20"/>
              </w:rPr>
            </w:pPr>
            <w:r w:rsidRPr="00EF298C">
              <w:rPr>
                <w:sz w:val="20"/>
                <w:szCs w:val="20"/>
              </w:rPr>
              <w:t>Trusted Execution Environments</w:t>
            </w:r>
          </w:p>
        </w:tc>
        <w:tc>
          <w:tcPr>
            <w:tcW w:w="315" w:type="pct"/>
            <w:tcMar>
              <w:top w:w="40" w:type="dxa"/>
              <w:left w:w="40" w:type="dxa"/>
              <w:bottom w:w="40" w:type="dxa"/>
              <w:right w:w="40" w:type="dxa"/>
            </w:tcMar>
            <w:vAlign w:val="center"/>
          </w:tcPr>
          <w:p w14:paraId="49798CE8" w14:textId="7F09B2DA" w:rsidR="00DF561C" w:rsidRPr="00EF298C" w:rsidRDefault="00DF561C" w:rsidP="00DF561C">
            <w:pPr>
              <w:widowControl w:val="0"/>
              <w:jc w:val="left"/>
              <w:rPr>
                <w:sz w:val="20"/>
                <w:szCs w:val="20"/>
              </w:rPr>
            </w:pPr>
            <w:r w:rsidRPr="00EF298C">
              <w:rPr>
                <w:sz w:val="20"/>
                <w:szCs w:val="20"/>
              </w:rPr>
              <w:t>SHOULD</w:t>
            </w:r>
          </w:p>
        </w:tc>
        <w:tc>
          <w:tcPr>
            <w:tcW w:w="630" w:type="pct"/>
            <w:tcMar>
              <w:top w:w="40" w:type="dxa"/>
              <w:left w:w="40" w:type="dxa"/>
              <w:bottom w:w="40" w:type="dxa"/>
              <w:right w:w="40" w:type="dxa"/>
            </w:tcMar>
            <w:vAlign w:val="center"/>
          </w:tcPr>
          <w:p w14:paraId="571F6BCF" w14:textId="77777777" w:rsidR="00DF561C" w:rsidRPr="00EF298C" w:rsidRDefault="00DF561C" w:rsidP="00DF561C">
            <w:pPr>
              <w:widowControl w:val="0"/>
              <w:ind w:left="720" w:hanging="360"/>
              <w:jc w:val="left"/>
              <w:rPr>
                <w:sz w:val="20"/>
                <w:szCs w:val="20"/>
              </w:rPr>
            </w:pPr>
            <w:r w:rsidRPr="00EF298C">
              <w:rPr>
                <w:sz w:val="20"/>
                <w:szCs w:val="20"/>
              </w:rPr>
              <w:t>Distributed Ledger / Security</w:t>
            </w:r>
          </w:p>
        </w:tc>
        <w:tc>
          <w:tcPr>
            <w:tcW w:w="981" w:type="pct"/>
            <w:tcMar>
              <w:top w:w="40" w:type="dxa"/>
              <w:left w:w="40" w:type="dxa"/>
              <w:bottom w:w="40" w:type="dxa"/>
              <w:right w:w="40" w:type="dxa"/>
            </w:tcMar>
            <w:vAlign w:val="center"/>
          </w:tcPr>
          <w:p w14:paraId="6B77C1A2" w14:textId="43DEC81A" w:rsidR="00DF561C" w:rsidRPr="00EF298C" w:rsidRDefault="00DF561C" w:rsidP="00DF561C">
            <w:pPr>
              <w:widowControl w:val="0"/>
              <w:jc w:val="left"/>
              <w:rPr>
                <w:sz w:val="20"/>
                <w:szCs w:val="20"/>
              </w:rPr>
            </w:pPr>
            <w:r w:rsidRPr="00EF298C">
              <w:rPr>
                <w:sz w:val="20"/>
                <w:szCs w:val="20"/>
              </w:rPr>
              <w:t>The 5GZORRO DLT system should support the Trusted Execution Environments (TEEs) to ensure that certain data to be added in the chain can be trusted. For example, aggregated SLA monitoring data.</w:t>
            </w:r>
          </w:p>
        </w:tc>
        <w:tc>
          <w:tcPr>
            <w:tcW w:w="910" w:type="pct"/>
            <w:tcMar>
              <w:top w:w="40" w:type="dxa"/>
              <w:left w:w="40" w:type="dxa"/>
              <w:bottom w:w="40" w:type="dxa"/>
              <w:right w:w="40" w:type="dxa"/>
            </w:tcMar>
            <w:vAlign w:val="center"/>
          </w:tcPr>
          <w:p w14:paraId="6C4C5118" w14:textId="77777777" w:rsidR="00DF561C" w:rsidRPr="00EF298C" w:rsidRDefault="00DF561C" w:rsidP="00DF561C">
            <w:pPr>
              <w:widowControl w:val="0"/>
              <w:jc w:val="left"/>
              <w:rPr>
                <w:sz w:val="20"/>
                <w:szCs w:val="20"/>
              </w:rPr>
            </w:pPr>
            <w:r w:rsidRPr="00EF298C">
              <w:rPr>
                <w:sz w:val="20"/>
                <w:szCs w:val="20"/>
              </w:rPr>
              <w:t xml:space="preserve">It provides a secure execution environment where managed data is free from tampering </w:t>
            </w:r>
          </w:p>
        </w:tc>
        <w:tc>
          <w:tcPr>
            <w:tcW w:w="1183" w:type="pct"/>
            <w:tcMar>
              <w:top w:w="40" w:type="dxa"/>
              <w:left w:w="40" w:type="dxa"/>
              <w:bottom w:w="40" w:type="dxa"/>
              <w:right w:w="40" w:type="dxa"/>
            </w:tcMar>
            <w:vAlign w:val="center"/>
          </w:tcPr>
          <w:p w14:paraId="46CFFFA1" w14:textId="77777777" w:rsidR="00DF561C" w:rsidRPr="00EF298C" w:rsidRDefault="00DF561C" w:rsidP="00DF561C">
            <w:pPr>
              <w:widowControl w:val="0"/>
              <w:pBdr>
                <w:top w:val="nil"/>
                <w:left w:val="nil"/>
                <w:bottom w:val="nil"/>
                <w:right w:val="nil"/>
                <w:between w:val="nil"/>
              </w:pBdr>
              <w:jc w:val="left"/>
              <w:rPr>
                <w:sz w:val="20"/>
                <w:szCs w:val="20"/>
              </w:rPr>
            </w:pPr>
            <w:r w:rsidRPr="00EF298C">
              <w:rPr>
                <w:sz w:val="20"/>
                <w:szCs w:val="20"/>
              </w:rPr>
              <w:t>Support the integration of zero trust hardware platforms (TEE - Trusted Execution Environments) as a root of trust for the monitoring of information.</w:t>
            </w:r>
          </w:p>
        </w:tc>
      </w:tr>
      <w:tr w:rsidR="00DF561C" w:rsidRPr="00EF298C" w14:paraId="5CB754AB" w14:textId="77777777" w:rsidTr="00E42778">
        <w:trPr>
          <w:cantSplit/>
        </w:trPr>
        <w:tc>
          <w:tcPr>
            <w:tcW w:w="175" w:type="pct"/>
            <w:tcMar>
              <w:top w:w="40" w:type="dxa"/>
              <w:left w:w="40" w:type="dxa"/>
              <w:bottom w:w="40" w:type="dxa"/>
              <w:right w:w="40" w:type="dxa"/>
            </w:tcMar>
            <w:vAlign w:val="center"/>
          </w:tcPr>
          <w:p w14:paraId="5B849039" w14:textId="77777777" w:rsidR="00DF561C" w:rsidRPr="00EF298C" w:rsidRDefault="00DF561C" w:rsidP="00DF561C">
            <w:pPr>
              <w:widowControl w:val="0"/>
              <w:jc w:val="left"/>
              <w:rPr>
                <w:sz w:val="20"/>
                <w:szCs w:val="20"/>
              </w:rPr>
            </w:pPr>
            <w:r w:rsidRPr="00EF298C">
              <w:rPr>
                <w:sz w:val="20"/>
                <w:szCs w:val="20"/>
              </w:rPr>
              <w:t>UC1.29</w:t>
            </w:r>
          </w:p>
        </w:tc>
        <w:tc>
          <w:tcPr>
            <w:tcW w:w="350" w:type="pct"/>
            <w:tcMar>
              <w:top w:w="40" w:type="dxa"/>
              <w:left w:w="40" w:type="dxa"/>
              <w:bottom w:w="40" w:type="dxa"/>
              <w:right w:w="40" w:type="dxa"/>
            </w:tcMar>
            <w:vAlign w:val="center"/>
          </w:tcPr>
          <w:p w14:paraId="079DD212" w14:textId="0A873FC4" w:rsidR="00DF561C" w:rsidRPr="00EF298C" w:rsidRDefault="00DF561C" w:rsidP="00DF561C">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4C90BD94" w14:textId="77777777" w:rsidR="00DF561C" w:rsidRPr="00EF298C" w:rsidRDefault="00DF561C" w:rsidP="00DF561C">
            <w:pPr>
              <w:widowControl w:val="0"/>
              <w:jc w:val="left"/>
              <w:rPr>
                <w:sz w:val="20"/>
                <w:szCs w:val="20"/>
              </w:rPr>
            </w:pPr>
            <w:r w:rsidRPr="00EF298C">
              <w:rPr>
                <w:sz w:val="20"/>
                <w:szCs w:val="20"/>
              </w:rPr>
              <w:t>Service Agreement</w:t>
            </w:r>
          </w:p>
        </w:tc>
        <w:tc>
          <w:tcPr>
            <w:tcW w:w="315" w:type="pct"/>
            <w:tcMar>
              <w:top w:w="40" w:type="dxa"/>
              <w:left w:w="40" w:type="dxa"/>
              <w:bottom w:w="40" w:type="dxa"/>
              <w:right w:w="40" w:type="dxa"/>
            </w:tcMar>
            <w:vAlign w:val="center"/>
          </w:tcPr>
          <w:p w14:paraId="67C5A3B7" w14:textId="25C13C03" w:rsidR="00DF561C" w:rsidRPr="00EF298C" w:rsidRDefault="00DF561C" w:rsidP="00DF561C">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2426923A" w14:textId="21EB5669" w:rsidR="00DF561C" w:rsidRPr="00EF298C" w:rsidRDefault="00DF561C" w:rsidP="00DF561C">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76C48060" w14:textId="54AF681C" w:rsidR="00DF561C" w:rsidRPr="00EF298C" w:rsidRDefault="00DF561C" w:rsidP="00DF561C">
            <w:pPr>
              <w:widowControl w:val="0"/>
              <w:jc w:val="left"/>
              <w:rPr>
                <w:sz w:val="20"/>
                <w:szCs w:val="20"/>
              </w:rPr>
            </w:pPr>
            <w:r w:rsidRPr="00EF298C">
              <w:rPr>
                <w:sz w:val="20"/>
                <w:szCs w:val="20"/>
              </w:rPr>
              <w:t>5GZORRO DLT should support the creation of a service agreement between Service Provider and Service Consumer</w:t>
            </w:r>
          </w:p>
        </w:tc>
        <w:tc>
          <w:tcPr>
            <w:tcW w:w="910" w:type="pct"/>
            <w:tcMar>
              <w:top w:w="40" w:type="dxa"/>
              <w:left w:w="40" w:type="dxa"/>
              <w:bottom w:w="40" w:type="dxa"/>
              <w:right w:w="40" w:type="dxa"/>
            </w:tcMar>
            <w:vAlign w:val="center"/>
          </w:tcPr>
          <w:p w14:paraId="6B7DE3C0" w14:textId="77777777" w:rsidR="00DF561C" w:rsidRPr="00EF298C" w:rsidRDefault="00DF561C" w:rsidP="00DF561C">
            <w:pPr>
              <w:widowControl w:val="0"/>
              <w:jc w:val="left"/>
              <w:rPr>
                <w:sz w:val="20"/>
                <w:szCs w:val="20"/>
              </w:rPr>
            </w:pPr>
            <w:r w:rsidRPr="00EF298C">
              <w:rPr>
                <w:sz w:val="20"/>
                <w:szCs w:val="20"/>
              </w:rPr>
              <w:t>Provisioning of a business agreement between service provider and consumer</w:t>
            </w:r>
          </w:p>
        </w:tc>
        <w:tc>
          <w:tcPr>
            <w:tcW w:w="1183" w:type="pct"/>
            <w:tcMar>
              <w:top w:w="40" w:type="dxa"/>
              <w:left w:w="40" w:type="dxa"/>
              <w:bottom w:w="40" w:type="dxa"/>
              <w:right w:w="40" w:type="dxa"/>
            </w:tcMar>
            <w:vAlign w:val="center"/>
          </w:tcPr>
          <w:p w14:paraId="579726C6" w14:textId="77777777" w:rsidR="00DF561C" w:rsidRPr="00EF298C" w:rsidRDefault="00DF561C" w:rsidP="00DF561C">
            <w:pPr>
              <w:widowControl w:val="0"/>
              <w:pBdr>
                <w:top w:val="nil"/>
                <w:left w:val="nil"/>
                <w:bottom w:val="nil"/>
                <w:right w:val="nil"/>
                <w:between w:val="nil"/>
              </w:pBdr>
              <w:jc w:val="left"/>
              <w:rPr>
                <w:sz w:val="20"/>
                <w:szCs w:val="20"/>
              </w:rPr>
            </w:pPr>
          </w:p>
        </w:tc>
      </w:tr>
      <w:tr w:rsidR="00DF561C" w:rsidRPr="00EF298C" w14:paraId="1295F7B0" w14:textId="77777777" w:rsidTr="00E42778">
        <w:trPr>
          <w:cantSplit/>
        </w:trPr>
        <w:tc>
          <w:tcPr>
            <w:tcW w:w="175" w:type="pct"/>
            <w:tcMar>
              <w:top w:w="40" w:type="dxa"/>
              <w:left w:w="40" w:type="dxa"/>
              <w:bottom w:w="40" w:type="dxa"/>
              <w:right w:w="40" w:type="dxa"/>
            </w:tcMar>
            <w:vAlign w:val="center"/>
          </w:tcPr>
          <w:p w14:paraId="0037FCB1" w14:textId="77777777" w:rsidR="00DF561C" w:rsidRPr="00EF298C" w:rsidRDefault="00DF561C" w:rsidP="00DF561C">
            <w:pPr>
              <w:widowControl w:val="0"/>
              <w:jc w:val="left"/>
              <w:rPr>
                <w:sz w:val="20"/>
                <w:szCs w:val="20"/>
              </w:rPr>
            </w:pPr>
            <w:r w:rsidRPr="00EF298C">
              <w:rPr>
                <w:sz w:val="20"/>
                <w:szCs w:val="20"/>
              </w:rPr>
              <w:t>UC1.30</w:t>
            </w:r>
          </w:p>
        </w:tc>
        <w:tc>
          <w:tcPr>
            <w:tcW w:w="350" w:type="pct"/>
            <w:tcMar>
              <w:top w:w="40" w:type="dxa"/>
              <w:left w:w="40" w:type="dxa"/>
              <w:bottom w:w="40" w:type="dxa"/>
              <w:right w:w="40" w:type="dxa"/>
            </w:tcMar>
            <w:vAlign w:val="center"/>
          </w:tcPr>
          <w:p w14:paraId="7EE5BA3C" w14:textId="105545A4" w:rsidR="00DF561C" w:rsidRPr="00EF298C" w:rsidRDefault="00DF561C" w:rsidP="00DF561C">
            <w:pPr>
              <w:widowControl w:val="0"/>
              <w:jc w:val="left"/>
              <w:rPr>
                <w:sz w:val="20"/>
                <w:szCs w:val="20"/>
              </w:rPr>
            </w:pPr>
            <w:r w:rsidRPr="00EF298C">
              <w:rPr>
                <w:sz w:val="20"/>
                <w:szCs w:val="20"/>
              </w:rPr>
              <w:t>User</w:t>
            </w:r>
          </w:p>
        </w:tc>
        <w:tc>
          <w:tcPr>
            <w:tcW w:w="455" w:type="pct"/>
            <w:tcMar>
              <w:top w:w="40" w:type="dxa"/>
              <w:left w:w="40" w:type="dxa"/>
              <w:bottom w:w="40" w:type="dxa"/>
              <w:right w:w="40" w:type="dxa"/>
            </w:tcMar>
            <w:vAlign w:val="center"/>
          </w:tcPr>
          <w:p w14:paraId="4E2688E2" w14:textId="77777777" w:rsidR="00DF561C" w:rsidRPr="00EF298C" w:rsidRDefault="00DF561C" w:rsidP="00DF561C">
            <w:pPr>
              <w:widowControl w:val="0"/>
              <w:jc w:val="left"/>
              <w:rPr>
                <w:sz w:val="20"/>
                <w:szCs w:val="20"/>
              </w:rPr>
            </w:pPr>
            <w:r w:rsidRPr="00EF298C">
              <w:rPr>
                <w:sz w:val="20"/>
                <w:szCs w:val="20"/>
              </w:rPr>
              <w:t>Stakeholder notifications</w:t>
            </w:r>
          </w:p>
        </w:tc>
        <w:tc>
          <w:tcPr>
            <w:tcW w:w="315" w:type="pct"/>
            <w:tcMar>
              <w:top w:w="40" w:type="dxa"/>
              <w:left w:w="40" w:type="dxa"/>
              <w:bottom w:w="40" w:type="dxa"/>
              <w:right w:w="40" w:type="dxa"/>
            </w:tcMar>
            <w:vAlign w:val="center"/>
          </w:tcPr>
          <w:p w14:paraId="375E1C58" w14:textId="761C2762" w:rsidR="00DF561C" w:rsidRPr="00EF298C" w:rsidRDefault="00DF561C" w:rsidP="00DF561C">
            <w:pPr>
              <w:widowControl w:val="0"/>
              <w:jc w:val="left"/>
              <w:rPr>
                <w:sz w:val="20"/>
                <w:szCs w:val="20"/>
              </w:rPr>
            </w:pPr>
            <w:r w:rsidRPr="00EF298C">
              <w:rPr>
                <w:sz w:val="20"/>
                <w:szCs w:val="20"/>
              </w:rPr>
              <w:t>SHOULD</w:t>
            </w:r>
          </w:p>
        </w:tc>
        <w:tc>
          <w:tcPr>
            <w:tcW w:w="630" w:type="pct"/>
            <w:tcMar>
              <w:top w:w="40" w:type="dxa"/>
              <w:left w:w="40" w:type="dxa"/>
              <w:bottom w:w="40" w:type="dxa"/>
              <w:right w:w="40" w:type="dxa"/>
            </w:tcMar>
            <w:vAlign w:val="center"/>
          </w:tcPr>
          <w:p w14:paraId="3072386E" w14:textId="67D2077C" w:rsidR="00DF561C" w:rsidRPr="00EF298C" w:rsidRDefault="00DF561C" w:rsidP="00DF561C">
            <w:pPr>
              <w:widowControl w:val="0"/>
              <w:ind w:left="720" w:hanging="360"/>
              <w:jc w:val="left"/>
              <w:rPr>
                <w:sz w:val="20"/>
                <w:szCs w:val="20"/>
              </w:rPr>
            </w:pPr>
            <w:r w:rsidRPr="00EF298C">
              <w:rPr>
                <w:sz w:val="20"/>
                <w:szCs w:val="20"/>
              </w:rPr>
              <w:t>SLA management</w:t>
            </w:r>
          </w:p>
        </w:tc>
        <w:tc>
          <w:tcPr>
            <w:tcW w:w="981" w:type="pct"/>
            <w:tcMar>
              <w:top w:w="40" w:type="dxa"/>
              <w:left w:w="40" w:type="dxa"/>
              <w:bottom w:w="40" w:type="dxa"/>
              <w:right w:w="40" w:type="dxa"/>
            </w:tcMar>
            <w:vAlign w:val="center"/>
          </w:tcPr>
          <w:p w14:paraId="28EBB359" w14:textId="77777777" w:rsidR="00DF561C" w:rsidRPr="00EF298C" w:rsidRDefault="00DF561C" w:rsidP="00DF561C">
            <w:pPr>
              <w:widowControl w:val="0"/>
              <w:jc w:val="left"/>
              <w:rPr>
                <w:sz w:val="20"/>
                <w:szCs w:val="20"/>
              </w:rPr>
            </w:pPr>
            <w:r w:rsidRPr="00EF298C">
              <w:rPr>
                <w:sz w:val="20"/>
                <w:szCs w:val="20"/>
              </w:rPr>
              <w:t xml:space="preserve">Each party involved in a service agreement should be notified of any events such as creation, SLA violations, end of service </w:t>
            </w:r>
          </w:p>
        </w:tc>
        <w:tc>
          <w:tcPr>
            <w:tcW w:w="910" w:type="pct"/>
            <w:tcMar>
              <w:top w:w="40" w:type="dxa"/>
              <w:left w:w="40" w:type="dxa"/>
              <w:bottom w:w="40" w:type="dxa"/>
              <w:right w:w="40" w:type="dxa"/>
            </w:tcMar>
            <w:vAlign w:val="center"/>
          </w:tcPr>
          <w:p w14:paraId="754C1992" w14:textId="77777777" w:rsidR="00DF561C" w:rsidRPr="00EF298C" w:rsidRDefault="00DF561C" w:rsidP="00DF561C">
            <w:pPr>
              <w:widowControl w:val="0"/>
              <w:jc w:val="left"/>
              <w:rPr>
                <w:sz w:val="20"/>
                <w:szCs w:val="20"/>
              </w:rPr>
            </w:pPr>
            <w:r w:rsidRPr="00EF298C">
              <w:rPr>
                <w:sz w:val="20"/>
                <w:szCs w:val="20"/>
              </w:rPr>
              <w:t>It would improve the user experience</w:t>
            </w:r>
          </w:p>
        </w:tc>
        <w:tc>
          <w:tcPr>
            <w:tcW w:w="1183" w:type="pct"/>
            <w:tcMar>
              <w:top w:w="40" w:type="dxa"/>
              <w:left w:w="40" w:type="dxa"/>
              <w:bottom w:w="40" w:type="dxa"/>
              <w:right w:w="40" w:type="dxa"/>
            </w:tcMar>
            <w:vAlign w:val="center"/>
          </w:tcPr>
          <w:p w14:paraId="037DF7BE" w14:textId="77777777" w:rsidR="00DF561C" w:rsidRPr="00EF298C" w:rsidRDefault="00DF561C" w:rsidP="00DF561C">
            <w:pPr>
              <w:widowControl w:val="0"/>
              <w:jc w:val="left"/>
              <w:rPr>
                <w:sz w:val="20"/>
                <w:szCs w:val="20"/>
              </w:rPr>
            </w:pPr>
            <w:r w:rsidRPr="00EF298C">
              <w:rPr>
                <w:sz w:val="20"/>
                <w:szCs w:val="20"/>
              </w:rPr>
              <w:t xml:space="preserve">DLT events are captured by a software component and an email sent to involved parties </w:t>
            </w:r>
          </w:p>
        </w:tc>
      </w:tr>
      <w:tr w:rsidR="00DF561C" w:rsidRPr="00EF298C" w14:paraId="36E27774" w14:textId="77777777" w:rsidTr="00E42778">
        <w:trPr>
          <w:cantSplit/>
        </w:trPr>
        <w:tc>
          <w:tcPr>
            <w:tcW w:w="175" w:type="pct"/>
            <w:tcMar>
              <w:top w:w="40" w:type="dxa"/>
              <w:left w:w="40" w:type="dxa"/>
              <w:bottom w:w="40" w:type="dxa"/>
              <w:right w:w="40" w:type="dxa"/>
            </w:tcMar>
            <w:vAlign w:val="center"/>
          </w:tcPr>
          <w:p w14:paraId="1E4BCF3D" w14:textId="77777777" w:rsidR="00DF561C" w:rsidRPr="00EF298C" w:rsidRDefault="00DF561C" w:rsidP="00DF561C">
            <w:pPr>
              <w:widowControl w:val="0"/>
              <w:jc w:val="left"/>
              <w:rPr>
                <w:sz w:val="20"/>
                <w:szCs w:val="20"/>
              </w:rPr>
            </w:pPr>
            <w:r w:rsidRPr="00EF298C">
              <w:rPr>
                <w:sz w:val="20"/>
                <w:szCs w:val="20"/>
              </w:rPr>
              <w:t>UC1.31</w:t>
            </w:r>
          </w:p>
        </w:tc>
        <w:tc>
          <w:tcPr>
            <w:tcW w:w="350" w:type="pct"/>
            <w:tcMar>
              <w:top w:w="40" w:type="dxa"/>
              <w:left w:w="40" w:type="dxa"/>
              <w:bottom w:w="40" w:type="dxa"/>
              <w:right w:w="40" w:type="dxa"/>
            </w:tcMar>
            <w:vAlign w:val="center"/>
          </w:tcPr>
          <w:p w14:paraId="5D5A28C1" w14:textId="77777777" w:rsidR="00DF561C" w:rsidRPr="00EF298C" w:rsidRDefault="00DF561C" w:rsidP="00DF561C">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66DA6CE5" w14:textId="77777777" w:rsidR="00DF561C" w:rsidRPr="00EF298C" w:rsidRDefault="00DF561C" w:rsidP="00DF561C">
            <w:pPr>
              <w:widowControl w:val="0"/>
              <w:jc w:val="left"/>
              <w:rPr>
                <w:sz w:val="20"/>
                <w:szCs w:val="20"/>
              </w:rPr>
            </w:pPr>
            <w:r w:rsidRPr="00EF298C">
              <w:rPr>
                <w:sz w:val="20"/>
                <w:szCs w:val="20"/>
              </w:rPr>
              <w:t>Smart Contract SLA monitoring</w:t>
            </w:r>
          </w:p>
        </w:tc>
        <w:tc>
          <w:tcPr>
            <w:tcW w:w="315" w:type="pct"/>
            <w:tcMar>
              <w:top w:w="40" w:type="dxa"/>
              <w:left w:w="40" w:type="dxa"/>
              <w:bottom w:w="40" w:type="dxa"/>
              <w:right w:w="40" w:type="dxa"/>
            </w:tcMar>
            <w:vAlign w:val="center"/>
          </w:tcPr>
          <w:p w14:paraId="649085E6" w14:textId="392871BE" w:rsidR="00DF561C" w:rsidRPr="00EF298C" w:rsidRDefault="00DF561C" w:rsidP="00DF561C">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176DBA4C" w14:textId="738C78DC" w:rsidR="00DF561C" w:rsidRPr="00EF298C" w:rsidRDefault="00DF561C" w:rsidP="00DF561C">
            <w:pPr>
              <w:widowControl w:val="0"/>
              <w:ind w:left="720" w:hanging="360"/>
              <w:jc w:val="left"/>
              <w:rPr>
                <w:sz w:val="20"/>
                <w:szCs w:val="20"/>
              </w:rPr>
            </w:pPr>
            <w:r w:rsidRPr="00EF298C">
              <w:rPr>
                <w:sz w:val="20"/>
                <w:szCs w:val="20"/>
              </w:rPr>
              <w:t>SLA management</w:t>
            </w:r>
          </w:p>
        </w:tc>
        <w:tc>
          <w:tcPr>
            <w:tcW w:w="981" w:type="pct"/>
            <w:tcMar>
              <w:top w:w="40" w:type="dxa"/>
              <w:left w:w="40" w:type="dxa"/>
              <w:bottom w:w="40" w:type="dxa"/>
              <w:right w:w="40" w:type="dxa"/>
            </w:tcMar>
            <w:vAlign w:val="center"/>
          </w:tcPr>
          <w:p w14:paraId="6790C51B" w14:textId="77777777" w:rsidR="00DF561C" w:rsidRPr="00EF298C" w:rsidRDefault="00DF561C" w:rsidP="00DF561C">
            <w:pPr>
              <w:widowControl w:val="0"/>
              <w:jc w:val="left"/>
              <w:rPr>
                <w:sz w:val="20"/>
                <w:szCs w:val="20"/>
              </w:rPr>
            </w:pPr>
            <w:r w:rsidRPr="00EF298C">
              <w:rPr>
                <w:sz w:val="20"/>
                <w:szCs w:val="20"/>
              </w:rPr>
              <w:t>Smart Contracts must support SLA monitoring functions where Services levels are monitored and SLA terms automatically enforced.</w:t>
            </w:r>
          </w:p>
        </w:tc>
        <w:tc>
          <w:tcPr>
            <w:tcW w:w="910" w:type="pct"/>
            <w:tcMar>
              <w:top w:w="40" w:type="dxa"/>
              <w:left w:w="40" w:type="dxa"/>
              <w:bottom w:w="40" w:type="dxa"/>
              <w:right w:w="40" w:type="dxa"/>
            </w:tcMar>
            <w:vAlign w:val="center"/>
          </w:tcPr>
          <w:p w14:paraId="37E6924C" w14:textId="77777777" w:rsidR="00DF561C" w:rsidRPr="00EF298C" w:rsidRDefault="00DF561C" w:rsidP="00DF561C">
            <w:pPr>
              <w:widowControl w:val="0"/>
              <w:jc w:val="left"/>
              <w:rPr>
                <w:sz w:val="20"/>
                <w:szCs w:val="20"/>
              </w:rPr>
            </w:pPr>
            <w:r w:rsidRPr="00EF298C">
              <w:rPr>
                <w:sz w:val="20"/>
                <w:szCs w:val="20"/>
              </w:rPr>
              <w:t>Required to support SLAs with Smart contracts</w:t>
            </w:r>
          </w:p>
        </w:tc>
        <w:tc>
          <w:tcPr>
            <w:tcW w:w="1183" w:type="pct"/>
            <w:tcMar>
              <w:top w:w="40" w:type="dxa"/>
              <w:left w:w="40" w:type="dxa"/>
              <w:bottom w:w="40" w:type="dxa"/>
              <w:right w:w="40" w:type="dxa"/>
            </w:tcMar>
            <w:vAlign w:val="center"/>
          </w:tcPr>
          <w:p w14:paraId="4E30D7AA" w14:textId="75FF62BC" w:rsidR="00DF561C" w:rsidRPr="00EF298C" w:rsidRDefault="00DF561C" w:rsidP="00DF561C">
            <w:pPr>
              <w:widowControl w:val="0"/>
              <w:pBdr>
                <w:top w:val="nil"/>
                <w:left w:val="nil"/>
                <w:bottom w:val="nil"/>
                <w:right w:val="nil"/>
                <w:between w:val="nil"/>
              </w:pBdr>
              <w:jc w:val="left"/>
              <w:rPr>
                <w:sz w:val="20"/>
                <w:szCs w:val="20"/>
              </w:rPr>
            </w:pPr>
            <w:r w:rsidRPr="00EF298C">
              <w:rPr>
                <w:sz w:val="20"/>
                <w:szCs w:val="20"/>
              </w:rPr>
              <w:t>KPI target: SLA measurements and validation from at least 3 operators involved in a multi-party service chain</w:t>
            </w:r>
          </w:p>
          <w:p w14:paraId="0314252A" w14:textId="3A713498" w:rsidR="00DF561C" w:rsidRPr="00EF298C" w:rsidRDefault="00DF561C" w:rsidP="00DF561C">
            <w:pPr>
              <w:widowControl w:val="0"/>
              <w:pBdr>
                <w:top w:val="nil"/>
                <w:left w:val="nil"/>
                <w:bottom w:val="nil"/>
                <w:right w:val="nil"/>
                <w:between w:val="nil"/>
              </w:pBdr>
              <w:jc w:val="left"/>
              <w:rPr>
                <w:sz w:val="20"/>
                <w:szCs w:val="20"/>
              </w:rPr>
            </w:pPr>
            <w:r w:rsidRPr="00EF298C">
              <w:rPr>
                <w:sz w:val="20"/>
                <w:szCs w:val="20"/>
              </w:rPr>
              <w:t>KPI target: Oracle data layer accessed by 3 or more parties.</w:t>
            </w:r>
          </w:p>
        </w:tc>
      </w:tr>
      <w:tr w:rsidR="00DF561C" w:rsidRPr="00EF298C" w14:paraId="25DD2A71" w14:textId="77777777" w:rsidTr="00E42778">
        <w:trPr>
          <w:cantSplit/>
        </w:trPr>
        <w:tc>
          <w:tcPr>
            <w:tcW w:w="175" w:type="pct"/>
            <w:tcMar>
              <w:top w:w="40" w:type="dxa"/>
              <w:left w:w="40" w:type="dxa"/>
              <w:bottom w:w="40" w:type="dxa"/>
              <w:right w:w="40" w:type="dxa"/>
            </w:tcMar>
            <w:vAlign w:val="center"/>
          </w:tcPr>
          <w:p w14:paraId="290D63A7" w14:textId="77777777" w:rsidR="00DF561C" w:rsidRPr="00EF298C" w:rsidRDefault="00DF561C" w:rsidP="00DF561C">
            <w:pPr>
              <w:widowControl w:val="0"/>
              <w:jc w:val="left"/>
              <w:rPr>
                <w:sz w:val="20"/>
                <w:szCs w:val="20"/>
              </w:rPr>
            </w:pPr>
            <w:r w:rsidRPr="00EF298C">
              <w:rPr>
                <w:sz w:val="20"/>
                <w:szCs w:val="20"/>
              </w:rPr>
              <w:t>UC1.32</w:t>
            </w:r>
          </w:p>
        </w:tc>
        <w:tc>
          <w:tcPr>
            <w:tcW w:w="350" w:type="pct"/>
            <w:tcMar>
              <w:top w:w="40" w:type="dxa"/>
              <w:left w:w="40" w:type="dxa"/>
              <w:bottom w:w="40" w:type="dxa"/>
              <w:right w:w="40" w:type="dxa"/>
            </w:tcMar>
            <w:vAlign w:val="center"/>
          </w:tcPr>
          <w:p w14:paraId="01B4C53B" w14:textId="77777777" w:rsidR="00DF561C" w:rsidRPr="00EF298C" w:rsidRDefault="00DF561C" w:rsidP="00DF561C">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0EFF0775" w14:textId="77777777" w:rsidR="00DF561C" w:rsidRPr="00EF298C" w:rsidRDefault="00DF561C" w:rsidP="00DF561C">
            <w:pPr>
              <w:widowControl w:val="0"/>
              <w:jc w:val="left"/>
              <w:rPr>
                <w:sz w:val="20"/>
                <w:szCs w:val="20"/>
              </w:rPr>
            </w:pPr>
            <w:r w:rsidRPr="00EF298C">
              <w:rPr>
                <w:sz w:val="20"/>
                <w:szCs w:val="20"/>
              </w:rPr>
              <w:t>SLA breaches management</w:t>
            </w:r>
          </w:p>
        </w:tc>
        <w:tc>
          <w:tcPr>
            <w:tcW w:w="315" w:type="pct"/>
            <w:tcMar>
              <w:top w:w="40" w:type="dxa"/>
              <w:left w:w="40" w:type="dxa"/>
              <w:bottom w:w="40" w:type="dxa"/>
              <w:right w:w="40" w:type="dxa"/>
            </w:tcMar>
            <w:vAlign w:val="center"/>
          </w:tcPr>
          <w:p w14:paraId="68CDCE9F" w14:textId="333DCD30" w:rsidR="00DF561C" w:rsidRPr="00EF298C" w:rsidRDefault="00DF561C" w:rsidP="00DF561C">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3A7CA6AB" w14:textId="6F05797E" w:rsidR="00DF561C" w:rsidRPr="00EF298C" w:rsidRDefault="00DF561C" w:rsidP="00DF561C">
            <w:pPr>
              <w:widowControl w:val="0"/>
              <w:ind w:left="720" w:hanging="360"/>
              <w:jc w:val="left"/>
              <w:rPr>
                <w:sz w:val="20"/>
                <w:szCs w:val="20"/>
              </w:rPr>
            </w:pPr>
            <w:r w:rsidRPr="00EF298C">
              <w:rPr>
                <w:sz w:val="20"/>
                <w:szCs w:val="20"/>
              </w:rPr>
              <w:t>SLA management</w:t>
            </w:r>
          </w:p>
        </w:tc>
        <w:tc>
          <w:tcPr>
            <w:tcW w:w="981" w:type="pct"/>
            <w:tcMar>
              <w:top w:w="40" w:type="dxa"/>
              <w:left w:w="40" w:type="dxa"/>
              <w:bottom w:w="40" w:type="dxa"/>
              <w:right w:w="40" w:type="dxa"/>
            </w:tcMar>
            <w:vAlign w:val="center"/>
          </w:tcPr>
          <w:p w14:paraId="5B12C017" w14:textId="77777777" w:rsidR="00DF561C" w:rsidRPr="00EF298C" w:rsidRDefault="00DF561C" w:rsidP="00DF561C">
            <w:pPr>
              <w:widowControl w:val="0"/>
              <w:jc w:val="left"/>
              <w:rPr>
                <w:sz w:val="20"/>
                <w:szCs w:val="20"/>
              </w:rPr>
            </w:pPr>
            <w:r w:rsidRPr="00EF298C">
              <w:rPr>
                <w:sz w:val="20"/>
                <w:szCs w:val="20"/>
              </w:rPr>
              <w:t>SLA breaches must be recorded by the DLT and a notification is generated.</w:t>
            </w:r>
          </w:p>
        </w:tc>
        <w:tc>
          <w:tcPr>
            <w:tcW w:w="910" w:type="pct"/>
            <w:tcMar>
              <w:top w:w="40" w:type="dxa"/>
              <w:left w:w="40" w:type="dxa"/>
              <w:bottom w:w="40" w:type="dxa"/>
              <w:right w:w="40" w:type="dxa"/>
            </w:tcMar>
            <w:vAlign w:val="center"/>
          </w:tcPr>
          <w:p w14:paraId="7960279D" w14:textId="77777777" w:rsidR="00DF561C" w:rsidRPr="00EF298C" w:rsidRDefault="00DF561C" w:rsidP="00DF561C">
            <w:pPr>
              <w:widowControl w:val="0"/>
              <w:jc w:val="left"/>
              <w:rPr>
                <w:sz w:val="20"/>
                <w:szCs w:val="20"/>
              </w:rPr>
            </w:pPr>
            <w:r w:rsidRPr="00EF298C">
              <w:rPr>
                <w:sz w:val="20"/>
                <w:szCs w:val="20"/>
              </w:rPr>
              <w:t>Required to ensure SLA breaches are auditable by all interested parties</w:t>
            </w:r>
          </w:p>
        </w:tc>
        <w:tc>
          <w:tcPr>
            <w:tcW w:w="1183" w:type="pct"/>
            <w:tcMar>
              <w:top w:w="40" w:type="dxa"/>
              <w:left w:w="40" w:type="dxa"/>
              <w:bottom w:w="40" w:type="dxa"/>
              <w:right w:w="40" w:type="dxa"/>
            </w:tcMar>
            <w:vAlign w:val="center"/>
          </w:tcPr>
          <w:p w14:paraId="74E6EB7E" w14:textId="77777777" w:rsidR="00DF561C" w:rsidRPr="00EF298C" w:rsidRDefault="00DF561C" w:rsidP="00DF561C">
            <w:pPr>
              <w:widowControl w:val="0"/>
              <w:pBdr>
                <w:top w:val="nil"/>
                <w:left w:val="nil"/>
                <w:bottom w:val="nil"/>
                <w:right w:val="nil"/>
                <w:between w:val="nil"/>
              </w:pBdr>
              <w:jc w:val="left"/>
              <w:rPr>
                <w:sz w:val="20"/>
                <w:szCs w:val="20"/>
              </w:rPr>
            </w:pPr>
            <w:r w:rsidRPr="00EF298C">
              <w:rPr>
                <w:sz w:val="20"/>
                <w:szCs w:val="20"/>
              </w:rPr>
              <w:t>An SLA violation is recorded on the DLT for a given resource.</w:t>
            </w:r>
          </w:p>
          <w:p w14:paraId="5AE532DD" w14:textId="46B6FBCE" w:rsidR="00DF561C" w:rsidRPr="00EF298C" w:rsidRDefault="00DF561C" w:rsidP="00DF561C">
            <w:pPr>
              <w:widowControl w:val="0"/>
              <w:pBdr>
                <w:top w:val="nil"/>
                <w:left w:val="nil"/>
                <w:bottom w:val="nil"/>
                <w:right w:val="nil"/>
                <w:between w:val="nil"/>
              </w:pBdr>
              <w:jc w:val="left"/>
              <w:rPr>
                <w:sz w:val="20"/>
                <w:szCs w:val="20"/>
              </w:rPr>
            </w:pPr>
            <w:r w:rsidRPr="00EF298C">
              <w:rPr>
                <w:sz w:val="20"/>
                <w:szCs w:val="20"/>
              </w:rPr>
              <w:t>SLA violation prompts the DLT to issue an event to subscribing software components</w:t>
            </w:r>
          </w:p>
        </w:tc>
      </w:tr>
      <w:tr w:rsidR="00DF561C" w:rsidRPr="00EF298C" w14:paraId="21F6F08A" w14:textId="77777777" w:rsidTr="00E42778">
        <w:trPr>
          <w:cantSplit/>
        </w:trPr>
        <w:tc>
          <w:tcPr>
            <w:tcW w:w="175" w:type="pct"/>
            <w:tcMar>
              <w:top w:w="40" w:type="dxa"/>
              <w:left w:w="40" w:type="dxa"/>
              <w:bottom w:w="40" w:type="dxa"/>
              <w:right w:w="40" w:type="dxa"/>
            </w:tcMar>
            <w:vAlign w:val="center"/>
          </w:tcPr>
          <w:p w14:paraId="30B208F1" w14:textId="77777777" w:rsidR="00DF561C" w:rsidRPr="00EF298C" w:rsidRDefault="00DF561C" w:rsidP="00DF561C">
            <w:pPr>
              <w:widowControl w:val="0"/>
              <w:jc w:val="left"/>
              <w:rPr>
                <w:sz w:val="20"/>
                <w:szCs w:val="20"/>
              </w:rPr>
            </w:pPr>
            <w:r w:rsidRPr="00EF298C">
              <w:rPr>
                <w:sz w:val="20"/>
                <w:szCs w:val="20"/>
              </w:rPr>
              <w:t>UC1.33</w:t>
            </w:r>
          </w:p>
        </w:tc>
        <w:tc>
          <w:tcPr>
            <w:tcW w:w="350" w:type="pct"/>
            <w:tcMar>
              <w:top w:w="40" w:type="dxa"/>
              <w:left w:w="40" w:type="dxa"/>
              <w:bottom w:w="40" w:type="dxa"/>
              <w:right w:w="40" w:type="dxa"/>
            </w:tcMar>
            <w:vAlign w:val="center"/>
          </w:tcPr>
          <w:p w14:paraId="390DE1DD" w14:textId="77777777" w:rsidR="00DF561C" w:rsidRPr="00EF298C" w:rsidRDefault="00DF561C" w:rsidP="00DF561C">
            <w:pPr>
              <w:widowControl w:val="0"/>
              <w:jc w:val="left"/>
              <w:rPr>
                <w:sz w:val="20"/>
                <w:szCs w:val="20"/>
              </w:rPr>
            </w:pPr>
            <w:r w:rsidRPr="00EF298C">
              <w:rPr>
                <w:sz w:val="20"/>
                <w:szCs w:val="20"/>
              </w:rPr>
              <w:t>System - Function</w:t>
            </w:r>
          </w:p>
        </w:tc>
        <w:tc>
          <w:tcPr>
            <w:tcW w:w="455" w:type="pct"/>
            <w:tcMar>
              <w:top w:w="40" w:type="dxa"/>
              <w:left w:w="40" w:type="dxa"/>
              <w:bottom w:w="40" w:type="dxa"/>
              <w:right w:w="40" w:type="dxa"/>
            </w:tcMar>
            <w:vAlign w:val="center"/>
          </w:tcPr>
          <w:p w14:paraId="649EACBB" w14:textId="77777777" w:rsidR="00DF561C" w:rsidRPr="00EF298C" w:rsidRDefault="00DF561C" w:rsidP="00DF561C">
            <w:pPr>
              <w:widowControl w:val="0"/>
              <w:jc w:val="left"/>
              <w:rPr>
                <w:sz w:val="20"/>
                <w:szCs w:val="20"/>
              </w:rPr>
            </w:pPr>
            <w:r w:rsidRPr="00EF298C">
              <w:rPr>
                <w:sz w:val="20"/>
                <w:szCs w:val="20"/>
              </w:rPr>
              <w:t>Stakeholder notifications</w:t>
            </w:r>
          </w:p>
        </w:tc>
        <w:tc>
          <w:tcPr>
            <w:tcW w:w="315" w:type="pct"/>
            <w:tcMar>
              <w:top w:w="40" w:type="dxa"/>
              <w:left w:w="40" w:type="dxa"/>
              <w:bottom w:w="40" w:type="dxa"/>
              <w:right w:w="40" w:type="dxa"/>
            </w:tcMar>
            <w:vAlign w:val="center"/>
          </w:tcPr>
          <w:p w14:paraId="36556CC8" w14:textId="2D98887B" w:rsidR="00DF561C" w:rsidRPr="00EF298C" w:rsidRDefault="00DF561C" w:rsidP="00DF561C">
            <w:pPr>
              <w:widowControl w:val="0"/>
              <w:jc w:val="left"/>
              <w:rPr>
                <w:sz w:val="20"/>
                <w:szCs w:val="20"/>
              </w:rPr>
            </w:pPr>
            <w:r w:rsidRPr="00EF298C">
              <w:rPr>
                <w:sz w:val="20"/>
                <w:szCs w:val="20"/>
              </w:rPr>
              <w:t>SHOULD</w:t>
            </w:r>
          </w:p>
        </w:tc>
        <w:tc>
          <w:tcPr>
            <w:tcW w:w="630" w:type="pct"/>
            <w:tcMar>
              <w:top w:w="40" w:type="dxa"/>
              <w:left w:w="40" w:type="dxa"/>
              <w:bottom w:w="40" w:type="dxa"/>
              <w:right w:w="40" w:type="dxa"/>
            </w:tcMar>
            <w:vAlign w:val="center"/>
          </w:tcPr>
          <w:p w14:paraId="063B0F40" w14:textId="4012D46E" w:rsidR="00DF561C" w:rsidRPr="00EF298C" w:rsidRDefault="00DF561C" w:rsidP="00DF561C">
            <w:pPr>
              <w:widowControl w:val="0"/>
              <w:ind w:left="720" w:hanging="360"/>
              <w:jc w:val="left"/>
              <w:rPr>
                <w:sz w:val="20"/>
                <w:szCs w:val="20"/>
              </w:rPr>
            </w:pPr>
            <w:r w:rsidRPr="00EF298C">
              <w:rPr>
                <w:sz w:val="20"/>
                <w:szCs w:val="20"/>
              </w:rPr>
              <w:t>SLA management</w:t>
            </w:r>
          </w:p>
        </w:tc>
        <w:tc>
          <w:tcPr>
            <w:tcW w:w="981" w:type="pct"/>
            <w:tcMar>
              <w:top w:w="40" w:type="dxa"/>
              <w:left w:w="40" w:type="dxa"/>
              <w:bottom w:w="40" w:type="dxa"/>
              <w:right w:w="40" w:type="dxa"/>
            </w:tcMar>
            <w:vAlign w:val="center"/>
          </w:tcPr>
          <w:p w14:paraId="22C4AE84" w14:textId="77777777" w:rsidR="00DF561C" w:rsidRPr="00EF298C" w:rsidRDefault="00DF561C" w:rsidP="00DF561C">
            <w:pPr>
              <w:widowControl w:val="0"/>
              <w:jc w:val="left"/>
              <w:rPr>
                <w:sz w:val="20"/>
                <w:szCs w:val="20"/>
              </w:rPr>
            </w:pPr>
            <w:r w:rsidRPr="00EF298C">
              <w:rPr>
                <w:sz w:val="20"/>
                <w:szCs w:val="20"/>
              </w:rPr>
              <w:t xml:space="preserve">The system should provide a notification mechanism for notifying all participating parties of all service and resource life cycle events. </w:t>
            </w:r>
          </w:p>
        </w:tc>
        <w:tc>
          <w:tcPr>
            <w:tcW w:w="910" w:type="pct"/>
            <w:tcMar>
              <w:top w:w="40" w:type="dxa"/>
              <w:left w:w="40" w:type="dxa"/>
              <w:bottom w:w="40" w:type="dxa"/>
              <w:right w:w="40" w:type="dxa"/>
            </w:tcMar>
            <w:vAlign w:val="center"/>
          </w:tcPr>
          <w:p w14:paraId="6E67D47E" w14:textId="77777777" w:rsidR="00DF561C" w:rsidRPr="00EF298C" w:rsidRDefault="00DF561C" w:rsidP="00DF561C">
            <w:pPr>
              <w:widowControl w:val="0"/>
              <w:jc w:val="left"/>
              <w:rPr>
                <w:sz w:val="20"/>
                <w:szCs w:val="20"/>
              </w:rPr>
            </w:pPr>
            <w:r w:rsidRPr="00EF298C">
              <w:rPr>
                <w:sz w:val="20"/>
                <w:szCs w:val="20"/>
              </w:rPr>
              <w:t>It would improve the user experience</w:t>
            </w:r>
          </w:p>
        </w:tc>
        <w:tc>
          <w:tcPr>
            <w:tcW w:w="1183" w:type="pct"/>
            <w:tcMar>
              <w:top w:w="40" w:type="dxa"/>
              <w:left w:w="40" w:type="dxa"/>
              <w:bottom w:w="40" w:type="dxa"/>
              <w:right w:w="40" w:type="dxa"/>
            </w:tcMar>
            <w:vAlign w:val="center"/>
          </w:tcPr>
          <w:p w14:paraId="204FDE1C" w14:textId="77777777" w:rsidR="00DF561C" w:rsidRPr="00EF298C" w:rsidRDefault="00DF561C" w:rsidP="00DF561C">
            <w:pPr>
              <w:widowControl w:val="0"/>
              <w:jc w:val="left"/>
              <w:rPr>
                <w:sz w:val="20"/>
                <w:szCs w:val="20"/>
              </w:rPr>
            </w:pPr>
            <w:r w:rsidRPr="00EF298C">
              <w:rPr>
                <w:sz w:val="20"/>
                <w:szCs w:val="20"/>
              </w:rPr>
              <w:t>DLT issues events to subscribers for:</w:t>
            </w:r>
          </w:p>
          <w:p w14:paraId="3308A739" w14:textId="77777777" w:rsidR="00DF561C" w:rsidRPr="00EF298C" w:rsidRDefault="00DF561C" w:rsidP="00DF561C">
            <w:pPr>
              <w:widowControl w:val="0"/>
              <w:numPr>
                <w:ilvl w:val="0"/>
                <w:numId w:val="31"/>
              </w:numPr>
              <w:spacing w:after="0" w:line="276" w:lineRule="auto"/>
              <w:jc w:val="left"/>
              <w:rPr>
                <w:sz w:val="20"/>
                <w:szCs w:val="20"/>
              </w:rPr>
            </w:pPr>
            <w:r w:rsidRPr="00EF298C">
              <w:rPr>
                <w:sz w:val="20"/>
                <w:szCs w:val="20"/>
              </w:rPr>
              <w:t>service initiation</w:t>
            </w:r>
          </w:p>
          <w:p w14:paraId="6E040162" w14:textId="1DDD2BD1" w:rsidR="00DF561C" w:rsidRPr="00EF298C" w:rsidRDefault="00EF298C" w:rsidP="00DF561C">
            <w:pPr>
              <w:widowControl w:val="0"/>
              <w:numPr>
                <w:ilvl w:val="0"/>
                <w:numId w:val="31"/>
              </w:numPr>
              <w:spacing w:after="0" w:line="276" w:lineRule="auto"/>
              <w:jc w:val="left"/>
              <w:rPr>
                <w:sz w:val="20"/>
                <w:szCs w:val="20"/>
              </w:rPr>
            </w:pPr>
            <w:r>
              <w:rPr>
                <w:sz w:val="20"/>
                <w:szCs w:val="20"/>
              </w:rPr>
              <w:t>SLA</w:t>
            </w:r>
            <w:r w:rsidR="00DF561C" w:rsidRPr="00EF298C">
              <w:rPr>
                <w:sz w:val="20"/>
                <w:szCs w:val="20"/>
              </w:rPr>
              <w:t xml:space="preserve"> violation</w:t>
            </w:r>
          </w:p>
          <w:p w14:paraId="2AB5F7FA" w14:textId="77777777" w:rsidR="00DF561C" w:rsidRPr="00EF298C" w:rsidRDefault="00DF561C" w:rsidP="00DF561C">
            <w:pPr>
              <w:widowControl w:val="0"/>
              <w:numPr>
                <w:ilvl w:val="0"/>
                <w:numId w:val="31"/>
              </w:numPr>
              <w:spacing w:after="0" w:line="276" w:lineRule="auto"/>
              <w:jc w:val="left"/>
              <w:rPr>
                <w:sz w:val="20"/>
                <w:szCs w:val="20"/>
              </w:rPr>
            </w:pPr>
            <w:r w:rsidRPr="00EF298C">
              <w:rPr>
                <w:sz w:val="20"/>
                <w:szCs w:val="20"/>
              </w:rPr>
              <w:t>teardown</w:t>
            </w:r>
          </w:p>
        </w:tc>
      </w:tr>
      <w:tr w:rsidR="00DF561C" w:rsidRPr="00EF298C" w14:paraId="7686A10D" w14:textId="77777777" w:rsidTr="00E42778">
        <w:trPr>
          <w:cantSplit/>
        </w:trPr>
        <w:tc>
          <w:tcPr>
            <w:tcW w:w="175" w:type="pct"/>
            <w:tcMar>
              <w:top w:w="40" w:type="dxa"/>
              <w:left w:w="40" w:type="dxa"/>
              <w:bottom w:w="40" w:type="dxa"/>
              <w:right w:w="40" w:type="dxa"/>
            </w:tcMar>
            <w:vAlign w:val="center"/>
          </w:tcPr>
          <w:p w14:paraId="197692E3" w14:textId="77777777" w:rsidR="00DF561C" w:rsidRPr="00EF298C" w:rsidRDefault="00DF561C" w:rsidP="00DF561C">
            <w:pPr>
              <w:widowControl w:val="0"/>
              <w:jc w:val="left"/>
              <w:rPr>
                <w:sz w:val="20"/>
                <w:szCs w:val="20"/>
              </w:rPr>
            </w:pPr>
            <w:r w:rsidRPr="00EF298C">
              <w:rPr>
                <w:sz w:val="20"/>
                <w:szCs w:val="20"/>
              </w:rPr>
              <w:t>UC1.34</w:t>
            </w:r>
          </w:p>
        </w:tc>
        <w:tc>
          <w:tcPr>
            <w:tcW w:w="350" w:type="pct"/>
            <w:tcMar>
              <w:top w:w="40" w:type="dxa"/>
              <w:left w:w="40" w:type="dxa"/>
              <w:bottom w:w="40" w:type="dxa"/>
              <w:right w:w="40" w:type="dxa"/>
            </w:tcMar>
            <w:vAlign w:val="center"/>
          </w:tcPr>
          <w:p w14:paraId="74EDBD24" w14:textId="77777777" w:rsidR="00DF561C" w:rsidRPr="00EF298C" w:rsidRDefault="00DF561C" w:rsidP="00DF561C">
            <w:pPr>
              <w:widowControl w:val="0"/>
              <w:jc w:val="left"/>
              <w:rPr>
                <w:sz w:val="20"/>
                <w:szCs w:val="20"/>
              </w:rPr>
            </w:pPr>
            <w:r w:rsidRPr="00EF298C">
              <w:rPr>
                <w:sz w:val="20"/>
                <w:szCs w:val="20"/>
              </w:rPr>
              <w:t>System - Function</w:t>
            </w:r>
          </w:p>
        </w:tc>
        <w:tc>
          <w:tcPr>
            <w:tcW w:w="455" w:type="pct"/>
            <w:tcMar>
              <w:top w:w="40" w:type="dxa"/>
              <w:left w:w="40" w:type="dxa"/>
              <w:bottom w:w="40" w:type="dxa"/>
              <w:right w:w="40" w:type="dxa"/>
            </w:tcMar>
            <w:vAlign w:val="center"/>
          </w:tcPr>
          <w:p w14:paraId="5F7E147F" w14:textId="77777777" w:rsidR="00DF561C" w:rsidRPr="00EF298C" w:rsidRDefault="00DF561C" w:rsidP="00DF561C">
            <w:pPr>
              <w:widowControl w:val="0"/>
              <w:jc w:val="left"/>
              <w:rPr>
                <w:sz w:val="20"/>
                <w:szCs w:val="20"/>
              </w:rPr>
            </w:pPr>
            <w:r w:rsidRPr="00EF298C">
              <w:rPr>
                <w:sz w:val="20"/>
                <w:szCs w:val="20"/>
              </w:rPr>
              <w:t>Licensing monitoring</w:t>
            </w:r>
          </w:p>
        </w:tc>
        <w:tc>
          <w:tcPr>
            <w:tcW w:w="315" w:type="pct"/>
            <w:tcMar>
              <w:top w:w="40" w:type="dxa"/>
              <w:left w:w="40" w:type="dxa"/>
              <w:bottom w:w="40" w:type="dxa"/>
              <w:right w:w="40" w:type="dxa"/>
            </w:tcMar>
            <w:vAlign w:val="center"/>
          </w:tcPr>
          <w:p w14:paraId="02E5473F" w14:textId="118C6ED8" w:rsidR="00DF561C" w:rsidRPr="00EF298C" w:rsidRDefault="00DF561C" w:rsidP="00DF561C">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30EB0013" w14:textId="68C071F0" w:rsidR="00DF561C" w:rsidRPr="00EF298C" w:rsidRDefault="004A73E0" w:rsidP="00DF561C">
            <w:pPr>
              <w:widowControl w:val="0"/>
              <w:ind w:left="720" w:hanging="360"/>
              <w:jc w:val="left"/>
              <w:rPr>
                <w:sz w:val="20"/>
                <w:szCs w:val="20"/>
              </w:rPr>
            </w:pPr>
            <w:r w:rsidRPr="00EF298C">
              <w:rPr>
                <w:sz w:val="20"/>
                <w:szCs w:val="20"/>
              </w:rPr>
              <w:t>Orchestration</w:t>
            </w:r>
          </w:p>
        </w:tc>
        <w:tc>
          <w:tcPr>
            <w:tcW w:w="981" w:type="pct"/>
            <w:tcMar>
              <w:top w:w="40" w:type="dxa"/>
              <w:left w:w="40" w:type="dxa"/>
              <w:bottom w:w="40" w:type="dxa"/>
              <w:right w:w="40" w:type="dxa"/>
            </w:tcMar>
            <w:vAlign w:val="center"/>
          </w:tcPr>
          <w:p w14:paraId="426E979F" w14:textId="50B39A03" w:rsidR="00DF561C" w:rsidRPr="00EF298C" w:rsidRDefault="00DF561C" w:rsidP="00DF561C">
            <w:pPr>
              <w:widowControl w:val="0"/>
              <w:jc w:val="left"/>
              <w:rPr>
                <w:sz w:val="20"/>
                <w:szCs w:val="20"/>
              </w:rPr>
            </w:pPr>
            <w:r w:rsidRPr="00EF298C">
              <w:rPr>
                <w:sz w:val="20"/>
                <w:szCs w:val="20"/>
              </w:rPr>
              <w:t>The 5GZORRO platform must provide a way to control the usage of the software resources, in a secure and non repudiable way from the different services in terms of their agreements in the resource offer.</w:t>
            </w:r>
          </w:p>
        </w:tc>
        <w:tc>
          <w:tcPr>
            <w:tcW w:w="910" w:type="pct"/>
            <w:tcMar>
              <w:top w:w="40" w:type="dxa"/>
              <w:left w:w="40" w:type="dxa"/>
              <w:bottom w:w="40" w:type="dxa"/>
              <w:right w:w="40" w:type="dxa"/>
            </w:tcMar>
            <w:vAlign w:val="center"/>
          </w:tcPr>
          <w:p w14:paraId="27BB7A84" w14:textId="77777777" w:rsidR="00DF561C" w:rsidRPr="00EF298C" w:rsidRDefault="00DF561C" w:rsidP="00DF561C">
            <w:pPr>
              <w:widowControl w:val="0"/>
              <w:jc w:val="left"/>
              <w:rPr>
                <w:sz w:val="20"/>
                <w:szCs w:val="20"/>
              </w:rPr>
            </w:pPr>
            <w:r w:rsidRPr="00EF298C">
              <w:rPr>
                <w:sz w:val="20"/>
                <w:szCs w:val="20"/>
              </w:rPr>
              <w:t>It will provide the ability of tracing the usage of software resources</w:t>
            </w:r>
          </w:p>
        </w:tc>
        <w:tc>
          <w:tcPr>
            <w:tcW w:w="1183" w:type="pct"/>
            <w:tcMar>
              <w:top w:w="40" w:type="dxa"/>
              <w:left w:w="40" w:type="dxa"/>
              <w:bottom w:w="40" w:type="dxa"/>
              <w:right w:w="40" w:type="dxa"/>
            </w:tcMar>
            <w:vAlign w:val="center"/>
          </w:tcPr>
          <w:p w14:paraId="6D1CBC57" w14:textId="617BC4ED" w:rsidR="00DF561C" w:rsidRPr="00EF298C" w:rsidRDefault="00DF561C" w:rsidP="00DF561C">
            <w:pPr>
              <w:widowControl w:val="0"/>
              <w:jc w:val="left"/>
              <w:rPr>
                <w:sz w:val="20"/>
                <w:szCs w:val="20"/>
              </w:rPr>
            </w:pPr>
            <w:r w:rsidRPr="00EF298C">
              <w:rPr>
                <w:sz w:val="20"/>
                <w:szCs w:val="20"/>
              </w:rPr>
              <w:t>DLT has an immutable record of current and historic rights over a resource</w:t>
            </w:r>
          </w:p>
          <w:p w14:paraId="0272507E" w14:textId="77777777" w:rsidR="00DF561C" w:rsidRPr="00EF298C" w:rsidRDefault="00DF561C" w:rsidP="00DF561C">
            <w:pPr>
              <w:widowControl w:val="0"/>
              <w:jc w:val="left"/>
              <w:rPr>
                <w:sz w:val="20"/>
                <w:szCs w:val="20"/>
              </w:rPr>
            </w:pPr>
            <w:r w:rsidRPr="00EF298C">
              <w:rPr>
                <w:sz w:val="20"/>
                <w:szCs w:val="20"/>
              </w:rPr>
              <w:t>DLT validates state-transitions for a resource based on defined business model</w:t>
            </w:r>
          </w:p>
        </w:tc>
      </w:tr>
      <w:tr w:rsidR="00DF561C" w:rsidRPr="00EF298C" w14:paraId="4082569E" w14:textId="77777777" w:rsidTr="00E42778">
        <w:trPr>
          <w:cantSplit/>
        </w:trPr>
        <w:tc>
          <w:tcPr>
            <w:tcW w:w="175" w:type="pct"/>
            <w:tcMar>
              <w:top w:w="40" w:type="dxa"/>
              <w:left w:w="40" w:type="dxa"/>
              <w:bottom w:w="40" w:type="dxa"/>
              <w:right w:w="40" w:type="dxa"/>
            </w:tcMar>
            <w:vAlign w:val="center"/>
          </w:tcPr>
          <w:p w14:paraId="25DD612B" w14:textId="77777777" w:rsidR="00DF561C" w:rsidRPr="00EF298C" w:rsidRDefault="00DF561C" w:rsidP="00DF561C">
            <w:pPr>
              <w:widowControl w:val="0"/>
              <w:jc w:val="left"/>
              <w:rPr>
                <w:sz w:val="20"/>
                <w:szCs w:val="20"/>
              </w:rPr>
            </w:pPr>
            <w:r w:rsidRPr="00EF298C">
              <w:rPr>
                <w:sz w:val="20"/>
                <w:szCs w:val="20"/>
              </w:rPr>
              <w:t>UC1.35</w:t>
            </w:r>
          </w:p>
        </w:tc>
        <w:tc>
          <w:tcPr>
            <w:tcW w:w="350" w:type="pct"/>
            <w:tcMar>
              <w:top w:w="40" w:type="dxa"/>
              <w:left w:w="40" w:type="dxa"/>
              <w:bottom w:w="40" w:type="dxa"/>
              <w:right w:w="40" w:type="dxa"/>
            </w:tcMar>
            <w:vAlign w:val="center"/>
          </w:tcPr>
          <w:p w14:paraId="38E57953" w14:textId="77777777" w:rsidR="00DF561C" w:rsidRPr="00EF298C" w:rsidRDefault="00DF561C" w:rsidP="00DF561C">
            <w:pPr>
              <w:widowControl w:val="0"/>
              <w:jc w:val="left"/>
              <w:rPr>
                <w:sz w:val="20"/>
                <w:szCs w:val="20"/>
              </w:rPr>
            </w:pPr>
            <w:r w:rsidRPr="00EF298C">
              <w:rPr>
                <w:sz w:val="20"/>
                <w:szCs w:val="20"/>
              </w:rPr>
              <w:t>Business</w:t>
            </w:r>
          </w:p>
        </w:tc>
        <w:tc>
          <w:tcPr>
            <w:tcW w:w="455" w:type="pct"/>
            <w:tcMar>
              <w:top w:w="40" w:type="dxa"/>
              <w:left w:w="40" w:type="dxa"/>
              <w:bottom w:w="40" w:type="dxa"/>
              <w:right w:w="40" w:type="dxa"/>
            </w:tcMar>
            <w:vAlign w:val="center"/>
          </w:tcPr>
          <w:p w14:paraId="566C42A9" w14:textId="77777777" w:rsidR="00DF561C" w:rsidRPr="00EF298C" w:rsidRDefault="00DF561C" w:rsidP="00DF561C">
            <w:pPr>
              <w:widowControl w:val="0"/>
              <w:jc w:val="left"/>
              <w:rPr>
                <w:sz w:val="20"/>
                <w:szCs w:val="20"/>
              </w:rPr>
            </w:pPr>
            <w:r w:rsidRPr="00EF298C">
              <w:rPr>
                <w:sz w:val="20"/>
                <w:szCs w:val="20"/>
              </w:rPr>
              <w:t>Pricing Updates</w:t>
            </w:r>
          </w:p>
        </w:tc>
        <w:tc>
          <w:tcPr>
            <w:tcW w:w="315" w:type="pct"/>
            <w:tcMar>
              <w:top w:w="40" w:type="dxa"/>
              <w:left w:w="40" w:type="dxa"/>
              <w:bottom w:w="40" w:type="dxa"/>
              <w:right w:w="40" w:type="dxa"/>
            </w:tcMar>
            <w:vAlign w:val="center"/>
          </w:tcPr>
          <w:p w14:paraId="1246419D" w14:textId="1CE3854D" w:rsidR="00DF561C" w:rsidRPr="00EF298C" w:rsidRDefault="00DF561C" w:rsidP="00DF561C">
            <w:pPr>
              <w:widowControl w:val="0"/>
              <w:jc w:val="left"/>
              <w:rPr>
                <w:sz w:val="20"/>
                <w:szCs w:val="20"/>
              </w:rPr>
            </w:pPr>
            <w:r w:rsidRPr="00EF298C">
              <w:rPr>
                <w:sz w:val="20"/>
                <w:szCs w:val="20"/>
              </w:rPr>
              <w:t>COULD</w:t>
            </w:r>
          </w:p>
        </w:tc>
        <w:tc>
          <w:tcPr>
            <w:tcW w:w="630" w:type="pct"/>
            <w:tcMar>
              <w:top w:w="40" w:type="dxa"/>
              <w:left w:w="40" w:type="dxa"/>
              <w:bottom w:w="40" w:type="dxa"/>
              <w:right w:w="40" w:type="dxa"/>
            </w:tcMar>
            <w:vAlign w:val="center"/>
          </w:tcPr>
          <w:p w14:paraId="2C4FCCF3" w14:textId="6C8E5D44" w:rsidR="00DF561C" w:rsidRPr="00EF298C" w:rsidRDefault="00DF561C" w:rsidP="00DF561C">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0C764080" w14:textId="4C86677C" w:rsidR="00DF561C" w:rsidRPr="00EF298C" w:rsidRDefault="00DF561C" w:rsidP="00DF561C">
            <w:pPr>
              <w:widowControl w:val="0"/>
              <w:pBdr>
                <w:top w:val="nil"/>
                <w:left w:val="nil"/>
                <w:bottom w:val="nil"/>
                <w:right w:val="nil"/>
                <w:between w:val="nil"/>
              </w:pBdr>
              <w:jc w:val="left"/>
              <w:rPr>
                <w:sz w:val="20"/>
                <w:szCs w:val="20"/>
              </w:rPr>
            </w:pPr>
            <w:r w:rsidRPr="00EF298C">
              <w:rPr>
                <w:sz w:val="20"/>
                <w:szCs w:val="20"/>
              </w:rPr>
              <w:t xml:space="preserve">Commercial pricing terms could be periodically updated in Smart Contracts between </w:t>
            </w:r>
            <w:r w:rsidR="00AE221E" w:rsidRPr="00EF298C">
              <w:rPr>
                <w:sz w:val="20"/>
                <w:szCs w:val="20"/>
              </w:rPr>
              <w:t>parties and</w:t>
            </w:r>
            <w:r w:rsidRPr="00EF298C">
              <w:rPr>
                <w:sz w:val="20"/>
                <w:szCs w:val="20"/>
              </w:rPr>
              <w:t xml:space="preserve"> call out to Oracles for reference data.</w:t>
            </w:r>
          </w:p>
        </w:tc>
        <w:tc>
          <w:tcPr>
            <w:tcW w:w="910" w:type="pct"/>
            <w:tcMar>
              <w:top w:w="40" w:type="dxa"/>
              <w:left w:w="40" w:type="dxa"/>
              <w:bottom w:w="40" w:type="dxa"/>
              <w:right w:w="40" w:type="dxa"/>
            </w:tcMar>
            <w:vAlign w:val="center"/>
          </w:tcPr>
          <w:p w14:paraId="2F952726" w14:textId="77777777" w:rsidR="00DF561C" w:rsidRPr="00EF298C" w:rsidRDefault="00DF561C" w:rsidP="00DF561C">
            <w:pPr>
              <w:widowControl w:val="0"/>
              <w:jc w:val="left"/>
              <w:rPr>
                <w:sz w:val="20"/>
                <w:szCs w:val="20"/>
              </w:rPr>
            </w:pPr>
          </w:p>
        </w:tc>
        <w:tc>
          <w:tcPr>
            <w:tcW w:w="1183" w:type="pct"/>
            <w:tcMar>
              <w:top w:w="40" w:type="dxa"/>
              <w:left w:w="40" w:type="dxa"/>
              <w:bottom w:w="40" w:type="dxa"/>
              <w:right w:w="40" w:type="dxa"/>
            </w:tcMar>
            <w:vAlign w:val="center"/>
          </w:tcPr>
          <w:p w14:paraId="080B9C93" w14:textId="77777777" w:rsidR="00DF561C" w:rsidRPr="00EF298C" w:rsidRDefault="00DF561C" w:rsidP="00DF561C">
            <w:pPr>
              <w:widowControl w:val="0"/>
              <w:jc w:val="left"/>
              <w:rPr>
                <w:sz w:val="20"/>
                <w:szCs w:val="20"/>
              </w:rPr>
            </w:pPr>
            <w:r w:rsidRPr="00EF298C">
              <w:rPr>
                <w:sz w:val="20"/>
                <w:szCs w:val="20"/>
              </w:rPr>
              <w:t>KPI target: Oracle data layer accessed by 3 or more parties</w:t>
            </w:r>
          </w:p>
        </w:tc>
      </w:tr>
      <w:tr w:rsidR="00DF561C" w:rsidRPr="00EF298C" w14:paraId="2B611848" w14:textId="77777777" w:rsidTr="00E42778">
        <w:trPr>
          <w:cantSplit/>
        </w:trPr>
        <w:tc>
          <w:tcPr>
            <w:tcW w:w="175" w:type="pct"/>
            <w:tcMar>
              <w:top w:w="40" w:type="dxa"/>
              <w:left w:w="40" w:type="dxa"/>
              <w:bottom w:w="40" w:type="dxa"/>
              <w:right w:w="40" w:type="dxa"/>
            </w:tcMar>
            <w:vAlign w:val="center"/>
          </w:tcPr>
          <w:p w14:paraId="6341D379" w14:textId="77777777" w:rsidR="00DF561C" w:rsidRPr="00EF298C" w:rsidRDefault="00DF561C" w:rsidP="00DF561C">
            <w:pPr>
              <w:widowControl w:val="0"/>
              <w:jc w:val="left"/>
              <w:rPr>
                <w:sz w:val="20"/>
                <w:szCs w:val="20"/>
              </w:rPr>
            </w:pPr>
            <w:r w:rsidRPr="00EF298C">
              <w:rPr>
                <w:sz w:val="20"/>
                <w:szCs w:val="20"/>
              </w:rPr>
              <w:t>UC1.36</w:t>
            </w:r>
          </w:p>
        </w:tc>
        <w:tc>
          <w:tcPr>
            <w:tcW w:w="350" w:type="pct"/>
            <w:tcMar>
              <w:top w:w="40" w:type="dxa"/>
              <w:left w:w="40" w:type="dxa"/>
              <w:bottom w:w="40" w:type="dxa"/>
              <w:right w:w="40" w:type="dxa"/>
            </w:tcMar>
            <w:vAlign w:val="center"/>
          </w:tcPr>
          <w:p w14:paraId="6F5AAE42" w14:textId="77777777" w:rsidR="00DF561C" w:rsidRPr="00EF298C" w:rsidRDefault="00DF561C" w:rsidP="00DF561C">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04DC0A00" w14:textId="77777777" w:rsidR="00DF561C" w:rsidRPr="00EF298C" w:rsidRDefault="00DF561C" w:rsidP="00DF561C">
            <w:pPr>
              <w:widowControl w:val="0"/>
              <w:jc w:val="left"/>
              <w:rPr>
                <w:sz w:val="20"/>
                <w:szCs w:val="20"/>
              </w:rPr>
            </w:pPr>
            <w:r w:rsidRPr="00EF298C">
              <w:rPr>
                <w:sz w:val="20"/>
                <w:szCs w:val="20"/>
              </w:rPr>
              <w:t>Resource Definition Language licensing capabilities</w:t>
            </w:r>
          </w:p>
        </w:tc>
        <w:tc>
          <w:tcPr>
            <w:tcW w:w="315" w:type="pct"/>
            <w:tcMar>
              <w:top w:w="40" w:type="dxa"/>
              <w:left w:w="40" w:type="dxa"/>
              <w:bottom w:w="40" w:type="dxa"/>
              <w:right w:w="40" w:type="dxa"/>
            </w:tcMar>
            <w:vAlign w:val="center"/>
          </w:tcPr>
          <w:p w14:paraId="08784465" w14:textId="40EB0B9D" w:rsidR="00DF561C" w:rsidRPr="00EF298C" w:rsidRDefault="00DF561C" w:rsidP="00DF561C">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08E4987B" w14:textId="39DFF40E" w:rsidR="00DF561C" w:rsidRPr="00EF298C" w:rsidRDefault="00303E15" w:rsidP="00DF561C">
            <w:pPr>
              <w:widowControl w:val="0"/>
              <w:ind w:left="720" w:hanging="360"/>
              <w:jc w:val="left"/>
              <w:rPr>
                <w:sz w:val="20"/>
                <w:szCs w:val="20"/>
              </w:rPr>
            </w:pPr>
            <w:r w:rsidRPr="00EF298C">
              <w:rPr>
                <w:sz w:val="20"/>
                <w:szCs w:val="20"/>
              </w:rPr>
              <w:t>Orchestration</w:t>
            </w:r>
          </w:p>
        </w:tc>
        <w:tc>
          <w:tcPr>
            <w:tcW w:w="981" w:type="pct"/>
            <w:tcMar>
              <w:top w:w="40" w:type="dxa"/>
              <w:left w:w="40" w:type="dxa"/>
              <w:bottom w:w="40" w:type="dxa"/>
              <w:right w:w="40" w:type="dxa"/>
            </w:tcMar>
            <w:vAlign w:val="center"/>
          </w:tcPr>
          <w:p w14:paraId="44BA6C97" w14:textId="77777777" w:rsidR="00DF561C" w:rsidRPr="00EF298C" w:rsidRDefault="00DF561C" w:rsidP="00DF561C">
            <w:pPr>
              <w:widowControl w:val="0"/>
              <w:jc w:val="left"/>
              <w:rPr>
                <w:sz w:val="20"/>
                <w:szCs w:val="20"/>
              </w:rPr>
            </w:pPr>
            <w:r w:rsidRPr="00EF298C">
              <w:rPr>
                <w:sz w:val="20"/>
                <w:szCs w:val="20"/>
              </w:rPr>
              <w:t>The DSL should support creation of license agreement templates associated with VNFs. The licensing agreements must be vendor independent.</w:t>
            </w:r>
          </w:p>
        </w:tc>
        <w:tc>
          <w:tcPr>
            <w:tcW w:w="910" w:type="pct"/>
            <w:tcMar>
              <w:top w:w="40" w:type="dxa"/>
              <w:left w:w="40" w:type="dxa"/>
              <w:bottom w:w="40" w:type="dxa"/>
              <w:right w:w="40" w:type="dxa"/>
            </w:tcMar>
            <w:vAlign w:val="center"/>
          </w:tcPr>
          <w:p w14:paraId="3EE4C8C1" w14:textId="77777777" w:rsidR="00DF561C" w:rsidRPr="00EF298C" w:rsidRDefault="00DF561C" w:rsidP="00DF561C">
            <w:pPr>
              <w:widowControl w:val="0"/>
              <w:jc w:val="left"/>
              <w:rPr>
                <w:sz w:val="20"/>
                <w:szCs w:val="20"/>
              </w:rPr>
            </w:pPr>
            <w:r w:rsidRPr="00EF298C">
              <w:rPr>
                <w:sz w:val="20"/>
                <w:szCs w:val="20"/>
              </w:rPr>
              <w:t>It would facilitate automated licensing agreements in the offer description</w:t>
            </w:r>
          </w:p>
        </w:tc>
        <w:tc>
          <w:tcPr>
            <w:tcW w:w="1183" w:type="pct"/>
            <w:tcMar>
              <w:top w:w="40" w:type="dxa"/>
              <w:left w:w="40" w:type="dxa"/>
              <w:bottom w:w="40" w:type="dxa"/>
              <w:right w:w="40" w:type="dxa"/>
            </w:tcMar>
            <w:vAlign w:val="center"/>
          </w:tcPr>
          <w:p w14:paraId="69F65D2B" w14:textId="77777777" w:rsidR="00DF561C" w:rsidRPr="00EF298C" w:rsidRDefault="00DF561C" w:rsidP="00DF561C">
            <w:pPr>
              <w:widowControl w:val="0"/>
              <w:jc w:val="left"/>
              <w:rPr>
                <w:sz w:val="20"/>
                <w:szCs w:val="20"/>
              </w:rPr>
            </w:pPr>
            <w:r w:rsidRPr="00EF298C">
              <w:rPr>
                <w:sz w:val="20"/>
                <w:szCs w:val="20"/>
              </w:rPr>
              <w:t>Legal prose is associated with service agreements and linked to a resource/ smart contract</w:t>
            </w:r>
          </w:p>
        </w:tc>
      </w:tr>
      <w:tr w:rsidR="00DF561C" w:rsidRPr="00EF298C" w14:paraId="2509FE7D" w14:textId="77777777" w:rsidTr="00E42778">
        <w:trPr>
          <w:cantSplit/>
        </w:trPr>
        <w:tc>
          <w:tcPr>
            <w:tcW w:w="175" w:type="pct"/>
            <w:tcMar>
              <w:top w:w="40" w:type="dxa"/>
              <w:left w:w="40" w:type="dxa"/>
              <w:bottom w:w="40" w:type="dxa"/>
              <w:right w:w="40" w:type="dxa"/>
            </w:tcMar>
            <w:vAlign w:val="center"/>
          </w:tcPr>
          <w:p w14:paraId="46ED5DF1" w14:textId="77777777" w:rsidR="00DF561C" w:rsidRPr="00EF298C" w:rsidRDefault="00DF561C" w:rsidP="00DF561C">
            <w:pPr>
              <w:widowControl w:val="0"/>
              <w:jc w:val="left"/>
              <w:rPr>
                <w:sz w:val="20"/>
                <w:szCs w:val="20"/>
              </w:rPr>
            </w:pPr>
            <w:r w:rsidRPr="00EF298C">
              <w:rPr>
                <w:sz w:val="20"/>
                <w:szCs w:val="20"/>
              </w:rPr>
              <w:t>UC1.37</w:t>
            </w:r>
          </w:p>
        </w:tc>
        <w:tc>
          <w:tcPr>
            <w:tcW w:w="350" w:type="pct"/>
            <w:tcMar>
              <w:top w:w="40" w:type="dxa"/>
              <w:left w:w="40" w:type="dxa"/>
              <w:bottom w:w="40" w:type="dxa"/>
              <w:right w:w="40" w:type="dxa"/>
            </w:tcMar>
            <w:vAlign w:val="center"/>
          </w:tcPr>
          <w:p w14:paraId="1B39D3F3" w14:textId="77777777" w:rsidR="00DF561C" w:rsidRPr="00EF298C" w:rsidRDefault="00DF561C" w:rsidP="00DF561C">
            <w:pPr>
              <w:widowControl w:val="0"/>
              <w:jc w:val="left"/>
              <w:rPr>
                <w:sz w:val="20"/>
                <w:szCs w:val="20"/>
              </w:rPr>
            </w:pPr>
            <w:r w:rsidRPr="00EF298C">
              <w:rPr>
                <w:sz w:val="20"/>
                <w:szCs w:val="20"/>
              </w:rPr>
              <w:t>Business</w:t>
            </w:r>
          </w:p>
        </w:tc>
        <w:tc>
          <w:tcPr>
            <w:tcW w:w="455" w:type="pct"/>
            <w:tcMar>
              <w:top w:w="40" w:type="dxa"/>
              <w:left w:w="40" w:type="dxa"/>
              <w:bottom w:w="40" w:type="dxa"/>
              <w:right w:w="40" w:type="dxa"/>
            </w:tcMar>
            <w:vAlign w:val="center"/>
          </w:tcPr>
          <w:p w14:paraId="1484CC40" w14:textId="77777777" w:rsidR="00DF561C" w:rsidRPr="00EF298C" w:rsidRDefault="00DF561C" w:rsidP="00DF561C">
            <w:pPr>
              <w:widowControl w:val="0"/>
              <w:jc w:val="left"/>
              <w:rPr>
                <w:sz w:val="20"/>
                <w:szCs w:val="20"/>
              </w:rPr>
            </w:pPr>
            <w:r w:rsidRPr="00EF298C">
              <w:rPr>
                <w:sz w:val="20"/>
                <w:szCs w:val="20"/>
              </w:rPr>
              <w:t>Token life-cycle management</w:t>
            </w:r>
          </w:p>
        </w:tc>
        <w:tc>
          <w:tcPr>
            <w:tcW w:w="315" w:type="pct"/>
            <w:tcMar>
              <w:top w:w="40" w:type="dxa"/>
              <w:left w:w="40" w:type="dxa"/>
              <w:bottom w:w="40" w:type="dxa"/>
              <w:right w:w="40" w:type="dxa"/>
            </w:tcMar>
            <w:vAlign w:val="center"/>
          </w:tcPr>
          <w:p w14:paraId="459C64DA" w14:textId="561BA90D" w:rsidR="00DF561C" w:rsidRPr="00EF298C" w:rsidRDefault="00DF561C" w:rsidP="00DF561C">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1BD5E27A" w14:textId="38BDA48C" w:rsidR="00DF561C" w:rsidRPr="00EF298C" w:rsidRDefault="00DF561C" w:rsidP="00DF561C">
            <w:pPr>
              <w:widowControl w:val="0"/>
              <w:ind w:left="720" w:hanging="360"/>
              <w:jc w:val="left"/>
              <w:rPr>
                <w:sz w:val="20"/>
                <w:szCs w:val="20"/>
              </w:rPr>
            </w:pPr>
            <w:r w:rsidRPr="00EF298C">
              <w:rPr>
                <w:sz w:val="20"/>
                <w:szCs w:val="20"/>
              </w:rPr>
              <w:t>Distributed Ledger</w:t>
            </w:r>
          </w:p>
        </w:tc>
        <w:tc>
          <w:tcPr>
            <w:tcW w:w="981" w:type="pct"/>
            <w:tcMar>
              <w:top w:w="40" w:type="dxa"/>
              <w:left w:w="40" w:type="dxa"/>
              <w:bottom w:w="40" w:type="dxa"/>
              <w:right w:w="40" w:type="dxa"/>
            </w:tcMar>
            <w:vAlign w:val="center"/>
          </w:tcPr>
          <w:p w14:paraId="775E2FA5" w14:textId="5B3CD58A" w:rsidR="00DF561C" w:rsidRPr="00EF298C" w:rsidRDefault="00DF561C" w:rsidP="00DF561C">
            <w:pPr>
              <w:widowControl w:val="0"/>
              <w:jc w:val="left"/>
              <w:rPr>
                <w:sz w:val="20"/>
                <w:szCs w:val="20"/>
              </w:rPr>
            </w:pPr>
            <w:r w:rsidRPr="00EF298C">
              <w:rPr>
                <w:sz w:val="20"/>
                <w:szCs w:val="20"/>
              </w:rPr>
              <w:t xml:space="preserve">The </w:t>
            </w:r>
            <w:r w:rsidR="00AE221E" w:rsidRPr="00EF298C">
              <w:rPr>
                <w:sz w:val="20"/>
                <w:szCs w:val="20"/>
              </w:rPr>
              <w:t>lifecycle</w:t>
            </w:r>
            <w:r w:rsidRPr="00EF298C">
              <w:rPr>
                <w:sz w:val="20"/>
                <w:szCs w:val="20"/>
              </w:rPr>
              <w:t xml:space="preserve"> of 5GZORRO marketplace tokens, including tokens creation, must be managed according to the Marketplace governance model</w:t>
            </w:r>
          </w:p>
        </w:tc>
        <w:tc>
          <w:tcPr>
            <w:tcW w:w="910" w:type="pct"/>
            <w:tcMar>
              <w:top w:w="40" w:type="dxa"/>
              <w:left w:w="40" w:type="dxa"/>
              <w:bottom w:w="40" w:type="dxa"/>
              <w:right w:w="40" w:type="dxa"/>
            </w:tcMar>
            <w:vAlign w:val="center"/>
          </w:tcPr>
          <w:p w14:paraId="7356B829" w14:textId="77777777" w:rsidR="00DF561C" w:rsidRPr="00EF298C" w:rsidRDefault="00DF561C" w:rsidP="00DF561C">
            <w:pPr>
              <w:widowControl w:val="0"/>
              <w:jc w:val="left"/>
              <w:rPr>
                <w:sz w:val="20"/>
                <w:szCs w:val="20"/>
              </w:rPr>
            </w:pPr>
            <w:r w:rsidRPr="00EF298C">
              <w:rPr>
                <w:sz w:val="20"/>
                <w:szCs w:val="20"/>
              </w:rPr>
              <w:t>Required to ensure transparency on the way tokens are created and managed in general</w:t>
            </w:r>
          </w:p>
        </w:tc>
        <w:tc>
          <w:tcPr>
            <w:tcW w:w="1183" w:type="pct"/>
            <w:tcMar>
              <w:top w:w="40" w:type="dxa"/>
              <w:left w:w="40" w:type="dxa"/>
              <w:bottom w:w="40" w:type="dxa"/>
              <w:right w:w="40" w:type="dxa"/>
            </w:tcMar>
            <w:vAlign w:val="center"/>
          </w:tcPr>
          <w:p w14:paraId="60E3FA66" w14:textId="77777777" w:rsidR="00DF561C" w:rsidRPr="00EF298C" w:rsidRDefault="00DF561C" w:rsidP="00DF561C">
            <w:pPr>
              <w:widowControl w:val="0"/>
              <w:jc w:val="left"/>
              <w:rPr>
                <w:sz w:val="20"/>
                <w:szCs w:val="20"/>
              </w:rPr>
            </w:pPr>
          </w:p>
        </w:tc>
      </w:tr>
    </w:tbl>
    <w:p w14:paraId="7BA6123D" w14:textId="31AEEE3B" w:rsidR="002635CA" w:rsidRPr="00EF298C" w:rsidRDefault="002635CA"/>
    <w:p w14:paraId="1EF61451" w14:textId="77777777" w:rsidR="002635CA" w:rsidRPr="00EF298C" w:rsidRDefault="002635CA">
      <w:pPr>
        <w:spacing w:line="276" w:lineRule="auto"/>
        <w:jc w:val="left"/>
      </w:pPr>
      <w:r w:rsidRPr="00EF298C">
        <w:br w:type="page"/>
      </w:r>
    </w:p>
    <w:p w14:paraId="54D0AABC" w14:textId="7A6B2559" w:rsidR="002635CA" w:rsidRPr="00EF298C" w:rsidRDefault="002635CA" w:rsidP="00E42778">
      <w:pPr>
        <w:pStyle w:val="Descripcin"/>
      </w:pPr>
      <w:bookmarkStart w:id="137" w:name="_Toc41651225"/>
      <w:r w:rsidRPr="00EF298C">
        <w:t xml:space="preserve">Table </w:t>
      </w:r>
      <w:fldSimple w:instr=" STYLEREF 1 \s ">
        <w:r w:rsidR="005D3E80" w:rsidRPr="00EF298C">
          <w:t>5</w:t>
        </w:r>
      </w:fldSimple>
      <w:r w:rsidR="005D3E80" w:rsidRPr="00EF298C">
        <w:noBreakHyphen/>
      </w:r>
      <w:fldSimple w:instr=" SEQ Table \* ARABIC \s 1 ">
        <w:r w:rsidR="005D3E80" w:rsidRPr="00EF298C">
          <w:t>3</w:t>
        </w:r>
      </w:fldSimple>
      <w:r w:rsidRPr="00EF298C">
        <w:t>: Use case 2 requirement’s list</w:t>
      </w:r>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33"/>
        <w:gridCol w:w="1465"/>
        <w:gridCol w:w="1905"/>
        <w:gridCol w:w="1319"/>
        <w:gridCol w:w="2636"/>
        <w:gridCol w:w="4105"/>
        <w:gridCol w:w="3808"/>
        <w:gridCol w:w="4950"/>
      </w:tblGrid>
      <w:tr w:rsidR="002635CA" w:rsidRPr="00EF298C" w14:paraId="49E01D58" w14:textId="77777777" w:rsidTr="00E42778">
        <w:trPr>
          <w:cantSplit/>
          <w:tblHeader/>
        </w:trPr>
        <w:tc>
          <w:tcPr>
            <w:tcW w:w="175" w:type="pct"/>
            <w:shd w:val="clear" w:color="auto" w:fill="D9D9D9" w:themeFill="background1" w:themeFillShade="D9"/>
            <w:tcMar>
              <w:top w:w="40" w:type="dxa"/>
              <w:left w:w="40" w:type="dxa"/>
              <w:bottom w:w="40" w:type="dxa"/>
              <w:right w:w="40" w:type="dxa"/>
            </w:tcMar>
            <w:vAlign w:val="center"/>
          </w:tcPr>
          <w:p w14:paraId="0B74B650" w14:textId="2A5F23F6" w:rsidR="000D7AAE" w:rsidRPr="00EF298C" w:rsidRDefault="000D7AAE" w:rsidP="00965FB6">
            <w:pPr>
              <w:rPr>
                <w:color w:val="262626" w:themeColor="text1" w:themeTint="D9"/>
                <w:sz w:val="20"/>
                <w:szCs w:val="20"/>
              </w:rPr>
            </w:pPr>
            <w:r w:rsidRPr="00EF298C">
              <w:rPr>
                <w:b/>
                <w:color w:val="262626" w:themeColor="text1" w:themeTint="D9"/>
                <w:sz w:val="20"/>
                <w:szCs w:val="20"/>
              </w:rPr>
              <w:t>ID</w:t>
            </w:r>
          </w:p>
        </w:tc>
        <w:tc>
          <w:tcPr>
            <w:tcW w:w="350" w:type="pct"/>
            <w:shd w:val="clear" w:color="auto" w:fill="D9D9D9" w:themeFill="background1" w:themeFillShade="D9"/>
            <w:tcMar>
              <w:top w:w="40" w:type="dxa"/>
              <w:left w:w="40" w:type="dxa"/>
              <w:bottom w:w="40" w:type="dxa"/>
              <w:right w:w="40" w:type="dxa"/>
            </w:tcMar>
            <w:vAlign w:val="center"/>
          </w:tcPr>
          <w:p w14:paraId="1782D7AF" w14:textId="1EF356D5" w:rsidR="000D7AAE" w:rsidRPr="00EF298C" w:rsidRDefault="000D7AAE" w:rsidP="00E42778">
            <w:pPr>
              <w:widowControl w:val="0"/>
              <w:ind w:left="720" w:hanging="360"/>
              <w:jc w:val="left"/>
              <w:rPr>
                <w:color w:val="262626" w:themeColor="text1" w:themeTint="D9"/>
                <w:sz w:val="20"/>
                <w:szCs w:val="20"/>
              </w:rPr>
            </w:pPr>
            <w:r w:rsidRPr="00EF298C">
              <w:rPr>
                <w:b/>
                <w:color w:val="262626" w:themeColor="text1" w:themeTint="D9"/>
                <w:sz w:val="20"/>
                <w:szCs w:val="20"/>
              </w:rPr>
              <w:t>Type</w:t>
            </w:r>
          </w:p>
        </w:tc>
        <w:tc>
          <w:tcPr>
            <w:tcW w:w="455" w:type="pct"/>
            <w:shd w:val="clear" w:color="auto" w:fill="D9D9D9" w:themeFill="background1" w:themeFillShade="D9"/>
            <w:tcMar>
              <w:top w:w="40" w:type="dxa"/>
              <w:left w:w="40" w:type="dxa"/>
              <w:bottom w:w="40" w:type="dxa"/>
              <w:right w:w="40" w:type="dxa"/>
            </w:tcMar>
            <w:vAlign w:val="center"/>
          </w:tcPr>
          <w:p w14:paraId="11990608" w14:textId="7856E146" w:rsidR="000D7AAE" w:rsidRPr="00EF298C" w:rsidRDefault="000D7AAE" w:rsidP="00E42778">
            <w:pPr>
              <w:widowControl w:val="0"/>
              <w:jc w:val="left"/>
              <w:rPr>
                <w:color w:val="262626" w:themeColor="text1" w:themeTint="D9"/>
                <w:sz w:val="20"/>
                <w:szCs w:val="20"/>
              </w:rPr>
            </w:pPr>
            <w:r w:rsidRPr="00EF298C">
              <w:rPr>
                <w:b/>
                <w:color w:val="262626" w:themeColor="text1" w:themeTint="D9"/>
                <w:sz w:val="20"/>
                <w:szCs w:val="20"/>
              </w:rPr>
              <w:t>Unique name/title</w:t>
            </w:r>
          </w:p>
        </w:tc>
        <w:tc>
          <w:tcPr>
            <w:tcW w:w="315" w:type="pct"/>
            <w:shd w:val="clear" w:color="auto" w:fill="D9D9D9" w:themeFill="background1" w:themeFillShade="D9"/>
            <w:tcMar>
              <w:top w:w="40" w:type="dxa"/>
              <w:left w:w="40" w:type="dxa"/>
              <w:bottom w:w="40" w:type="dxa"/>
              <w:right w:w="40" w:type="dxa"/>
            </w:tcMar>
            <w:vAlign w:val="center"/>
          </w:tcPr>
          <w:p w14:paraId="36890FE3" w14:textId="380D279A" w:rsidR="000D7AAE" w:rsidRPr="00EF298C" w:rsidRDefault="000D7AAE" w:rsidP="00E42778">
            <w:pPr>
              <w:widowControl w:val="0"/>
              <w:jc w:val="left"/>
              <w:rPr>
                <w:color w:val="262626" w:themeColor="text1" w:themeTint="D9"/>
                <w:sz w:val="20"/>
                <w:szCs w:val="20"/>
              </w:rPr>
            </w:pPr>
            <w:r w:rsidRPr="00EF298C">
              <w:rPr>
                <w:b/>
                <w:color w:val="262626" w:themeColor="text1" w:themeTint="D9"/>
                <w:sz w:val="20"/>
                <w:szCs w:val="20"/>
              </w:rPr>
              <w:t>Requirement Priority</w:t>
            </w:r>
          </w:p>
        </w:tc>
        <w:tc>
          <w:tcPr>
            <w:tcW w:w="630" w:type="pct"/>
            <w:shd w:val="clear" w:color="auto" w:fill="D9D9D9" w:themeFill="background1" w:themeFillShade="D9"/>
            <w:tcMar>
              <w:top w:w="40" w:type="dxa"/>
              <w:left w:w="40" w:type="dxa"/>
              <w:bottom w:w="40" w:type="dxa"/>
              <w:right w:w="40" w:type="dxa"/>
            </w:tcMar>
            <w:vAlign w:val="center"/>
          </w:tcPr>
          <w:p w14:paraId="43334D08" w14:textId="6BB50B72" w:rsidR="000D7AAE" w:rsidRPr="00EF298C" w:rsidRDefault="000D7AAE" w:rsidP="00E42778">
            <w:pPr>
              <w:widowControl w:val="0"/>
              <w:jc w:val="left"/>
              <w:rPr>
                <w:color w:val="262626" w:themeColor="text1" w:themeTint="D9"/>
                <w:sz w:val="20"/>
                <w:szCs w:val="20"/>
              </w:rPr>
            </w:pPr>
            <w:r w:rsidRPr="00EF298C">
              <w:rPr>
                <w:b/>
                <w:color w:val="262626" w:themeColor="text1" w:themeTint="D9"/>
                <w:sz w:val="20"/>
                <w:szCs w:val="20"/>
              </w:rPr>
              <w:t>Domain</w:t>
            </w:r>
          </w:p>
        </w:tc>
        <w:tc>
          <w:tcPr>
            <w:tcW w:w="981" w:type="pct"/>
            <w:shd w:val="clear" w:color="auto" w:fill="D9D9D9" w:themeFill="background1" w:themeFillShade="D9"/>
            <w:tcMar>
              <w:top w:w="40" w:type="dxa"/>
              <w:left w:w="40" w:type="dxa"/>
              <w:bottom w:w="40" w:type="dxa"/>
              <w:right w:w="40" w:type="dxa"/>
            </w:tcMar>
            <w:vAlign w:val="center"/>
          </w:tcPr>
          <w:p w14:paraId="221F1662" w14:textId="1B84FFB7" w:rsidR="000D7AAE" w:rsidRPr="00EF298C" w:rsidRDefault="000D7AAE" w:rsidP="00E42778">
            <w:pPr>
              <w:widowControl w:val="0"/>
              <w:jc w:val="left"/>
              <w:rPr>
                <w:color w:val="262626" w:themeColor="text1" w:themeTint="D9"/>
                <w:sz w:val="20"/>
                <w:szCs w:val="20"/>
              </w:rPr>
            </w:pPr>
            <w:r w:rsidRPr="00EF298C">
              <w:rPr>
                <w:b/>
                <w:color w:val="262626" w:themeColor="text1" w:themeTint="D9"/>
                <w:sz w:val="20"/>
                <w:szCs w:val="20"/>
              </w:rPr>
              <w:t>Description</w:t>
            </w:r>
          </w:p>
        </w:tc>
        <w:tc>
          <w:tcPr>
            <w:tcW w:w="910" w:type="pct"/>
            <w:shd w:val="clear" w:color="auto" w:fill="D9D9D9" w:themeFill="background1" w:themeFillShade="D9"/>
            <w:tcMar>
              <w:top w:w="40" w:type="dxa"/>
              <w:left w:w="40" w:type="dxa"/>
              <w:bottom w:w="40" w:type="dxa"/>
              <w:right w:w="40" w:type="dxa"/>
            </w:tcMar>
            <w:vAlign w:val="center"/>
          </w:tcPr>
          <w:p w14:paraId="1DAA655A" w14:textId="5852C727" w:rsidR="000D7AAE" w:rsidRPr="00EF298C" w:rsidRDefault="000D7AAE" w:rsidP="00E42778">
            <w:pPr>
              <w:widowControl w:val="0"/>
              <w:jc w:val="left"/>
              <w:rPr>
                <w:color w:val="262626" w:themeColor="text1" w:themeTint="D9"/>
                <w:sz w:val="20"/>
                <w:szCs w:val="20"/>
              </w:rPr>
            </w:pPr>
            <w:r w:rsidRPr="00EF298C">
              <w:rPr>
                <w:b/>
                <w:color w:val="262626" w:themeColor="text1" w:themeTint="D9"/>
                <w:sz w:val="20"/>
                <w:szCs w:val="20"/>
              </w:rPr>
              <w:t>Rationale (justification)</w:t>
            </w:r>
          </w:p>
        </w:tc>
        <w:tc>
          <w:tcPr>
            <w:tcW w:w="1183" w:type="pct"/>
            <w:shd w:val="clear" w:color="auto" w:fill="D9D9D9" w:themeFill="background1" w:themeFillShade="D9"/>
            <w:tcMar>
              <w:top w:w="40" w:type="dxa"/>
              <w:left w:w="40" w:type="dxa"/>
              <w:bottom w:w="40" w:type="dxa"/>
              <w:right w:w="40" w:type="dxa"/>
            </w:tcMar>
            <w:vAlign w:val="center"/>
          </w:tcPr>
          <w:p w14:paraId="2CFEE691" w14:textId="7AAEFB6E" w:rsidR="000D7AAE" w:rsidRPr="00EF298C" w:rsidRDefault="000D7AAE" w:rsidP="00E42778">
            <w:pPr>
              <w:widowControl w:val="0"/>
              <w:jc w:val="left"/>
              <w:rPr>
                <w:i/>
                <w:color w:val="262626" w:themeColor="text1" w:themeTint="D9"/>
                <w:sz w:val="20"/>
                <w:szCs w:val="20"/>
              </w:rPr>
            </w:pPr>
            <w:r w:rsidRPr="00EF298C">
              <w:rPr>
                <w:b/>
                <w:color w:val="262626" w:themeColor="text1" w:themeTint="D9"/>
                <w:sz w:val="20"/>
                <w:szCs w:val="20"/>
              </w:rPr>
              <w:t>Related KPIs</w:t>
            </w:r>
          </w:p>
        </w:tc>
      </w:tr>
      <w:tr w:rsidR="000D7AAE" w:rsidRPr="00EF298C" w14:paraId="04C06866" w14:textId="77777777" w:rsidTr="00E42778">
        <w:trPr>
          <w:cantSplit/>
        </w:trPr>
        <w:tc>
          <w:tcPr>
            <w:tcW w:w="175" w:type="pct"/>
            <w:tcMar>
              <w:top w:w="40" w:type="dxa"/>
              <w:left w:w="40" w:type="dxa"/>
              <w:bottom w:w="40" w:type="dxa"/>
              <w:right w:w="40" w:type="dxa"/>
            </w:tcMar>
            <w:vAlign w:val="center"/>
          </w:tcPr>
          <w:p w14:paraId="2EF281DC" w14:textId="77777777" w:rsidR="000D7AAE" w:rsidRPr="00EF298C" w:rsidRDefault="000D7AAE" w:rsidP="00E42778">
            <w:pPr>
              <w:widowControl w:val="0"/>
              <w:jc w:val="left"/>
              <w:rPr>
                <w:sz w:val="20"/>
                <w:szCs w:val="20"/>
              </w:rPr>
            </w:pPr>
            <w:r w:rsidRPr="00EF298C">
              <w:rPr>
                <w:sz w:val="20"/>
                <w:szCs w:val="20"/>
              </w:rPr>
              <w:t>UC2.1</w:t>
            </w:r>
          </w:p>
        </w:tc>
        <w:tc>
          <w:tcPr>
            <w:tcW w:w="350" w:type="pct"/>
            <w:tcMar>
              <w:top w:w="40" w:type="dxa"/>
              <w:left w:w="40" w:type="dxa"/>
              <w:bottom w:w="40" w:type="dxa"/>
              <w:right w:w="40" w:type="dxa"/>
            </w:tcMar>
            <w:vAlign w:val="center"/>
          </w:tcPr>
          <w:p w14:paraId="286C9E34" w14:textId="77777777" w:rsidR="000D7AAE" w:rsidRPr="00EF298C" w:rsidRDefault="000D7AAE" w:rsidP="00E42778">
            <w:pPr>
              <w:widowControl w:val="0"/>
              <w:jc w:val="left"/>
              <w:rPr>
                <w:sz w:val="20"/>
                <w:szCs w:val="20"/>
              </w:rPr>
            </w:pPr>
            <w:r w:rsidRPr="00EF298C">
              <w:rPr>
                <w:sz w:val="20"/>
                <w:szCs w:val="20"/>
              </w:rPr>
              <w:t>User</w:t>
            </w:r>
          </w:p>
        </w:tc>
        <w:tc>
          <w:tcPr>
            <w:tcW w:w="455" w:type="pct"/>
            <w:tcMar>
              <w:top w:w="40" w:type="dxa"/>
              <w:left w:w="40" w:type="dxa"/>
              <w:bottom w:w="40" w:type="dxa"/>
              <w:right w:w="40" w:type="dxa"/>
            </w:tcMar>
            <w:vAlign w:val="center"/>
          </w:tcPr>
          <w:p w14:paraId="69FDFD17" w14:textId="77777777" w:rsidR="000D7AAE" w:rsidRPr="00EF298C" w:rsidRDefault="000D7AAE" w:rsidP="00E42778">
            <w:pPr>
              <w:widowControl w:val="0"/>
              <w:jc w:val="left"/>
              <w:rPr>
                <w:sz w:val="20"/>
                <w:szCs w:val="20"/>
              </w:rPr>
            </w:pPr>
            <w:r w:rsidRPr="00EF298C">
              <w:rPr>
                <w:sz w:val="20"/>
                <w:szCs w:val="20"/>
              </w:rPr>
              <w:t>Spectrum Market Authentication</w:t>
            </w:r>
          </w:p>
        </w:tc>
        <w:tc>
          <w:tcPr>
            <w:tcW w:w="315" w:type="pct"/>
            <w:tcMar>
              <w:top w:w="40" w:type="dxa"/>
              <w:left w:w="40" w:type="dxa"/>
              <w:bottom w:w="40" w:type="dxa"/>
              <w:right w:w="40" w:type="dxa"/>
            </w:tcMar>
            <w:vAlign w:val="center"/>
          </w:tcPr>
          <w:p w14:paraId="4FE35124"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5EACC099" w14:textId="77777777" w:rsidR="000D7AAE" w:rsidRPr="00EF298C" w:rsidRDefault="000D7AAE" w:rsidP="00E42778">
            <w:pPr>
              <w:widowControl w:val="0"/>
              <w:jc w:val="left"/>
              <w:rPr>
                <w:sz w:val="20"/>
                <w:szCs w:val="20"/>
              </w:rPr>
            </w:pPr>
            <w:r w:rsidRPr="00EF298C">
              <w:rPr>
                <w:sz w:val="20"/>
                <w:szCs w:val="20"/>
              </w:rPr>
              <w:t>Security / DLT</w:t>
            </w:r>
          </w:p>
        </w:tc>
        <w:tc>
          <w:tcPr>
            <w:tcW w:w="981" w:type="pct"/>
            <w:tcMar>
              <w:top w:w="40" w:type="dxa"/>
              <w:left w:w="40" w:type="dxa"/>
              <w:bottom w:w="40" w:type="dxa"/>
              <w:right w:w="40" w:type="dxa"/>
            </w:tcMar>
            <w:vAlign w:val="center"/>
          </w:tcPr>
          <w:p w14:paraId="2465845A" w14:textId="77777777" w:rsidR="000D7AAE" w:rsidRPr="00EF298C" w:rsidRDefault="000D7AAE" w:rsidP="00E42778">
            <w:pPr>
              <w:widowControl w:val="0"/>
              <w:jc w:val="left"/>
              <w:rPr>
                <w:sz w:val="20"/>
                <w:szCs w:val="20"/>
              </w:rPr>
            </w:pPr>
            <w:r w:rsidRPr="00EF298C">
              <w:rPr>
                <w:sz w:val="20"/>
                <w:szCs w:val="20"/>
              </w:rPr>
              <w:t xml:space="preserve">A user must be able to authenticate in order to access the spectrum market and begin trading. </w:t>
            </w:r>
            <w:sdt>
              <w:sdtPr>
                <w:tag w:val="goog_rdk_0"/>
                <w:id w:val="-37057151"/>
              </w:sdtPr>
              <w:sdtEndPr/>
              <w:sdtContent/>
            </w:sdt>
            <w:sdt>
              <w:sdtPr>
                <w:tag w:val="goog_rdk_1"/>
                <w:id w:val="-242643459"/>
              </w:sdtPr>
              <w:sdtEndPr/>
              <w:sdtContent/>
            </w:sdt>
            <w:r w:rsidRPr="00EF298C">
              <w:rPr>
                <w:sz w:val="20"/>
                <w:szCs w:val="20"/>
              </w:rPr>
              <w:t>Only those passing an initial governance-check can do so, related to UC2.18 requirement. The authentication will happen against the user profiles stored in the DLT.</w:t>
            </w:r>
          </w:p>
        </w:tc>
        <w:tc>
          <w:tcPr>
            <w:tcW w:w="910" w:type="pct"/>
            <w:tcMar>
              <w:top w:w="40" w:type="dxa"/>
              <w:left w:w="40" w:type="dxa"/>
              <w:bottom w:w="40" w:type="dxa"/>
              <w:right w:w="40" w:type="dxa"/>
            </w:tcMar>
            <w:vAlign w:val="center"/>
          </w:tcPr>
          <w:p w14:paraId="65933135" w14:textId="77777777" w:rsidR="000D7AAE" w:rsidRPr="00EF298C" w:rsidRDefault="000D7AAE" w:rsidP="00E42778">
            <w:pPr>
              <w:widowControl w:val="0"/>
              <w:jc w:val="left"/>
              <w:rPr>
                <w:sz w:val="20"/>
                <w:szCs w:val="20"/>
              </w:rPr>
            </w:pPr>
            <w:r w:rsidRPr="00EF298C">
              <w:rPr>
                <w:sz w:val="20"/>
                <w:szCs w:val="20"/>
              </w:rPr>
              <w:t>Access to the spectrum market</w:t>
            </w:r>
          </w:p>
        </w:tc>
        <w:tc>
          <w:tcPr>
            <w:tcW w:w="1183" w:type="pct"/>
            <w:tcMar>
              <w:top w:w="40" w:type="dxa"/>
              <w:left w:w="40" w:type="dxa"/>
              <w:bottom w:w="40" w:type="dxa"/>
              <w:right w:w="40" w:type="dxa"/>
            </w:tcMar>
            <w:vAlign w:val="center"/>
          </w:tcPr>
          <w:p w14:paraId="5AD3A727" w14:textId="77777777" w:rsidR="000D7AAE" w:rsidRPr="00EF298C" w:rsidRDefault="000D7AAE" w:rsidP="00E42778">
            <w:pPr>
              <w:widowControl w:val="0"/>
              <w:jc w:val="left"/>
              <w:rPr>
                <w:sz w:val="20"/>
                <w:szCs w:val="20"/>
              </w:rPr>
            </w:pPr>
            <w:r w:rsidRPr="00EF298C">
              <w:rPr>
                <w:sz w:val="20"/>
                <w:szCs w:val="20"/>
              </w:rPr>
              <w:t xml:space="preserve">A user must be able to authenticate with the system with the unique credentials. </w:t>
            </w:r>
          </w:p>
        </w:tc>
      </w:tr>
      <w:tr w:rsidR="000D7AAE" w:rsidRPr="00EF298C" w14:paraId="3B000E3B" w14:textId="77777777" w:rsidTr="00E42778">
        <w:trPr>
          <w:cantSplit/>
        </w:trPr>
        <w:tc>
          <w:tcPr>
            <w:tcW w:w="175" w:type="pct"/>
            <w:tcMar>
              <w:top w:w="40" w:type="dxa"/>
              <w:left w:w="40" w:type="dxa"/>
              <w:bottom w:w="40" w:type="dxa"/>
              <w:right w:w="40" w:type="dxa"/>
            </w:tcMar>
            <w:vAlign w:val="center"/>
          </w:tcPr>
          <w:p w14:paraId="6471D3BD" w14:textId="77777777" w:rsidR="000D7AAE" w:rsidRPr="00EF298C" w:rsidRDefault="000D7AAE" w:rsidP="00E42778">
            <w:pPr>
              <w:widowControl w:val="0"/>
              <w:jc w:val="left"/>
              <w:rPr>
                <w:sz w:val="20"/>
                <w:szCs w:val="20"/>
              </w:rPr>
            </w:pPr>
            <w:r w:rsidRPr="00EF298C">
              <w:rPr>
                <w:sz w:val="20"/>
                <w:szCs w:val="20"/>
              </w:rPr>
              <w:t>UC2.2</w:t>
            </w:r>
          </w:p>
        </w:tc>
        <w:tc>
          <w:tcPr>
            <w:tcW w:w="350" w:type="pct"/>
            <w:tcMar>
              <w:top w:w="40" w:type="dxa"/>
              <w:left w:w="40" w:type="dxa"/>
              <w:bottom w:w="40" w:type="dxa"/>
              <w:right w:w="40" w:type="dxa"/>
            </w:tcMar>
            <w:vAlign w:val="center"/>
          </w:tcPr>
          <w:p w14:paraId="7DD4ECD2" w14:textId="77777777" w:rsidR="000D7AAE" w:rsidRPr="00EF298C" w:rsidRDefault="000D7AAE" w:rsidP="00E42778">
            <w:pPr>
              <w:widowControl w:val="0"/>
              <w:jc w:val="left"/>
              <w:rPr>
                <w:sz w:val="20"/>
                <w:szCs w:val="20"/>
              </w:rPr>
            </w:pPr>
            <w:r w:rsidRPr="00EF298C">
              <w:rPr>
                <w:sz w:val="20"/>
                <w:szCs w:val="20"/>
              </w:rPr>
              <w:t>User</w:t>
            </w:r>
          </w:p>
        </w:tc>
        <w:tc>
          <w:tcPr>
            <w:tcW w:w="455" w:type="pct"/>
            <w:tcMar>
              <w:top w:w="40" w:type="dxa"/>
              <w:left w:w="40" w:type="dxa"/>
              <w:bottom w:w="40" w:type="dxa"/>
              <w:right w:w="40" w:type="dxa"/>
            </w:tcMar>
            <w:vAlign w:val="center"/>
          </w:tcPr>
          <w:p w14:paraId="6C8E3B75" w14:textId="77777777" w:rsidR="000D7AAE" w:rsidRPr="00EF298C" w:rsidRDefault="000D7AAE" w:rsidP="00E42778">
            <w:pPr>
              <w:widowControl w:val="0"/>
              <w:jc w:val="left"/>
              <w:rPr>
                <w:sz w:val="20"/>
                <w:szCs w:val="20"/>
              </w:rPr>
            </w:pPr>
            <w:r w:rsidRPr="00EF298C">
              <w:rPr>
                <w:sz w:val="20"/>
                <w:szCs w:val="20"/>
              </w:rPr>
              <w:t>Spectrum Market App Access (App/Browser)</w:t>
            </w:r>
          </w:p>
        </w:tc>
        <w:tc>
          <w:tcPr>
            <w:tcW w:w="315" w:type="pct"/>
            <w:tcMar>
              <w:top w:w="40" w:type="dxa"/>
              <w:left w:w="40" w:type="dxa"/>
              <w:bottom w:w="40" w:type="dxa"/>
              <w:right w:w="40" w:type="dxa"/>
            </w:tcMar>
            <w:vAlign w:val="center"/>
          </w:tcPr>
          <w:p w14:paraId="278BEB6B"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3DD341B6" w14:textId="77777777" w:rsidR="000D7AAE" w:rsidRPr="00EF298C" w:rsidRDefault="000D7AAE" w:rsidP="00E42778">
            <w:pPr>
              <w:widowControl w:val="0"/>
              <w:jc w:val="left"/>
              <w:rPr>
                <w:sz w:val="20"/>
                <w:szCs w:val="20"/>
              </w:rPr>
            </w:pPr>
            <w:r w:rsidRPr="00EF298C">
              <w:rPr>
                <w:sz w:val="20"/>
                <w:szCs w:val="20"/>
              </w:rPr>
              <w:t xml:space="preserve">Application (App) </w:t>
            </w:r>
          </w:p>
        </w:tc>
        <w:tc>
          <w:tcPr>
            <w:tcW w:w="981" w:type="pct"/>
            <w:tcMar>
              <w:top w:w="40" w:type="dxa"/>
              <w:left w:w="40" w:type="dxa"/>
              <w:bottom w:w="40" w:type="dxa"/>
              <w:right w:w="40" w:type="dxa"/>
            </w:tcMar>
            <w:vAlign w:val="center"/>
          </w:tcPr>
          <w:p w14:paraId="6C8CB4C9" w14:textId="77777777" w:rsidR="000D7AAE" w:rsidRPr="00EF298C" w:rsidRDefault="000D7AAE" w:rsidP="00E42778">
            <w:pPr>
              <w:widowControl w:val="0"/>
              <w:jc w:val="left"/>
              <w:rPr>
                <w:sz w:val="20"/>
                <w:szCs w:val="20"/>
              </w:rPr>
            </w:pPr>
            <w:r w:rsidRPr="00EF298C">
              <w:rPr>
                <w:sz w:val="20"/>
                <w:szCs w:val="20"/>
              </w:rPr>
              <w:t>A user must be able to access the spectrum market app to be able to either register new available spectrum (generating spectokens) or to obtain spectrum for an area and time (buying spectokens). This can be a browser-based access or an App.</w:t>
            </w:r>
          </w:p>
        </w:tc>
        <w:tc>
          <w:tcPr>
            <w:tcW w:w="910" w:type="pct"/>
            <w:tcMar>
              <w:top w:w="40" w:type="dxa"/>
              <w:left w:w="40" w:type="dxa"/>
              <w:bottom w:w="40" w:type="dxa"/>
              <w:right w:w="40" w:type="dxa"/>
            </w:tcMar>
            <w:vAlign w:val="center"/>
          </w:tcPr>
          <w:p w14:paraId="6D0082C5" w14:textId="2328566B" w:rsidR="000D7AAE" w:rsidRPr="00EF298C" w:rsidRDefault="000D7AAE" w:rsidP="00E42778">
            <w:pPr>
              <w:widowControl w:val="0"/>
              <w:jc w:val="left"/>
              <w:rPr>
                <w:sz w:val="20"/>
                <w:szCs w:val="20"/>
              </w:rPr>
            </w:pPr>
            <w:r w:rsidRPr="00EF298C">
              <w:rPr>
                <w:sz w:val="20"/>
                <w:szCs w:val="20"/>
              </w:rPr>
              <w:t xml:space="preserve">User interaction with the </w:t>
            </w:r>
            <w:r w:rsidR="00455A03" w:rsidRPr="00EF298C">
              <w:rPr>
                <w:sz w:val="20"/>
                <w:szCs w:val="20"/>
              </w:rPr>
              <w:t>5GZORRO</w:t>
            </w:r>
            <w:r w:rsidRPr="00EF298C">
              <w:rPr>
                <w:sz w:val="20"/>
                <w:szCs w:val="20"/>
              </w:rPr>
              <w:t xml:space="preserve"> spectrum market</w:t>
            </w:r>
          </w:p>
        </w:tc>
        <w:tc>
          <w:tcPr>
            <w:tcW w:w="1183" w:type="pct"/>
            <w:tcMar>
              <w:top w:w="40" w:type="dxa"/>
              <w:left w:w="40" w:type="dxa"/>
              <w:bottom w:w="40" w:type="dxa"/>
              <w:right w:w="40" w:type="dxa"/>
            </w:tcMar>
            <w:vAlign w:val="center"/>
          </w:tcPr>
          <w:p w14:paraId="47A5B43B" w14:textId="77777777" w:rsidR="000D7AAE" w:rsidRPr="00EF298C" w:rsidRDefault="000D7AAE" w:rsidP="00E42778">
            <w:pPr>
              <w:widowControl w:val="0"/>
              <w:jc w:val="left"/>
              <w:rPr>
                <w:sz w:val="20"/>
                <w:szCs w:val="20"/>
              </w:rPr>
            </w:pPr>
            <w:r w:rsidRPr="00EF298C">
              <w:rPr>
                <w:sz w:val="20"/>
                <w:szCs w:val="20"/>
              </w:rPr>
              <w:t>A user is able to open the in with her account and to access the GUI.</w:t>
            </w:r>
          </w:p>
        </w:tc>
      </w:tr>
      <w:tr w:rsidR="000D7AAE" w:rsidRPr="00EF298C" w14:paraId="6463C47B" w14:textId="77777777" w:rsidTr="00E42778">
        <w:trPr>
          <w:cantSplit/>
        </w:trPr>
        <w:tc>
          <w:tcPr>
            <w:tcW w:w="175" w:type="pct"/>
            <w:tcMar>
              <w:top w:w="40" w:type="dxa"/>
              <w:left w:w="40" w:type="dxa"/>
              <w:bottom w:w="40" w:type="dxa"/>
              <w:right w:w="40" w:type="dxa"/>
            </w:tcMar>
            <w:vAlign w:val="center"/>
          </w:tcPr>
          <w:p w14:paraId="0C2EBC43" w14:textId="77777777" w:rsidR="000D7AAE" w:rsidRPr="00EF298C" w:rsidRDefault="000D7AAE" w:rsidP="00E42778">
            <w:pPr>
              <w:widowControl w:val="0"/>
              <w:jc w:val="left"/>
              <w:rPr>
                <w:sz w:val="20"/>
                <w:szCs w:val="20"/>
              </w:rPr>
            </w:pPr>
            <w:r w:rsidRPr="00EF298C">
              <w:rPr>
                <w:sz w:val="20"/>
                <w:szCs w:val="20"/>
              </w:rPr>
              <w:t>UC2.3</w:t>
            </w:r>
          </w:p>
        </w:tc>
        <w:tc>
          <w:tcPr>
            <w:tcW w:w="350" w:type="pct"/>
            <w:tcMar>
              <w:top w:w="40" w:type="dxa"/>
              <w:left w:w="40" w:type="dxa"/>
              <w:bottom w:w="40" w:type="dxa"/>
              <w:right w:w="40" w:type="dxa"/>
            </w:tcMar>
            <w:vAlign w:val="center"/>
          </w:tcPr>
          <w:p w14:paraId="77F90D1C" w14:textId="77777777" w:rsidR="000D7AAE" w:rsidRPr="00EF298C" w:rsidRDefault="000D7AAE" w:rsidP="00E42778">
            <w:pPr>
              <w:widowControl w:val="0"/>
              <w:jc w:val="left"/>
              <w:rPr>
                <w:sz w:val="20"/>
                <w:szCs w:val="20"/>
              </w:rPr>
            </w:pPr>
            <w:r w:rsidRPr="00EF298C">
              <w:rPr>
                <w:sz w:val="20"/>
                <w:szCs w:val="20"/>
              </w:rPr>
              <w:t>User</w:t>
            </w:r>
          </w:p>
        </w:tc>
        <w:tc>
          <w:tcPr>
            <w:tcW w:w="455" w:type="pct"/>
            <w:tcMar>
              <w:top w:w="40" w:type="dxa"/>
              <w:left w:w="40" w:type="dxa"/>
              <w:bottom w:w="40" w:type="dxa"/>
              <w:right w:w="40" w:type="dxa"/>
            </w:tcMar>
            <w:vAlign w:val="center"/>
          </w:tcPr>
          <w:p w14:paraId="2878E2E9" w14:textId="77777777" w:rsidR="000D7AAE" w:rsidRPr="00EF298C" w:rsidRDefault="000D7AAE" w:rsidP="00E42778">
            <w:pPr>
              <w:widowControl w:val="0"/>
              <w:jc w:val="left"/>
              <w:rPr>
                <w:sz w:val="20"/>
                <w:szCs w:val="20"/>
              </w:rPr>
            </w:pPr>
            <w:r w:rsidRPr="00EF298C">
              <w:rPr>
                <w:sz w:val="20"/>
                <w:szCs w:val="20"/>
              </w:rPr>
              <w:t>Regulator Certification</w:t>
            </w:r>
          </w:p>
        </w:tc>
        <w:tc>
          <w:tcPr>
            <w:tcW w:w="315" w:type="pct"/>
            <w:tcMar>
              <w:top w:w="40" w:type="dxa"/>
              <w:left w:w="40" w:type="dxa"/>
              <w:bottom w:w="40" w:type="dxa"/>
              <w:right w:w="40" w:type="dxa"/>
            </w:tcMar>
            <w:vAlign w:val="center"/>
          </w:tcPr>
          <w:p w14:paraId="40A5C250"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321C3D59" w14:textId="77777777" w:rsidR="000D7AAE" w:rsidRPr="00EF298C" w:rsidRDefault="000D7AAE" w:rsidP="00E42778">
            <w:pPr>
              <w:widowControl w:val="0"/>
              <w:jc w:val="left"/>
              <w:rPr>
                <w:sz w:val="20"/>
                <w:szCs w:val="20"/>
              </w:rPr>
            </w:pPr>
            <w:r w:rsidRPr="00EF298C">
              <w:rPr>
                <w:sz w:val="20"/>
                <w:szCs w:val="20"/>
              </w:rPr>
              <w:t>Security</w:t>
            </w:r>
          </w:p>
        </w:tc>
        <w:tc>
          <w:tcPr>
            <w:tcW w:w="981" w:type="pct"/>
            <w:tcMar>
              <w:top w:w="40" w:type="dxa"/>
              <w:left w:w="40" w:type="dxa"/>
              <w:bottom w:w="40" w:type="dxa"/>
              <w:right w:w="40" w:type="dxa"/>
            </w:tcMar>
            <w:vAlign w:val="center"/>
          </w:tcPr>
          <w:p w14:paraId="006A4159" w14:textId="77777777" w:rsidR="000D7AAE" w:rsidRPr="00EF298C" w:rsidRDefault="002D3A4E" w:rsidP="00E42778">
            <w:pPr>
              <w:widowControl w:val="0"/>
              <w:jc w:val="left"/>
              <w:rPr>
                <w:sz w:val="20"/>
                <w:szCs w:val="20"/>
              </w:rPr>
            </w:pPr>
            <w:sdt>
              <w:sdtPr>
                <w:tag w:val="goog_rdk_2"/>
                <w:id w:val="-2102939894"/>
              </w:sdtPr>
              <w:sdtEndPr/>
              <w:sdtContent/>
            </w:sdt>
            <w:r w:rsidR="000D7AAE" w:rsidRPr="00EF298C">
              <w:rPr>
                <w:sz w:val="20"/>
                <w:szCs w:val="20"/>
              </w:rPr>
              <w:t>The regulator needs to have a certificate that allows its identification, necessary to apply the special rights to generate spectokens</w:t>
            </w:r>
          </w:p>
        </w:tc>
        <w:tc>
          <w:tcPr>
            <w:tcW w:w="910" w:type="pct"/>
            <w:tcMar>
              <w:top w:w="40" w:type="dxa"/>
              <w:left w:w="40" w:type="dxa"/>
              <w:bottom w:w="40" w:type="dxa"/>
              <w:right w:w="40" w:type="dxa"/>
            </w:tcMar>
            <w:vAlign w:val="center"/>
          </w:tcPr>
          <w:p w14:paraId="0759A7C9" w14:textId="37BDBA42" w:rsidR="000D7AAE" w:rsidRPr="00EF298C" w:rsidRDefault="000D7AAE" w:rsidP="00E42778">
            <w:pPr>
              <w:widowControl w:val="0"/>
              <w:jc w:val="left"/>
              <w:rPr>
                <w:sz w:val="20"/>
                <w:szCs w:val="20"/>
              </w:rPr>
            </w:pPr>
            <w:r w:rsidRPr="00EF298C">
              <w:rPr>
                <w:sz w:val="20"/>
                <w:szCs w:val="20"/>
              </w:rPr>
              <w:t xml:space="preserve">Regulator authority has special rights, i.e. to generate spectokens. </w:t>
            </w:r>
            <w:r w:rsidR="002635CA" w:rsidRPr="00EF298C">
              <w:rPr>
                <w:sz w:val="20"/>
                <w:szCs w:val="20"/>
              </w:rPr>
              <w:t>Its</w:t>
            </w:r>
            <w:r w:rsidRPr="00EF298C">
              <w:rPr>
                <w:sz w:val="20"/>
                <w:szCs w:val="20"/>
              </w:rPr>
              <w:t xml:space="preserve"> identity needs to be identifiable</w:t>
            </w:r>
          </w:p>
        </w:tc>
        <w:tc>
          <w:tcPr>
            <w:tcW w:w="1183" w:type="pct"/>
            <w:tcMar>
              <w:top w:w="40" w:type="dxa"/>
              <w:left w:w="40" w:type="dxa"/>
              <w:bottom w:w="40" w:type="dxa"/>
              <w:right w:w="40" w:type="dxa"/>
            </w:tcMar>
            <w:vAlign w:val="center"/>
          </w:tcPr>
          <w:p w14:paraId="15868332" w14:textId="77777777" w:rsidR="000D7AAE" w:rsidRPr="00EF298C" w:rsidRDefault="000D7AAE" w:rsidP="00E42778">
            <w:pPr>
              <w:widowControl w:val="0"/>
              <w:jc w:val="left"/>
              <w:rPr>
                <w:sz w:val="20"/>
                <w:szCs w:val="20"/>
              </w:rPr>
            </w:pPr>
            <w:r w:rsidRPr="00EF298C">
              <w:rPr>
                <w:sz w:val="20"/>
                <w:szCs w:val="20"/>
              </w:rPr>
              <w:t>Only with the certificate a certain set of actions are allowed, e.g. creating spectokens.</w:t>
            </w:r>
          </w:p>
        </w:tc>
      </w:tr>
      <w:tr w:rsidR="000D7AAE" w:rsidRPr="00EF298C" w14:paraId="6F65AED4" w14:textId="77777777" w:rsidTr="00E42778">
        <w:trPr>
          <w:cantSplit/>
        </w:trPr>
        <w:tc>
          <w:tcPr>
            <w:tcW w:w="175" w:type="pct"/>
            <w:tcMar>
              <w:top w:w="40" w:type="dxa"/>
              <w:left w:w="40" w:type="dxa"/>
              <w:bottom w:w="40" w:type="dxa"/>
              <w:right w:w="40" w:type="dxa"/>
            </w:tcMar>
            <w:vAlign w:val="center"/>
          </w:tcPr>
          <w:p w14:paraId="6275846D" w14:textId="77777777" w:rsidR="000D7AAE" w:rsidRPr="00EF298C" w:rsidRDefault="000D7AAE" w:rsidP="00E42778">
            <w:pPr>
              <w:widowControl w:val="0"/>
              <w:jc w:val="left"/>
              <w:rPr>
                <w:sz w:val="20"/>
                <w:szCs w:val="20"/>
              </w:rPr>
            </w:pPr>
            <w:r w:rsidRPr="00EF298C">
              <w:rPr>
                <w:sz w:val="20"/>
                <w:szCs w:val="20"/>
              </w:rPr>
              <w:t>UC2.4</w:t>
            </w:r>
          </w:p>
        </w:tc>
        <w:tc>
          <w:tcPr>
            <w:tcW w:w="350" w:type="pct"/>
            <w:tcMar>
              <w:top w:w="40" w:type="dxa"/>
              <w:left w:w="40" w:type="dxa"/>
              <w:bottom w:w="40" w:type="dxa"/>
              <w:right w:w="40" w:type="dxa"/>
            </w:tcMar>
            <w:vAlign w:val="center"/>
          </w:tcPr>
          <w:p w14:paraId="516634BF" w14:textId="77777777" w:rsidR="000D7AAE" w:rsidRPr="00EF298C" w:rsidRDefault="000D7AAE" w:rsidP="00E42778">
            <w:pPr>
              <w:widowControl w:val="0"/>
              <w:jc w:val="left"/>
              <w:rPr>
                <w:sz w:val="20"/>
                <w:szCs w:val="20"/>
              </w:rPr>
            </w:pPr>
            <w:r w:rsidRPr="00EF298C">
              <w:rPr>
                <w:sz w:val="20"/>
                <w:szCs w:val="20"/>
              </w:rPr>
              <w:t>User</w:t>
            </w:r>
          </w:p>
        </w:tc>
        <w:tc>
          <w:tcPr>
            <w:tcW w:w="455" w:type="pct"/>
            <w:tcMar>
              <w:top w:w="40" w:type="dxa"/>
              <w:left w:w="40" w:type="dxa"/>
              <w:bottom w:w="40" w:type="dxa"/>
              <w:right w:w="40" w:type="dxa"/>
            </w:tcMar>
            <w:vAlign w:val="center"/>
          </w:tcPr>
          <w:p w14:paraId="5902537C" w14:textId="77777777" w:rsidR="000D7AAE" w:rsidRPr="00EF298C" w:rsidRDefault="000D7AAE" w:rsidP="00E42778">
            <w:pPr>
              <w:widowControl w:val="0"/>
              <w:jc w:val="left"/>
              <w:rPr>
                <w:sz w:val="20"/>
                <w:szCs w:val="20"/>
              </w:rPr>
            </w:pPr>
            <w:r w:rsidRPr="00EF298C">
              <w:rPr>
                <w:sz w:val="20"/>
                <w:szCs w:val="20"/>
              </w:rPr>
              <w:t>Visualize own Spectokens and Smart Contracts</w:t>
            </w:r>
          </w:p>
        </w:tc>
        <w:tc>
          <w:tcPr>
            <w:tcW w:w="315" w:type="pct"/>
            <w:tcMar>
              <w:top w:w="40" w:type="dxa"/>
              <w:left w:w="40" w:type="dxa"/>
              <w:bottom w:w="40" w:type="dxa"/>
              <w:right w:w="40" w:type="dxa"/>
            </w:tcMar>
            <w:vAlign w:val="center"/>
          </w:tcPr>
          <w:p w14:paraId="49499C8E"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2807CBA1" w14:textId="77777777" w:rsidR="000D7AAE" w:rsidRPr="00EF298C" w:rsidRDefault="000D7AAE" w:rsidP="00E42778">
            <w:pPr>
              <w:widowControl w:val="0"/>
              <w:jc w:val="left"/>
              <w:rPr>
                <w:sz w:val="20"/>
                <w:szCs w:val="20"/>
              </w:rPr>
            </w:pPr>
            <w:r w:rsidRPr="00EF298C">
              <w:rPr>
                <w:sz w:val="20"/>
                <w:szCs w:val="20"/>
              </w:rPr>
              <w:t>Application (App) / DLT</w:t>
            </w:r>
          </w:p>
        </w:tc>
        <w:tc>
          <w:tcPr>
            <w:tcW w:w="981" w:type="pct"/>
            <w:tcMar>
              <w:top w:w="40" w:type="dxa"/>
              <w:left w:w="40" w:type="dxa"/>
              <w:bottom w:w="40" w:type="dxa"/>
              <w:right w:w="40" w:type="dxa"/>
            </w:tcMar>
            <w:vAlign w:val="center"/>
          </w:tcPr>
          <w:p w14:paraId="4E1BA35F" w14:textId="77777777" w:rsidR="000D7AAE" w:rsidRPr="00EF298C" w:rsidRDefault="000D7AAE" w:rsidP="00E42778">
            <w:pPr>
              <w:widowControl w:val="0"/>
              <w:jc w:val="left"/>
              <w:rPr>
                <w:sz w:val="20"/>
                <w:szCs w:val="20"/>
              </w:rPr>
            </w:pPr>
            <w:r w:rsidRPr="00EF298C">
              <w:rPr>
                <w:sz w:val="20"/>
                <w:szCs w:val="20"/>
              </w:rPr>
              <w:t>A user must be able to visualize the spectokens she owns and the corresponding smart contracts. Further, the App needs to be able to notify/alert of SLA breaches in the spectrum usage as defined in the smart contract. For that, the user needs to have the necessary permissions on the DLT.</w:t>
            </w:r>
          </w:p>
        </w:tc>
        <w:tc>
          <w:tcPr>
            <w:tcW w:w="910" w:type="pct"/>
            <w:tcMar>
              <w:top w:w="40" w:type="dxa"/>
              <w:left w:w="40" w:type="dxa"/>
              <w:bottom w:w="40" w:type="dxa"/>
              <w:right w:w="40" w:type="dxa"/>
            </w:tcMar>
            <w:vAlign w:val="center"/>
          </w:tcPr>
          <w:p w14:paraId="15576315" w14:textId="77777777" w:rsidR="000D7AAE" w:rsidRPr="00EF298C" w:rsidRDefault="000D7AAE" w:rsidP="00E42778">
            <w:pPr>
              <w:widowControl w:val="0"/>
              <w:jc w:val="left"/>
              <w:rPr>
                <w:sz w:val="20"/>
                <w:szCs w:val="20"/>
              </w:rPr>
            </w:pPr>
            <w:r w:rsidRPr="00EF298C">
              <w:rPr>
                <w:sz w:val="20"/>
                <w:szCs w:val="20"/>
              </w:rPr>
              <w:t>Browsing the spectoken assignments and smart contracts</w:t>
            </w:r>
          </w:p>
        </w:tc>
        <w:tc>
          <w:tcPr>
            <w:tcW w:w="1183" w:type="pct"/>
            <w:tcMar>
              <w:top w:w="40" w:type="dxa"/>
              <w:left w:w="40" w:type="dxa"/>
              <w:bottom w:w="40" w:type="dxa"/>
              <w:right w:w="40" w:type="dxa"/>
            </w:tcMar>
            <w:vAlign w:val="center"/>
          </w:tcPr>
          <w:p w14:paraId="5480E1DD" w14:textId="77777777" w:rsidR="000D7AAE" w:rsidRPr="00EF298C" w:rsidRDefault="000D7AAE" w:rsidP="00E42778">
            <w:pPr>
              <w:widowControl w:val="0"/>
              <w:jc w:val="left"/>
              <w:rPr>
                <w:sz w:val="20"/>
                <w:szCs w:val="20"/>
              </w:rPr>
            </w:pPr>
            <w:r w:rsidRPr="00EF298C">
              <w:rPr>
                <w:sz w:val="20"/>
                <w:szCs w:val="20"/>
              </w:rPr>
              <w:t>The spectrum market app displays the information belonging to a user and if an SLA breach is detected, a notification needs to be visible.</w:t>
            </w:r>
          </w:p>
        </w:tc>
      </w:tr>
      <w:tr w:rsidR="000D7AAE" w:rsidRPr="00EF298C" w14:paraId="197F8D07" w14:textId="77777777" w:rsidTr="00E42778">
        <w:trPr>
          <w:cantSplit/>
        </w:trPr>
        <w:tc>
          <w:tcPr>
            <w:tcW w:w="175" w:type="pct"/>
            <w:tcMar>
              <w:top w:w="40" w:type="dxa"/>
              <w:left w:w="40" w:type="dxa"/>
              <w:bottom w:w="40" w:type="dxa"/>
              <w:right w:w="40" w:type="dxa"/>
            </w:tcMar>
            <w:vAlign w:val="center"/>
          </w:tcPr>
          <w:p w14:paraId="2AF0E929" w14:textId="77777777" w:rsidR="000D7AAE" w:rsidRPr="00EF298C" w:rsidRDefault="000D7AAE" w:rsidP="00E42778">
            <w:pPr>
              <w:widowControl w:val="0"/>
              <w:jc w:val="left"/>
              <w:rPr>
                <w:sz w:val="20"/>
                <w:szCs w:val="20"/>
              </w:rPr>
            </w:pPr>
            <w:r w:rsidRPr="00EF298C">
              <w:rPr>
                <w:sz w:val="20"/>
                <w:szCs w:val="20"/>
              </w:rPr>
              <w:t>UC2.5</w:t>
            </w:r>
          </w:p>
        </w:tc>
        <w:tc>
          <w:tcPr>
            <w:tcW w:w="350" w:type="pct"/>
            <w:tcMar>
              <w:top w:w="40" w:type="dxa"/>
              <w:left w:w="40" w:type="dxa"/>
              <w:bottom w:w="40" w:type="dxa"/>
              <w:right w:w="40" w:type="dxa"/>
            </w:tcMar>
            <w:vAlign w:val="center"/>
          </w:tcPr>
          <w:p w14:paraId="772DA454" w14:textId="77777777" w:rsidR="000D7AAE" w:rsidRPr="00EF298C" w:rsidRDefault="000D7AAE" w:rsidP="00E42778">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2D0633F0" w14:textId="77777777" w:rsidR="000D7AAE" w:rsidRPr="00EF298C" w:rsidRDefault="000D7AAE" w:rsidP="00E42778">
            <w:pPr>
              <w:widowControl w:val="0"/>
              <w:jc w:val="left"/>
              <w:rPr>
                <w:sz w:val="20"/>
                <w:szCs w:val="20"/>
              </w:rPr>
            </w:pPr>
            <w:r w:rsidRPr="00EF298C">
              <w:rPr>
                <w:sz w:val="20"/>
                <w:szCs w:val="20"/>
              </w:rPr>
              <w:t>Spectoken Creation</w:t>
            </w:r>
          </w:p>
        </w:tc>
        <w:tc>
          <w:tcPr>
            <w:tcW w:w="315" w:type="pct"/>
            <w:tcMar>
              <w:top w:w="40" w:type="dxa"/>
              <w:left w:w="40" w:type="dxa"/>
              <w:bottom w:w="40" w:type="dxa"/>
              <w:right w:w="40" w:type="dxa"/>
            </w:tcMar>
            <w:vAlign w:val="center"/>
          </w:tcPr>
          <w:p w14:paraId="620336C2"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30588FA3" w14:textId="77777777" w:rsidR="000D7AAE" w:rsidRPr="00EF298C" w:rsidRDefault="000D7AAE" w:rsidP="00E42778">
            <w:pPr>
              <w:widowControl w:val="0"/>
              <w:jc w:val="left"/>
              <w:rPr>
                <w:sz w:val="20"/>
                <w:szCs w:val="20"/>
              </w:rPr>
            </w:pPr>
            <w:r w:rsidRPr="00EF298C">
              <w:rPr>
                <w:sz w:val="20"/>
                <w:szCs w:val="20"/>
              </w:rPr>
              <w:t>Spectrum / DLT</w:t>
            </w:r>
          </w:p>
        </w:tc>
        <w:tc>
          <w:tcPr>
            <w:tcW w:w="981" w:type="pct"/>
            <w:tcMar>
              <w:top w:w="40" w:type="dxa"/>
              <w:left w:w="40" w:type="dxa"/>
              <w:bottom w:w="40" w:type="dxa"/>
              <w:right w:w="40" w:type="dxa"/>
            </w:tcMar>
            <w:vAlign w:val="center"/>
          </w:tcPr>
          <w:p w14:paraId="508B2DEA" w14:textId="02C5E398" w:rsidR="000D7AAE" w:rsidRPr="00EF298C" w:rsidRDefault="000D7AAE" w:rsidP="00E42778">
            <w:pPr>
              <w:widowControl w:val="0"/>
              <w:jc w:val="left"/>
              <w:rPr>
                <w:sz w:val="20"/>
                <w:szCs w:val="20"/>
              </w:rPr>
            </w:pPr>
            <w:r w:rsidRPr="00EF298C">
              <w:rPr>
                <w:sz w:val="20"/>
                <w:szCs w:val="20"/>
              </w:rPr>
              <w:t>The system must be able to verify the regulator as the legal authority, who is able to generate spectokens. The spectoken generation then needs to be written to the DLT. For this, the regulator must have the necessary permissions.</w:t>
            </w:r>
          </w:p>
        </w:tc>
        <w:tc>
          <w:tcPr>
            <w:tcW w:w="910" w:type="pct"/>
            <w:tcMar>
              <w:top w:w="40" w:type="dxa"/>
              <w:left w:w="40" w:type="dxa"/>
              <w:bottom w:w="40" w:type="dxa"/>
              <w:right w:w="40" w:type="dxa"/>
            </w:tcMar>
            <w:vAlign w:val="center"/>
          </w:tcPr>
          <w:p w14:paraId="066D51B6" w14:textId="77777777" w:rsidR="000D7AAE" w:rsidRPr="00EF298C" w:rsidRDefault="000D7AAE" w:rsidP="00E42778">
            <w:pPr>
              <w:widowControl w:val="0"/>
              <w:jc w:val="left"/>
              <w:rPr>
                <w:sz w:val="20"/>
                <w:szCs w:val="20"/>
              </w:rPr>
            </w:pPr>
            <w:r w:rsidRPr="00EF298C">
              <w:rPr>
                <w:sz w:val="20"/>
                <w:szCs w:val="20"/>
              </w:rPr>
              <w:t>Adding new spectokens to the market is necessary to enable dynamic spectrum allocation</w:t>
            </w:r>
          </w:p>
        </w:tc>
        <w:tc>
          <w:tcPr>
            <w:tcW w:w="1183" w:type="pct"/>
            <w:tcMar>
              <w:top w:w="40" w:type="dxa"/>
              <w:left w:w="40" w:type="dxa"/>
              <w:bottom w:w="40" w:type="dxa"/>
              <w:right w:w="40" w:type="dxa"/>
            </w:tcMar>
            <w:vAlign w:val="center"/>
          </w:tcPr>
          <w:p w14:paraId="2AE47595" w14:textId="77777777" w:rsidR="000D7AAE" w:rsidRPr="00EF298C" w:rsidRDefault="000D7AAE" w:rsidP="00E42778">
            <w:pPr>
              <w:widowControl w:val="0"/>
              <w:jc w:val="left"/>
              <w:rPr>
                <w:sz w:val="20"/>
                <w:szCs w:val="20"/>
              </w:rPr>
            </w:pPr>
            <w:r w:rsidRPr="00EF298C">
              <w:rPr>
                <w:sz w:val="20"/>
                <w:szCs w:val="20"/>
              </w:rPr>
              <w:t>A new spectoken can be generated, but only by the regulator.</w:t>
            </w:r>
          </w:p>
        </w:tc>
      </w:tr>
      <w:tr w:rsidR="000D7AAE" w:rsidRPr="00EF298C" w14:paraId="44D481AC" w14:textId="77777777" w:rsidTr="00E42778">
        <w:trPr>
          <w:cantSplit/>
        </w:trPr>
        <w:tc>
          <w:tcPr>
            <w:tcW w:w="175" w:type="pct"/>
            <w:tcMar>
              <w:top w:w="40" w:type="dxa"/>
              <w:left w:w="40" w:type="dxa"/>
              <w:bottom w:w="40" w:type="dxa"/>
              <w:right w:w="40" w:type="dxa"/>
            </w:tcMar>
            <w:vAlign w:val="center"/>
          </w:tcPr>
          <w:p w14:paraId="527AF6D9" w14:textId="23229D2E" w:rsidR="000D7AAE" w:rsidRPr="00EF298C" w:rsidRDefault="000D7AAE" w:rsidP="00E42778">
            <w:pPr>
              <w:widowControl w:val="0"/>
              <w:jc w:val="left"/>
              <w:rPr>
                <w:sz w:val="20"/>
                <w:szCs w:val="20"/>
              </w:rPr>
            </w:pPr>
            <w:r w:rsidRPr="00EF298C">
              <w:rPr>
                <w:sz w:val="20"/>
                <w:szCs w:val="20"/>
              </w:rPr>
              <w:t>UC2.</w:t>
            </w:r>
            <w:r w:rsidR="005F1F7B" w:rsidRPr="00EF298C">
              <w:rPr>
                <w:sz w:val="20"/>
                <w:szCs w:val="20"/>
              </w:rPr>
              <w:t>6</w:t>
            </w:r>
          </w:p>
        </w:tc>
        <w:tc>
          <w:tcPr>
            <w:tcW w:w="350" w:type="pct"/>
            <w:tcMar>
              <w:top w:w="40" w:type="dxa"/>
              <w:left w:w="40" w:type="dxa"/>
              <w:bottom w:w="40" w:type="dxa"/>
              <w:right w:w="40" w:type="dxa"/>
            </w:tcMar>
            <w:vAlign w:val="center"/>
          </w:tcPr>
          <w:p w14:paraId="525CC06B" w14:textId="77777777" w:rsidR="000D7AAE" w:rsidRPr="00EF298C" w:rsidRDefault="000D7AAE" w:rsidP="00E42778">
            <w:pPr>
              <w:widowControl w:val="0"/>
              <w:ind w:left="36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4B4E9DB1" w14:textId="77777777" w:rsidR="000D7AAE" w:rsidRPr="00EF298C" w:rsidRDefault="000D7AAE" w:rsidP="00E42778">
            <w:pPr>
              <w:widowControl w:val="0"/>
              <w:jc w:val="left"/>
              <w:rPr>
                <w:sz w:val="20"/>
                <w:szCs w:val="20"/>
              </w:rPr>
            </w:pPr>
            <w:r w:rsidRPr="00EF298C">
              <w:rPr>
                <w:sz w:val="20"/>
                <w:szCs w:val="20"/>
              </w:rPr>
              <w:t>Tracking DLTs</w:t>
            </w:r>
          </w:p>
        </w:tc>
        <w:tc>
          <w:tcPr>
            <w:tcW w:w="315" w:type="pct"/>
            <w:tcMar>
              <w:top w:w="40" w:type="dxa"/>
              <w:left w:w="40" w:type="dxa"/>
              <w:bottom w:w="40" w:type="dxa"/>
              <w:right w:w="40" w:type="dxa"/>
            </w:tcMar>
            <w:vAlign w:val="center"/>
          </w:tcPr>
          <w:p w14:paraId="22045A75"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1C0EF51A" w14:textId="77777777" w:rsidR="000D7AAE" w:rsidRPr="00EF298C" w:rsidRDefault="000D7AAE" w:rsidP="00E42778">
            <w:pPr>
              <w:widowControl w:val="0"/>
              <w:jc w:val="left"/>
              <w:rPr>
                <w:sz w:val="20"/>
                <w:szCs w:val="20"/>
              </w:rPr>
            </w:pPr>
            <w:r w:rsidRPr="00EF298C">
              <w:rPr>
                <w:sz w:val="20"/>
                <w:szCs w:val="20"/>
              </w:rPr>
              <w:t>Distributed Ledgers</w:t>
            </w:r>
          </w:p>
        </w:tc>
        <w:tc>
          <w:tcPr>
            <w:tcW w:w="981" w:type="pct"/>
            <w:tcMar>
              <w:top w:w="40" w:type="dxa"/>
              <w:left w:w="40" w:type="dxa"/>
              <w:bottom w:w="40" w:type="dxa"/>
              <w:right w:w="40" w:type="dxa"/>
            </w:tcMar>
            <w:vAlign w:val="center"/>
          </w:tcPr>
          <w:p w14:paraId="04DD9B93" w14:textId="049F415C" w:rsidR="000D7AAE" w:rsidRPr="00EF298C" w:rsidRDefault="000D7AAE" w:rsidP="00E42778">
            <w:pPr>
              <w:widowControl w:val="0"/>
              <w:jc w:val="left"/>
              <w:rPr>
                <w:sz w:val="20"/>
                <w:szCs w:val="20"/>
              </w:rPr>
            </w:pPr>
            <w:r w:rsidRPr="00EF298C">
              <w:rPr>
                <w:sz w:val="20"/>
                <w:szCs w:val="20"/>
              </w:rPr>
              <w:t xml:space="preserve">The DLTs keep track of the current status of the spectokens and associated smart </w:t>
            </w:r>
            <w:r w:rsidR="002635CA" w:rsidRPr="00EF298C">
              <w:rPr>
                <w:sz w:val="20"/>
                <w:szCs w:val="20"/>
              </w:rPr>
              <w:t>contracts in</w:t>
            </w:r>
            <w:r w:rsidRPr="00EF298C">
              <w:rPr>
                <w:sz w:val="20"/>
                <w:szCs w:val="20"/>
              </w:rPr>
              <w:t xml:space="preserve"> the spectrum market.</w:t>
            </w:r>
          </w:p>
        </w:tc>
        <w:tc>
          <w:tcPr>
            <w:tcW w:w="910" w:type="pct"/>
            <w:tcMar>
              <w:top w:w="40" w:type="dxa"/>
              <w:left w:w="40" w:type="dxa"/>
              <w:bottom w:w="40" w:type="dxa"/>
              <w:right w:w="40" w:type="dxa"/>
            </w:tcMar>
            <w:vAlign w:val="center"/>
          </w:tcPr>
          <w:p w14:paraId="44A60190" w14:textId="77777777" w:rsidR="000D7AAE" w:rsidRPr="00EF298C" w:rsidRDefault="000D7AAE" w:rsidP="00E42778">
            <w:pPr>
              <w:widowControl w:val="0"/>
              <w:jc w:val="left"/>
              <w:rPr>
                <w:sz w:val="20"/>
                <w:szCs w:val="20"/>
              </w:rPr>
            </w:pPr>
            <w:r w:rsidRPr="00EF298C">
              <w:rPr>
                <w:sz w:val="20"/>
                <w:szCs w:val="20"/>
              </w:rPr>
              <w:t>Any transaction of spectokens needs to be validated and added to the blockchain</w:t>
            </w:r>
          </w:p>
        </w:tc>
        <w:tc>
          <w:tcPr>
            <w:tcW w:w="1183" w:type="pct"/>
            <w:tcMar>
              <w:top w:w="40" w:type="dxa"/>
              <w:left w:w="40" w:type="dxa"/>
              <w:bottom w:w="40" w:type="dxa"/>
              <w:right w:w="40" w:type="dxa"/>
            </w:tcMar>
            <w:vAlign w:val="center"/>
          </w:tcPr>
          <w:p w14:paraId="2F96BCC4" w14:textId="77777777" w:rsidR="000D7AAE" w:rsidRPr="00EF298C" w:rsidRDefault="000D7AAE" w:rsidP="00E42778">
            <w:pPr>
              <w:widowControl w:val="0"/>
              <w:jc w:val="left"/>
              <w:rPr>
                <w:sz w:val="20"/>
                <w:szCs w:val="20"/>
              </w:rPr>
            </w:pPr>
            <w:r w:rsidRPr="00EF298C">
              <w:rPr>
                <w:sz w:val="20"/>
                <w:szCs w:val="20"/>
              </w:rPr>
              <w:t>Spectoken trading will result in a transaction on the DLT that can be reviewed. If necessary, a smart contract is set up, which also can be reviewed.</w:t>
            </w:r>
          </w:p>
        </w:tc>
      </w:tr>
      <w:tr w:rsidR="000D7AAE" w:rsidRPr="00EF298C" w14:paraId="1DF7E1A8" w14:textId="77777777" w:rsidTr="00E42778">
        <w:trPr>
          <w:cantSplit/>
        </w:trPr>
        <w:tc>
          <w:tcPr>
            <w:tcW w:w="175" w:type="pct"/>
            <w:tcMar>
              <w:top w:w="40" w:type="dxa"/>
              <w:left w:w="40" w:type="dxa"/>
              <w:bottom w:w="40" w:type="dxa"/>
              <w:right w:w="40" w:type="dxa"/>
            </w:tcMar>
            <w:vAlign w:val="center"/>
          </w:tcPr>
          <w:p w14:paraId="277F6E7D" w14:textId="25536C83" w:rsidR="000D7AAE" w:rsidRPr="00EF298C" w:rsidRDefault="000D7AAE" w:rsidP="00E42778">
            <w:pPr>
              <w:widowControl w:val="0"/>
              <w:jc w:val="left"/>
              <w:rPr>
                <w:sz w:val="20"/>
                <w:szCs w:val="20"/>
              </w:rPr>
            </w:pPr>
            <w:r w:rsidRPr="00EF298C">
              <w:rPr>
                <w:sz w:val="20"/>
                <w:szCs w:val="20"/>
              </w:rPr>
              <w:t>UC2.</w:t>
            </w:r>
            <w:r w:rsidR="005F1F7B" w:rsidRPr="00EF298C">
              <w:rPr>
                <w:sz w:val="20"/>
                <w:szCs w:val="20"/>
              </w:rPr>
              <w:t>7</w:t>
            </w:r>
          </w:p>
        </w:tc>
        <w:tc>
          <w:tcPr>
            <w:tcW w:w="350" w:type="pct"/>
            <w:tcMar>
              <w:top w:w="40" w:type="dxa"/>
              <w:left w:w="40" w:type="dxa"/>
              <w:bottom w:w="40" w:type="dxa"/>
              <w:right w:w="40" w:type="dxa"/>
            </w:tcMar>
            <w:vAlign w:val="center"/>
          </w:tcPr>
          <w:p w14:paraId="5EBE846E" w14:textId="77777777" w:rsidR="000D7AAE" w:rsidRPr="00EF298C" w:rsidRDefault="000D7AAE" w:rsidP="00E42778">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4DEB53B1" w14:textId="77777777" w:rsidR="000D7AAE" w:rsidRPr="00EF298C" w:rsidRDefault="000D7AAE" w:rsidP="00E42778">
            <w:pPr>
              <w:widowControl w:val="0"/>
              <w:jc w:val="left"/>
              <w:rPr>
                <w:sz w:val="20"/>
                <w:szCs w:val="20"/>
              </w:rPr>
            </w:pPr>
            <w:r w:rsidRPr="00EF298C">
              <w:rPr>
                <w:sz w:val="20"/>
                <w:szCs w:val="20"/>
              </w:rPr>
              <w:t>Spectoken Trading</w:t>
            </w:r>
          </w:p>
        </w:tc>
        <w:tc>
          <w:tcPr>
            <w:tcW w:w="315" w:type="pct"/>
            <w:tcMar>
              <w:top w:w="40" w:type="dxa"/>
              <w:left w:w="40" w:type="dxa"/>
              <w:bottom w:w="40" w:type="dxa"/>
              <w:right w:w="40" w:type="dxa"/>
            </w:tcMar>
            <w:vAlign w:val="center"/>
          </w:tcPr>
          <w:p w14:paraId="57F67E13"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264F7166" w14:textId="77777777" w:rsidR="000D7AAE" w:rsidRPr="00EF298C" w:rsidRDefault="000D7AAE" w:rsidP="00E42778">
            <w:pPr>
              <w:widowControl w:val="0"/>
              <w:jc w:val="left"/>
              <w:rPr>
                <w:sz w:val="20"/>
                <w:szCs w:val="20"/>
              </w:rPr>
            </w:pPr>
            <w:r w:rsidRPr="00EF298C">
              <w:rPr>
                <w:sz w:val="20"/>
                <w:szCs w:val="20"/>
              </w:rPr>
              <w:t>DLT / App</w:t>
            </w:r>
          </w:p>
        </w:tc>
        <w:tc>
          <w:tcPr>
            <w:tcW w:w="981" w:type="pct"/>
            <w:tcMar>
              <w:top w:w="40" w:type="dxa"/>
              <w:left w:w="40" w:type="dxa"/>
              <w:bottom w:w="40" w:type="dxa"/>
              <w:right w:w="40" w:type="dxa"/>
            </w:tcMar>
            <w:vAlign w:val="center"/>
          </w:tcPr>
          <w:p w14:paraId="50BE2F5E" w14:textId="6C9B0F8E" w:rsidR="000D7AAE" w:rsidRPr="00EF298C" w:rsidRDefault="000D7AAE" w:rsidP="00E42778">
            <w:pPr>
              <w:widowControl w:val="0"/>
              <w:jc w:val="left"/>
              <w:rPr>
                <w:sz w:val="20"/>
                <w:szCs w:val="20"/>
              </w:rPr>
            </w:pPr>
            <w:r w:rsidRPr="00EF298C">
              <w:rPr>
                <w:sz w:val="20"/>
                <w:szCs w:val="20"/>
              </w:rPr>
              <w:t>When a stakeholder issues to buy spectokens via the app, the current market status in the DLT needs to be checked and updated (a transaction needs to be added to the blockchain) and it needs to be reflected in the app. This requirement is bound to requirement UC2.9.</w:t>
            </w:r>
          </w:p>
        </w:tc>
        <w:tc>
          <w:tcPr>
            <w:tcW w:w="910" w:type="pct"/>
            <w:tcMar>
              <w:top w:w="40" w:type="dxa"/>
              <w:left w:w="40" w:type="dxa"/>
              <w:bottom w:w="40" w:type="dxa"/>
              <w:right w:w="40" w:type="dxa"/>
            </w:tcMar>
            <w:vAlign w:val="center"/>
          </w:tcPr>
          <w:p w14:paraId="2B2C16C5" w14:textId="77777777" w:rsidR="000D7AAE" w:rsidRPr="00EF298C" w:rsidRDefault="000D7AAE" w:rsidP="00E42778">
            <w:pPr>
              <w:widowControl w:val="0"/>
              <w:jc w:val="left"/>
              <w:rPr>
                <w:sz w:val="20"/>
                <w:szCs w:val="20"/>
              </w:rPr>
            </w:pPr>
            <w:r w:rsidRPr="00EF298C">
              <w:rPr>
                <w:sz w:val="20"/>
                <w:szCs w:val="20"/>
              </w:rPr>
              <w:t>App needs to allow spectoken trading, any transaction needs to be reflected in the app.</w:t>
            </w:r>
          </w:p>
        </w:tc>
        <w:tc>
          <w:tcPr>
            <w:tcW w:w="1183" w:type="pct"/>
            <w:tcMar>
              <w:top w:w="40" w:type="dxa"/>
              <w:left w:w="40" w:type="dxa"/>
              <w:bottom w:w="40" w:type="dxa"/>
              <w:right w:w="40" w:type="dxa"/>
            </w:tcMar>
            <w:vAlign w:val="center"/>
          </w:tcPr>
          <w:p w14:paraId="55725370" w14:textId="77777777" w:rsidR="000D7AAE" w:rsidRPr="00EF298C" w:rsidRDefault="000D7AAE" w:rsidP="00E42778">
            <w:pPr>
              <w:widowControl w:val="0"/>
              <w:jc w:val="left"/>
              <w:rPr>
                <w:sz w:val="20"/>
                <w:szCs w:val="20"/>
              </w:rPr>
            </w:pPr>
            <w:r w:rsidRPr="00EF298C">
              <w:rPr>
                <w:sz w:val="20"/>
                <w:szCs w:val="20"/>
              </w:rPr>
              <w:t>If a user buys a spectoken via the app, the new status of the spectoken assignments are displayed correctly.</w:t>
            </w:r>
          </w:p>
        </w:tc>
      </w:tr>
      <w:tr w:rsidR="000D7AAE" w:rsidRPr="00EF298C" w14:paraId="1F130FB8" w14:textId="77777777" w:rsidTr="00E42778">
        <w:trPr>
          <w:cantSplit/>
        </w:trPr>
        <w:tc>
          <w:tcPr>
            <w:tcW w:w="175" w:type="pct"/>
            <w:tcMar>
              <w:top w:w="40" w:type="dxa"/>
              <w:left w:w="40" w:type="dxa"/>
              <w:bottom w:w="40" w:type="dxa"/>
              <w:right w:w="40" w:type="dxa"/>
            </w:tcMar>
            <w:vAlign w:val="center"/>
          </w:tcPr>
          <w:p w14:paraId="4998A812" w14:textId="3C62F972" w:rsidR="000D7AAE" w:rsidRPr="00EF298C" w:rsidRDefault="000D7AAE" w:rsidP="00E42778">
            <w:pPr>
              <w:widowControl w:val="0"/>
              <w:jc w:val="left"/>
              <w:rPr>
                <w:sz w:val="20"/>
                <w:szCs w:val="20"/>
              </w:rPr>
            </w:pPr>
            <w:r w:rsidRPr="00EF298C">
              <w:rPr>
                <w:sz w:val="20"/>
                <w:szCs w:val="20"/>
              </w:rPr>
              <w:t>UC2.</w:t>
            </w:r>
            <w:r w:rsidR="005F1F7B" w:rsidRPr="00EF298C">
              <w:rPr>
                <w:sz w:val="20"/>
                <w:szCs w:val="20"/>
              </w:rPr>
              <w:t>8</w:t>
            </w:r>
          </w:p>
        </w:tc>
        <w:tc>
          <w:tcPr>
            <w:tcW w:w="350" w:type="pct"/>
            <w:tcMar>
              <w:top w:w="40" w:type="dxa"/>
              <w:left w:w="40" w:type="dxa"/>
              <w:bottom w:w="40" w:type="dxa"/>
              <w:right w:w="40" w:type="dxa"/>
            </w:tcMar>
            <w:vAlign w:val="center"/>
          </w:tcPr>
          <w:p w14:paraId="0074A3AB" w14:textId="77777777" w:rsidR="000D7AAE" w:rsidRPr="00EF298C" w:rsidRDefault="000D7AAE" w:rsidP="00E42778">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15B78488" w14:textId="77777777" w:rsidR="000D7AAE" w:rsidRPr="00EF298C" w:rsidRDefault="000D7AAE" w:rsidP="00E42778">
            <w:pPr>
              <w:widowControl w:val="0"/>
              <w:jc w:val="left"/>
              <w:rPr>
                <w:sz w:val="20"/>
                <w:szCs w:val="20"/>
              </w:rPr>
            </w:pPr>
            <w:r w:rsidRPr="00EF298C">
              <w:rPr>
                <w:sz w:val="20"/>
                <w:szCs w:val="20"/>
              </w:rPr>
              <w:t xml:space="preserve">Smart Contracts </w:t>
            </w:r>
          </w:p>
        </w:tc>
        <w:tc>
          <w:tcPr>
            <w:tcW w:w="315" w:type="pct"/>
            <w:tcMar>
              <w:top w:w="40" w:type="dxa"/>
              <w:left w:w="40" w:type="dxa"/>
              <w:bottom w:w="40" w:type="dxa"/>
              <w:right w:w="40" w:type="dxa"/>
            </w:tcMar>
            <w:vAlign w:val="center"/>
          </w:tcPr>
          <w:p w14:paraId="3C640BBB"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6522DE5C" w14:textId="77777777" w:rsidR="000D7AAE" w:rsidRPr="00EF298C" w:rsidRDefault="000D7AAE" w:rsidP="00E42778">
            <w:pPr>
              <w:widowControl w:val="0"/>
              <w:jc w:val="left"/>
              <w:rPr>
                <w:sz w:val="20"/>
                <w:szCs w:val="20"/>
              </w:rPr>
            </w:pPr>
            <w:r w:rsidRPr="00EF298C">
              <w:rPr>
                <w:sz w:val="20"/>
                <w:szCs w:val="20"/>
              </w:rPr>
              <w:t xml:space="preserve">Smart contracts </w:t>
            </w:r>
          </w:p>
        </w:tc>
        <w:tc>
          <w:tcPr>
            <w:tcW w:w="981" w:type="pct"/>
            <w:tcMar>
              <w:top w:w="40" w:type="dxa"/>
              <w:left w:w="40" w:type="dxa"/>
              <w:bottom w:w="40" w:type="dxa"/>
              <w:right w:w="40" w:type="dxa"/>
            </w:tcMar>
            <w:vAlign w:val="center"/>
          </w:tcPr>
          <w:p w14:paraId="05B95447" w14:textId="77777777" w:rsidR="000D7AAE" w:rsidRPr="00EF298C" w:rsidRDefault="000D7AAE" w:rsidP="00E42778">
            <w:pPr>
              <w:widowControl w:val="0"/>
              <w:jc w:val="left"/>
              <w:rPr>
                <w:sz w:val="20"/>
                <w:szCs w:val="20"/>
              </w:rPr>
            </w:pPr>
            <w:r w:rsidRPr="00EF298C">
              <w:rPr>
                <w:sz w:val="20"/>
                <w:szCs w:val="20"/>
              </w:rPr>
              <w:t>As soon as spectokens are bought in order for the spectrum to be used, a smart contract “seals the deal” and determines how the acquired spectokens are to be used. Once the smart contract is established the smart contract settings are applied via the slice management modules (Requirement 2.10) and the spectrum monitoring/enforcement is initiated (Requirement UC2.11). In case of a smart contract breach, a reaction needs to be triggered (Requirement 2.12).</w:t>
            </w:r>
          </w:p>
        </w:tc>
        <w:tc>
          <w:tcPr>
            <w:tcW w:w="910" w:type="pct"/>
            <w:tcMar>
              <w:top w:w="40" w:type="dxa"/>
              <w:left w:w="40" w:type="dxa"/>
              <w:bottom w:w="40" w:type="dxa"/>
              <w:right w:w="40" w:type="dxa"/>
            </w:tcMar>
            <w:vAlign w:val="center"/>
          </w:tcPr>
          <w:p w14:paraId="31E2EE01" w14:textId="77777777" w:rsidR="000D7AAE" w:rsidRPr="00EF298C" w:rsidRDefault="000D7AAE" w:rsidP="00E42778">
            <w:pPr>
              <w:widowControl w:val="0"/>
              <w:jc w:val="left"/>
              <w:rPr>
                <w:sz w:val="20"/>
                <w:szCs w:val="20"/>
              </w:rPr>
            </w:pPr>
            <w:r w:rsidRPr="00EF298C">
              <w:rPr>
                <w:sz w:val="20"/>
                <w:szCs w:val="20"/>
              </w:rPr>
              <w:t>Beyond owning a spectoken, the use of the spectoken needs to be specified. This information goes into a smart contract.</w:t>
            </w:r>
          </w:p>
        </w:tc>
        <w:tc>
          <w:tcPr>
            <w:tcW w:w="1183" w:type="pct"/>
            <w:tcMar>
              <w:top w:w="40" w:type="dxa"/>
              <w:left w:w="40" w:type="dxa"/>
              <w:bottom w:w="40" w:type="dxa"/>
              <w:right w:w="40" w:type="dxa"/>
            </w:tcMar>
            <w:vAlign w:val="center"/>
          </w:tcPr>
          <w:p w14:paraId="69D15768" w14:textId="77777777" w:rsidR="000D7AAE" w:rsidRPr="00EF298C" w:rsidRDefault="000D7AAE" w:rsidP="00E42778">
            <w:pPr>
              <w:widowControl w:val="0"/>
              <w:jc w:val="left"/>
              <w:rPr>
                <w:sz w:val="20"/>
                <w:szCs w:val="20"/>
              </w:rPr>
            </w:pPr>
            <w:r w:rsidRPr="00EF298C">
              <w:rPr>
                <w:sz w:val="20"/>
                <w:szCs w:val="20"/>
              </w:rPr>
              <w:t>Once the smart contract is set up, it appears on the DLT and it can be reviewed. The monitoring and enforcement system can pull the information stored there in order to set up the infrastructure.</w:t>
            </w:r>
          </w:p>
        </w:tc>
      </w:tr>
      <w:tr w:rsidR="000D7AAE" w:rsidRPr="00EF298C" w14:paraId="770F4715" w14:textId="77777777" w:rsidTr="00E42778">
        <w:trPr>
          <w:cantSplit/>
        </w:trPr>
        <w:tc>
          <w:tcPr>
            <w:tcW w:w="175" w:type="pct"/>
            <w:tcMar>
              <w:top w:w="40" w:type="dxa"/>
              <w:left w:w="40" w:type="dxa"/>
              <w:bottom w:w="40" w:type="dxa"/>
              <w:right w:w="40" w:type="dxa"/>
            </w:tcMar>
            <w:vAlign w:val="center"/>
          </w:tcPr>
          <w:p w14:paraId="394EBEA4" w14:textId="677971CF" w:rsidR="000D7AAE" w:rsidRPr="00EF298C" w:rsidRDefault="000D7AAE" w:rsidP="00E42778">
            <w:pPr>
              <w:widowControl w:val="0"/>
              <w:jc w:val="left"/>
              <w:rPr>
                <w:sz w:val="20"/>
                <w:szCs w:val="20"/>
              </w:rPr>
            </w:pPr>
            <w:r w:rsidRPr="00EF298C">
              <w:rPr>
                <w:sz w:val="20"/>
                <w:szCs w:val="20"/>
              </w:rPr>
              <w:t>UC2.</w:t>
            </w:r>
            <w:r w:rsidR="005F1F7B" w:rsidRPr="00EF298C">
              <w:rPr>
                <w:sz w:val="20"/>
                <w:szCs w:val="20"/>
              </w:rPr>
              <w:t>9</w:t>
            </w:r>
          </w:p>
        </w:tc>
        <w:tc>
          <w:tcPr>
            <w:tcW w:w="350" w:type="pct"/>
            <w:tcMar>
              <w:top w:w="40" w:type="dxa"/>
              <w:left w:w="40" w:type="dxa"/>
              <w:bottom w:w="40" w:type="dxa"/>
              <w:right w:w="40" w:type="dxa"/>
            </w:tcMar>
            <w:vAlign w:val="center"/>
          </w:tcPr>
          <w:p w14:paraId="1CF46748" w14:textId="77777777" w:rsidR="000D7AAE" w:rsidRPr="00EF298C" w:rsidRDefault="000D7AAE" w:rsidP="00E42778">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672AF67E" w14:textId="2A657A12" w:rsidR="000D7AAE" w:rsidRPr="00EF298C" w:rsidRDefault="00455A03" w:rsidP="00E42778">
            <w:pPr>
              <w:widowControl w:val="0"/>
              <w:jc w:val="left"/>
              <w:rPr>
                <w:sz w:val="20"/>
                <w:szCs w:val="20"/>
              </w:rPr>
            </w:pPr>
            <w:r w:rsidRPr="00EF298C">
              <w:rPr>
                <w:sz w:val="20"/>
                <w:szCs w:val="20"/>
              </w:rPr>
              <w:t>5GZORRO</w:t>
            </w:r>
            <w:r w:rsidR="000D7AAE" w:rsidRPr="00EF298C">
              <w:rPr>
                <w:sz w:val="20"/>
                <w:szCs w:val="20"/>
              </w:rPr>
              <w:t xml:space="preserve"> NB API</w:t>
            </w:r>
          </w:p>
        </w:tc>
        <w:tc>
          <w:tcPr>
            <w:tcW w:w="315" w:type="pct"/>
            <w:tcMar>
              <w:top w:w="40" w:type="dxa"/>
              <w:left w:w="40" w:type="dxa"/>
              <w:bottom w:w="40" w:type="dxa"/>
              <w:right w:w="40" w:type="dxa"/>
            </w:tcMar>
            <w:vAlign w:val="center"/>
          </w:tcPr>
          <w:p w14:paraId="763F2898"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700553D7" w14:textId="77777777" w:rsidR="000D7AAE" w:rsidRPr="00EF298C" w:rsidRDefault="000D7AAE" w:rsidP="00E42778">
            <w:pPr>
              <w:widowControl w:val="0"/>
              <w:jc w:val="left"/>
              <w:rPr>
                <w:sz w:val="20"/>
                <w:szCs w:val="20"/>
              </w:rPr>
            </w:pPr>
            <w:r w:rsidRPr="00EF298C">
              <w:rPr>
                <w:sz w:val="20"/>
                <w:szCs w:val="20"/>
              </w:rPr>
              <w:t>Spectrum / Smart Contracts</w:t>
            </w:r>
          </w:p>
        </w:tc>
        <w:tc>
          <w:tcPr>
            <w:tcW w:w="981" w:type="pct"/>
            <w:tcMar>
              <w:top w:w="40" w:type="dxa"/>
              <w:left w:w="40" w:type="dxa"/>
              <w:bottom w:w="40" w:type="dxa"/>
              <w:right w:w="40" w:type="dxa"/>
            </w:tcMar>
            <w:vAlign w:val="center"/>
          </w:tcPr>
          <w:p w14:paraId="176E4C6E" w14:textId="7490B739" w:rsidR="000D7AAE" w:rsidRPr="00EF298C" w:rsidRDefault="000D7AAE" w:rsidP="00E42778">
            <w:pPr>
              <w:widowControl w:val="0"/>
              <w:jc w:val="left"/>
              <w:rPr>
                <w:sz w:val="20"/>
                <w:szCs w:val="20"/>
              </w:rPr>
            </w:pPr>
            <w:r w:rsidRPr="00EF298C">
              <w:rPr>
                <w:sz w:val="20"/>
                <w:szCs w:val="20"/>
              </w:rPr>
              <w:t xml:space="preserve">The </w:t>
            </w:r>
            <w:r w:rsidR="00455A03" w:rsidRPr="00EF298C">
              <w:rPr>
                <w:sz w:val="20"/>
                <w:szCs w:val="20"/>
              </w:rPr>
              <w:t>5GZORRO</w:t>
            </w:r>
            <w:r w:rsidRPr="00EF298C">
              <w:rPr>
                <w:sz w:val="20"/>
                <w:szCs w:val="20"/>
              </w:rPr>
              <w:t xml:space="preserve"> platform needs to expose an API towards the DLT,, so that any configuration determined in the smart contract can be applied on the radio infrastructure and a “slice” can be generated (see requirement UC2.11).</w:t>
            </w:r>
          </w:p>
        </w:tc>
        <w:tc>
          <w:tcPr>
            <w:tcW w:w="910" w:type="pct"/>
            <w:tcMar>
              <w:top w:w="40" w:type="dxa"/>
              <w:left w:w="40" w:type="dxa"/>
              <w:bottom w:w="40" w:type="dxa"/>
              <w:right w:w="40" w:type="dxa"/>
            </w:tcMar>
            <w:vAlign w:val="center"/>
          </w:tcPr>
          <w:p w14:paraId="7D76CC08" w14:textId="77777777" w:rsidR="000D7AAE" w:rsidRPr="00EF298C" w:rsidRDefault="000D7AAE" w:rsidP="00E42778">
            <w:pPr>
              <w:widowControl w:val="0"/>
              <w:jc w:val="left"/>
              <w:rPr>
                <w:sz w:val="20"/>
                <w:szCs w:val="20"/>
              </w:rPr>
            </w:pPr>
            <w:r w:rsidRPr="00EF298C">
              <w:rPr>
                <w:sz w:val="20"/>
                <w:szCs w:val="20"/>
              </w:rPr>
              <w:t>Radio configuration and “spectrum enforcement” are necessary to apply the requested configuration of the spectrum</w:t>
            </w:r>
          </w:p>
        </w:tc>
        <w:tc>
          <w:tcPr>
            <w:tcW w:w="1183" w:type="pct"/>
            <w:tcMar>
              <w:top w:w="40" w:type="dxa"/>
              <w:left w:w="40" w:type="dxa"/>
              <w:bottom w:w="40" w:type="dxa"/>
              <w:right w:w="40" w:type="dxa"/>
            </w:tcMar>
            <w:vAlign w:val="center"/>
          </w:tcPr>
          <w:p w14:paraId="517E5853" w14:textId="0AD4C669" w:rsidR="000D7AAE" w:rsidRPr="00EF298C" w:rsidRDefault="000D7AAE" w:rsidP="00E42778">
            <w:pPr>
              <w:widowControl w:val="0"/>
              <w:jc w:val="left"/>
              <w:rPr>
                <w:sz w:val="20"/>
                <w:szCs w:val="20"/>
              </w:rPr>
            </w:pPr>
            <w:r w:rsidRPr="00EF298C">
              <w:rPr>
                <w:sz w:val="20"/>
                <w:szCs w:val="20"/>
              </w:rPr>
              <w:t xml:space="preserve">A set of API calls can be executed from the </w:t>
            </w:r>
            <w:r w:rsidR="00455A03" w:rsidRPr="00EF298C">
              <w:rPr>
                <w:sz w:val="20"/>
                <w:szCs w:val="20"/>
              </w:rPr>
              <w:t>5GZORRO</w:t>
            </w:r>
            <w:r w:rsidRPr="00EF298C">
              <w:rPr>
                <w:sz w:val="20"/>
                <w:szCs w:val="20"/>
              </w:rPr>
              <w:t xml:space="preserve"> platform towards the DLT to obtain information about active smart contracts.</w:t>
            </w:r>
          </w:p>
        </w:tc>
      </w:tr>
      <w:tr w:rsidR="000D7AAE" w:rsidRPr="00EF298C" w14:paraId="5EAC07DF" w14:textId="77777777" w:rsidTr="00E42778">
        <w:trPr>
          <w:cantSplit/>
        </w:trPr>
        <w:tc>
          <w:tcPr>
            <w:tcW w:w="175" w:type="pct"/>
            <w:tcMar>
              <w:top w:w="40" w:type="dxa"/>
              <w:left w:w="40" w:type="dxa"/>
              <w:bottom w:w="40" w:type="dxa"/>
              <w:right w:w="40" w:type="dxa"/>
            </w:tcMar>
            <w:vAlign w:val="center"/>
          </w:tcPr>
          <w:p w14:paraId="2026F627" w14:textId="36010939" w:rsidR="000D7AAE" w:rsidRPr="00EF298C" w:rsidRDefault="000D7AAE" w:rsidP="00E42778">
            <w:pPr>
              <w:widowControl w:val="0"/>
              <w:jc w:val="left"/>
              <w:rPr>
                <w:sz w:val="20"/>
                <w:szCs w:val="20"/>
              </w:rPr>
            </w:pPr>
            <w:r w:rsidRPr="00EF298C">
              <w:rPr>
                <w:sz w:val="20"/>
                <w:szCs w:val="20"/>
              </w:rPr>
              <w:t>UC2.1</w:t>
            </w:r>
            <w:r w:rsidR="005F1F7B" w:rsidRPr="00EF298C">
              <w:rPr>
                <w:sz w:val="20"/>
                <w:szCs w:val="20"/>
              </w:rPr>
              <w:t>0</w:t>
            </w:r>
          </w:p>
        </w:tc>
        <w:tc>
          <w:tcPr>
            <w:tcW w:w="350" w:type="pct"/>
            <w:tcMar>
              <w:top w:w="40" w:type="dxa"/>
              <w:left w:w="40" w:type="dxa"/>
              <w:bottom w:w="40" w:type="dxa"/>
              <w:right w:w="40" w:type="dxa"/>
            </w:tcMar>
            <w:vAlign w:val="center"/>
          </w:tcPr>
          <w:p w14:paraId="11BE0406" w14:textId="77777777" w:rsidR="000D7AAE" w:rsidRPr="00EF298C" w:rsidRDefault="000D7AAE" w:rsidP="00E42778">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41AD0317" w14:textId="77777777" w:rsidR="000D7AAE" w:rsidRPr="00EF298C" w:rsidRDefault="000D7AAE" w:rsidP="00E42778">
            <w:pPr>
              <w:widowControl w:val="0"/>
              <w:jc w:val="left"/>
              <w:rPr>
                <w:sz w:val="20"/>
                <w:szCs w:val="20"/>
              </w:rPr>
            </w:pPr>
            <w:r w:rsidRPr="00EF298C">
              <w:rPr>
                <w:sz w:val="20"/>
                <w:szCs w:val="20"/>
              </w:rPr>
              <w:t>Slice Management Modules</w:t>
            </w:r>
          </w:p>
        </w:tc>
        <w:tc>
          <w:tcPr>
            <w:tcW w:w="315" w:type="pct"/>
            <w:tcMar>
              <w:top w:w="40" w:type="dxa"/>
              <w:left w:w="40" w:type="dxa"/>
              <w:bottom w:w="40" w:type="dxa"/>
              <w:right w:w="40" w:type="dxa"/>
            </w:tcMar>
            <w:vAlign w:val="center"/>
          </w:tcPr>
          <w:p w14:paraId="255C69F1"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6558FB32" w14:textId="77777777" w:rsidR="000D7AAE" w:rsidRPr="00EF298C" w:rsidRDefault="000D7AAE" w:rsidP="00E42778">
            <w:pPr>
              <w:widowControl w:val="0"/>
              <w:jc w:val="left"/>
              <w:rPr>
                <w:sz w:val="20"/>
                <w:szCs w:val="20"/>
              </w:rPr>
            </w:pPr>
            <w:r w:rsidRPr="00EF298C">
              <w:rPr>
                <w:sz w:val="20"/>
                <w:szCs w:val="20"/>
              </w:rPr>
              <w:t>Spectrum / Edge / Main DC</w:t>
            </w:r>
          </w:p>
        </w:tc>
        <w:tc>
          <w:tcPr>
            <w:tcW w:w="981" w:type="pct"/>
            <w:tcMar>
              <w:top w:w="40" w:type="dxa"/>
              <w:left w:w="40" w:type="dxa"/>
              <w:bottom w:w="40" w:type="dxa"/>
              <w:right w:w="40" w:type="dxa"/>
            </w:tcMar>
            <w:vAlign w:val="center"/>
          </w:tcPr>
          <w:p w14:paraId="21A9934B" w14:textId="13B0B014" w:rsidR="000D7AAE" w:rsidRPr="00EF298C" w:rsidRDefault="000D7AAE" w:rsidP="00E42778">
            <w:pPr>
              <w:widowControl w:val="0"/>
              <w:jc w:val="left"/>
              <w:rPr>
                <w:sz w:val="20"/>
                <w:szCs w:val="20"/>
              </w:rPr>
            </w:pPr>
            <w:r w:rsidRPr="00EF298C">
              <w:rPr>
                <w:sz w:val="20"/>
                <w:szCs w:val="20"/>
              </w:rPr>
              <w:t xml:space="preserve">The </w:t>
            </w:r>
            <w:r w:rsidR="00455A03" w:rsidRPr="00EF298C">
              <w:rPr>
                <w:sz w:val="20"/>
                <w:szCs w:val="20"/>
              </w:rPr>
              <w:t>5GZORRO</w:t>
            </w:r>
            <w:r w:rsidRPr="00EF298C">
              <w:rPr>
                <w:sz w:val="20"/>
                <w:szCs w:val="20"/>
              </w:rPr>
              <w:t xml:space="preserve"> platform needs to have orchestration/RAN control modules that can apply the configurations/settings determined by a smart contract for the intended use of the spectrum. The aggregate resources determined in the smart contract with regards to both compute resources and RAN resources need to be reservable and </w:t>
            </w:r>
            <w:r w:rsidR="002635CA" w:rsidRPr="00EF298C">
              <w:rPr>
                <w:sz w:val="20"/>
                <w:szCs w:val="20"/>
              </w:rPr>
              <w:t>manageable in</w:t>
            </w:r>
            <w:r w:rsidRPr="00EF298C">
              <w:rPr>
                <w:sz w:val="20"/>
                <w:szCs w:val="20"/>
              </w:rPr>
              <w:t xml:space="preserve"> what can be called a “slice”.</w:t>
            </w:r>
          </w:p>
        </w:tc>
        <w:tc>
          <w:tcPr>
            <w:tcW w:w="910" w:type="pct"/>
            <w:tcMar>
              <w:top w:w="40" w:type="dxa"/>
              <w:left w:w="40" w:type="dxa"/>
              <w:bottom w:w="40" w:type="dxa"/>
              <w:right w:w="40" w:type="dxa"/>
            </w:tcMar>
            <w:vAlign w:val="center"/>
          </w:tcPr>
          <w:p w14:paraId="01846DD4" w14:textId="77777777" w:rsidR="000D7AAE" w:rsidRPr="00EF298C" w:rsidRDefault="000D7AAE" w:rsidP="00E42778">
            <w:pPr>
              <w:widowControl w:val="0"/>
              <w:jc w:val="left"/>
              <w:rPr>
                <w:sz w:val="20"/>
                <w:szCs w:val="20"/>
              </w:rPr>
            </w:pPr>
            <w:r w:rsidRPr="00EF298C">
              <w:rPr>
                <w:sz w:val="20"/>
                <w:szCs w:val="20"/>
              </w:rPr>
              <w:t>To enforce and monitor the spectrum usage determined in smart contracts, the platform needs a series of software modules.</w:t>
            </w:r>
          </w:p>
        </w:tc>
        <w:tc>
          <w:tcPr>
            <w:tcW w:w="1183" w:type="pct"/>
            <w:tcMar>
              <w:top w:w="40" w:type="dxa"/>
              <w:left w:w="40" w:type="dxa"/>
              <w:bottom w:w="40" w:type="dxa"/>
              <w:right w:w="40" w:type="dxa"/>
            </w:tcMar>
            <w:vAlign w:val="center"/>
          </w:tcPr>
          <w:p w14:paraId="50761FBA" w14:textId="77777777" w:rsidR="000D7AAE" w:rsidRPr="00EF298C" w:rsidRDefault="000D7AAE" w:rsidP="00E42778">
            <w:pPr>
              <w:widowControl w:val="0"/>
              <w:jc w:val="left"/>
              <w:rPr>
                <w:sz w:val="20"/>
                <w:szCs w:val="20"/>
              </w:rPr>
            </w:pPr>
            <w:r w:rsidRPr="00EF298C">
              <w:rPr>
                <w:sz w:val="20"/>
                <w:szCs w:val="20"/>
              </w:rPr>
              <w:t>Once the platform is running, a series of platform modules become operational and the platform owner can validate that they are operational.</w:t>
            </w:r>
          </w:p>
        </w:tc>
      </w:tr>
      <w:tr w:rsidR="000D7AAE" w:rsidRPr="00EF298C" w14:paraId="1CE8FD91" w14:textId="77777777" w:rsidTr="00E42778">
        <w:trPr>
          <w:cantSplit/>
        </w:trPr>
        <w:tc>
          <w:tcPr>
            <w:tcW w:w="175" w:type="pct"/>
            <w:tcMar>
              <w:top w:w="40" w:type="dxa"/>
              <w:left w:w="40" w:type="dxa"/>
              <w:bottom w:w="40" w:type="dxa"/>
              <w:right w:w="40" w:type="dxa"/>
            </w:tcMar>
            <w:vAlign w:val="center"/>
          </w:tcPr>
          <w:p w14:paraId="08B6F17F" w14:textId="004E105F" w:rsidR="000D7AAE" w:rsidRPr="00EF298C" w:rsidRDefault="000D7AAE" w:rsidP="00E42778">
            <w:pPr>
              <w:widowControl w:val="0"/>
              <w:jc w:val="left"/>
              <w:rPr>
                <w:sz w:val="20"/>
                <w:szCs w:val="20"/>
              </w:rPr>
            </w:pPr>
            <w:r w:rsidRPr="00EF298C">
              <w:rPr>
                <w:sz w:val="20"/>
                <w:szCs w:val="20"/>
              </w:rPr>
              <w:t>UC2.1</w:t>
            </w:r>
            <w:r w:rsidR="005F1F7B" w:rsidRPr="00EF298C">
              <w:rPr>
                <w:sz w:val="20"/>
                <w:szCs w:val="20"/>
              </w:rPr>
              <w:t>1</w:t>
            </w:r>
          </w:p>
        </w:tc>
        <w:tc>
          <w:tcPr>
            <w:tcW w:w="350" w:type="pct"/>
            <w:tcMar>
              <w:top w:w="40" w:type="dxa"/>
              <w:left w:w="40" w:type="dxa"/>
              <w:bottom w:w="40" w:type="dxa"/>
              <w:right w:w="40" w:type="dxa"/>
            </w:tcMar>
            <w:vAlign w:val="center"/>
          </w:tcPr>
          <w:p w14:paraId="6D5B55CC" w14:textId="77777777" w:rsidR="000D7AAE" w:rsidRPr="00EF298C" w:rsidRDefault="000D7AAE" w:rsidP="00E42778">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63F769F2" w14:textId="77777777" w:rsidR="000D7AAE" w:rsidRPr="00EF298C" w:rsidRDefault="000D7AAE" w:rsidP="00E42778">
            <w:pPr>
              <w:widowControl w:val="0"/>
              <w:jc w:val="left"/>
              <w:rPr>
                <w:sz w:val="20"/>
                <w:szCs w:val="20"/>
              </w:rPr>
            </w:pPr>
            <w:r w:rsidRPr="00EF298C">
              <w:rPr>
                <w:sz w:val="20"/>
                <w:szCs w:val="20"/>
              </w:rPr>
              <w:t>Spectrum monitoring</w:t>
            </w:r>
          </w:p>
        </w:tc>
        <w:tc>
          <w:tcPr>
            <w:tcW w:w="315" w:type="pct"/>
            <w:tcMar>
              <w:top w:w="40" w:type="dxa"/>
              <w:left w:w="40" w:type="dxa"/>
              <w:bottom w:w="40" w:type="dxa"/>
              <w:right w:w="40" w:type="dxa"/>
            </w:tcMar>
            <w:vAlign w:val="center"/>
          </w:tcPr>
          <w:p w14:paraId="25A8460D"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43943218" w14:textId="77777777" w:rsidR="000D7AAE" w:rsidRPr="00EF298C" w:rsidRDefault="000D7AAE" w:rsidP="00E42778">
            <w:pPr>
              <w:widowControl w:val="0"/>
              <w:jc w:val="left"/>
              <w:rPr>
                <w:sz w:val="20"/>
                <w:szCs w:val="20"/>
              </w:rPr>
            </w:pPr>
            <w:r w:rsidRPr="00EF298C">
              <w:rPr>
                <w:sz w:val="20"/>
                <w:szCs w:val="20"/>
              </w:rPr>
              <w:t>Spectrum / SLA management</w:t>
            </w:r>
          </w:p>
        </w:tc>
        <w:tc>
          <w:tcPr>
            <w:tcW w:w="981" w:type="pct"/>
            <w:tcMar>
              <w:top w:w="40" w:type="dxa"/>
              <w:left w:w="40" w:type="dxa"/>
              <w:bottom w:w="40" w:type="dxa"/>
              <w:right w:w="40" w:type="dxa"/>
            </w:tcMar>
            <w:vAlign w:val="center"/>
          </w:tcPr>
          <w:p w14:paraId="2752A69A" w14:textId="77777777" w:rsidR="000D7AAE" w:rsidRPr="00EF298C" w:rsidRDefault="000D7AAE" w:rsidP="00E42778">
            <w:pPr>
              <w:widowControl w:val="0"/>
              <w:jc w:val="left"/>
              <w:rPr>
                <w:sz w:val="20"/>
                <w:szCs w:val="20"/>
              </w:rPr>
            </w:pPr>
            <w:r w:rsidRPr="00EF298C">
              <w:rPr>
                <w:sz w:val="20"/>
                <w:szCs w:val="20"/>
              </w:rPr>
              <w:t>The spectrum has to be monitored; there are 2 ways to monitor the spectrum: 1.) The RAN controllers that take care of the enforcement of the desired radio settings of the infrastructure also include monitoring modules 2.) External monitoring tools report the spectrum usage (Oracles required to include these external readings)</w:t>
            </w:r>
          </w:p>
        </w:tc>
        <w:tc>
          <w:tcPr>
            <w:tcW w:w="910" w:type="pct"/>
            <w:tcMar>
              <w:top w:w="40" w:type="dxa"/>
              <w:left w:w="40" w:type="dxa"/>
              <w:bottom w:w="40" w:type="dxa"/>
              <w:right w:w="40" w:type="dxa"/>
            </w:tcMar>
            <w:vAlign w:val="center"/>
          </w:tcPr>
          <w:p w14:paraId="28CE1A4B" w14:textId="77777777" w:rsidR="000D7AAE" w:rsidRPr="00EF298C" w:rsidRDefault="000D7AAE" w:rsidP="00E42778">
            <w:pPr>
              <w:widowControl w:val="0"/>
              <w:jc w:val="left"/>
              <w:rPr>
                <w:sz w:val="20"/>
                <w:szCs w:val="20"/>
              </w:rPr>
            </w:pPr>
            <w:r w:rsidRPr="00EF298C">
              <w:rPr>
                <w:sz w:val="20"/>
                <w:szCs w:val="20"/>
              </w:rPr>
              <w:t>In order to be able to contrast the actual usage of the spectrum with the allowed use (as per smart contract), the system needs monitoring tools</w:t>
            </w:r>
          </w:p>
        </w:tc>
        <w:tc>
          <w:tcPr>
            <w:tcW w:w="1183" w:type="pct"/>
            <w:tcMar>
              <w:top w:w="40" w:type="dxa"/>
              <w:left w:w="40" w:type="dxa"/>
              <w:bottom w:w="40" w:type="dxa"/>
              <w:right w:w="40" w:type="dxa"/>
            </w:tcMar>
            <w:vAlign w:val="center"/>
          </w:tcPr>
          <w:p w14:paraId="05D37981" w14:textId="77777777" w:rsidR="000D7AAE" w:rsidRPr="00EF298C" w:rsidRDefault="000D7AAE" w:rsidP="00E42778">
            <w:pPr>
              <w:widowControl w:val="0"/>
              <w:jc w:val="left"/>
              <w:rPr>
                <w:sz w:val="20"/>
                <w:szCs w:val="20"/>
              </w:rPr>
            </w:pPr>
            <w:r w:rsidRPr="00EF298C">
              <w:rPr>
                <w:sz w:val="20"/>
                <w:szCs w:val="20"/>
              </w:rPr>
              <w:t>As part of the RAN controller module, a telemetry module is spun up, which gathers information about the spectrum usage. If external infrastructure is used, an Oracle is spun up and it starts reporting the spectrum usage.</w:t>
            </w:r>
          </w:p>
        </w:tc>
      </w:tr>
      <w:tr w:rsidR="000D7AAE" w:rsidRPr="00EF298C" w14:paraId="50DE1595" w14:textId="77777777" w:rsidTr="00E42778">
        <w:trPr>
          <w:cantSplit/>
        </w:trPr>
        <w:tc>
          <w:tcPr>
            <w:tcW w:w="175" w:type="pct"/>
            <w:tcMar>
              <w:top w:w="40" w:type="dxa"/>
              <w:left w:w="40" w:type="dxa"/>
              <w:bottom w:w="40" w:type="dxa"/>
              <w:right w:w="40" w:type="dxa"/>
            </w:tcMar>
            <w:vAlign w:val="center"/>
          </w:tcPr>
          <w:p w14:paraId="315463E4" w14:textId="42AFBD29" w:rsidR="000D7AAE" w:rsidRPr="00EF298C" w:rsidRDefault="000D7AAE" w:rsidP="00E42778">
            <w:pPr>
              <w:widowControl w:val="0"/>
              <w:jc w:val="left"/>
              <w:rPr>
                <w:sz w:val="20"/>
                <w:szCs w:val="20"/>
              </w:rPr>
            </w:pPr>
            <w:r w:rsidRPr="00EF298C">
              <w:rPr>
                <w:sz w:val="20"/>
                <w:szCs w:val="20"/>
              </w:rPr>
              <w:t>UC2.1</w:t>
            </w:r>
            <w:r w:rsidR="005F1F7B" w:rsidRPr="00EF298C">
              <w:rPr>
                <w:sz w:val="20"/>
                <w:szCs w:val="20"/>
              </w:rPr>
              <w:t>2</w:t>
            </w:r>
          </w:p>
        </w:tc>
        <w:tc>
          <w:tcPr>
            <w:tcW w:w="350" w:type="pct"/>
            <w:tcMar>
              <w:top w:w="40" w:type="dxa"/>
              <w:left w:w="40" w:type="dxa"/>
              <w:bottom w:w="40" w:type="dxa"/>
              <w:right w:w="40" w:type="dxa"/>
            </w:tcMar>
            <w:vAlign w:val="center"/>
          </w:tcPr>
          <w:p w14:paraId="0D88EEDC" w14:textId="77777777" w:rsidR="000D7AAE" w:rsidRPr="00EF298C" w:rsidRDefault="000D7AAE" w:rsidP="00E42778">
            <w:pPr>
              <w:widowControl w:val="0"/>
              <w:jc w:val="left"/>
              <w:rPr>
                <w:sz w:val="20"/>
                <w:szCs w:val="20"/>
              </w:rPr>
            </w:pPr>
            <w:r w:rsidRPr="00EF298C">
              <w:rPr>
                <w:sz w:val="20"/>
                <w:szCs w:val="20"/>
              </w:rPr>
              <w:t>Business</w:t>
            </w:r>
          </w:p>
        </w:tc>
        <w:tc>
          <w:tcPr>
            <w:tcW w:w="455" w:type="pct"/>
            <w:tcMar>
              <w:top w:w="40" w:type="dxa"/>
              <w:left w:w="40" w:type="dxa"/>
              <w:bottom w:w="40" w:type="dxa"/>
              <w:right w:w="40" w:type="dxa"/>
            </w:tcMar>
            <w:vAlign w:val="center"/>
          </w:tcPr>
          <w:p w14:paraId="594016E8" w14:textId="77777777" w:rsidR="000D7AAE" w:rsidRPr="00EF298C" w:rsidRDefault="000D7AAE" w:rsidP="00E42778">
            <w:pPr>
              <w:widowControl w:val="0"/>
              <w:jc w:val="left"/>
              <w:rPr>
                <w:sz w:val="20"/>
                <w:szCs w:val="20"/>
              </w:rPr>
            </w:pPr>
            <w:r w:rsidRPr="00EF298C">
              <w:rPr>
                <w:sz w:val="20"/>
                <w:szCs w:val="20"/>
              </w:rPr>
              <w:t>SLA checking</w:t>
            </w:r>
          </w:p>
        </w:tc>
        <w:tc>
          <w:tcPr>
            <w:tcW w:w="315" w:type="pct"/>
            <w:tcMar>
              <w:top w:w="40" w:type="dxa"/>
              <w:left w:w="40" w:type="dxa"/>
              <w:bottom w:w="40" w:type="dxa"/>
              <w:right w:w="40" w:type="dxa"/>
            </w:tcMar>
            <w:vAlign w:val="center"/>
          </w:tcPr>
          <w:p w14:paraId="0ABBA9D6"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5C6F2B44" w14:textId="77777777" w:rsidR="000D7AAE" w:rsidRPr="00EF298C" w:rsidRDefault="000D7AAE" w:rsidP="00E42778">
            <w:pPr>
              <w:widowControl w:val="0"/>
              <w:jc w:val="left"/>
              <w:rPr>
                <w:sz w:val="20"/>
                <w:szCs w:val="20"/>
              </w:rPr>
            </w:pPr>
            <w:r w:rsidRPr="00EF298C">
              <w:rPr>
                <w:sz w:val="20"/>
                <w:szCs w:val="20"/>
              </w:rPr>
              <w:t>SLA Management</w:t>
            </w:r>
          </w:p>
        </w:tc>
        <w:tc>
          <w:tcPr>
            <w:tcW w:w="981" w:type="pct"/>
            <w:tcMar>
              <w:top w:w="40" w:type="dxa"/>
              <w:left w:w="40" w:type="dxa"/>
              <w:bottom w:w="40" w:type="dxa"/>
              <w:right w:w="40" w:type="dxa"/>
            </w:tcMar>
            <w:vAlign w:val="center"/>
          </w:tcPr>
          <w:p w14:paraId="2FDBB635" w14:textId="77777777" w:rsidR="000D7AAE" w:rsidRPr="00EF298C" w:rsidRDefault="000D7AAE" w:rsidP="00E42778">
            <w:pPr>
              <w:widowControl w:val="0"/>
              <w:jc w:val="left"/>
              <w:rPr>
                <w:sz w:val="20"/>
                <w:szCs w:val="20"/>
              </w:rPr>
            </w:pPr>
            <w:r w:rsidRPr="00EF298C">
              <w:rPr>
                <w:sz w:val="20"/>
                <w:szCs w:val="20"/>
              </w:rPr>
              <w:t>The spectrum usage reports are compared against the SLAs defined in the corresponding smart contract. As such, the spectrum usage measured needs to be fed back to the smart contract, where in case of a breach any other action should be triggered (sanction applied to Resource Consumers, etc.)</w:t>
            </w:r>
          </w:p>
        </w:tc>
        <w:tc>
          <w:tcPr>
            <w:tcW w:w="910" w:type="pct"/>
            <w:tcMar>
              <w:top w:w="40" w:type="dxa"/>
              <w:left w:w="40" w:type="dxa"/>
              <w:bottom w:w="40" w:type="dxa"/>
              <w:right w:w="40" w:type="dxa"/>
            </w:tcMar>
            <w:vAlign w:val="center"/>
          </w:tcPr>
          <w:p w14:paraId="1AE9D550" w14:textId="7ADF311B" w:rsidR="000D7AAE" w:rsidRPr="00EF298C" w:rsidRDefault="000D7AAE" w:rsidP="00E42778">
            <w:pPr>
              <w:widowControl w:val="0"/>
              <w:jc w:val="left"/>
              <w:rPr>
                <w:sz w:val="20"/>
                <w:szCs w:val="20"/>
              </w:rPr>
            </w:pPr>
            <w:r w:rsidRPr="00EF298C">
              <w:rPr>
                <w:sz w:val="20"/>
                <w:szCs w:val="20"/>
              </w:rPr>
              <w:t xml:space="preserve">The spectrum </w:t>
            </w:r>
            <w:r w:rsidR="002635CA" w:rsidRPr="00EF298C">
              <w:rPr>
                <w:sz w:val="20"/>
                <w:szCs w:val="20"/>
              </w:rPr>
              <w:t>monitoring</w:t>
            </w:r>
            <w:r w:rsidRPr="00EF298C">
              <w:rPr>
                <w:sz w:val="20"/>
                <w:szCs w:val="20"/>
              </w:rPr>
              <w:t xml:space="preserve"> and enforcement provides critical information that allows to check whether SLAs are maintained.</w:t>
            </w:r>
          </w:p>
        </w:tc>
        <w:tc>
          <w:tcPr>
            <w:tcW w:w="1183" w:type="pct"/>
            <w:tcMar>
              <w:top w:w="40" w:type="dxa"/>
              <w:left w:w="40" w:type="dxa"/>
              <w:bottom w:w="40" w:type="dxa"/>
              <w:right w:w="40" w:type="dxa"/>
            </w:tcMar>
            <w:vAlign w:val="center"/>
          </w:tcPr>
          <w:p w14:paraId="17A93189" w14:textId="77777777" w:rsidR="000D7AAE" w:rsidRPr="00EF298C" w:rsidRDefault="000D7AAE" w:rsidP="00E42778">
            <w:pPr>
              <w:widowControl w:val="0"/>
              <w:jc w:val="left"/>
              <w:rPr>
                <w:sz w:val="20"/>
                <w:szCs w:val="20"/>
              </w:rPr>
            </w:pPr>
            <w:r w:rsidRPr="00EF298C">
              <w:rPr>
                <w:sz w:val="20"/>
                <w:szCs w:val="20"/>
              </w:rPr>
              <w:t>After obtaining a spectrum report that violates an SLA of a smart contract, a reaction is triggered.</w:t>
            </w:r>
          </w:p>
        </w:tc>
      </w:tr>
      <w:tr w:rsidR="000D7AAE" w:rsidRPr="00EF298C" w14:paraId="2E1284B3" w14:textId="77777777" w:rsidTr="00E42778">
        <w:trPr>
          <w:cantSplit/>
        </w:trPr>
        <w:tc>
          <w:tcPr>
            <w:tcW w:w="175" w:type="pct"/>
            <w:tcMar>
              <w:top w:w="40" w:type="dxa"/>
              <w:left w:w="40" w:type="dxa"/>
              <w:bottom w:w="40" w:type="dxa"/>
              <w:right w:w="40" w:type="dxa"/>
            </w:tcMar>
            <w:vAlign w:val="center"/>
          </w:tcPr>
          <w:p w14:paraId="72EED389" w14:textId="6152FCF1" w:rsidR="000D7AAE" w:rsidRPr="00EF298C" w:rsidRDefault="000D7AAE" w:rsidP="00E42778">
            <w:pPr>
              <w:widowControl w:val="0"/>
              <w:jc w:val="left"/>
              <w:rPr>
                <w:sz w:val="20"/>
                <w:szCs w:val="20"/>
              </w:rPr>
            </w:pPr>
            <w:r w:rsidRPr="00EF298C">
              <w:rPr>
                <w:sz w:val="20"/>
                <w:szCs w:val="20"/>
              </w:rPr>
              <w:t>UC2.1</w:t>
            </w:r>
            <w:r w:rsidR="005F1F7B" w:rsidRPr="00EF298C">
              <w:rPr>
                <w:sz w:val="20"/>
                <w:szCs w:val="20"/>
              </w:rPr>
              <w:t>3</w:t>
            </w:r>
          </w:p>
        </w:tc>
        <w:tc>
          <w:tcPr>
            <w:tcW w:w="350" w:type="pct"/>
            <w:tcMar>
              <w:top w:w="40" w:type="dxa"/>
              <w:left w:w="40" w:type="dxa"/>
              <w:bottom w:w="40" w:type="dxa"/>
              <w:right w:w="40" w:type="dxa"/>
            </w:tcMar>
            <w:vAlign w:val="center"/>
          </w:tcPr>
          <w:p w14:paraId="4F3629E0" w14:textId="77777777" w:rsidR="000D7AAE" w:rsidRPr="00EF298C" w:rsidRDefault="000D7AAE" w:rsidP="00E42778">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262302AF" w14:textId="77777777" w:rsidR="000D7AAE" w:rsidRPr="00EF298C" w:rsidRDefault="000D7AAE" w:rsidP="00E42778">
            <w:pPr>
              <w:widowControl w:val="0"/>
              <w:jc w:val="left"/>
              <w:rPr>
                <w:sz w:val="20"/>
                <w:szCs w:val="20"/>
              </w:rPr>
            </w:pPr>
            <w:r w:rsidRPr="00EF298C">
              <w:rPr>
                <w:sz w:val="20"/>
                <w:szCs w:val="20"/>
              </w:rPr>
              <w:t>Support for Oracles</w:t>
            </w:r>
          </w:p>
        </w:tc>
        <w:tc>
          <w:tcPr>
            <w:tcW w:w="315" w:type="pct"/>
            <w:tcMar>
              <w:top w:w="40" w:type="dxa"/>
              <w:left w:w="40" w:type="dxa"/>
              <w:bottom w:w="40" w:type="dxa"/>
              <w:right w:w="40" w:type="dxa"/>
            </w:tcMar>
            <w:vAlign w:val="center"/>
          </w:tcPr>
          <w:p w14:paraId="282ACAB8" w14:textId="77777777" w:rsidR="000D7AAE" w:rsidRPr="00EF298C" w:rsidRDefault="000D7AAE" w:rsidP="00E42778">
            <w:pPr>
              <w:widowControl w:val="0"/>
              <w:jc w:val="left"/>
              <w:rPr>
                <w:sz w:val="20"/>
                <w:szCs w:val="20"/>
              </w:rPr>
            </w:pPr>
            <w:r w:rsidRPr="00EF298C">
              <w:rPr>
                <w:sz w:val="20"/>
                <w:szCs w:val="20"/>
              </w:rPr>
              <w:t>SHOULD</w:t>
            </w:r>
          </w:p>
        </w:tc>
        <w:tc>
          <w:tcPr>
            <w:tcW w:w="630" w:type="pct"/>
            <w:tcMar>
              <w:top w:w="40" w:type="dxa"/>
              <w:left w:w="40" w:type="dxa"/>
              <w:bottom w:w="40" w:type="dxa"/>
              <w:right w:w="40" w:type="dxa"/>
            </w:tcMar>
            <w:vAlign w:val="center"/>
          </w:tcPr>
          <w:p w14:paraId="0CAFB1D7" w14:textId="77777777" w:rsidR="000D7AAE" w:rsidRPr="00EF298C" w:rsidRDefault="000D7AAE" w:rsidP="00E42778">
            <w:pPr>
              <w:widowControl w:val="0"/>
              <w:jc w:val="left"/>
              <w:rPr>
                <w:sz w:val="20"/>
                <w:szCs w:val="20"/>
              </w:rPr>
            </w:pPr>
            <w:r w:rsidRPr="00EF298C">
              <w:rPr>
                <w:sz w:val="20"/>
                <w:szCs w:val="20"/>
              </w:rPr>
              <w:t>Spectrum / SLA management</w:t>
            </w:r>
          </w:p>
        </w:tc>
        <w:tc>
          <w:tcPr>
            <w:tcW w:w="981" w:type="pct"/>
            <w:tcMar>
              <w:top w:w="40" w:type="dxa"/>
              <w:left w:w="40" w:type="dxa"/>
              <w:bottom w:w="40" w:type="dxa"/>
              <w:right w:w="40" w:type="dxa"/>
            </w:tcMar>
            <w:vAlign w:val="center"/>
          </w:tcPr>
          <w:p w14:paraId="4B463309" w14:textId="77777777" w:rsidR="000D7AAE" w:rsidRPr="00EF298C" w:rsidRDefault="000D7AAE" w:rsidP="00E42778">
            <w:pPr>
              <w:widowControl w:val="0"/>
              <w:jc w:val="left"/>
              <w:rPr>
                <w:sz w:val="20"/>
                <w:szCs w:val="20"/>
              </w:rPr>
            </w:pPr>
            <w:r w:rsidRPr="00EF298C">
              <w:rPr>
                <w:sz w:val="20"/>
                <w:szCs w:val="20"/>
              </w:rPr>
              <w:t xml:space="preserve">In case we need to gather spectrum usage reports from external reporting tools, Oracles need to be supported. </w:t>
            </w:r>
          </w:p>
          <w:p w14:paraId="5F20C75F" w14:textId="77777777" w:rsidR="000D7AAE" w:rsidRPr="00EF298C" w:rsidRDefault="000D7AAE" w:rsidP="00E42778">
            <w:pPr>
              <w:widowControl w:val="0"/>
              <w:jc w:val="left"/>
              <w:rPr>
                <w:sz w:val="20"/>
                <w:szCs w:val="20"/>
              </w:rPr>
            </w:pPr>
            <w:r w:rsidRPr="00EF298C">
              <w:rPr>
                <w:sz w:val="20"/>
                <w:szCs w:val="20"/>
              </w:rPr>
              <w:t xml:space="preserve">The underlying programmable DLT to be deployed must allow for the deployment of Oracles, so off-chain data can be retrieved by different smart contracts, </w:t>
            </w:r>
          </w:p>
        </w:tc>
        <w:tc>
          <w:tcPr>
            <w:tcW w:w="910" w:type="pct"/>
            <w:tcMar>
              <w:top w:w="40" w:type="dxa"/>
              <w:left w:w="40" w:type="dxa"/>
              <w:bottom w:w="40" w:type="dxa"/>
              <w:right w:w="40" w:type="dxa"/>
            </w:tcMar>
            <w:vAlign w:val="center"/>
          </w:tcPr>
          <w:p w14:paraId="55808F81" w14:textId="56075E5F" w:rsidR="000D7AAE" w:rsidRPr="00EF298C" w:rsidRDefault="000D7AAE" w:rsidP="00E42778">
            <w:pPr>
              <w:widowControl w:val="0"/>
              <w:jc w:val="left"/>
              <w:rPr>
                <w:sz w:val="20"/>
                <w:szCs w:val="20"/>
              </w:rPr>
            </w:pPr>
            <w:r w:rsidRPr="00EF298C">
              <w:rPr>
                <w:sz w:val="20"/>
                <w:szCs w:val="20"/>
              </w:rPr>
              <w:t>Whenever the spectrum usage is monitored by external tools, we will need Oracles to be able to communicate the readings to our system</w:t>
            </w:r>
          </w:p>
          <w:p w14:paraId="30E784F7" w14:textId="73BC46C3" w:rsidR="000D7AAE" w:rsidRPr="00EF298C" w:rsidRDefault="000D7AAE" w:rsidP="00E42778">
            <w:pPr>
              <w:widowControl w:val="0"/>
              <w:jc w:val="left"/>
              <w:rPr>
                <w:sz w:val="20"/>
                <w:szCs w:val="20"/>
              </w:rPr>
            </w:pPr>
            <w:r w:rsidRPr="00EF298C">
              <w:rPr>
                <w:sz w:val="20"/>
                <w:szCs w:val="20"/>
              </w:rPr>
              <w:t>Oracles may be required to support UC2.12 and 2.13 requirements related to spectrum usage and penalties enforcement, if such are not used correctly (transmission power above legal threshold and usage of such in unauthorised location)</w:t>
            </w:r>
          </w:p>
        </w:tc>
        <w:tc>
          <w:tcPr>
            <w:tcW w:w="1183" w:type="pct"/>
            <w:tcMar>
              <w:top w:w="40" w:type="dxa"/>
              <w:left w:w="40" w:type="dxa"/>
              <w:bottom w:w="40" w:type="dxa"/>
              <w:right w:w="40" w:type="dxa"/>
            </w:tcMar>
            <w:vAlign w:val="center"/>
          </w:tcPr>
          <w:p w14:paraId="3CE4BC24" w14:textId="493185A9" w:rsidR="000D7AAE" w:rsidRPr="00EF298C" w:rsidRDefault="000D7AAE" w:rsidP="00E42778">
            <w:pPr>
              <w:widowControl w:val="0"/>
              <w:jc w:val="left"/>
              <w:rPr>
                <w:sz w:val="20"/>
                <w:szCs w:val="20"/>
              </w:rPr>
            </w:pPr>
            <w:r w:rsidRPr="00EF298C">
              <w:rPr>
                <w:sz w:val="20"/>
                <w:szCs w:val="20"/>
              </w:rPr>
              <w:t xml:space="preserve">An Oracle can be deployed to </w:t>
            </w:r>
            <w:r w:rsidR="002635CA" w:rsidRPr="00EF298C">
              <w:rPr>
                <w:sz w:val="20"/>
                <w:szCs w:val="20"/>
              </w:rPr>
              <w:t xml:space="preserve">monitor </w:t>
            </w:r>
            <w:r w:rsidRPr="00EF298C">
              <w:rPr>
                <w:sz w:val="20"/>
                <w:szCs w:val="20"/>
              </w:rPr>
              <w:t xml:space="preserve">the spectrum usage in the infrastructure of a </w:t>
            </w:r>
            <w:r w:rsidR="002635CA" w:rsidRPr="00EF298C">
              <w:rPr>
                <w:sz w:val="20"/>
                <w:szCs w:val="20"/>
              </w:rPr>
              <w:t>third-party</w:t>
            </w:r>
            <w:r w:rsidRPr="00EF298C">
              <w:rPr>
                <w:sz w:val="20"/>
                <w:szCs w:val="20"/>
              </w:rPr>
              <w:t xml:space="preserve"> resource provider.</w:t>
            </w:r>
          </w:p>
        </w:tc>
      </w:tr>
      <w:tr w:rsidR="000D7AAE" w:rsidRPr="00EF298C" w14:paraId="0ABD65F7" w14:textId="77777777" w:rsidTr="00E42778">
        <w:trPr>
          <w:cantSplit/>
        </w:trPr>
        <w:tc>
          <w:tcPr>
            <w:tcW w:w="175" w:type="pct"/>
            <w:tcMar>
              <w:top w:w="40" w:type="dxa"/>
              <w:left w:w="40" w:type="dxa"/>
              <w:bottom w:w="40" w:type="dxa"/>
              <w:right w:w="40" w:type="dxa"/>
            </w:tcMar>
            <w:vAlign w:val="center"/>
          </w:tcPr>
          <w:p w14:paraId="177995C8" w14:textId="72C364FF" w:rsidR="000D7AAE" w:rsidRPr="00EF298C" w:rsidRDefault="000D7AAE" w:rsidP="00E42778">
            <w:pPr>
              <w:widowControl w:val="0"/>
              <w:jc w:val="left"/>
              <w:rPr>
                <w:sz w:val="20"/>
                <w:szCs w:val="20"/>
              </w:rPr>
            </w:pPr>
            <w:r w:rsidRPr="00EF298C">
              <w:rPr>
                <w:sz w:val="20"/>
                <w:szCs w:val="20"/>
              </w:rPr>
              <w:t>UC2.1</w:t>
            </w:r>
            <w:r w:rsidR="005F1F7B" w:rsidRPr="00EF298C">
              <w:rPr>
                <w:sz w:val="20"/>
                <w:szCs w:val="20"/>
              </w:rPr>
              <w:t>4</w:t>
            </w:r>
          </w:p>
        </w:tc>
        <w:tc>
          <w:tcPr>
            <w:tcW w:w="350" w:type="pct"/>
            <w:tcMar>
              <w:top w:w="40" w:type="dxa"/>
              <w:left w:w="40" w:type="dxa"/>
              <w:bottom w:w="40" w:type="dxa"/>
              <w:right w:w="40" w:type="dxa"/>
            </w:tcMar>
            <w:vAlign w:val="center"/>
          </w:tcPr>
          <w:p w14:paraId="2E73C976" w14:textId="77777777" w:rsidR="000D7AAE" w:rsidRPr="00EF298C" w:rsidRDefault="000D7AAE" w:rsidP="00E42778">
            <w:pPr>
              <w:widowControl w:val="0"/>
              <w:jc w:val="left"/>
              <w:rPr>
                <w:sz w:val="20"/>
                <w:szCs w:val="20"/>
              </w:rPr>
            </w:pPr>
            <w:r w:rsidRPr="00EF298C">
              <w:rPr>
                <w:sz w:val="20"/>
                <w:szCs w:val="20"/>
              </w:rPr>
              <w:t>System - Functional</w:t>
            </w:r>
          </w:p>
        </w:tc>
        <w:tc>
          <w:tcPr>
            <w:tcW w:w="455" w:type="pct"/>
            <w:tcMar>
              <w:top w:w="40" w:type="dxa"/>
              <w:left w:w="40" w:type="dxa"/>
              <w:bottom w:w="40" w:type="dxa"/>
              <w:right w:w="40" w:type="dxa"/>
            </w:tcMar>
            <w:vAlign w:val="center"/>
          </w:tcPr>
          <w:p w14:paraId="2B04895D" w14:textId="77777777" w:rsidR="000D7AAE" w:rsidRPr="00EF298C" w:rsidRDefault="000D7AAE" w:rsidP="00E42778">
            <w:pPr>
              <w:widowControl w:val="0"/>
              <w:jc w:val="left"/>
              <w:rPr>
                <w:sz w:val="20"/>
                <w:szCs w:val="20"/>
              </w:rPr>
            </w:pPr>
            <w:r w:rsidRPr="00EF298C">
              <w:rPr>
                <w:sz w:val="20"/>
                <w:szCs w:val="20"/>
              </w:rPr>
              <w:t>AI powered trading agents</w:t>
            </w:r>
          </w:p>
        </w:tc>
        <w:tc>
          <w:tcPr>
            <w:tcW w:w="315" w:type="pct"/>
            <w:tcMar>
              <w:top w:w="40" w:type="dxa"/>
              <w:left w:w="40" w:type="dxa"/>
              <w:bottom w:w="40" w:type="dxa"/>
              <w:right w:w="40" w:type="dxa"/>
            </w:tcMar>
            <w:vAlign w:val="center"/>
          </w:tcPr>
          <w:p w14:paraId="681671ED" w14:textId="77777777" w:rsidR="000D7AAE" w:rsidRPr="00EF298C" w:rsidRDefault="000D7AAE" w:rsidP="00E42778">
            <w:pPr>
              <w:widowControl w:val="0"/>
              <w:jc w:val="left"/>
              <w:rPr>
                <w:sz w:val="20"/>
                <w:szCs w:val="20"/>
              </w:rPr>
            </w:pPr>
            <w:r w:rsidRPr="00EF298C">
              <w:rPr>
                <w:sz w:val="20"/>
                <w:szCs w:val="20"/>
              </w:rPr>
              <w:t>WOULD</w:t>
            </w:r>
          </w:p>
        </w:tc>
        <w:tc>
          <w:tcPr>
            <w:tcW w:w="630" w:type="pct"/>
            <w:tcMar>
              <w:top w:w="40" w:type="dxa"/>
              <w:left w:w="40" w:type="dxa"/>
              <w:bottom w:w="40" w:type="dxa"/>
              <w:right w:w="40" w:type="dxa"/>
            </w:tcMar>
            <w:vAlign w:val="center"/>
          </w:tcPr>
          <w:p w14:paraId="401D7354" w14:textId="3AA7F53A" w:rsidR="000D7AAE" w:rsidRPr="00EF298C" w:rsidRDefault="000D7AAE" w:rsidP="00E42778">
            <w:pPr>
              <w:widowControl w:val="0"/>
              <w:jc w:val="left"/>
              <w:rPr>
                <w:sz w:val="20"/>
                <w:szCs w:val="20"/>
              </w:rPr>
            </w:pPr>
            <w:r w:rsidRPr="00EF298C">
              <w:rPr>
                <w:sz w:val="20"/>
                <w:szCs w:val="20"/>
              </w:rPr>
              <w:t xml:space="preserve">AI </w:t>
            </w:r>
            <w:r w:rsidR="00BC0D1F" w:rsidRPr="00EF298C">
              <w:rPr>
                <w:sz w:val="20"/>
                <w:szCs w:val="20"/>
              </w:rPr>
              <w:t>/Data La</w:t>
            </w:r>
            <w:r w:rsidR="00EE5204" w:rsidRPr="00EF298C">
              <w:rPr>
                <w:sz w:val="20"/>
                <w:szCs w:val="20"/>
              </w:rPr>
              <w:t>k</w:t>
            </w:r>
            <w:r w:rsidR="00BC0D1F" w:rsidRPr="00EF298C">
              <w:rPr>
                <w:sz w:val="20"/>
                <w:szCs w:val="20"/>
              </w:rPr>
              <w:t>es</w:t>
            </w:r>
          </w:p>
        </w:tc>
        <w:tc>
          <w:tcPr>
            <w:tcW w:w="981" w:type="pct"/>
            <w:tcMar>
              <w:top w:w="40" w:type="dxa"/>
              <w:left w:w="40" w:type="dxa"/>
              <w:bottom w:w="40" w:type="dxa"/>
              <w:right w:w="40" w:type="dxa"/>
            </w:tcMar>
            <w:vAlign w:val="center"/>
          </w:tcPr>
          <w:p w14:paraId="44DE3C60" w14:textId="0BE18E0C" w:rsidR="000D7AAE" w:rsidRPr="00EF298C" w:rsidRDefault="000D7AAE" w:rsidP="00E42778">
            <w:pPr>
              <w:widowControl w:val="0"/>
              <w:jc w:val="left"/>
              <w:rPr>
                <w:sz w:val="20"/>
                <w:szCs w:val="20"/>
              </w:rPr>
            </w:pPr>
            <w:r w:rsidRPr="00EF298C">
              <w:rPr>
                <w:sz w:val="20"/>
                <w:szCs w:val="20"/>
              </w:rPr>
              <w:t xml:space="preserve">Based on user </w:t>
            </w:r>
            <w:r w:rsidR="002635CA" w:rsidRPr="00EF298C">
              <w:rPr>
                <w:sz w:val="20"/>
                <w:szCs w:val="20"/>
              </w:rPr>
              <w:t>behaviour</w:t>
            </w:r>
            <w:r w:rsidRPr="00EF298C">
              <w:rPr>
                <w:sz w:val="20"/>
                <w:szCs w:val="20"/>
              </w:rPr>
              <w:t xml:space="preserve"> in the spectrum market, an AI could propose prices adjustments of spectokens to the regulator to maximize the spectrum usage, i.e. to maximize efficiency.</w:t>
            </w:r>
          </w:p>
        </w:tc>
        <w:tc>
          <w:tcPr>
            <w:tcW w:w="910" w:type="pct"/>
            <w:tcMar>
              <w:top w:w="40" w:type="dxa"/>
              <w:left w:w="40" w:type="dxa"/>
              <w:bottom w:w="40" w:type="dxa"/>
              <w:right w:w="40" w:type="dxa"/>
            </w:tcMar>
            <w:vAlign w:val="center"/>
          </w:tcPr>
          <w:p w14:paraId="1CBF0711" w14:textId="62E03CE9" w:rsidR="000D7AAE" w:rsidRPr="00EF298C" w:rsidRDefault="000D7AAE" w:rsidP="00E42778">
            <w:pPr>
              <w:widowControl w:val="0"/>
              <w:jc w:val="left"/>
              <w:rPr>
                <w:sz w:val="20"/>
                <w:szCs w:val="20"/>
              </w:rPr>
            </w:pPr>
            <w:r w:rsidRPr="00EF298C">
              <w:rPr>
                <w:sz w:val="20"/>
                <w:szCs w:val="20"/>
              </w:rPr>
              <w:t xml:space="preserve">AI agents can </w:t>
            </w:r>
            <w:r w:rsidR="002635CA" w:rsidRPr="00EF298C">
              <w:rPr>
                <w:sz w:val="20"/>
                <w:szCs w:val="20"/>
              </w:rPr>
              <w:t>analyse</w:t>
            </w:r>
            <w:r w:rsidRPr="00EF298C">
              <w:rPr>
                <w:sz w:val="20"/>
                <w:szCs w:val="20"/>
              </w:rPr>
              <w:t xml:space="preserve"> the </w:t>
            </w:r>
            <w:r w:rsidR="002635CA" w:rsidRPr="00EF298C">
              <w:rPr>
                <w:sz w:val="20"/>
                <w:szCs w:val="20"/>
              </w:rPr>
              <w:t>behaviour</w:t>
            </w:r>
            <w:r w:rsidRPr="00EF298C">
              <w:rPr>
                <w:sz w:val="20"/>
                <w:szCs w:val="20"/>
              </w:rPr>
              <w:t xml:space="preserve"> in the market and can help the regulator to maximize the spectrum utilization.</w:t>
            </w:r>
          </w:p>
        </w:tc>
        <w:tc>
          <w:tcPr>
            <w:tcW w:w="1183" w:type="pct"/>
            <w:tcMar>
              <w:top w:w="40" w:type="dxa"/>
              <w:left w:w="40" w:type="dxa"/>
              <w:bottom w:w="40" w:type="dxa"/>
              <w:right w:w="40" w:type="dxa"/>
            </w:tcMar>
            <w:vAlign w:val="center"/>
          </w:tcPr>
          <w:p w14:paraId="677EE8FF" w14:textId="77777777" w:rsidR="000D7AAE" w:rsidRPr="00EF298C" w:rsidRDefault="000D7AAE" w:rsidP="00E42778">
            <w:pPr>
              <w:widowControl w:val="0"/>
              <w:jc w:val="left"/>
              <w:rPr>
                <w:sz w:val="20"/>
                <w:szCs w:val="20"/>
              </w:rPr>
            </w:pPr>
            <w:r w:rsidRPr="00EF298C">
              <w:rPr>
                <w:sz w:val="20"/>
                <w:szCs w:val="20"/>
              </w:rPr>
              <w:t>An AI-powered trading agent is able to gather information about committed spectoken transactions and it can notify the regulator in case spectoken prices should be altered.</w:t>
            </w:r>
          </w:p>
        </w:tc>
      </w:tr>
      <w:tr w:rsidR="000D7AAE" w:rsidRPr="00EF298C" w14:paraId="6C51E564" w14:textId="77777777" w:rsidTr="00E42778">
        <w:trPr>
          <w:cantSplit/>
        </w:trPr>
        <w:tc>
          <w:tcPr>
            <w:tcW w:w="175" w:type="pct"/>
            <w:tcMar>
              <w:top w:w="40" w:type="dxa"/>
              <w:left w:w="40" w:type="dxa"/>
              <w:bottom w:w="40" w:type="dxa"/>
              <w:right w:w="40" w:type="dxa"/>
            </w:tcMar>
            <w:vAlign w:val="center"/>
          </w:tcPr>
          <w:p w14:paraId="1EFD7AB7" w14:textId="0EF7ECA2" w:rsidR="000D7AAE" w:rsidRPr="00EF298C" w:rsidRDefault="000D7AAE" w:rsidP="00E42778">
            <w:pPr>
              <w:widowControl w:val="0"/>
              <w:jc w:val="left"/>
              <w:rPr>
                <w:sz w:val="20"/>
                <w:szCs w:val="20"/>
              </w:rPr>
            </w:pPr>
            <w:r w:rsidRPr="00EF298C">
              <w:rPr>
                <w:sz w:val="20"/>
                <w:szCs w:val="20"/>
              </w:rPr>
              <w:t>UC2.1</w:t>
            </w:r>
            <w:r w:rsidR="005F1F7B" w:rsidRPr="00EF298C">
              <w:rPr>
                <w:sz w:val="20"/>
                <w:szCs w:val="20"/>
              </w:rPr>
              <w:t>5</w:t>
            </w:r>
          </w:p>
        </w:tc>
        <w:tc>
          <w:tcPr>
            <w:tcW w:w="350" w:type="pct"/>
            <w:tcMar>
              <w:top w:w="40" w:type="dxa"/>
              <w:left w:w="40" w:type="dxa"/>
              <w:bottom w:w="40" w:type="dxa"/>
              <w:right w:w="40" w:type="dxa"/>
            </w:tcMar>
            <w:vAlign w:val="center"/>
          </w:tcPr>
          <w:p w14:paraId="7D598AFB" w14:textId="77777777" w:rsidR="000D7AAE" w:rsidRPr="00EF298C" w:rsidRDefault="000D7AAE" w:rsidP="00E42778">
            <w:pPr>
              <w:widowControl w:val="0"/>
              <w:jc w:val="left"/>
              <w:rPr>
                <w:sz w:val="20"/>
                <w:szCs w:val="20"/>
              </w:rPr>
            </w:pPr>
            <w:r w:rsidRPr="00EF298C">
              <w:rPr>
                <w:sz w:val="20"/>
                <w:szCs w:val="20"/>
              </w:rPr>
              <w:t>Business</w:t>
            </w:r>
          </w:p>
        </w:tc>
        <w:tc>
          <w:tcPr>
            <w:tcW w:w="455" w:type="pct"/>
            <w:tcMar>
              <w:top w:w="40" w:type="dxa"/>
              <w:left w:w="40" w:type="dxa"/>
              <w:bottom w:w="40" w:type="dxa"/>
              <w:right w:w="40" w:type="dxa"/>
            </w:tcMar>
            <w:vAlign w:val="center"/>
          </w:tcPr>
          <w:p w14:paraId="6F35AA7A" w14:textId="77777777" w:rsidR="000D7AAE" w:rsidRPr="00EF298C" w:rsidRDefault="000D7AAE" w:rsidP="00E42778">
            <w:pPr>
              <w:widowControl w:val="0"/>
              <w:jc w:val="left"/>
              <w:rPr>
                <w:sz w:val="20"/>
                <w:szCs w:val="20"/>
              </w:rPr>
            </w:pPr>
            <w:r w:rsidRPr="00EF298C">
              <w:rPr>
                <w:sz w:val="20"/>
                <w:szCs w:val="20"/>
              </w:rPr>
              <w:t>Marketplace control</w:t>
            </w:r>
          </w:p>
        </w:tc>
        <w:tc>
          <w:tcPr>
            <w:tcW w:w="315" w:type="pct"/>
            <w:tcMar>
              <w:top w:w="40" w:type="dxa"/>
              <w:left w:w="40" w:type="dxa"/>
              <w:bottom w:w="40" w:type="dxa"/>
              <w:right w:w="40" w:type="dxa"/>
            </w:tcMar>
            <w:vAlign w:val="center"/>
          </w:tcPr>
          <w:p w14:paraId="78DA0EB7"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6073812F" w14:textId="77777777" w:rsidR="000D7AAE" w:rsidRPr="00EF298C" w:rsidRDefault="000D7AAE" w:rsidP="00E42778">
            <w:pPr>
              <w:widowControl w:val="0"/>
              <w:jc w:val="left"/>
              <w:rPr>
                <w:sz w:val="20"/>
                <w:szCs w:val="20"/>
              </w:rPr>
            </w:pPr>
            <w:r w:rsidRPr="00EF298C">
              <w:rPr>
                <w:sz w:val="20"/>
                <w:szCs w:val="20"/>
              </w:rPr>
              <w:t>Marketplace</w:t>
            </w:r>
          </w:p>
        </w:tc>
        <w:tc>
          <w:tcPr>
            <w:tcW w:w="981" w:type="pct"/>
            <w:tcMar>
              <w:top w:w="40" w:type="dxa"/>
              <w:left w:w="40" w:type="dxa"/>
              <w:bottom w:w="40" w:type="dxa"/>
              <w:right w:w="40" w:type="dxa"/>
            </w:tcMar>
            <w:vAlign w:val="center"/>
          </w:tcPr>
          <w:p w14:paraId="4A2FC7E8" w14:textId="2EFFCE3C" w:rsidR="000D7AAE" w:rsidRPr="00EF298C" w:rsidRDefault="000D7AAE" w:rsidP="00E42778">
            <w:pPr>
              <w:widowControl w:val="0"/>
              <w:jc w:val="left"/>
              <w:rPr>
                <w:sz w:val="20"/>
                <w:szCs w:val="20"/>
              </w:rPr>
            </w:pPr>
            <w:r w:rsidRPr="00EF298C">
              <w:rPr>
                <w:sz w:val="20"/>
                <w:szCs w:val="20"/>
              </w:rPr>
              <w:t>Only a Regulator (</w:t>
            </w:r>
            <w:r w:rsidR="00455A03" w:rsidRPr="00EF298C">
              <w:rPr>
                <w:sz w:val="20"/>
                <w:szCs w:val="20"/>
              </w:rPr>
              <w:t>5GZORRO</w:t>
            </w:r>
            <w:r w:rsidRPr="00EF298C">
              <w:rPr>
                <w:sz w:val="20"/>
                <w:szCs w:val="20"/>
              </w:rPr>
              <w:t xml:space="preserve"> stakeholder), can control and issue tokens into the market, controlling the supply in circulation.</w:t>
            </w:r>
          </w:p>
        </w:tc>
        <w:tc>
          <w:tcPr>
            <w:tcW w:w="910" w:type="pct"/>
            <w:tcMar>
              <w:top w:w="40" w:type="dxa"/>
              <w:left w:w="40" w:type="dxa"/>
              <w:bottom w:w="40" w:type="dxa"/>
              <w:right w:w="40" w:type="dxa"/>
            </w:tcMar>
            <w:vAlign w:val="center"/>
          </w:tcPr>
          <w:p w14:paraId="2614F556" w14:textId="77777777" w:rsidR="000D7AAE" w:rsidRPr="00EF298C" w:rsidRDefault="000D7AAE" w:rsidP="00E42778">
            <w:pPr>
              <w:widowControl w:val="0"/>
              <w:jc w:val="left"/>
              <w:rPr>
                <w:sz w:val="20"/>
                <w:szCs w:val="20"/>
              </w:rPr>
            </w:pPr>
            <w:r w:rsidRPr="00EF298C">
              <w:rPr>
                <w:sz w:val="20"/>
                <w:szCs w:val="20"/>
              </w:rPr>
              <w:t>The regulator decides which tokens are available on the market.</w:t>
            </w:r>
          </w:p>
        </w:tc>
        <w:tc>
          <w:tcPr>
            <w:tcW w:w="1183" w:type="pct"/>
            <w:tcMar>
              <w:top w:w="40" w:type="dxa"/>
              <w:left w:w="40" w:type="dxa"/>
              <w:bottom w:w="40" w:type="dxa"/>
              <w:right w:w="40" w:type="dxa"/>
            </w:tcMar>
            <w:vAlign w:val="center"/>
          </w:tcPr>
          <w:p w14:paraId="0D14A6DB" w14:textId="77777777" w:rsidR="000D7AAE" w:rsidRPr="00EF298C" w:rsidRDefault="000D7AAE" w:rsidP="00E42778">
            <w:pPr>
              <w:widowControl w:val="0"/>
              <w:jc w:val="left"/>
              <w:rPr>
                <w:sz w:val="20"/>
                <w:szCs w:val="20"/>
              </w:rPr>
            </w:pPr>
            <w:r w:rsidRPr="00EF298C">
              <w:rPr>
                <w:sz w:val="20"/>
                <w:szCs w:val="20"/>
              </w:rPr>
              <w:t>Non-regulators don’t have access to the spectoken creation.</w:t>
            </w:r>
          </w:p>
        </w:tc>
      </w:tr>
      <w:tr w:rsidR="000D7AAE" w:rsidRPr="00EF298C" w14:paraId="34523BB0" w14:textId="77777777" w:rsidTr="00E42778">
        <w:trPr>
          <w:cantSplit/>
        </w:trPr>
        <w:tc>
          <w:tcPr>
            <w:tcW w:w="175" w:type="pct"/>
            <w:tcMar>
              <w:top w:w="40" w:type="dxa"/>
              <w:left w:w="40" w:type="dxa"/>
              <w:bottom w:w="40" w:type="dxa"/>
              <w:right w:w="40" w:type="dxa"/>
            </w:tcMar>
            <w:vAlign w:val="center"/>
          </w:tcPr>
          <w:p w14:paraId="1CDA1242" w14:textId="51777279" w:rsidR="000D7AAE" w:rsidRPr="00EF298C" w:rsidRDefault="000D7AAE" w:rsidP="00E42778">
            <w:pPr>
              <w:widowControl w:val="0"/>
              <w:jc w:val="left"/>
              <w:rPr>
                <w:sz w:val="20"/>
                <w:szCs w:val="20"/>
              </w:rPr>
            </w:pPr>
            <w:r w:rsidRPr="00EF298C">
              <w:rPr>
                <w:sz w:val="20"/>
                <w:szCs w:val="20"/>
              </w:rPr>
              <w:t>UC2.1</w:t>
            </w:r>
            <w:r w:rsidR="005F1F7B" w:rsidRPr="00EF298C">
              <w:rPr>
                <w:sz w:val="20"/>
                <w:szCs w:val="20"/>
              </w:rPr>
              <w:t>6</w:t>
            </w:r>
          </w:p>
        </w:tc>
        <w:tc>
          <w:tcPr>
            <w:tcW w:w="350" w:type="pct"/>
            <w:tcMar>
              <w:top w:w="40" w:type="dxa"/>
              <w:left w:w="40" w:type="dxa"/>
              <w:bottom w:w="40" w:type="dxa"/>
              <w:right w:w="40" w:type="dxa"/>
            </w:tcMar>
            <w:vAlign w:val="center"/>
          </w:tcPr>
          <w:p w14:paraId="74FB3B3A" w14:textId="77777777" w:rsidR="000D7AAE" w:rsidRPr="00EF298C" w:rsidRDefault="000D7AAE" w:rsidP="00E42778">
            <w:pPr>
              <w:widowControl w:val="0"/>
              <w:jc w:val="left"/>
              <w:rPr>
                <w:sz w:val="20"/>
                <w:szCs w:val="20"/>
              </w:rPr>
            </w:pPr>
            <w:r w:rsidRPr="00EF298C">
              <w:rPr>
                <w:sz w:val="20"/>
                <w:szCs w:val="20"/>
              </w:rPr>
              <w:t>Business</w:t>
            </w:r>
          </w:p>
        </w:tc>
        <w:tc>
          <w:tcPr>
            <w:tcW w:w="455" w:type="pct"/>
            <w:tcMar>
              <w:top w:w="40" w:type="dxa"/>
              <w:left w:w="40" w:type="dxa"/>
              <w:bottom w:w="40" w:type="dxa"/>
              <w:right w:w="40" w:type="dxa"/>
            </w:tcMar>
            <w:vAlign w:val="center"/>
          </w:tcPr>
          <w:p w14:paraId="651C0453" w14:textId="77777777" w:rsidR="000D7AAE" w:rsidRPr="00EF298C" w:rsidRDefault="000D7AAE" w:rsidP="00E42778">
            <w:pPr>
              <w:widowControl w:val="0"/>
              <w:jc w:val="left"/>
              <w:rPr>
                <w:sz w:val="20"/>
                <w:szCs w:val="20"/>
              </w:rPr>
            </w:pPr>
            <w:r w:rsidRPr="00EF298C">
              <w:rPr>
                <w:sz w:val="20"/>
                <w:szCs w:val="20"/>
              </w:rPr>
              <w:t>Marketplace control</w:t>
            </w:r>
          </w:p>
        </w:tc>
        <w:tc>
          <w:tcPr>
            <w:tcW w:w="315" w:type="pct"/>
            <w:tcMar>
              <w:top w:w="40" w:type="dxa"/>
              <w:left w:w="40" w:type="dxa"/>
              <w:bottom w:w="40" w:type="dxa"/>
              <w:right w:w="40" w:type="dxa"/>
            </w:tcMar>
            <w:vAlign w:val="center"/>
          </w:tcPr>
          <w:p w14:paraId="7EDEBF7D"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4265085C" w14:textId="77777777" w:rsidR="000D7AAE" w:rsidRPr="00EF298C" w:rsidRDefault="000D7AAE" w:rsidP="00E42778">
            <w:pPr>
              <w:widowControl w:val="0"/>
              <w:jc w:val="left"/>
              <w:rPr>
                <w:sz w:val="20"/>
                <w:szCs w:val="20"/>
              </w:rPr>
            </w:pPr>
            <w:r w:rsidRPr="00EF298C">
              <w:rPr>
                <w:sz w:val="20"/>
                <w:szCs w:val="20"/>
              </w:rPr>
              <w:t>Marketplace / Security</w:t>
            </w:r>
          </w:p>
        </w:tc>
        <w:tc>
          <w:tcPr>
            <w:tcW w:w="981" w:type="pct"/>
            <w:tcMar>
              <w:top w:w="40" w:type="dxa"/>
              <w:left w:w="40" w:type="dxa"/>
              <w:bottom w:w="40" w:type="dxa"/>
              <w:right w:w="40" w:type="dxa"/>
            </w:tcMar>
            <w:vAlign w:val="center"/>
          </w:tcPr>
          <w:p w14:paraId="38FE8544" w14:textId="216EF499" w:rsidR="000D7AAE" w:rsidRPr="00EF298C" w:rsidRDefault="000D7AAE" w:rsidP="00E42778">
            <w:pPr>
              <w:widowControl w:val="0"/>
              <w:jc w:val="left"/>
              <w:rPr>
                <w:sz w:val="20"/>
                <w:szCs w:val="20"/>
              </w:rPr>
            </w:pPr>
            <w:r w:rsidRPr="00EF298C">
              <w:rPr>
                <w:sz w:val="20"/>
                <w:szCs w:val="20"/>
              </w:rPr>
              <w:t>Only a Regulator (</w:t>
            </w:r>
            <w:r w:rsidR="00455A03" w:rsidRPr="00EF298C">
              <w:rPr>
                <w:sz w:val="20"/>
                <w:szCs w:val="20"/>
              </w:rPr>
              <w:t>5GZORRO</w:t>
            </w:r>
            <w:r w:rsidRPr="00EF298C">
              <w:rPr>
                <w:sz w:val="20"/>
                <w:szCs w:val="20"/>
              </w:rPr>
              <w:t xml:space="preserve"> stakeholder), can define what the different tokens represent (bandwidth, location where such spectrum can be used, maximum allowed transmission power and period of time). </w:t>
            </w:r>
          </w:p>
        </w:tc>
        <w:tc>
          <w:tcPr>
            <w:tcW w:w="910" w:type="pct"/>
            <w:tcMar>
              <w:top w:w="40" w:type="dxa"/>
              <w:left w:w="40" w:type="dxa"/>
              <w:bottom w:w="40" w:type="dxa"/>
              <w:right w:w="40" w:type="dxa"/>
            </w:tcMar>
            <w:vAlign w:val="center"/>
          </w:tcPr>
          <w:p w14:paraId="174B655C" w14:textId="77777777" w:rsidR="000D7AAE" w:rsidRPr="00EF298C" w:rsidRDefault="000D7AAE" w:rsidP="00E42778">
            <w:pPr>
              <w:widowControl w:val="0"/>
              <w:jc w:val="left"/>
              <w:rPr>
                <w:sz w:val="20"/>
                <w:szCs w:val="20"/>
              </w:rPr>
            </w:pPr>
            <w:r w:rsidRPr="00EF298C">
              <w:rPr>
                <w:sz w:val="20"/>
                <w:szCs w:val="20"/>
              </w:rPr>
              <w:t>Each spectoken is defined by a set of parameters and these can only be set by the regulator.</w:t>
            </w:r>
          </w:p>
        </w:tc>
        <w:tc>
          <w:tcPr>
            <w:tcW w:w="1183" w:type="pct"/>
            <w:tcMar>
              <w:top w:w="40" w:type="dxa"/>
              <w:left w:w="40" w:type="dxa"/>
              <w:bottom w:w="40" w:type="dxa"/>
              <w:right w:w="40" w:type="dxa"/>
            </w:tcMar>
            <w:vAlign w:val="center"/>
          </w:tcPr>
          <w:p w14:paraId="427C443A" w14:textId="77777777" w:rsidR="000D7AAE" w:rsidRPr="00EF298C" w:rsidRDefault="000D7AAE" w:rsidP="00E42778">
            <w:pPr>
              <w:widowControl w:val="0"/>
              <w:jc w:val="left"/>
              <w:rPr>
                <w:sz w:val="20"/>
                <w:szCs w:val="20"/>
              </w:rPr>
            </w:pPr>
            <w:r w:rsidRPr="00EF298C">
              <w:rPr>
                <w:sz w:val="20"/>
                <w:szCs w:val="20"/>
              </w:rPr>
              <w:t>Non-regulators don’t have access to the spectoken management.</w:t>
            </w:r>
          </w:p>
        </w:tc>
      </w:tr>
      <w:tr w:rsidR="000D7AAE" w:rsidRPr="00EF298C" w14:paraId="3F0BC619" w14:textId="77777777" w:rsidTr="00E42778">
        <w:trPr>
          <w:cantSplit/>
        </w:trPr>
        <w:tc>
          <w:tcPr>
            <w:tcW w:w="175" w:type="pct"/>
            <w:tcMar>
              <w:top w:w="40" w:type="dxa"/>
              <w:left w:w="40" w:type="dxa"/>
              <w:bottom w:w="40" w:type="dxa"/>
              <w:right w:w="40" w:type="dxa"/>
            </w:tcMar>
            <w:vAlign w:val="center"/>
          </w:tcPr>
          <w:p w14:paraId="51C8A7E0" w14:textId="43BDA7FA" w:rsidR="000D7AAE" w:rsidRPr="00EF298C" w:rsidRDefault="000D7AAE" w:rsidP="00E42778">
            <w:pPr>
              <w:widowControl w:val="0"/>
              <w:jc w:val="left"/>
              <w:rPr>
                <w:sz w:val="20"/>
                <w:szCs w:val="20"/>
              </w:rPr>
            </w:pPr>
            <w:r w:rsidRPr="00EF298C">
              <w:rPr>
                <w:sz w:val="20"/>
                <w:szCs w:val="20"/>
              </w:rPr>
              <w:t>UC2.1</w:t>
            </w:r>
            <w:r w:rsidR="005F1F7B" w:rsidRPr="00EF298C">
              <w:rPr>
                <w:sz w:val="20"/>
                <w:szCs w:val="20"/>
              </w:rPr>
              <w:t>7</w:t>
            </w:r>
          </w:p>
        </w:tc>
        <w:tc>
          <w:tcPr>
            <w:tcW w:w="350" w:type="pct"/>
            <w:tcMar>
              <w:top w:w="40" w:type="dxa"/>
              <w:left w:w="40" w:type="dxa"/>
              <w:bottom w:w="40" w:type="dxa"/>
              <w:right w:w="40" w:type="dxa"/>
            </w:tcMar>
            <w:vAlign w:val="center"/>
          </w:tcPr>
          <w:p w14:paraId="19DD2D85" w14:textId="77777777" w:rsidR="000D7AAE" w:rsidRPr="00EF298C" w:rsidRDefault="000D7AAE" w:rsidP="00E42778">
            <w:pPr>
              <w:widowControl w:val="0"/>
              <w:jc w:val="left"/>
              <w:rPr>
                <w:sz w:val="20"/>
                <w:szCs w:val="20"/>
              </w:rPr>
            </w:pPr>
            <w:r w:rsidRPr="00EF298C">
              <w:rPr>
                <w:sz w:val="20"/>
                <w:szCs w:val="20"/>
              </w:rPr>
              <w:t>Business</w:t>
            </w:r>
          </w:p>
        </w:tc>
        <w:tc>
          <w:tcPr>
            <w:tcW w:w="455" w:type="pct"/>
            <w:tcMar>
              <w:top w:w="40" w:type="dxa"/>
              <w:left w:w="40" w:type="dxa"/>
              <w:bottom w:w="40" w:type="dxa"/>
              <w:right w:w="40" w:type="dxa"/>
            </w:tcMar>
            <w:vAlign w:val="center"/>
          </w:tcPr>
          <w:p w14:paraId="5528056E" w14:textId="77777777" w:rsidR="000D7AAE" w:rsidRPr="00EF298C" w:rsidRDefault="000D7AAE" w:rsidP="00E42778">
            <w:pPr>
              <w:widowControl w:val="0"/>
              <w:jc w:val="left"/>
              <w:rPr>
                <w:sz w:val="20"/>
                <w:szCs w:val="20"/>
              </w:rPr>
            </w:pPr>
            <w:r w:rsidRPr="00EF298C">
              <w:rPr>
                <w:sz w:val="20"/>
                <w:szCs w:val="20"/>
              </w:rPr>
              <w:t>Marketplace access control</w:t>
            </w:r>
          </w:p>
        </w:tc>
        <w:tc>
          <w:tcPr>
            <w:tcW w:w="315" w:type="pct"/>
            <w:tcMar>
              <w:top w:w="40" w:type="dxa"/>
              <w:left w:w="40" w:type="dxa"/>
              <w:bottom w:w="40" w:type="dxa"/>
              <w:right w:w="40" w:type="dxa"/>
            </w:tcMar>
            <w:vAlign w:val="center"/>
          </w:tcPr>
          <w:p w14:paraId="7B653D0D"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75E411BB" w14:textId="77777777" w:rsidR="000D7AAE" w:rsidRPr="00EF298C" w:rsidRDefault="000D7AAE" w:rsidP="00E42778">
            <w:pPr>
              <w:widowControl w:val="0"/>
              <w:jc w:val="left"/>
              <w:rPr>
                <w:sz w:val="20"/>
                <w:szCs w:val="20"/>
              </w:rPr>
            </w:pPr>
            <w:r w:rsidRPr="00EF298C">
              <w:rPr>
                <w:sz w:val="20"/>
                <w:szCs w:val="20"/>
              </w:rPr>
              <w:t>Marketplace / Security</w:t>
            </w:r>
          </w:p>
        </w:tc>
        <w:tc>
          <w:tcPr>
            <w:tcW w:w="981" w:type="pct"/>
            <w:tcMar>
              <w:top w:w="40" w:type="dxa"/>
              <w:left w:w="40" w:type="dxa"/>
              <w:bottom w:w="40" w:type="dxa"/>
              <w:right w:w="40" w:type="dxa"/>
            </w:tcMar>
            <w:vAlign w:val="center"/>
          </w:tcPr>
          <w:p w14:paraId="4989366F" w14:textId="7BF66AC4" w:rsidR="000D7AAE" w:rsidRPr="00EF298C" w:rsidRDefault="000D7AAE" w:rsidP="00E42778">
            <w:pPr>
              <w:widowControl w:val="0"/>
              <w:jc w:val="left"/>
              <w:rPr>
                <w:sz w:val="20"/>
                <w:szCs w:val="20"/>
              </w:rPr>
            </w:pPr>
            <w:r w:rsidRPr="00EF298C">
              <w:rPr>
                <w:sz w:val="20"/>
                <w:szCs w:val="20"/>
              </w:rPr>
              <w:t>Resource Consumers (</w:t>
            </w:r>
            <w:r w:rsidR="00455A03" w:rsidRPr="00EF298C">
              <w:rPr>
                <w:sz w:val="20"/>
                <w:szCs w:val="20"/>
              </w:rPr>
              <w:t>5GZORRO</w:t>
            </w:r>
            <w:r w:rsidRPr="00EF298C">
              <w:rPr>
                <w:sz w:val="20"/>
                <w:szCs w:val="20"/>
              </w:rPr>
              <w:t xml:space="preserve"> stakeholder) such as MNOs, Private Verticals and Municipalities must be authorised by the Regulator to access the marketplace. Only such stakeholders must be able to access the permissioned and private network and interact with the smart contracts.</w:t>
            </w:r>
          </w:p>
        </w:tc>
        <w:tc>
          <w:tcPr>
            <w:tcW w:w="910" w:type="pct"/>
            <w:tcMar>
              <w:top w:w="40" w:type="dxa"/>
              <w:left w:w="40" w:type="dxa"/>
              <w:bottom w:w="40" w:type="dxa"/>
              <w:right w:w="40" w:type="dxa"/>
            </w:tcMar>
            <w:vAlign w:val="center"/>
          </w:tcPr>
          <w:p w14:paraId="2FFA11C6" w14:textId="77777777" w:rsidR="000D7AAE" w:rsidRPr="00EF298C" w:rsidRDefault="000D7AAE" w:rsidP="00E42778">
            <w:pPr>
              <w:widowControl w:val="0"/>
              <w:jc w:val="left"/>
              <w:rPr>
                <w:sz w:val="20"/>
                <w:szCs w:val="20"/>
              </w:rPr>
            </w:pPr>
            <w:r w:rsidRPr="00EF298C">
              <w:rPr>
                <w:sz w:val="20"/>
                <w:szCs w:val="20"/>
              </w:rPr>
              <w:t>Entering the spectrum market to trade requires a governance check.</w:t>
            </w:r>
          </w:p>
        </w:tc>
        <w:tc>
          <w:tcPr>
            <w:tcW w:w="1183" w:type="pct"/>
            <w:tcMar>
              <w:top w:w="40" w:type="dxa"/>
              <w:left w:w="40" w:type="dxa"/>
              <w:bottom w:w="40" w:type="dxa"/>
              <w:right w:w="40" w:type="dxa"/>
            </w:tcMar>
            <w:vAlign w:val="center"/>
          </w:tcPr>
          <w:p w14:paraId="27889D6A" w14:textId="77777777" w:rsidR="000D7AAE" w:rsidRPr="00EF298C" w:rsidRDefault="000D7AAE" w:rsidP="00E42778">
            <w:pPr>
              <w:widowControl w:val="0"/>
              <w:jc w:val="left"/>
              <w:rPr>
                <w:sz w:val="20"/>
                <w:szCs w:val="20"/>
              </w:rPr>
            </w:pPr>
            <w:r w:rsidRPr="00EF298C">
              <w:rPr>
                <w:sz w:val="20"/>
                <w:szCs w:val="20"/>
              </w:rPr>
              <w:t>Without authorization, a user can’t access the permissioned network.</w:t>
            </w:r>
          </w:p>
        </w:tc>
      </w:tr>
      <w:tr w:rsidR="000D7AAE" w:rsidRPr="00EF298C" w14:paraId="1779EFC8" w14:textId="77777777" w:rsidTr="00E42778">
        <w:trPr>
          <w:cantSplit/>
        </w:trPr>
        <w:tc>
          <w:tcPr>
            <w:tcW w:w="175" w:type="pct"/>
            <w:tcMar>
              <w:top w:w="40" w:type="dxa"/>
              <w:left w:w="40" w:type="dxa"/>
              <w:bottom w:w="40" w:type="dxa"/>
              <w:right w:w="40" w:type="dxa"/>
            </w:tcMar>
            <w:vAlign w:val="center"/>
          </w:tcPr>
          <w:p w14:paraId="41BB77B6" w14:textId="438B7C87" w:rsidR="000D7AAE" w:rsidRPr="00EF298C" w:rsidRDefault="000D7AAE" w:rsidP="00E42778">
            <w:pPr>
              <w:widowControl w:val="0"/>
              <w:jc w:val="left"/>
              <w:rPr>
                <w:sz w:val="20"/>
                <w:szCs w:val="20"/>
              </w:rPr>
            </w:pPr>
            <w:r w:rsidRPr="00EF298C">
              <w:rPr>
                <w:sz w:val="20"/>
                <w:szCs w:val="20"/>
              </w:rPr>
              <w:t>UC2.1</w:t>
            </w:r>
            <w:r w:rsidR="005F1F7B" w:rsidRPr="00EF298C">
              <w:rPr>
                <w:sz w:val="20"/>
                <w:szCs w:val="20"/>
              </w:rPr>
              <w:t>8</w:t>
            </w:r>
          </w:p>
        </w:tc>
        <w:tc>
          <w:tcPr>
            <w:tcW w:w="350" w:type="pct"/>
            <w:tcMar>
              <w:top w:w="40" w:type="dxa"/>
              <w:left w:w="40" w:type="dxa"/>
              <w:bottom w:w="40" w:type="dxa"/>
              <w:right w:w="40" w:type="dxa"/>
            </w:tcMar>
            <w:vAlign w:val="center"/>
          </w:tcPr>
          <w:p w14:paraId="4FEC57A9" w14:textId="77777777" w:rsidR="000D7AAE" w:rsidRPr="00EF298C" w:rsidRDefault="000D7AAE" w:rsidP="00E42778">
            <w:pPr>
              <w:widowControl w:val="0"/>
              <w:jc w:val="left"/>
              <w:rPr>
                <w:sz w:val="20"/>
                <w:szCs w:val="20"/>
              </w:rPr>
            </w:pPr>
            <w:r w:rsidRPr="00EF298C">
              <w:rPr>
                <w:sz w:val="20"/>
                <w:szCs w:val="20"/>
              </w:rPr>
              <w:t>User</w:t>
            </w:r>
          </w:p>
        </w:tc>
        <w:tc>
          <w:tcPr>
            <w:tcW w:w="455" w:type="pct"/>
            <w:tcMar>
              <w:top w:w="40" w:type="dxa"/>
              <w:left w:w="40" w:type="dxa"/>
              <w:bottom w:w="40" w:type="dxa"/>
              <w:right w:w="40" w:type="dxa"/>
            </w:tcMar>
            <w:vAlign w:val="center"/>
          </w:tcPr>
          <w:p w14:paraId="38EBC05E" w14:textId="77777777" w:rsidR="000D7AAE" w:rsidRPr="00EF298C" w:rsidRDefault="000D7AAE" w:rsidP="00E42778">
            <w:pPr>
              <w:widowControl w:val="0"/>
              <w:jc w:val="left"/>
              <w:rPr>
                <w:sz w:val="20"/>
                <w:szCs w:val="20"/>
              </w:rPr>
            </w:pPr>
            <w:r w:rsidRPr="00EF298C">
              <w:rPr>
                <w:sz w:val="20"/>
                <w:szCs w:val="20"/>
              </w:rPr>
              <w:t>Marketplace access control (from app)</w:t>
            </w:r>
          </w:p>
        </w:tc>
        <w:tc>
          <w:tcPr>
            <w:tcW w:w="315" w:type="pct"/>
            <w:tcMar>
              <w:top w:w="40" w:type="dxa"/>
              <w:left w:w="40" w:type="dxa"/>
              <w:bottom w:w="40" w:type="dxa"/>
              <w:right w:w="40" w:type="dxa"/>
            </w:tcMar>
            <w:vAlign w:val="center"/>
          </w:tcPr>
          <w:p w14:paraId="473FA50C"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6FABA176" w14:textId="77777777" w:rsidR="000D7AAE" w:rsidRPr="00EF298C" w:rsidRDefault="000D7AAE" w:rsidP="00E42778">
            <w:pPr>
              <w:widowControl w:val="0"/>
              <w:jc w:val="left"/>
              <w:rPr>
                <w:sz w:val="20"/>
                <w:szCs w:val="20"/>
              </w:rPr>
            </w:pPr>
            <w:r w:rsidRPr="00EF298C">
              <w:rPr>
                <w:sz w:val="20"/>
                <w:szCs w:val="20"/>
              </w:rPr>
              <w:t>Application / Security</w:t>
            </w:r>
          </w:p>
        </w:tc>
        <w:tc>
          <w:tcPr>
            <w:tcW w:w="981" w:type="pct"/>
            <w:tcMar>
              <w:top w:w="40" w:type="dxa"/>
              <w:left w:w="40" w:type="dxa"/>
              <w:bottom w:w="40" w:type="dxa"/>
              <w:right w:w="40" w:type="dxa"/>
            </w:tcMar>
            <w:vAlign w:val="center"/>
          </w:tcPr>
          <w:p w14:paraId="265E1F7C" w14:textId="77777777" w:rsidR="000D7AAE" w:rsidRPr="00EF298C" w:rsidRDefault="000D7AAE" w:rsidP="00E42778">
            <w:pPr>
              <w:widowControl w:val="0"/>
              <w:jc w:val="left"/>
              <w:rPr>
                <w:sz w:val="20"/>
                <w:szCs w:val="20"/>
              </w:rPr>
            </w:pPr>
            <w:r w:rsidRPr="00EF298C">
              <w:rPr>
                <w:sz w:val="20"/>
                <w:szCs w:val="20"/>
              </w:rPr>
              <w:t xml:space="preserve">Users of the application (Marketplace GUI) must interact with the Smart Contracts using their own private key (from wallet).  </w:t>
            </w:r>
          </w:p>
        </w:tc>
        <w:tc>
          <w:tcPr>
            <w:tcW w:w="910" w:type="pct"/>
            <w:tcMar>
              <w:top w:w="40" w:type="dxa"/>
              <w:left w:w="40" w:type="dxa"/>
              <w:bottom w:w="40" w:type="dxa"/>
              <w:right w:w="40" w:type="dxa"/>
            </w:tcMar>
            <w:vAlign w:val="center"/>
          </w:tcPr>
          <w:p w14:paraId="03EA9604" w14:textId="77777777" w:rsidR="000D7AAE" w:rsidRPr="00EF298C" w:rsidRDefault="000D7AAE" w:rsidP="00E42778">
            <w:pPr>
              <w:widowControl w:val="0"/>
              <w:jc w:val="left"/>
              <w:rPr>
                <w:sz w:val="20"/>
                <w:szCs w:val="20"/>
              </w:rPr>
            </w:pPr>
            <w:r w:rsidRPr="00EF298C">
              <w:rPr>
                <w:sz w:val="20"/>
                <w:szCs w:val="20"/>
              </w:rPr>
              <w:t>Only authorised participants of the permissioned DLT may interact with the contracts; as such, the web application must be able to interact with the smart contracts, being properly invoked using the users’ private keys.</w:t>
            </w:r>
          </w:p>
        </w:tc>
        <w:tc>
          <w:tcPr>
            <w:tcW w:w="1183" w:type="pct"/>
            <w:tcMar>
              <w:top w:w="40" w:type="dxa"/>
              <w:left w:w="40" w:type="dxa"/>
              <w:bottom w:w="40" w:type="dxa"/>
              <w:right w:w="40" w:type="dxa"/>
            </w:tcMar>
            <w:vAlign w:val="center"/>
          </w:tcPr>
          <w:p w14:paraId="5989D33F" w14:textId="77777777" w:rsidR="000D7AAE" w:rsidRPr="00EF298C" w:rsidRDefault="000D7AAE" w:rsidP="00E42778">
            <w:pPr>
              <w:widowControl w:val="0"/>
              <w:jc w:val="left"/>
              <w:rPr>
                <w:sz w:val="20"/>
                <w:szCs w:val="20"/>
              </w:rPr>
            </w:pPr>
            <w:r w:rsidRPr="00EF298C">
              <w:rPr>
                <w:sz w:val="20"/>
                <w:szCs w:val="20"/>
              </w:rPr>
              <w:t>Only the contracts associated with a user can be accessed by the user.</w:t>
            </w:r>
          </w:p>
        </w:tc>
      </w:tr>
      <w:tr w:rsidR="000D7AAE" w:rsidRPr="00EF298C" w14:paraId="005B0837" w14:textId="77777777" w:rsidTr="00E42778">
        <w:trPr>
          <w:cantSplit/>
        </w:trPr>
        <w:tc>
          <w:tcPr>
            <w:tcW w:w="175" w:type="pct"/>
            <w:tcMar>
              <w:top w:w="40" w:type="dxa"/>
              <w:left w:w="40" w:type="dxa"/>
              <w:bottom w:w="40" w:type="dxa"/>
              <w:right w:w="40" w:type="dxa"/>
            </w:tcMar>
            <w:vAlign w:val="center"/>
          </w:tcPr>
          <w:p w14:paraId="3BF0819B" w14:textId="2AF39D6F" w:rsidR="000D7AAE" w:rsidRPr="00EF298C" w:rsidRDefault="000D7AAE" w:rsidP="00E42778">
            <w:pPr>
              <w:widowControl w:val="0"/>
              <w:jc w:val="left"/>
              <w:rPr>
                <w:sz w:val="20"/>
                <w:szCs w:val="20"/>
              </w:rPr>
            </w:pPr>
            <w:r w:rsidRPr="00EF298C">
              <w:rPr>
                <w:sz w:val="20"/>
                <w:szCs w:val="20"/>
              </w:rPr>
              <w:t>UC2.</w:t>
            </w:r>
            <w:r w:rsidR="005F1F7B" w:rsidRPr="00EF298C">
              <w:rPr>
                <w:sz w:val="20"/>
                <w:szCs w:val="20"/>
              </w:rPr>
              <w:t>19</w:t>
            </w:r>
          </w:p>
        </w:tc>
        <w:tc>
          <w:tcPr>
            <w:tcW w:w="350" w:type="pct"/>
            <w:tcMar>
              <w:top w:w="40" w:type="dxa"/>
              <w:left w:w="40" w:type="dxa"/>
              <w:bottom w:w="40" w:type="dxa"/>
              <w:right w:w="40" w:type="dxa"/>
            </w:tcMar>
            <w:vAlign w:val="center"/>
          </w:tcPr>
          <w:p w14:paraId="14A8E8C2" w14:textId="77777777" w:rsidR="000D7AAE" w:rsidRPr="00EF298C" w:rsidRDefault="000D7AAE" w:rsidP="00E42778">
            <w:pPr>
              <w:widowControl w:val="0"/>
              <w:jc w:val="left"/>
              <w:rPr>
                <w:sz w:val="20"/>
                <w:szCs w:val="20"/>
              </w:rPr>
            </w:pPr>
            <w:r w:rsidRPr="00EF298C">
              <w:rPr>
                <w:sz w:val="20"/>
                <w:szCs w:val="20"/>
              </w:rPr>
              <w:t>System Functional</w:t>
            </w:r>
          </w:p>
        </w:tc>
        <w:tc>
          <w:tcPr>
            <w:tcW w:w="455" w:type="pct"/>
            <w:tcMar>
              <w:top w:w="40" w:type="dxa"/>
              <w:left w:w="40" w:type="dxa"/>
              <w:bottom w:w="40" w:type="dxa"/>
              <w:right w:w="40" w:type="dxa"/>
            </w:tcMar>
            <w:vAlign w:val="center"/>
          </w:tcPr>
          <w:p w14:paraId="2EF61EF6" w14:textId="77777777" w:rsidR="000D7AAE" w:rsidRPr="00EF298C" w:rsidRDefault="000D7AAE" w:rsidP="00E42778">
            <w:pPr>
              <w:widowControl w:val="0"/>
              <w:jc w:val="left"/>
              <w:rPr>
                <w:sz w:val="20"/>
                <w:szCs w:val="20"/>
              </w:rPr>
            </w:pPr>
            <w:r w:rsidRPr="00EF298C">
              <w:rPr>
                <w:sz w:val="20"/>
                <w:szCs w:val="20"/>
              </w:rPr>
              <w:t>Application interaction with the Smart Contracts</w:t>
            </w:r>
          </w:p>
        </w:tc>
        <w:tc>
          <w:tcPr>
            <w:tcW w:w="315" w:type="pct"/>
            <w:tcMar>
              <w:top w:w="40" w:type="dxa"/>
              <w:left w:w="40" w:type="dxa"/>
              <w:bottom w:w="40" w:type="dxa"/>
              <w:right w:w="40" w:type="dxa"/>
            </w:tcMar>
            <w:vAlign w:val="center"/>
          </w:tcPr>
          <w:p w14:paraId="330E9DF5"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52CE8AA2" w14:textId="77777777" w:rsidR="000D7AAE" w:rsidRPr="00EF298C" w:rsidRDefault="000D7AAE" w:rsidP="00E42778">
            <w:pPr>
              <w:widowControl w:val="0"/>
              <w:jc w:val="left"/>
              <w:rPr>
                <w:sz w:val="20"/>
                <w:szCs w:val="20"/>
              </w:rPr>
            </w:pPr>
            <w:r w:rsidRPr="00EF298C">
              <w:rPr>
                <w:sz w:val="20"/>
                <w:szCs w:val="20"/>
              </w:rPr>
              <w:t>Application / Security / Smart Contracts</w:t>
            </w:r>
          </w:p>
        </w:tc>
        <w:tc>
          <w:tcPr>
            <w:tcW w:w="981" w:type="pct"/>
            <w:tcMar>
              <w:top w:w="40" w:type="dxa"/>
              <w:left w:w="40" w:type="dxa"/>
              <w:bottom w:w="40" w:type="dxa"/>
              <w:right w:w="40" w:type="dxa"/>
            </w:tcMar>
            <w:vAlign w:val="center"/>
          </w:tcPr>
          <w:p w14:paraId="58A93F64" w14:textId="77777777" w:rsidR="000D7AAE" w:rsidRPr="00EF298C" w:rsidRDefault="002D3A4E" w:rsidP="00E42778">
            <w:pPr>
              <w:widowControl w:val="0"/>
              <w:jc w:val="left"/>
              <w:rPr>
                <w:sz w:val="20"/>
                <w:szCs w:val="20"/>
              </w:rPr>
            </w:pPr>
            <w:sdt>
              <w:sdtPr>
                <w:tag w:val="goog_rdk_3"/>
                <w:id w:val="2100669222"/>
              </w:sdtPr>
              <w:sdtEndPr/>
              <w:sdtContent/>
            </w:sdt>
            <w:sdt>
              <w:sdtPr>
                <w:tag w:val="goog_rdk_4"/>
                <w:id w:val="618346865"/>
              </w:sdtPr>
              <w:sdtEndPr/>
              <w:sdtContent/>
            </w:sdt>
            <w:r w:rsidR="000D7AAE" w:rsidRPr="00EF298C">
              <w:rPr>
                <w:sz w:val="20"/>
                <w:szCs w:val="20"/>
              </w:rPr>
              <w:t>The web application providing the marketplace functionality must provide support for wallet creation. Only those authorised by the Regulator may have a wallet they can use to interact with the underlying smart contracts.</w:t>
            </w:r>
          </w:p>
        </w:tc>
        <w:tc>
          <w:tcPr>
            <w:tcW w:w="910" w:type="pct"/>
            <w:tcMar>
              <w:top w:w="40" w:type="dxa"/>
              <w:left w:w="40" w:type="dxa"/>
              <w:bottom w:w="40" w:type="dxa"/>
              <w:right w:w="40" w:type="dxa"/>
            </w:tcMar>
            <w:vAlign w:val="center"/>
          </w:tcPr>
          <w:p w14:paraId="6FF1D7A9" w14:textId="77777777" w:rsidR="000D7AAE" w:rsidRPr="00EF298C" w:rsidRDefault="000D7AAE" w:rsidP="00E42778">
            <w:pPr>
              <w:widowControl w:val="0"/>
              <w:jc w:val="left"/>
              <w:rPr>
                <w:sz w:val="20"/>
                <w:szCs w:val="20"/>
              </w:rPr>
            </w:pPr>
            <w:r w:rsidRPr="00EF298C">
              <w:rPr>
                <w:sz w:val="20"/>
                <w:szCs w:val="20"/>
              </w:rPr>
              <w:t>This is required to support UC2.19</w:t>
            </w:r>
          </w:p>
        </w:tc>
        <w:tc>
          <w:tcPr>
            <w:tcW w:w="1183" w:type="pct"/>
            <w:tcMar>
              <w:top w:w="40" w:type="dxa"/>
              <w:left w:w="40" w:type="dxa"/>
              <w:bottom w:w="40" w:type="dxa"/>
              <w:right w:w="40" w:type="dxa"/>
            </w:tcMar>
            <w:vAlign w:val="center"/>
          </w:tcPr>
          <w:p w14:paraId="2BEB63A9" w14:textId="77777777" w:rsidR="000D7AAE" w:rsidRPr="00EF298C" w:rsidRDefault="000D7AAE" w:rsidP="00E42778">
            <w:pPr>
              <w:widowControl w:val="0"/>
              <w:jc w:val="left"/>
              <w:rPr>
                <w:sz w:val="20"/>
                <w:szCs w:val="20"/>
              </w:rPr>
            </w:pPr>
            <w:r w:rsidRPr="00EF298C">
              <w:rPr>
                <w:sz w:val="20"/>
                <w:szCs w:val="20"/>
              </w:rPr>
              <w:t>Security</w:t>
            </w:r>
          </w:p>
        </w:tc>
      </w:tr>
      <w:tr w:rsidR="000D7AAE" w:rsidRPr="00EF298C" w14:paraId="724AC16E" w14:textId="77777777" w:rsidTr="00E42778">
        <w:trPr>
          <w:cantSplit/>
        </w:trPr>
        <w:tc>
          <w:tcPr>
            <w:tcW w:w="175" w:type="pct"/>
            <w:tcMar>
              <w:top w:w="40" w:type="dxa"/>
              <w:left w:w="40" w:type="dxa"/>
              <w:bottom w:w="40" w:type="dxa"/>
              <w:right w:w="40" w:type="dxa"/>
            </w:tcMar>
            <w:vAlign w:val="center"/>
          </w:tcPr>
          <w:p w14:paraId="3F56D3D6" w14:textId="0CC7E947" w:rsidR="000D7AAE" w:rsidRPr="00EF298C" w:rsidRDefault="000D7AAE" w:rsidP="00E42778">
            <w:pPr>
              <w:widowControl w:val="0"/>
              <w:jc w:val="left"/>
              <w:rPr>
                <w:sz w:val="20"/>
                <w:szCs w:val="20"/>
              </w:rPr>
            </w:pPr>
            <w:r w:rsidRPr="00EF298C">
              <w:rPr>
                <w:sz w:val="20"/>
                <w:szCs w:val="20"/>
              </w:rPr>
              <w:t>UC2.2</w:t>
            </w:r>
            <w:r w:rsidR="005F1F7B" w:rsidRPr="00EF298C">
              <w:rPr>
                <w:sz w:val="20"/>
                <w:szCs w:val="20"/>
              </w:rPr>
              <w:t>0</w:t>
            </w:r>
          </w:p>
        </w:tc>
        <w:tc>
          <w:tcPr>
            <w:tcW w:w="350" w:type="pct"/>
            <w:tcMar>
              <w:top w:w="40" w:type="dxa"/>
              <w:left w:w="40" w:type="dxa"/>
              <w:bottom w:w="40" w:type="dxa"/>
              <w:right w:w="40" w:type="dxa"/>
            </w:tcMar>
            <w:vAlign w:val="center"/>
          </w:tcPr>
          <w:p w14:paraId="010998E1" w14:textId="77777777" w:rsidR="000D7AAE" w:rsidRPr="00EF298C" w:rsidRDefault="000D7AAE" w:rsidP="00E42778">
            <w:pPr>
              <w:widowControl w:val="0"/>
              <w:jc w:val="left"/>
              <w:rPr>
                <w:sz w:val="20"/>
                <w:szCs w:val="20"/>
              </w:rPr>
            </w:pPr>
            <w:r w:rsidRPr="00EF298C">
              <w:rPr>
                <w:sz w:val="20"/>
                <w:szCs w:val="20"/>
              </w:rPr>
              <w:t>System Functional</w:t>
            </w:r>
          </w:p>
        </w:tc>
        <w:tc>
          <w:tcPr>
            <w:tcW w:w="455" w:type="pct"/>
            <w:tcMar>
              <w:top w:w="40" w:type="dxa"/>
              <w:left w:w="40" w:type="dxa"/>
              <w:bottom w:w="40" w:type="dxa"/>
              <w:right w:w="40" w:type="dxa"/>
            </w:tcMar>
            <w:vAlign w:val="center"/>
          </w:tcPr>
          <w:p w14:paraId="683AB352" w14:textId="77777777" w:rsidR="000D7AAE" w:rsidRPr="00EF298C" w:rsidRDefault="000D7AAE" w:rsidP="00E42778">
            <w:pPr>
              <w:widowControl w:val="0"/>
              <w:jc w:val="left"/>
              <w:rPr>
                <w:sz w:val="20"/>
                <w:szCs w:val="20"/>
              </w:rPr>
            </w:pPr>
            <w:r w:rsidRPr="00EF298C">
              <w:rPr>
                <w:sz w:val="20"/>
                <w:szCs w:val="20"/>
              </w:rPr>
              <w:t>DLT deployment</w:t>
            </w:r>
          </w:p>
        </w:tc>
        <w:tc>
          <w:tcPr>
            <w:tcW w:w="315" w:type="pct"/>
            <w:tcMar>
              <w:top w:w="40" w:type="dxa"/>
              <w:left w:w="40" w:type="dxa"/>
              <w:bottom w:w="40" w:type="dxa"/>
              <w:right w:w="40" w:type="dxa"/>
            </w:tcMar>
            <w:vAlign w:val="center"/>
          </w:tcPr>
          <w:p w14:paraId="2EFE4ADA" w14:textId="5947569A" w:rsidR="000D7AAE" w:rsidRPr="00EF298C" w:rsidRDefault="001E4483" w:rsidP="00E42778">
            <w:pPr>
              <w:widowControl w:val="0"/>
              <w:jc w:val="left"/>
              <w:rPr>
                <w:sz w:val="20"/>
                <w:szCs w:val="20"/>
              </w:rPr>
            </w:pPr>
            <w:r w:rsidRPr="00EF298C">
              <w:rPr>
                <w:sz w:val="20"/>
                <w:szCs w:val="20"/>
              </w:rPr>
              <w:t>SHOULD</w:t>
            </w:r>
          </w:p>
        </w:tc>
        <w:tc>
          <w:tcPr>
            <w:tcW w:w="630" w:type="pct"/>
            <w:tcMar>
              <w:top w:w="40" w:type="dxa"/>
              <w:left w:w="40" w:type="dxa"/>
              <w:bottom w:w="40" w:type="dxa"/>
              <w:right w:w="40" w:type="dxa"/>
            </w:tcMar>
            <w:vAlign w:val="center"/>
          </w:tcPr>
          <w:p w14:paraId="6C8A4803" w14:textId="77777777" w:rsidR="000D7AAE" w:rsidRPr="00EF298C" w:rsidRDefault="000D7AAE" w:rsidP="00E42778">
            <w:pPr>
              <w:widowControl w:val="0"/>
              <w:jc w:val="left"/>
              <w:rPr>
                <w:sz w:val="20"/>
                <w:szCs w:val="20"/>
              </w:rPr>
            </w:pPr>
            <w:r w:rsidRPr="00EF298C">
              <w:rPr>
                <w:sz w:val="20"/>
                <w:szCs w:val="20"/>
              </w:rPr>
              <w:t>DLT</w:t>
            </w:r>
          </w:p>
        </w:tc>
        <w:tc>
          <w:tcPr>
            <w:tcW w:w="981" w:type="pct"/>
            <w:tcMar>
              <w:top w:w="40" w:type="dxa"/>
              <w:left w:w="40" w:type="dxa"/>
              <w:bottom w:w="40" w:type="dxa"/>
              <w:right w:w="40" w:type="dxa"/>
            </w:tcMar>
            <w:vAlign w:val="center"/>
          </w:tcPr>
          <w:p w14:paraId="0FF98B7C" w14:textId="04528617" w:rsidR="000D7AAE" w:rsidRPr="00EF298C" w:rsidRDefault="002D3A4E" w:rsidP="00E42778">
            <w:pPr>
              <w:widowControl w:val="0"/>
              <w:jc w:val="left"/>
              <w:rPr>
                <w:sz w:val="20"/>
                <w:szCs w:val="20"/>
              </w:rPr>
            </w:pPr>
            <w:sdt>
              <w:sdtPr>
                <w:tag w:val="goog_rdk_5"/>
                <w:id w:val="48966433"/>
              </w:sdtPr>
              <w:sdtEndPr/>
              <w:sdtContent/>
            </w:sdt>
            <w:sdt>
              <w:sdtPr>
                <w:tag w:val="goog_rdk_6"/>
                <w:id w:val="-777873219"/>
              </w:sdtPr>
              <w:sdtEndPr/>
              <w:sdtContent/>
            </w:sdt>
            <w:r w:rsidR="00455A03" w:rsidRPr="00EF298C">
              <w:rPr>
                <w:sz w:val="20"/>
                <w:szCs w:val="20"/>
              </w:rPr>
              <w:t>5GZORRO</w:t>
            </w:r>
            <w:r w:rsidR="000D7AAE" w:rsidRPr="00EF298C">
              <w:rPr>
                <w:sz w:val="20"/>
                <w:szCs w:val="20"/>
              </w:rPr>
              <w:t xml:space="preserve"> Platform should be able to facilitate the deployment of a programmable DLT such as a Blockchain where Smart Contracts will live. </w:t>
            </w:r>
          </w:p>
        </w:tc>
        <w:tc>
          <w:tcPr>
            <w:tcW w:w="910" w:type="pct"/>
            <w:tcMar>
              <w:top w:w="40" w:type="dxa"/>
              <w:left w:w="40" w:type="dxa"/>
              <w:bottom w:w="40" w:type="dxa"/>
              <w:right w:w="40" w:type="dxa"/>
            </w:tcMar>
            <w:vAlign w:val="center"/>
          </w:tcPr>
          <w:p w14:paraId="7368D934" w14:textId="77777777" w:rsidR="000D7AAE" w:rsidRPr="00EF298C" w:rsidRDefault="000D7AAE" w:rsidP="00E42778">
            <w:pPr>
              <w:widowControl w:val="0"/>
              <w:jc w:val="left"/>
              <w:rPr>
                <w:sz w:val="20"/>
                <w:szCs w:val="20"/>
              </w:rPr>
            </w:pPr>
            <w:r w:rsidRPr="00EF298C">
              <w:rPr>
                <w:sz w:val="20"/>
                <w:szCs w:val="20"/>
              </w:rPr>
              <w:t>The DLT is a basic element of UC2 and needs to be available.</w:t>
            </w:r>
          </w:p>
        </w:tc>
        <w:tc>
          <w:tcPr>
            <w:tcW w:w="1183" w:type="pct"/>
            <w:tcMar>
              <w:top w:w="40" w:type="dxa"/>
              <w:left w:w="40" w:type="dxa"/>
              <w:bottom w:w="40" w:type="dxa"/>
              <w:right w:w="40" w:type="dxa"/>
            </w:tcMar>
            <w:vAlign w:val="center"/>
          </w:tcPr>
          <w:p w14:paraId="186192D5" w14:textId="23DC460D" w:rsidR="000D7AAE" w:rsidRPr="00EF298C" w:rsidRDefault="000D7AAE" w:rsidP="00E42778">
            <w:pPr>
              <w:widowControl w:val="0"/>
              <w:jc w:val="left"/>
              <w:rPr>
                <w:sz w:val="20"/>
                <w:szCs w:val="20"/>
              </w:rPr>
            </w:pPr>
            <w:r w:rsidRPr="00EF298C">
              <w:rPr>
                <w:sz w:val="20"/>
                <w:szCs w:val="20"/>
              </w:rPr>
              <w:t xml:space="preserve">The DLT can be deployed for </w:t>
            </w:r>
            <w:r w:rsidR="00455A03" w:rsidRPr="00EF298C">
              <w:rPr>
                <w:sz w:val="20"/>
                <w:szCs w:val="20"/>
              </w:rPr>
              <w:t>5GZORRO</w:t>
            </w:r>
            <w:r w:rsidRPr="00EF298C">
              <w:rPr>
                <w:sz w:val="20"/>
                <w:szCs w:val="20"/>
              </w:rPr>
              <w:t>.</w:t>
            </w:r>
          </w:p>
        </w:tc>
      </w:tr>
      <w:tr w:rsidR="000D7AAE" w:rsidRPr="00EF298C" w14:paraId="0140E523" w14:textId="77777777" w:rsidTr="00E42778">
        <w:trPr>
          <w:cantSplit/>
        </w:trPr>
        <w:tc>
          <w:tcPr>
            <w:tcW w:w="175" w:type="pct"/>
            <w:tcMar>
              <w:top w:w="40" w:type="dxa"/>
              <w:left w:w="40" w:type="dxa"/>
              <w:bottom w:w="40" w:type="dxa"/>
              <w:right w:w="40" w:type="dxa"/>
            </w:tcMar>
            <w:vAlign w:val="center"/>
          </w:tcPr>
          <w:p w14:paraId="38EB80D0" w14:textId="6128ECB8" w:rsidR="000D7AAE" w:rsidRPr="00EF298C" w:rsidRDefault="000D7AAE" w:rsidP="00E42778">
            <w:pPr>
              <w:widowControl w:val="0"/>
              <w:jc w:val="left"/>
              <w:rPr>
                <w:sz w:val="20"/>
                <w:szCs w:val="20"/>
              </w:rPr>
            </w:pPr>
            <w:r w:rsidRPr="00EF298C">
              <w:rPr>
                <w:sz w:val="20"/>
                <w:szCs w:val="20"/>
              </w:rPr>
              <w:t>UC2.2</w:t>
            </w:r>
            <w:r w:rsidR="005F1F7B" w:rsidRPr="00EF298C">
              <w:rPr>
                <w:sz w:val="20"/>
                <w:szCs w:val="20"/>
              </w:rPr>
              <w:t>1</w:t>
            </w:r>
          </w:p>
        </w:tc>
        <w:tc>
          <w:tcPr>
            <w:tcW w:w="350" w:type="pct"/>
            <w:tcMar>
              <w:top w:w="40" w:type="dxa"/>
              <w:left w:w="40" w:type="dxa"/>
              <w:bottom w:w="40" w:type="dxa"/>
              <w:right w:w="40" w:type="dxa"/>
            </w:tcMar>
            <w:vAlign w:val="center"/>
          </w:tcPr>
          <w:p w14:paraId="3DB97C1C" w14:textId="77777777" w:rsidR="000D7AAE" w:rsidRPr="00EF298C" w:rsidRDefault="000D7AAE" w:rsidP="00E42778">
            <w:pPr>
              <w:widowControl w:val="0"/>
              <w:jc w:val="left"/>
              <w:rPr>
                <w:sz w:val="20"/>
                <w:szCs w:val="20"/>
              </w:rPr>
            </w:pPr>
            <w:r w:rsidRPr="00EF298C">
              <w:rPr>
                <w:sz w:val="20"/>
                <w:szCs w:val="20"/>
              </w:rPr>
              <w:t>User</w:t>
            </w:r>
          </w:p>
        </w:tc>
        <w:tc>
          <w:tcPr>
            <w:tcW w:w="455" w:type="pct"/>
            <w:tcMar>
              <w:top w:w="40" w:type="dxa"/>
              <w:left w:w="40" w:type="dxa"/>
              <w:bottom w:w="40" w:type="dxa"/>
              <w:right w:w="40" w:type="dxa"/>
            </w:tcMar>
            <w:vAlign w:val="center"/>
          </w:tcPr>
          <w:p w14:paraId="0FDB2221" w14:textId="77777777" w:rsidR="000D7AAE" w:rsidRPr="00EF298C" w:rsidRDefault="000D7AAE" w:rsidP="00E42778">
            <w:pPr>
              <w:widowControl w:val="0"/>
              <w:jc w:val="left"/>
              <w:rPr>
                <w:sz w:val="20"/>
                <w:szCs w:val="20"/>
              </w:rPr>
            </w:pPr>
            <w:r w:rsidRPr="00EF298C">
              <w:rPr>
                <w:sz w:val="20"/>
                <w:szCs w:val="20"/>
              </w:rPr>
              <w:t>DLT deployment</w:t>
            </w:r>
          </w:p>
        </w:tc>
        <w:tc>
          <w:tcPr>
            <w:tcW w:w="315" w:type="pct"/>
            <w:tcMar>
              <w:top w:w="40" w:type="dxa"/>
              <w:left w:w="40" w:type="dxa"/>
              <w:bottom w:w="40" w:type="dxa"/>
              <w:right w:w="40" w:type="dxa"/>
            </w:tcMar>
            <w:vAlign w:val="center"/>
          </w:tcPr>
          <w:p w14:paraId="64B90B4D" w14:textId="02A6FB7B" w:rsidR="000D7AAE" w:rsidRPr="00EF298C" w:rsidRDefault="001E4483"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29F37578" w14:textId="77777777" w:rsidR="000D7AAE" w:rsidRPr="00EF298C" w:rsidRDefault="000D7AAE" w:rsidP="00E42778">
            <w:pPr>
              <w:widowControl w:val="0"/>
              <w:jc w:val="left"/>
              <w:rPr>
                <w:sz w:val="20"/>
                <w:szCs w:val="20"/>
              </w:rPr>
            </w:pPr>
            <w:r w:rsidRPr="00EF298C">
              <w:rPr>
                <w:sz w:val="20"/>
                <w:szCs w:val="20"/>
              </w:rPr>
              <w:t>DLT</w:t>
            </w:r>
          </w:p>
        </w:tc>
        <w:tc>
          <w:tcPr>
            <w:tcW w:w="981" w:type="pct"/>
            <w:tcMar>
              <w:top w:w="40" w:type="dxa"/>
              <w:left w:w="40" w:type="dxa"/>
              <w:bottom w:w="40" w:type="dxa"/>
              <w:right w:w="40" w:type="dxa"/>
            </w:tcMar>
            <w:vAlign w:val="center"/>
          </w:tcPr>
          <w:p w14:paraId="7BEE5707" w14:textId="77777777" w:rsidR="000D7AAE" w:rsidRPr="00EF298C" w:rsidRDefault="000D7AAE" w:rsidP="00E42778">
            <w:pPr>
              <w:widowControl w:val="0"/>
              <w:jc w:val="left"/>
              <w:rPr>
                <w:sz w:val="20"/>
                <w:szCs w:val="20"/>
              </w:rPr>
            </w:pPr>
            <w:r w:rsidRPr="00EF298C">
              <w:rPr>
                <w:sz w:val="20"/>
                <w:szCs w:val="20"/>
              </w:rPr>
              <w:t>A DLT Operator must be able to deploy a programmable DLT, which shall form the basis of the spectoken marketplace</w:t>
            </w:r>
          </w:p>
        </w:tc>
        <w:tc>
          <w:tcPr>
            <w:tcW w:w="910" w:type="pct"/>
            <w:tcMar>
              <w:top w:w="40" w:type="dxa"/>
              <w:left w:w="40" w:type="dxa"/>
              <w:bottom w:w="40" w:type="dxa"/>
              <w:right w:w="40" w:type="dxa"/>
            </w:tcMar>
            <w:vAlign w:val="center"/>
          </w:tcPr>
          <w:p w14:paraId="018DB0F7" w14:textId="77777777" w:rsidR="000D7AAE" w:rsidRPr="00EF298C" w:rsidRDefault="000D7AAE" w:rsidP="00E42778">
            <w:pPr>
              <w:widowControl w:val="0"/>
              <w:jc w:val="left"/>
              <w:rPr>
                <w:sz w:val="20"/>
                <w:szCs w:val="20"/>
              </w:rPr>
            </w:pPr>
            <w:r w:rsidRPr="00EF298C">
              <w:rPr>
                <w:sz w:val="20"/>
                <w:szCs w:val="20"/>
              </w:rPr>
              <w:t>See above</w:t>
            </w:r>
          </w:p>
        </w:tc>
        <w:tc>
          <w:tcPr>
            <w:tcW w:w="1183" w:type="pct"/>
            <w:tcMar>
              <w:top w:w="40" w:type="dxa"/>
              <w:left w:w="40" w:type="dxa"/>
              <w:bottom w:w="40" w:type="dxa"/>
              <w:right w:w="40" w:type="dxa"/>
            </w:tcMar>
            <w:vAlign w:val="center"/>
          </w:tcPr>
          <w:p w14:paraId="33CAAC4D" w14:textId="77777777" w:rsidR="000D7AAE" w:rsidRPr="00EF298C" w:rsidRDefault="000D7AAE" w:rsidP="00E42778">
            <w:pPr>
              <w:widowControl w:val="0"/>
              <w:jc w:val="left"/>
              <w:rPr>
                <w:sz w:val="20"/>
                <w:szCs w:val="20"/>
              </w:rPr>
            </w:pPr>
            <w:r w:rsidRPr="00EF298C">
              <w:rPr>
                <w:sz w:val="20"/>
                <w:szCs w:val="20"/>
              </w:rPr>
              <w:t>The DLT operator can deploy the DLT.</w:t>
            </w:r>
          </w:p>
        </w:tc>
      </w:tr>
      <w:tr w:rsidR="000D7AAE" w:rsidRPr="00EF298C" w14:paraId="7439D4AA" w14:textId="77777777" w:rsidTr="00E42778">
        <w:trPr>
          <w:cantSplit/>
        </w:trPr>
        <w:tc>
          <w:tcPr>
            <w:tcW w:w="175" w:type="pct"/>
            <w:tcMar>
              <w:top w:w="40" w:type="dxa"/>
              <w:left w:w="40" w:type="dxa"/>
              <w:bottom w:w="40" w:type="dxa"/>
              <w:right w:w="40" w:type="dxa"/>
            </w:tcMar>
            <w:vAlign w:val="center"/>
          </w:tcPr>
          <w:p w14:paraId="31A3228E" w14:textId="0E1E7D86" w:rsidR="000D7AAE" w:rsidRPr="00EF298C" w:rsidRDefault="000D7AAE" w:rsidP="00E42778">
            <w:pPr>
              <w:widowControl w:val="0"/>
              <w:jc w:val="left"/>
              <w:rPr>
                <w:sz w:val="20"/>
                <w:szCs w:val="20"/>
              </w:rPr>
            </w:pPr>
            <w:r w:rsidRPr="00EF298C">
              <w:rPr>
                <w:sz w:val="20"/>
                <w:szCs w:val="20"/>
              </w:rPr>
              <w:t>UC2.2</w:t>
            </w:r>
            <w:r w:rsidR="005F1F7B" w:rsidRPr="00EF298C">
              <w:rPr>
                <w:sz w:val="20"/>
                <w:szCs w:val="20"/>
              </w:rPr>
              <w:t>2</w:t>
            </w:r>
          </w:p>
        </w:tc>
        <w:tc>
          <w:tcPr>
            <w:tcW w:w="350" w:type="pct"/>
            <w:tcMar>
              <w:top w:w="40" w:type="dxa"/>
              <w:left w:w="40" w:type="dxa"/>
              <w:bottom w:w="40" w:type="dxa"/>
              <w:right w:w="40" w:type="dxa"/>
            </w:tcMar>
            <w:vAlign w:val="center"/>
          </w:tcPr>
          <w:p w14:paraId="5A717192" w14:textId="77777777" w:rsidR="000D7AAE" w:rsidRPr="00EF298C" w:rsidRDefault="000D7AAE" w:rsidP="00E42778">
            <w:pPr>
              <w:widowControl w:val="0"/>
              <w:jc w:val="left"/>
              <w:rPr>
                <w:sz w:val="20"/>
                <w:szCs w:val="20"/>
              </w:rPr>
            </w:pPr>
            <w:r w:rsidRPr="00EF298C">
              <w:rPr>
                <w:sz w:val="20"/>
                <w:szCs w:val="20"/>
              </w:rPr>
              <w:t>User</w:t>
            </w:r>
          </w:p>
        </w:tc>
        <w:tc>
          <w:tcPr>
            <w:tcW w:w="455" w:type="pct"/>
            <w:tcMar>
              <w:top w:w="40" w:type="dxa"/>
              <w:left w:w="40" w:type="dxa"/>
              <w:bottom w:w="40" w:type="dxa"/>
              <w:right w:w="40" w:type="dxa"/>
            </w:tcMar>
            <w:vAlign w:val="center"/>
          </w:tcPr>
          <w:p w14:paraId="4D1EE2C7" w14:textId="77777777" w:rsidR="000D7AAE" w:rsidRPr="00EF298C" w:rsidRDefault="000D7AAE" w:rsidP="00E42778">
            <w:pPr>
              <w:widowControl w:val="0"/>
              <w:jc w:val="left"/>
              <w:rPr>
                <w:sz w:val="20"/>
                <w:szCs w:val="20"/>
              </w:rPr>
            </w:pPr>
            <w:r w:rsidRPr="00EF298C">
              <w:rPr>
                <w:sz w:val="20"/>
                <w:szCs w:val="20"/>
              </w:rPr>
              <w:t>Re-selling of spectrum</w:t>
            </w:r>
          </w:p>
        </w:tc>
        <w:tc>
          <w:tcPr>
            <w:tcW w:w="315" w:type="pct"/>
            <w:tcMar>
              <w:top w:w="40" w:type="dxa"/>
              <w:left w:w="40" w:type="dxa"/>
              <w:bottom w:w="40" w:type="dxa"/>
              <w:right w:w="40" w:type="dxa"/>
            </w:tcMar>
            <w:vAlign w:val="center"/>
          </w:tcPr>
          <w:p w14:paraId="34EEC5FC" w14:textId="10838CB6" w:rsidR="000D7AAE" w:rsidRPr="00EF298C" w:rsidRDefault="001E4483" w:rsidP="00E42778">
            <w:pPr>
              <w:widowControl w:val="0"/>
              <w:jc w:val="left"/>
              <w:rPr>
                <w:sz w:val="20"/>
                <w:szCs w:val="20"/>
              </w:rPr>
            </w:pPr>
            <w:r w:rsidRPr="00EF298C">
              <w:rPr>
                <w:sz w:val="20"/>
                <w:szCs w:val="20"/>
              </w:rPr>
              <w:t>SHOULD</w:t>
            </w:r>
          </w:p>
        </w:tc>
        <w:tc>
          <w:tcPr>
            <w:tcW w:w="630" w:type="pct"/>
            <w:tcMar>
              <w:top w:w="40" w:type="dxa"/>
              <w:left w:w="40" w:type="dxa"/>
              <w:bottom w:w="40" w:type="dxa"/>
              <w:right w:w="40" w:type="dxa"/>
            </w:tcMar>
            <w:vAlign w:val="center"/>
          </w:tcPr>
          <w:p w14:paraId="472E1848" w14:textId="77777777" w:rsidR="000D7AAE" w:rsidRPr="00EF298C" w:rsidRDefault="000D7AAE" w:rsidP="00E42778">
            <w:pPr>
              <w:widowControl w:val="0"/>
              <w:jc w:val="left"/>
              <w:rPr>
                <w:sz w:val="20"/>
                <w:szCs w:val="20"/>
              </w:rPr>
            </w:pPr>
            <w:r w:rsidRPr="00EF298C">
              <w:rPr>
                <w:sz w:val="20"/>
                <w:szCs w:val="20"/>
              </w:rPr>
              <w:t>Marketplace</w:t>
            </w:r>
          </w:p>
        </w:tc>
        <w:tc>
          <w:tcPr>
            <w:tcW w:w="981" w:type="pct"/>
            <w:tcMar>
              <w:top w:w="40" w:type="dxa"/>
              <w:left w:w="40" w:type="dxa"/>
              <w:bottom w:w="40" w:type="dxa"/>
              <w:right w:w="40" w:type="dxa"/>
            </w:tcMar>
            <w:vAlign w:val="center"/>
          </w:tcPr>
          <w:p w14:paraId="4E6663CA" w14:textId="77777777" w:rsidR="000D7AAE" w:rsidRPr="00EF298C" w:rsidRDefault="000D7AAE" w:rsidP="00E42778">
            <w:pPr>
              <w:widowControl w:val="0"/>
              <w:jc w:val="left"/>
              <w:rPr>
                <w:sz w:val="20"/>
                <w:szCs w:val="20"/>
              </w:rPr>
            </w:pPr>
            <w:r w:rsidRPr="00EF298C">
              <w:rPr>
                <w:sz w:val="20"/>
                <w:szCs w:val="20"/>
              </w:rPr>
              <w:t>An authorised Resource Consumer (by a Regulator, UC2.18) who has acquired spectrum rights from the Regulator should be able to resell it to other Resource Consumers</w:t>
            </w:r>
          </w:p>
        </w:tc>
        <w:tc>
          <w:tcPr>
            <w:tcW w:w="910" w:type="pct"/>
            <w:tcMar>
              <w:top w:w="40" w:type="dxa"/>
              <w:left w:w="40" w:type="dxa"/>
              <w:bottom w:w="40" w:type="dxa"/>
              <w:right w:w="40" w:type="dxa"/>
            </w:tcMar>
            <w:vAlign w:val="center"/>
          </w:tcPr>
          <w:p w14:paraId="490F09DC" w14:textId="77777777" w:rsidR="000D7AAE" w:rsidRPr="00EF298C" w:rsidRDefault="000D7AAE" w:rsidP="00E42778">
            <w:pPr>
              <w:widowControl w:val="0"/>
              <w:jc w:val="left"/>
              <w:rPr>
                <w:sz w:val="20"/>
                <w:szCs w:val="20"/>
              </w:rPr>
            </w:pPr>
            <w:r w:rsidRPr="00EF298C">
              <w:rPr>
                <w:sz w:val="20"/>
                <w:szCs w:val="20"/>
              </w:rPr>
              <w:t>This ensures business agility and a dynamic marketplace environment, providing the associated business terms (identified in UC2.17) associated to such trade are not altered.</w:t>
            </w:r>
          </w:p>
        </w:tc>
        <w:tc>
          <w:tcPr>
            <w:tcW w:w="1183" w:type="pct"/>
            <w:tcMar>
              <w:top w:w="40" w:type="dxa"/>
              <w:left w:w="40" w:type="dxa"/>
              <w:bottom w:w="40" w:type="dxa"/>
              <w:right w:w="40" w:type="dxa"/>
            </w:tcMar>
            <w:vAlign w:val="center"/>
          </w:tcPr>
          <w:p w14:paraId="60FA0FB7" w14:textId="0948048B" w:rsidR="000D7AAE" w:rsidRPr="00EF298C" w:rsidRDefault="000D7AAE" w:rsidP="00E42778">
            <w:pPr>
              <w:widowControl w:val="0"/>
              <w:jc w:val="left"/>
              <w:rPr>
                <w:sz w:val="20"/>
                <w:szCs w:val="20"/>
              </w:rPr>
            </w:pPr>
            <w:r w:rsidRPr="00EF298C">
              <w:rPr>
                <w:sz w:val="20"/>
                <w:szCs w:val="20"/>
              </w:rPr>
              <w:t xml:space="preserve">Once spectokens have been bought by a user, there is the option to </w:t>
            </w:r>
            <w:r w:rsidR="002635CA" w:rsidRPr="00EF298C">
              <w:rPr>
                <w:sz w:val="20"/>
                <w:szCs w:val="20"/>
              </w:rPr>
              <w:t>resell</w:t>
            </w:r>
            <w:r w:rsidRPr="00EF298C">
              <w:rPr>
                <w:sz w:val="20"/>
                <w:szCs w:val="20"/>
              </w:rPr>
              <w:t xml:space="preserve"> the spectokens.</w:t>
            </w:r>
          </w:p>
        </w:tc>
      </w:tr>
      <w:tr w:rsidR="000D7AAE" w:rsidRPr="00EF298C" w14:paraId="5C6F8F88" w14:textId="77777777" w:rsidTr="00E42778">
        <w:trPr>
          <w:cantSplit/>
        </w:trPr>
        <w:tc>
          <w:tcPr>
            <w:tcW w:w="175" w:type="pct"/>
            <w:tcMar>
              <w:top w:w="40" w:type="dxa"/>
              <w:left w:w="40" w:type="dxa"/>
              <w:bottom w:w="40" w:type="dxa"/>
              <w:right w:w="40" w:type="dxa"/>
            </w:tcMar>
            <w:vAlign w:val="center"/>
          </w:tcPr>
          <w:p w14:paraId="69A08141" w14:textId="61FEABB4" w:rsidR="000D7AAE" w:rsidRPr="00EF298C" w:rsidRDefault="000D7AAE" w:rsidP="00E42778">
            <w:pPr>
              <w:widowControl w:val="0"/>
              <w:jc w:val="left"/>
              <w:rPr>
                <w:sz w:val="20"/>
                <w:szCs w:val="20"/>
              </w:rPr>
            </w:pPr>
            <w:r w:rsidRPr="00EF298C">
              <w:rPr>
                <w:sz w:val="20"/>
                <w:szCs w:val="20"/>
              </w:rPr>
              <w:t>UC2.2</w:t>
            </w:r>
            <w:r w:rsidR="005F1F7B" w:rsidRPr="00EF298C">
              <w:rPr>
                <w:sz w:val="20"/>
                <w:szCs w:val="20"/>
              </w:rPr>
              <w:t>3</w:t>
            </w:r>
          </w:p>
        </w:tc>
        <w:tc>
          <w:tcPr>
            <w:tcW w:w="350" w:type="pct"/>
            <w:tcMar>
              <w:top w:w="40" w:type="dxa"/>
              <w:left w:w="40" w:type="dxa"/>
              <w:bottom w:w="40" w:type="dxa"/>
              <w:right w:w="40" w:type="dxa"/>
            </w:tcMar>
            <w:vAlign w:val="center"/>
          </w:tcPr>
          <w:p w14:paraId="4D8B926C" w14:textId="77777777" w:rsidR="000D7AAE" w:rsidRPr="00EF298C" w:rsidRDefault="000D7AAE" w:rsidP="00E42778">
            <w:pPr>
              <w:widowControl w:val="0"/>
              <w:jc w:val="left"/>
              <w:rPr>
                <w:sz w:val="20"/>
                <w:szCs w:val="20"/>
              </w:rPr>
            </w:pPr>
            <w:r w:rsidRPr="00EF298C">
              <w:rPr>
                <w:sz w:val="20"/>
                <w:szCs w:val="20"/>
              </w:rPr>
              <w:t>User</w:t>
            </w:r>
          </w:p>
        </w:tc>
        <w:tc>
          <w:tcPr>
            <w:tcW w:w="455" w:type="pct"/>
            <w:tcMar>
              <w:top w:w="40" w:type="dxa"/>
              <w:left w:w="40" w:type="dxa"/>
              <w:bottom w:w="40" w:type="dxa"/>
              <w:right w:w="40" w:type="dxa"/>
            </w:tcMar>
            <w:vAlign w:val="center"/>
          </w:tcPr>
          <w:p w14:paraId="7E7D2414" w14:textId="77777777" w:rsidR="000D7AAE" w:rsidRPr="00EF298C" w:rsidRDefault="000D7AAE" w:rsidP="00E42778">
            <w:pPr>
              <w:widowControl w:val="0"/>
              <w:jc w:val="left"/>
              <w:rPr>
                <w:sz w:val="20"/>
                <w:szCs w:val="20"/>
              </w:rPr>
            </w:pPr>
            <w:r w:rsidRPr="00EF298C">
              <w:rPr>
                <w:sz w:val="20"/>
                <w:szCs w:val="20"/>
              </w:rPr>
              <w:t xml:space="preserve">Onboarding/ Request to register node </w:t>
            </w:r>
          </w:p>
        </w:tc>
        <w:tc>
          <w:tcPr>
            <w:tcW w:w="315" w:type="pct"/>
            <w:tcMar>
              <w:top w:w="40" w:type="dxa"/>
              <w:left w:w="40" w:type="dxa"/>
              <w:bottom w:w="40" w:type="dxa"/>
              <w:right w:w="40" w:type="dxa"/>
            </w:tcMar>
            <w:vAlign w:val="center"/>
          </w:tcPr>
          <w:p w14:paraId="21DE1438"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5FBA730C" w14:textId="77777777" w:rsidR="000D7AAE" w:rsidRPr="00EF298C" w:rsidRDefault="000D7AAE" w:rsidP="00E42778">
            <w:pPr>
              <w:widowControl w:val="0"/>
              <w:jc w:val="left"/>
              <w:rPr>
                <w:sz w:val="20"/>
                <w:szCs w:val="20"/>
              </w:rPr>
            </w:pPr>
            <w:r w:rsidRPr="00EF298C">
              <w:rPr>
                <w:sz w:val="20"/>
                <w:szCs w:val="20"/>
              </w:rPr>
              <w:t>DLT</w:t>
            </w:r>
          </w:p>
        </w:tc>
        <w:tc>
          <w:tcPr>
            <w:tcW w:w="981" w:type="pct"/>
            <w:tcMar>
              <w:top w:w="40" w:type="dxa"/>
              <w:left w:w="40" w:type="dxa"/>
              <w:bottom w:w="40" w:type="dxa"/>
              <w:right w:w="40" w:type="dxa"/>
            </w:tcMar>
            <w:vAlign w:val="center"/>
          </w:tcPr>
          <w:p w14:paraId="0EDC70E0" w14:textId="2AE307D0" w:rsidR="000D7AAE" w:rsidRPr="00EF298C" w:rsidRDefault="000D7AAE" w:rsidP="00E42778">
            <w:pPr>
              <w:widowControl w:val="0"/>
              <w:jc w:val="left"/>
              <w:rPr>
                <w:sz w:val="20"/>
                <w:szCs w:val="20"/>
              </w:rPr>
            </w:pPr>
            <w:r w:rsidRPr="00EF298C">
              <w:rPr>
                <w:sz w:val="20"/>
                <w:szCs w:val="20"/>
              </w:rPr>
              <w:t xml:space="preserve">When a new stakeholder registers, a dedicated node has to be put in place which is registered with the DLT. This node will allow the stakeholder to participate in interacting with the spectrum market. </w:t>
            </w:r>
          </w:p>
        </w:tc>
        <w:tc>
          <w:tcPr>
            <w:tcW w:w="910" w:type="pct"/>
            <w:tcMar>
              <w:top w:w="40" w:type="dxa"/>
              <w:left w:w="40" w:type="dxa"/>
              <w:bottom w:w="40" w:type="dxa"/>
              <w:right w:w="40" w:type="dxa"/>
            </w:tcMar>
            <w:vAlign w:val="center"/>
          </w:tcPr>
          <w:p w14:paraId="39E2E8DD" w14:textId="77777777" w:rsidR="000D7AAE" w:rsidRPr="00EF298C" w:rsidRDefault="000D7AAE" w:rsidP="00E42778">
            <w:pPr>
              <w:widowControl w:val="0"/>
              <w:jc w:val="left"/>
              <w:rPr>
                <w:sz w:val="20"/>
                <w:szCs w:val="20"/>
              </w:rPr>
            </w:pPr>
            <w:r w:rsidRPr="00EF298C">
              <w:rPr>
                <w:sz w:val="20"/>
                <w:szCs w:val="20"/>
              </w:rPr>
              <w:t>A core requirement of the DLT are nodes that form the permissioned/private network.</w:t>
            </w:r>
          </w:p>
        </w:tc>
        <w:tc>
          <w:tcPr>
            <w:tcW w:w="1183" w:type="pct"/>
            <w:tcMar>
              <w:top w:w="40" w:type="dxa"/>
              <w:left w:w="40" w:type="dxa"/>
              <w:bottom w:w="40" w:type="dxa"/>
              <w:right w:w="40" w:type="dxa"/>
            </w:tcMar>
            <w:vAlign w:val="center"/>
          </w:tcPr>
          <w:p w14:paraId="510C358F" w14:textId="77777777" w:rsidR="000D7AAE" w:rsidRPr="00EF298C" w:rsidRDefault="000D7AAE" w:rsidP="00E42778">
            <w:pPr>
              <w:widowControl w:val="0"/>
              <w:jc w:val="left"/>
              <w:rPr>
                <w:sz w:val="20"/>
                <w:szCs w:val="20"/>
              </w:rPr>
            </w:pPr>
            <w:r w:rsidRPr="00EF298C">
              <w:rPr>
                <w:sz w:val="20"/>
                <w:szCs w:val="20"/>
              </w:rPr>
              <w:t>A node can be deployed for a new user and it can connect to the DLT.</w:t>
            </w:r>
          </w:p>
        </w:tc>
      </w:tr>
      <w:tr w:rsidR="000D7AAE" w:rsidRPr="00EF298C" w14:paraId="173FF22C" w14:textId="77777777" w:rsidTr="00E42778">
        <w:trPr>
          <w:cantSplit/>
        </w:trPr>
        <w:tc>
          <w:tcPr>
            <w:tcW w:w="175" w:type="pct"/>
            <w:tcMar>
              <w:top w:w="40" w:type="dxa"/>
              <w:left w:w="40" w:type="dxa"/>
              <w:bottom w:w="40" w:type="dxa"/>
              <w:right w:w="40" w:type="dxa"/>
            </w:tcMar>
            <w:vAlign w:val="center"/>
          </w:tcPr>
          <w:p w14:paraId="3EE2336A" w14:textId="6D3D85A7" w:rsidR="000D7AAE" w:rsidRPr="00EF298C" w:rsidRDefault="000D7AAE" w:rsidP="00E42778">
            <w:pPr>
              <w:widowControl w:val="0"/>
              <w:jc w:val="left"/>
              <w:rPr>
                <w:sz w:val="20"/>
                <w:szCs w:val="20"/>
              </w:rPr>
            </w:pPr>
            <w:r w:rsidRPr="00EF298C">
              <w:rPr>
                <w:sz w:val="20"/>
                <w:szCs w:val="20"/>
              </w:rPr>
              <w:t>UC2.2</w:t>
            </w:r>
            <w:r w:rsidR="005F1F7B" w:rsidRPr="00EF298C">
              <w:rPr>
                <w:sz w:val="20"/>
                <w:szCs w:val="20"/>
              </w:rPr>
              <w:t>4</w:t>
            </w:r>
          </w:p>
        </w:tc>
        <w:tc>
          <w:tcPr>
            <w:tcW w:w="350" w:type="pct"/>
            <w:tcMar>
              <w:top w:w="40" w:type="dxa"/>
              <w:left w:w="40" w:type="dxa"/>
              <w:bottom w:w="40" w:type="dxa"/>
              <w:right w:w="40" w:type="dxa"/>
            </w:tcMar>
            <w:vAlign w:val="center"/>
          </w:tcPr>
          <w:p w14:paraId="06DB4FA4" w14:textId="77777777" w:rsidR="000D7AAE" w:rsidRPr="00EF298C" w:rsidRDefault="000D7AAE" w:rsidP="00E42778">
            <w:pPr>
              <w:widowControl w:val="0"/>
              <w:jc w:val="left"/>
              <w:rPr>
                <w:sz w:val="20"/>
                <w:szCs w:val="20"/>
              </w:rPr>
            </w:pPr>
            <w:r w:rsidRPr="00EF298C">
              <w:rPr>
                <w:sz w:val="20"/>
                <w:szCs w:val="20"/>
              </w:rPr>
              <w:t>User</w:t>
            </w:r>
          </w:p>
        </w:tc>
        <w:tc>
          <w:tcPr>
            <w:tcW w:w="455" w:type="pct"/>
            <w:tcMar>
              <w:top w:w="40" w:type="dxa"/>
              <w:left w:w="40" w:type="dxa"/>
              <w:bottom w:w="40" w:type="dxa"/>
              <w:right w:w="40" w:type="dxa"/>
            </w:tcMar>
            <w:vAlign w:val="center"/>
          </w:tcPr>
          <w:p w14:paraId="268AE9CC" w14:textId="77777777" w:rsidR="000D7AAE" w:rsidRPr="00EF298C" w:rsidRDefault="000D7AAE" w:rsidP="00E42778">
            <w:pPr>
              <w:widowControl w:val="0"/>
              <w:jc w:val="left"/>
              <w:rPr>
                <w:sz w:val="20"/>
                <w:szCs w:val="20"/>
              </w:rPr>
            </w:pPr>
            <w:r w:rsidRPr="00EF298C">
              <w:rPr>
                <w:sz w:val="20"/>
                <w:szCs w:val="20"/>
              </w:rPr>
              <w:t>Onboarding / Permissioning level</w:t>
            </w:r>
          </w:p>
        </w:tc>
        <w:tc>
          <w:tcPr>
            <w:tcW w:w="315" w:type="pct"/>
            <w:tcMar>
              <w:top w:w="40" w:type="dxa"/>
              <w:left w:w="40" w:type="dxa"/>
              <w:bottom w:w="40" w:type="dxa"/>
              <w:right w:w="40" w:type="dxa"/>
            </w:tcMar>
            <w:vAlign w:val="center"/>
          </w:tcPr>
          <w:p w14:paraId="3A37F8D2" w14:textId="77777777" w:rsidR="000D7AAE" w:rsidRPr="00EF298C" w:rsidRDefault="000D7AAE" w:rsidP="00E42778">
            <w:pPr>
              <w:widowControl w:val="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10517598" w14:textId="77777777" w:rsidR="000D7AAE" w:rsidRPr="00EF298C" w:rsidRDefault="000D7AAE" w:rsidP="00E42778">
            <w:pPr>
              <w:widowControl w:val="0"/>
              <w:jc w:val="left"/>
              <w:rPr>
                <w:sz w:val="20"/>
                <w:szCs w:val="20"/>
              </w:rPr>
            </w:pPr>
            <w:r w:rsidRPr="00EF298C">
              <w:rPr>
                <w:sz w:val="20"/>
                <w:szCs w:val="20"/>
              </w:rPr>
              <w:t>DLT / Trust</w:t>
            </w:r>
          </w:p>
        </w:tc>
        <w:tc>
          <w:tcPr>
            <w:tcW w:w="981" w:type="pct"/>
            <w:tcMar>
              <w:top w:w="40" w:type="dxa"/>
              <w:left w:w="40" w:type="dxa"/>
              <w:bottom w:w="40" w:type="dxa"/>
              <w:right w:w="40" w:type="dxa"/>
            </w:tcMar>
            <w:vAlign w:val="center"/>
          </w:tcPr>
          <w:p w14:paraId="201911E0" w14:textId="77777777" w:rsidR="000D7AAE" w:rsidRPr="00EF298C" w:rsidRDefault="000D7AAE" w:rsidP="00E42778">
            <w:pPr>
              <w:widowControl w:val="0"/>
              <w:jc w:val="left"/>
              <w:rPr>
                <w:sz w:val="20"/>
                <w:szCs w:val="20"/>
              </w:rPr>
            </w:pPr>
            <w:r w:rsidRPr="00EF298C">
              <w:rPr>
                <w:sz w:val="20"/>
                <w:szCs w:val="20"/>
              </w:rPr>
              <w:t>Once a new stakeholder is registered, a permissioning degree needs to be set for the stakeholder, allowing for different types of transaction on the DLT. Currently there are basically two levels of permissions planned: Regulator and Trader. The initial trust level should be always minimal, but should be increased as the stakeholder</w:t>
            </w:r>
          </w:p>
        </w:tc>
        <w:tc>
          <w:tcPr>
            <w:tcW w:w="910" w:type="pct"/>
            <w:tcMar>
              <w:top w:w="40" w:type="dxa"/>
              <w:left w:w="40" w:type="dxa"/>
              <w:bottom w:w="40" w:type="dxa"/>
              <w:right w:w="40" w:type="dxa"/>
            </w:tcMar>
            <w:vAlign w:val="center"/>
          </w:tcPr>
          <w:p w14:paraId="7CCF870D" w14:textId="77777777" w:rsidR="000D7AAE" w:rsidRPr="00EF298C" w:rsidRDefault="000D7AAE" w:rsidP="00E42778">
            <w:pPr>
              <w:widowControl w:val="0"/>
              <w:jc w:val="left"/>
              <w:rPr>
                <w:sz w:val="20"/>
                <w:szCs w:val="20"/>
              </w:rPr>
            </w:pPr>
            <w:r w:rsidRPr="00EF298C">
              <w:rPr>
                <w:sz w:val="20"/>
                <w:szCs w:val="20"/>
              </w:rPr>
              <w:t>Not every user has the same permissions, there are different levels of things that can be done.</w:t>
            </w:r>
          </w:p>
        </w:tc>
        <w:tc>
          <w:tcPr>
            <w:tcW w:w="1183" w:type="pct"/>
            <w:tcMar>
              <w:top w:w="40" w:type="dxa"/>
              <w:left w:w="40" w:type="dxa"/>
              <w:bottom w:w="40" w:type="dxa"/>
              <w:right w:w="40" w:type="dxa"/>
            </w:tcMar>
            <w:vAlign w:val="center"/>
          </w:tcPr>
          <w:p w14:paraId="407D0545" w14:textId="77777777" w:rsidR="000D7AAE" w:rsidRPr="00EF298C" w:rsidRDefault="000D7AAE" w:rsidP="00E42778">
            <w:pPr>
              <w:widowControl w:val="0"/>
              <w:jc w:val="left"/>
              <w:rPr>
                <w:sz w:val="20"/>
                <w:szCs w:val="20"/>
              </w:rPr>
            </w:pPr>
            <w:r w:rsidRPr="00EF298C">
              <w:rPr>
                <w:sz w:val="20"/>
                <w:szCs w:val="20"/>
              </w:rPr>
              <w:t>Different types of users have different rights to perform actions on the DLT.</w:t>
            </w:r>
          </w:p>
        </w:tc>
      </w:tr>
    </w:tbl>
    <w:p w14:paraId="291878D5" w14:textId="77777777" w:rsidR="002635CA" w:rsidRPr="00EF298C" w:rsidRDefault="002635CA">
      <w:pPr>
        <w:spacing w:line="276" w:lineRule="auto"/>
        <w:jc w:val="left"/>
      </w:pPr>
      <w:r w:rsidRPr="00EF298C">
        <w:br w:type="page"/>
      </w:r>
    </w:p>
    <w:p w14:paraId="4558FA4E" w14:textId="5B1CC811" w:rsidR="002635CA" w:rsidRPr="00EF298C" w:rsidRDefault="002635CA" w:rsidP="00E42778">
      <w:pPr>
        <w:pStyle w:val="Descripcin"/>
      </w:pPr>
      <w:bookmarkStart w:id="138" w:name="_Toc41651226"/>
      <w:r w:rsidRPr="00EF298C">
        <w:t xml:space="preserve">Table </w:t>
      </w:r>
      <w:fldSimple w:instr=" STYLEREF 1 \s ">
        <w:r w:rsidR="005D3E80" w:rsidRPr="00EF298C">
          <w:t>5</w:t>
        </w:r>
      </w:fldSimple>
      <w:r w:rsidR="005D3E80" w:rsidRPr="00EF298C">
        <w:noBreakHyphen/>
      </w:r>
      <w:fldSimple w:instr=" SEQ Table \* ARABIC \s 1 ">
        <w:r w:rsidR="005D3E80" w:rsidRPr="00EF298C">
          <w:t>4</w:t>
        </w:r>
      </w:fldSimple>
      <w:r w:rsidRPr="00EF298C">
        <w:t>: Use case 3 requirement’s list</w:t>
      </w:r>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33"/>
        <w:gridCol w:w="1465"/>
        <w:gridCol w:w="1905"/>
        <w:gridCol w:w="1319"/>
        <w:gridCol w:w="2636"/>
        <w:gridCol w:w="4105"/>
        <w:gridCol w:w="3808"/>
        <w:gridCol w:w="4950"/>
      </w:tblGrid>
      <w:tr w:rsidR="002635CA" w:rsidRPr="00EF298C" w14:paraId="4A2B471F" w14:textId="77777777" w:rsidTr="00E42778">
        <w:trPr>
          <w:cantSplit/>
          <w:tblHeader/>
        </w:trPr>
        <w:tc>
          <w:tcPr>
            <w:tcW w:w="175" w:type="pct"/>
            <w:shd w:val="clear" w:color="auto" w:fill="D9D9D9" w:themeFill="background1" w:themeFillShade="D9"/>
            <w:tcMar>
              <w:top w:w="40" w:type="dxa"/>
              <w:left w:w="40" w:type="dxa"/>
              <w:bottom w:w="40" w:type="dxa"/>
              <w:right w:w="40" w:type="dxa"/>
            </w:tcMar>
            <w:vAlign w:val="center"/>
          </w:tcPr>
          <w:p w14:paraId="0B3A4E1D" w14:textId="443D880A" w:rsidR="000D7AAE" w:rsidRPr="00EF298C" w:rsidRDefault="000D7AAE" w:rsidP="00E42778">
            <w:pPr>
              <w:widowControl w:val="0"/>
              <w:jc w:val="left"/>
              <w:rPr>
                <w:color w:val="262626" w:themeColor="text1" w:themeTint="D9"/>
                <w:sz w:val="20"/>
                <w:szCs w:val="20"/>
              </w:rPr>
            </w:pPr>
            <w:r w:rsidRPr="00EF298C">
              <w:rPr>
                <w:b/>
                <w:color w:val="262626" w:themeColor="text1" w:themeTint="D9"/>
                <w:sz w:val="20"/>
                <w:szCs w:val="20"/>
              </w:rPr>
              <w:t>ID</w:t>
            </w:r>
          </w:p>
        </w:tc>
        <w:tc>
          <w:tcPr>
            <w:tcW w:w="350" w:type="pct"/>
            <w:shd w:val="clear" w:color="auto" w:fill="D9D9D9" w:themeFill="background1" w:themeFillShade="D9"/>
            <w:tcMar>
              <w:top w:w="40" w:type="dxa"/>
              <w:left w:w="40" w:type="dxa"/>
              <w:bottom w:w="40" w:type="dxa"/>
              <w:right w:w="40" w:type="dxa"/>
            </w:tcMar>
            <w:vAlign w:val="center"/>
          </w:tcPr>
          <w:p w14:paraId="56D376FD" w14:textId="0798CB71" w:rsidR="000D7AAE" w:rsidRPr="00EF298C" w:rsidRDefault="000D7AAE" w:rsidP="00E42778">
            <w:pPr>
              <w:widowControl w:val="0"/>
              <w:ind w:left="720" w:hanging="360"/>
              <w:jc w:val="left"/>
              <w:rPr>
                <w:color w:val="262626" w:themeColor="text1" w:themeTint="D9"/>
                <w:sz w:val="20"/>
                <w:szCs w:val="20"/>
              </w:rPr>
            </w:pPr>
            <w:r w:rsidRPr="00EF298C">
              <w:rPr>
                <w:b/>
                <w:color w:val="262626" w:themeColor="text1" w:themeTint="D9"/>
                <w:sz w:val="20"/>
                <w:szCs w:val="20"/>
              </w:rPr>
              <w:t>Type</w:t>
            </w:r>
          </w:p>
        </w:tc>
        <w:tc>
          <w:tcPr>
            <w:tcW w:w="455" w:type="pct"/>
            <w:shd w:val="clear" w:color="auto" w:fill="D9D9D9" w:themeFill="background1" w:themeFillShade="D9"/>
            <w:tcMar>
              <w:top w:w="40" w:type="dxa"/>
              <w:left w:w="40" w:type="dxa"/>
              <w:bottom w:w="40" w:type="dxa"/>
              <w:right w:w="40" w:type="dxa"/>
            </w:tcMar>
            <w:vAlign w:val="center"/>
          </w:tcPr>
          <w:p w14:paraId="0988BA8E" w14:textId="0BC15F6F" w:rsidR="000D7AAE" w:rsidRPr="00EF298C" w:rsidRDefault="000D7AAE" w:rsidP="00E42778">
            <w:pPr>
              <w:widowControl w:val="0"/>
              <w:jc w:val="left"/>
              <w:rPr>
                <w:color w:val="262626" w:themeColor="text1" w:themeTint="D9"/>
                <w:sz w:val="20"/>
                <w:szCs w:val="20"/>
              </w:rPr>
            </w:pPr>
            <w:r w:rsidRPr="00EF298C">
              <w:rPr>
                <w:b/>
                <w:color w:val="262626" w:themeColor="text1" w:themeTint="D9"/>
                <w:sz w:val="20"/>
                <w:szCs w:val="20"/>
              </w:rPr>
              <w:t>Unique name/title</w:t>
            </w:r>
          </w:p>
        </w:tc>
        <w:tc>
          <w:tcPr>
            <w:tcW w:w="315" w:type="pct"/>
            <w:shd w:val="clear" w:color="auto" w:fill="D9D9D9" w:themeFill="background1" w:themeFillShade="D9"/>
            <w:tcMar>
              <w:top w:w="40" w:type="dxa"/>
              <w:left w:w="40" w:type="dxa"/>
              <w:bottom w:w="40" w:type="dxa"/>
              <w:right w:w="40" w:type="dxa"/>
            </w:tcMar>
            <w:vAlign w:val="center"/>
          </w:tcPr>
          <w:p w14:paraId="5D69899D" w14:textId="1476CD57" w:rsidR="000D7AAE" w:rsidRPr="00EF298C" w:rsidRDefault="000D7AAE" w:rsidP="00E42778">
            <w:pPr>
              <w:widowControl w:val="0"/>
              <w:jc w:val="left"/>
              <w:rPr>
                <w:color w:val="262626" w:themeColor="text1" w:themeTint="D9"/>
                <w:sz w:val="20"/>
                <w:szCs w:val="20"/>
              </w:rPr>
            </w:pPr>
            <w:r w:rsidRPr="00EF298C">
              <w:rPr>
                <w:b/>
                <w:color w:val="262626" w:themeColor="text1" w:themeTint="D9"/>
                <w:sz w:val="20"/>
                <w:szCs w:val="20"/>
              </w:rPr>
              <w:t>Requirement Priority</w:t>
            </w:r>
          </w:p>
        </w:tc>
        <w:tc>
          <w:tcPr>
            <w:tcW w:w="630" w:type="pct"/>
            <w:shd w:val="clear" w:color="auto" w:fill="D9D9D9" w:themeFill="background1" w:themeFillShade="D9"/>
            <w:tcMar>
              <w:top w:w="40" w:type="dxa"/>
              <w:left w:w="40" w:type="dxa"/>
              <w:bottom w:w="40" w:type="dxa"/>
              <w:right w:w="40" w:type="dxa"/>
            </w:tcMar>
            <w:vAlign w:val="center"/>
          </w:tcPr>
          <w:p w14:paraId="34D1366F" w14:textId="2CB035EF" w:rsidR="000D7AAE" w:rsidRPr="00EF298C" w:rsidRDefault="000D7AAE" w:rsidP="00E42778">
            <w:pPr>
              <w:widowControl w:val="0"/>
              <w:jc w:val="left"/>
              <w:rPr>
                <w:color w:val="262626" w:themeColor="text1" w:themeTint="D9"/>
                <w:sz w:val="20"/>
                <w:szCs w:val="20"/>
              </w:rPr>
            </w:pPr>
            <w:r w:rsidRPr="00EF298C">
              <w:rPr>
                <w:b/>
                <w:color w:val="262626" w:themeColor="text1" w:themeTint="D9"/>
                <w:sz w:val="20"/>
                <w:szCs w:val="20"/>
              </w:rPr>
              <w:t>Domain</w:t>
            </w:r>
          </w:p>
        </w:tc>
        <w:tc>
          <w:tcPr>
            <w:tcW w:w="981" w:type="pct"/>
            <w:shd w:val="clear" w:color="auto" w:fill="D9D9D9" w:themeFill="background1" w:themeFillShade="D9"/>
            <w:tcMar>
              <w:top w:w="40" w:type="dxa"/>
              <w:left w:w="40" w:type="dxa"/>
              <w:bottom w:w="40" w:type="dxa"/>
              <w:right w:w="40" w:type="dxa"/>
            </w:tcMar>
            <w:vAlign w:val="center"/>
          </w:tcPr>
          <w:p w14:paraId="59221777" w14:textId="7F11D58E" w:rsidR="000D7AAE" w:rsidRPr="00EF298C" w:rsidRDefault="000D7AAE" w:rsidP="00E42778">
            <w:pPr>
              <w:widowControl w:val="0"/>
              <w:jc w:val="left"/>
              <w:rPr>
                <w:color w:val="262626" w:themeColor="text1" w:themeTint="D9"/>
                <w:sz w:val="20"/>
                <w:szCs w:val="20"/>
              </w:rPr>
            </w:pPr>
            <w:r w:rsidRPr="00EF298C">
              <w:rPr>
                <w:b/>
                <w:color w:val="262626" w:themeColor="text1" w:themeTint="D9"/>
                <w:sz w:val="20"/>
                <w:szCs w:val="20"/>
              </w:rPr>
              <w:t>Description</w:t>
            </w:r>
          </w:p>
        </w:tc>
        <w:tc>
          <w:tcPr>
            <w:tcW w:w="910" w:type="pct"/>
            <w:shd w:val="clear" w:color="auto" w:fill="D9D9D9" w:themeFill="background1" w:themeFillShade="D9"/>
            <w:tcMar>
              <w:top w:w="40" w:type="dxa"/>
              <w:left w:w="40" w:type="dxa"/>
              <w:bottom w:w="40" w:type="dxa"/>
              <w:right w:w="40" w:type="dxa"/>
            </w:tcMar>
            <w:vAlign w:val="center"/>
          </w:tcPr>
          <w:p w14:paraId="0BEB1397" w14:textId="6A3AB094" w:rsidR="000D7AAE" w:rsidRPr="00EF298C" w:rsidRDefault="000D7AAE" w:rsidP="00E42778">
            <w:pPr>
              <w:widowControl w:val="0"/>
              <w:jc w:val="left"/>
              <w:rPr>
                <w:i/>
                <w:color w:val="262626" w:themeColor="text1" w:themeTint="D9"/>
                <w:sz w:val="20"/>
                <w:szCs w:val="20"/>
              </w:rPr>
            </w:pPr>
            <w:r w:rsidRPr="00EF298C">
              <w:rPr>
                <w:b/>
                <w:color w:val="262626" w:themeColor="text1" w:themeTint="D9"/>
                <w:sz w:val="20"/>
                <w:szCs w:val="20"/>
              </w:rPr>
              <w:t>Rationale (justification)</w:t>
            </w:r>
          </w:p>
        </w:tc>
        <w:tc>
          <w:tcPr>
            <w:tcW w:w="1183" w:type="pct"/>
            <w:shd w:val="clear" w:color="auto" w:fill="D9D9D9" w:themeFill="background1" w:themeFillShade="D9"/>
            <w:tcMar>
              <w:top w:w="40" w:type="dxa"/>
              <w:left w:w="40" w:type="dxa"/>
              <w:bottom w:w="40" w:type="dxa"/>
              <w:right w:w="40" w:type="dxa"/>
            </w:tcMar>
            <w:vAlign w:val="center"/>
          </w:tcPr>
          <w:p w14:paraId="545B35C9" w14:textId="689511AD" w:rsidR="000D7AAE" w:rsidRPr="00EF298C" w:rsidRDefault="000D7AAE" w:rsidP="00E42778">
            <w:pPr>
              <w:widowControl w:val="0"/>
              <w:jc w:val="left"/>
              <w:rPr>
                <w:i/>
                <w:color w:val="262626" w:themeColor="text1" w:themeTint="D9"/>
                <w:sz w:val="20"/>
                <w:szCs w:val="20"/>
              </w:rPr>
            </w:pPr>
            <w:r w:rsidRPr="00EF298C">
              <w:rPr>
                <w:b/>
                <w:color w:val="262626" w:themeColor="text1" w:themeTint="D9"/>
                <w:sz w:val="20"/>
                <w:szCs w:val="20"/>
              </w:rPr>
              <w:t>Related KPIs</w:t>
            </w:r>
          </w:p>
        </w:tc>
      </w:tr>
      <w:tr w:rsidR="000D7AAE" w:rsidRPr="00EF298C" w14:paraId="262A9560" w14:textId="77777777" w:rsidTr="00E42778">
        <w:trPr>
          <w:cantSplit/>
        </w:trPr>
        <w:tc>
          <w:tcPr>
            <w:tcW w:w="175" w:type="pct"/>
            <w:tcMar>
              <w:top w:w="40" w:type="dxa"/>
              <w:left w:w="40" w:type="dxa"/>
              <w:bottom w:w="40" w:type="dxa"/>
              <w:right w:w="40" w:type="dxa"/>
            </w:tcMar>
            <w:vAlign w:val="center"/>
          </w:tcPr>
          <w:p w14:paraId="795447B3" w14:textId="77777777" w:rsidR="000D7AAE" w:rsidRPr="00EF298C" w:rsidRDefault="000D7AAE" w:rsidP="00E42778">
            <w:pPr>
              <w:widowControl w:val="0"/>
              <w:jc w:val="left"/>
              <w:rPr>
                <w:sz w:val="20"/>
                <w:szCs w:val="20"/>
              </w:rPr>
            </w:pPr>
            <w:r w:rsidRPr="00EF298C">
              <w:rPr>
                <w:sz w:val="20"/>
                <w:szCs w:val="20"/>
              </w:rPr>
              <w:t>UC3.1</w:t>
            </w:r>
          </w:p>
        </w:tc>
        <w:tc>
          <w:tcPr>
            <w:tcW w:w="350" w:type="pct"/>
            <w:tcMar>
              <w:top w:w="40" w:type="dxa"/>
              <w:left w:w="40" w:type="dxa"/>
              <w:bottom w:w="40" w:type="dxa"/>
              <w:right w:w="40" w:type="dxa"/>
            </w:tcMar>
            <w:vAlign w:val="center"/>
          </w:tcPr>
          <w:p w14:paraId="314F9D42" w14:textId="77777777" w:rsidR="000D7AAE" w:rsidRPr="00EF298C" w:rsidRDefault="000D7AAE" w:rsidP="00E42778">
            <w:pPr>
              <w:widowControl w:val="0"/>
              <w:jc w:val="left"/>
              <w:rPr>
                <w:sz w:val="20"/>
                <w:szCs w:val="20"/>
              </w:rPr>
            </w:pPr>
            <w:r w:rsidRPr="00EF298C">
              <w:rPr>
                <w:sz w:val="20"/>
                <w:szCs w:val="20"/>
              </w:rPr>
              <w:t>Business</w:t>
            </w:r>
          </w:p>
        </w:tc>
        <w:tc>
          <w:tcPr>
            <w:tcW w:w="455" w:type="pct"/>
            <w:tcMar>
              <w:top w:w="40" w:type="dxa"/>
              <w:left w:w="40" w:type="dxa"/>
              <w:bottom w:w="40" w:type="dxa"/>
              <w:right w:w="40" w:type="dxa"/>
            </w:tcMar>
            <w:vAlign w:val="center"/>
          </w:tcPr>
          <w:p w14:paraId="5650B0EF" w14:textId="77777777" w:rsidR="000D7AAE" w:rsidRPr="00EF298C" w:rsidRDefault="000D7AAE" w:rsidP="00E42778">
            <w:pPr>
              <w:widowControl w:val="0"/>
              <w:jc w:val="left"/>
              <w:rPr>
                <w:sz w:val="20"/>
                <w:szCs w:val="20"/>
              </w:rPr>
            </w:pPr>
            <w:r w:rsidRPr="00EF298C">
              <w:rPr>
                <w:sz w:val="20"/>
                <w:szCs w:val="20"/>
              </w:rPr>
              <w:t>Network slice request</w:t>
            </w:r>
          </w:p>
        </w:tc>
        <w:tc>
          <w:tcPr>
            <w:tcW w:w="315" w:type="pct"/>
            <w:tcMar>
              <w:top w:w="40" w:type="dxa"/>
              <w:left w:w="40" w:type="dxa"/>
              <w:bottom w:w="40" w:type="dxa"/>
              <w:right w:w="40" w:type="dxa"/>
            </w:tcMar>
            <w:vAlign w:val="center"/>
          </w:tcPr>
          <w:p w14:paraId="70A0B75C"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084BEA8E" w14:textId="62AF7CB2" w:rsidR="000D7AAE" w:rsidRPr="00EF298C" w:rsidRDefault="000D7AAE" w:rsidP="00E42778">
            <w:pPr>
              <w:widowControl w:val="0"/>
              <w:jc w:val="left"/>
              <w:rPr>
                <w:sz w:val="20"/>
                <w:szCs w:val="20"/>
              </w:rPr>
            </w:pPr>
            <w:r w:rsidRPr="00EF298C">
              <w:rPr>
                <w:sz w:val="20"/>
                <w:szCs w:val="20"/>
              </w:rPr>
              <w:t>Edge/Core cloud</w:t>
            </w:r>
          </w:p>
        </w:tc>
        <w:tc>
          <w:tcPr>
            <w:tcW w:w="981" w:type="pct"/>
            <w:tcMar>
              <w:top w:w="40" w:type="dxa"/>
              <w:left w:w="40" w:type="dxa"/>
              <w:bottom w:w="40" w:type="dxa"/>
              <w:right w:w="40" w:type="dxa"/>
            </w:tcMar>
            <w:vAlign w:val="center"/>
          </w:tcPr>
          <w:p w14:paraId="6371EE73" w14:textId="014F931B" w:rsidR="000D7AAE" w:rsidRPr="00EF298C" w:rsidRDefault="000D7AAE" w:rsidP="00E42778">
            <w:pPr>
              <w:widowControl w:val="0"/>
              <w:jc w:val="left"/>
              <w:rPr>
                <w:sz w:val="20"/>
                <w:szCs w:val="20"/>
              </w:rPr>
            </w:pPr>
            <w:r w:rsidRPr="00EF298C">
              <w:rPr>
                <w:sz w:val="20"/>
                <w:szCs w:val="20"/>
              </w:rPr>
              <w:t xml:space="preserve">The CDN/OTT MUST be able to </w:t>
            </w:r>
            <w:r w:rsidR="002635CA" w:rsidRPr="00EF298C">
              <w:rPr>
                <w:sz w:val="20"/>
                <w:szCs w:val="20"/>
              </w:rPr>
              <w:t>request a</w:t>
            </w:r>
            <w:r w:rsidRPr="00EF298C">
              <w:rPr>
                <w:sz w:val="20"/>
                <w:szCs w:val="20"/>
              </w:rPr>
              <w:t xml:space="preserve"> network slice from the network operator including performance guarantees in certain areas of the network, in order to maintain the agreed SLA with the service consumer</w:t>
            </w:r>
          </w:p>
        </w:tc>
        <w:tc>
          <w:tcPr>
            <w:tcW w:w="910" w:type="pct"/>
            <w:tcMar>
              <w:top w:w="40" w:type="dxa"/>
              <w:left w:w="40" w:type="dxa"/>
              <w:bottom w:w="40" w:type="dxa"/>
              <w:right w:w="40" w:type="dxa"/>
            </w:tcMar>
            <w:vAlign w:val="center"/>
          </w:tcPr>
          <w:p w14:paraId="24D599B4" w14:textId="77777777" w:rsidR="000D7AAE" w:rsidRPr="00EF298C" w:rsidRDefault="000D7AAE" w:rsidP="00E42778">
            <w:pPr>
              <w:widowControl w:val="0"/>
              <w:jc w:val="left"/>
              <w:rPr>
                <w:sz w:val="20"/>
                <w:szCs w:val="20"/>
              </w:rPr>
            </w:pPr>
            <w:r w:rsidRPr="00EF298C">
              <w:rPr>
                <w:sz w:val="20"/>
                <w:szCs w:val="20"/>
              </w:rPr>
              <w:t>The business relationship between CDN/OTT provider and the CSP must be governed by certain rules that are defined in the Service Level Agreement (SLA). Through this SLA, the CSP guarantees an agreed performance towards the CDN/OTT service. To achieve this performance, the CSP takes advantage of the network slicing technology, which facilitates the end-to-end service delivery with assured performance.</w:t>
            </w:r>
          </w:p>
        </w:tc>
        <w:tc>
          <w:tcPr>
            <w:tcW w:w="1183" w:type="pct"/>
            <w:tcMar>
              <w:top w:w="40" w:type="dxa"/>
              <w:left w:w="40" w:type="dxa"/>
              <w:bottom w:w="40" w:type="dxa"/>
              <w:right w:w="40" w:type="dxa"/>
            </w:tcMar>
            <w:vAlign w:val="center"/>
          </w:tcPr>
          <w:p w14:paraId="317665C2" w14:textId="77777777" w:rsidR="000D7AAE" w:rsidRPr="00EF298C" w:rsidRDefault="000D7AAE" w:rsidP="00E42778">
            <w:pPr>
              <w:widowControl w:val="0"/>
              <w:jc w:val="left"/>
              <w:rPr>
                <w:sz w:val="20"/>
                <w:szCs w:val="20"/>
              </w:rPr>
            </w:pPr>
            <w:r w:rsidRPr="00EF298C">
              <w:rPr>
                <w:sz w:val="20"/>
                <w:szCs w:val="20"/>
              </w:rPr>
              <w:t>A Communication Service Provider (CSP) offers network slices to Service Providers (e.g. CDN/OTT). The CSP is in position to guarantee a predefined performance level for the service.</w:t>
            </w:r>
          </w:p>
        </w:tc>
      </w:tr>
      <w:tr w:rsidR="000D7AAE" w:rsidRPr="00EF298C" w14:paraId="121E18C0" w14:textId="77777777" w:rsidTr="00E42778">
        <w:trPr>
          <w:cantSplit/>
        </w:trPr>
        <w:tc>
          <w:tcPr>
            <w:tcW w:w="175" w:type="pct"/>
            <w:tcMar>
              <w:top w:w="40" w:type="dxa"/>
              <w:left w:w="40" w:type="dxa"/>
              <w:bottom w:w="40" w:type="dxa"/>
              <w:right w:w="40" w:type="dxa"/>
            </w:tcMar>
            <w:vAlign w:val="center"/>
          </w:tcPr>
          <w:p w14:paraId="4AB14BCE" w14:textId="77777777" w:rsidR="000D7AAE" w:rsidRPr="00EF298C" w:rsidRDefault="000D7AAE" w:rsidP="00E42778">
            <w:pPr>
              <w:widowControl w:val="0"/>
              <w:jc w:val="left"/>
              <w:rPr>
                <w:sz w:val="20"/>
                <w:szCs w:val="20"/>
              </w:rPr>
            </w:pPr>
            <w:r w:rsidRPr="00EF298C">
              <w:rPr>
                <w:sz w:val="20"/>
                <w:szCs w:val="20"/>
              </w:rPr>
              <w:t>UC3.2</w:t>
            </w:r>
          </w:p>
        </w:tc>
        <w:tc>
          <w:tcPr>
            <w:tcW w:w="350" w:type="pct"/>
            <w:tcMar>
              <w:top w:w="40" w:type="dxa"/>
              <w:left w:w="40" w:type="dxa"/>
              <w:bottom w:w="40" w:type="dxa"/>
              <w:right w:w="40" w:type="dxa"/>
            </w:tcMar>
            <w:vAlign w:val="center"/>
          </w:tcPr>
          <w:p w14:paraId="0EB60611"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781360B0" w14:textId="77777777" w:rsidR="000D7AAE" w:rsidRPr="00EF298C" w:rsidRDefault="000D7AAE" w:rsidP="00E42778">
            <w:pPr>
              <w:widowControl w:val="0"/>
              <w:jc w:val="left"/>
              <w:rPr>
                <w:sz w:val="20"/>
                <w:szCs w:val="20"/>
              </w:rPr>
            </w:pPr>
            <w:r w:rsidRPr="00EF298C">
              <w:rPr>
                <w:sz w:val="20"/>
                <w:szCs w:val="20"/>
              </w:rPr>
              <w:t>Discovery process launch</w:t>
            </w:r>
          </w:p>
        </w:tc>
        <w:tc>
          <w:tcPr>
            <w:tcW w:w="315" w:type="pct"/>
            <w:tcMar>
              <w:top w:w="40" w:type="dxa"/>
              <w:left w:w="40" w:type="dxa"/>
              <w:bottom w:w="40" w:type="dxa"/>
              <w:right w:w="40" w:type="dxa"/>
            </w:tcMar>
            <w:vAlign w:val="center"/>
          </w:tcPr>
          <w:p w14:paraId="1A7127B7" w14:textId="77777777" w:rsidR="000D7AAE" w:rsidRPr="00EF298C" w:rsidRDefault="000D7AAE" w:rsidP="00E42778">
            <w:pPr>
              <w:widowControl w:val="0"/>
              <w:ind w:left="720" w:hanging="360"/>
              <w:jc w:val="left"/>
              <w:rPr>
                <w:sz w:val="20"/>
                <w:szCs w:val="20"/>
              </w:rPr>
            </w:pPr>
            <w:r w:rsidRPr="00EF298C">
              <w:rPr>
                <w:sz w:val="20"/>
                <w:szCs w:val="20"/>
              </w:rPr>
              <w:t>SHOULD</w:t>
            </w:r>
          </w:p>
        </w:tc>
        <w:tc>
          <w:tcPr>
            <w:tcW w:w="630" w:type="pct"/>
            <w:tcMar>
              <w:top w:w="40" w:type="dxa"/>
              <w:left w:w="40" w:type="dxa"/>
              <w:bottom w:w="40" w:type="dxa"/>
              <w:right w:w="40" w:type="dxa"/>
            </w:tcMar>
            <w:vAlign w:val="center"/>
          </w:tcPr>
          <w:p w14:paraId="564E84A7" w14:textId="64CB2F80" w:rsidR="000D7AAE" w:rsidRPr="00EF298C" w:rsidRDefault="000D7AAE" w:rsidP="00E42778">
            <w:pPr>
              <w:widowControl w:val="0"/>
              <w:jc w:val="left"/>
              <w:rPr>
                <w:sz w:val="20"/>
                <w:szCs w:val="20"/>
              </w:rPr>
            </w:pPr>
            <w:r w:rsidRPr="00EF298C">
              <w:rPr>
                <w:sz w:val="20"/>
                <w:szCs w:val="20"/>
              </w:rPr>
              <w:t>Edge/Core cloud</w:t>
            </w:r>
          </w:p>
        </w:tc>
        <w:tc>
          <w:tcPr>
            <w:tcW w:w="981" w:type="pct"/>
            <w:tcMar>
              <w:top w:w="40" w:type="dxa"/>
              <w:left w:w="40" w:type="dxa"/>
              <w:bottom w:w="40" w:type="dxa"/>
              <w:right w:w="40" w:type="dxa"/>
            </w:tcMar>
            <w:vAlign w:val="center"/>
          </w:tcPr>
          <w:p w14:paraId="1D43E419" w14:textId="77777777" w:rsidR="000D7AAE" w:rsidRPr="00EF298C" w:rsidRDefault="000D7AAE" w:rsidP="00E42778">
            <w:pPr>
              <w:widowControl w:val="0"/>
              <w:jc w:val="left"/>
              <w:rPr>
                <w:sz w:val="20"/>
                <w:szCs w:val="20"/>
              </w:rPr>
            </w:pPr>
            <w:r w:rsidRPr="00EF298C">
              <w:rPr>
                <w:sz w:val="20"/>
                <w:szCs w:val="20"/>
              </w:rPr>
              <w:t>Provided that there is a network slice extension approval, when the network operator cannot meet the SLA and traffic requirements, the resource discovery process SHOULD be automatically launched</w:t>
            </w:r>
          </w:p>
        </w:tc>
        <w:tc>
          <w:tcPr>
            <w:tcW w:w="910" w:type="pct"/>
            <w:tcMar>
              <w:top w:w="40" w:type="dxa"/>
              <w:left w:w="40" w:type="dxa"/>
              <w:bottom w:w="40" w:type="dxa"/>
              <w:right w:w="40" w:type="dxa"/>
            </w:tcMar>
            <w:vAlign w:val="center"/>
          </w:tcPr>
          <w:p w14:paraId="50924D00" w14:textId="77777777" w:rsidR="000D7AAE" w:rsidRPr="00EF298C" w:rsidRDefault="000D7AAE" w:rsidP="00E42778">
            <w:pPr>
              <w:widowControl w:val="0"/>
              <w:jc w:val="left"/>
              <w:rPr>
                <w:sz w:val="20"/>
                <w:szCs w:val="20"/>
              </w:rPr>
            </w:pPr>
            <w:r w:rsidRPr="00EF298C">
              <w:rPr>
                <w:sz w:val="20"/>
                <w:szCs w:val="20"/>
              </w:rPr>
              <w:t>For the zero-touch objective, the processes of network extension and resource discovery should be automatically instantiated. For example, we should not require a network administrator to click a button to start the resource discovery or to access himself/herself the Marketplace in order to find a potential resource provider.</w:t>
            </w:r>
          </w:p>
        </w:tc>
        <w:tc>
          <w:tcPr>
            <w:tcW w:w="1183" w:type="pct"/>
            <w:tcMar>
              <w:top w:w="40" w:type="dxa"/>
              <w:left w:w="40" w:type="dxa"/>
              <w:bottom w:w="40" w:type="dxa"/>
              <w:right w:w="40" w:type="dxa"/>
            </w:tcMar>
            <w:vAlign w:val="center"/>
          </w:tcPr>
          <w:p w14:paraId="17A0E280" w14:textId="77777777" w:rsidR="000D7AAE" w:rsidRPr="00EF298C" w:rsidRDefault="000D7AAE" w:rsidP="00E42778">
            <w:pPr>
              <w:widowControl w:val="0"/>
              <w:jc w:val="left"/>
              <w:rPr>
                <w:sz w:val="20"/>
                <w:szCs w:val="20"/>
              </w:rPr>
            </w:pPr>
            <w:r w:rsidRPr="00EF298C">
              <w:rPr>
                <w:sz w:val="20"/>
                <w:szCs w:val="20"/>
              </w:rPr>
              <w:t xml:space="preserve">After a respective signal from the CSP, the Resource Discovery and Brokerage Process must be automatically (i.e. without human intervention) instantiated. </w:t>
            </w:r>
          </w:p>
        </w:tc>
      </w:tr>
      <w:tr w:rsidR="000D7AAE" w:rsidRPr="00EF298C" w14:paraId="5B739243" w14:textId="77777777" w:rsidTr="00E42778">
        <w:trPr>
          <w:cantSplit/>
        </w:trPr>
        <w:tc>
          <w:tcPr>
            <w:tcW w:w="175" w:type="pct"/>
            <w:tcMar>
              <w:top w:w="40" w:type="dxa"/>
              <w:left w:w="40" w:type="dxa"/>
              <w:bottom w:w="40" w:type="dxa"/>
              <w:right w:w="40" w:type="dxa"/>
            </w:tcMar>
            <w:vAlign w:val="center"/>
          </w:tcPr>
          <w:p w14:paraId="27A845D5" w14:textId="77777777" w:rsidR="000D7AAE" w:rsidRPr="00EF298C" w:rsidRDefault="000D7AAE" w:rsidP="00E42778">
            <w:pPr>
              <w:widowControl w:val="0"/>
              <w:jc w:val="left"/>
              <w:rPr>
                <w:sz w:val="20"/>
                <w:szCs w:val="20"/>
              </w:rPr>
            </w:pPr>
            <w:r w:rsidRPr="00EF298C">
              <w:rPr>
                <w:sz w:val="20"/>
                <w:szCs w:val="20"/>
              </w:rPr>
              <w:t>UC3.3</w:t>
            </w:r>
          </w:p>
        </w:tc>
        <w:tc>
          <w:tcPr>
            <w:tcW w:w="350" w:type="pct"/>
            <w:tcMar>
              <w:top w:w="40" w:type="dxa"/>
              <w:left w:w="40" w:type="dxa"/>
              <w:bottom w:w="40" w:type="dxa"/>
              <w:right w:w="40" w:type="dxa"/>
            </w:tcMar>
            <w:vAlign w:val="center"/>
          </w:tcPr>
          <w:p w14:paraId="7D8BCC2D"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7724C558" w14:textId="77777777" w:rsidR="000D7AAE" w:rsidRPr="00EF298C" w:rsidRDefault="000D7AAE" w:rsidP="00E42778">
            <w:pPr>
              <w:widowControl w:val="0"/>
              <w:jc w:val="left"/>
              <w:rPr>
                <w:sz w:val="20"/>
                <w:szCs w:val="20"/>
              </w:rPr>
            </w:pPr>
            <w:r w:rsidRPr="00EF298C">
              <w:rPr>
                <w:sz w:val="20"/>
                <w:szCs w:val="20"/>
              </w:rPr>
              <w:t xml:space="preserve">3rd party resource intelligent selection parameters </w:t>
            </w:r>
          </w:p>
        </w:tc>
        <w:tc>
          <w:tcPr>
            <w:tcW w:w="315" w:type="pct"/>
            <w:tcMar>
              <w:top w:w="40" w:type="dxa"/>
              <w:left w:w="40" w:type="dxa"/>
              <w:bottom w:w="40" w:type="dxa"/>
              <w:right w:w="40" w:type="dxa"/>
            </w:tcMar>
            <w:vAlign w:val="center"/>
          </w:tcPr>
          <w:p w14:paraId="58B3A97E" w14:textId="77777777" w:rsidR="000D7AAE" w:rsidRPr="00EF298C" w:rsidRDefault="000D7AAE" w:rsidP="00E42778">
            <w:pPr>
              <w:widowControl w:val="0"/>
              <w:ind w:left="720" w:hanging="360"/>
              <w:jc w:val="left"/>
              <w:rPr>
                <w:sz w:val="20"/>
                <w:szCs w:val="20"/>
              </w:rPr>
            </w:pPr>
            <w:r w:rsidRPr="00EF298C">
              <w:rPr>
                <w:sz w:val="20"/>
                <w:szCs w:val="20"/>
              </w:rPr>
              <w:t>SHOULD</w:t>
            </w:r>
          </w:p>
        </w:tc>
        <w:tc>
          <w:tcPr>
            <w:tcW w:w="630" w:type="pct"/>
            <w:tcMar>
              <w:top w:w="40" w:type="dxa"/>
              <w:left w:w="40" w:type="dxa"/>
              <w:bottom w:w="40" w:type="dxa"/>
              <w:right w:w="40" w:type="dxa"/>
            </w:tcMar>
            <w:vAlign w:val="center"/>
          </w:tcPr>
          <w:p w14:paraId="0D80DED8" w14:textId="61EA2049" w:rsidR="000D7AAE" w:rsidRPr="00EF298C" w:rsidRDefault="000D7AAE" w:rsidP="00E42778">
            <w:pPr>
              <w:widowControl w:val="0"/>
              <w:jc w:val="left"/>
              <w:rPr>
                <w:sz w:val="20"/>
                <w:szCs w:val="20"/>
              </w:rPr>
            </w:pPr>
            <w:r w:rsidRPr="00EF298C">
              <w:rPr>
                <w:sz w:val="20"/>
                <w:szCs w:val="20"/>
              </w:rPr>
              <w:t>Edge/Core cloud</w:t>
            </w:r>
          </w:p>
        </w:tc>
        <w:tc>
          <w:tcPr>
            <w:tcW w:w="981" w:type="pct"/>
            <w:tcMar>
              <w:top w:w="40" w:type="dxa"/>
              <w:left w:w="40" w:type="dxa"/>
              <w:bottom w:w="40" w:type="dxa"/>
              <w:right w:w="40" w:type="dxa"/>
            </w:tcMar>
            <w:vAlign w:val="center"/>
          </w:tcPr>
          <w:p w14:paraId="23F1CB6E" w14:textId="6DE56D34" w:rsidR="000D7AAE" w:rsidRPr="00EF298C" w:rsidRDefault="000D7AAE" w:rsidP="00E42778">
            <w:pPr>
              <w:widowControl w:val="0"/>
              <w:jc w:val="left"/>
              <w:rPr>
                <w:sz w:val="20"/>
                <w:szCs w:val="20"/>
              </w:rPr>
            </w:pPr>
            <w:r w:rsidRPr="00EF298C">
              <w:rPr>
                <w:sz w:val="20"/>
                <w:szCs w:val="20"/>
              </w:rPr>
              <w:t xml:space="preserve">The </w:t>
            </w:r>
            <w:r w:rsidR="00455A03" w:rsidRPr="00EF298C">
              <w:rPr>
                <w:sz w:val="20"/>
                <w:szCs w:val="20"/>
              </w:rPr>
              <w:t>5GZORRO</w:t>
            </w:r>
            <w:r w:rsidRPr="00EF298C">
              <w:rPr>
                <w:sz w:val="20"/>
                <w:szCs w:val="20"/>
              </w:rPr>
              <w:t xml:space="preserve"> system SHOULD </w:t>
            </w:r>
            <w:r w:rsidR="002635CA" w:rsidRPr="00EF298C">
              <w:rPr>
                <w:sz w:val="20"/>
                <w:szCs w:val="20"/>
              </w:rPr>
              <w:t>select 3</w:t>
            </w:r>
            <w:r w:rsidRPr="00EF298C">
              <w:rPr>
                <w:sz w:val="20"/>
                <w:szCs w:val="20"/>
              </w:rPr>
              <w:t>rd party resources based on availability, expected performance (KPI measurements), security/trust properties and pricing</w:t>
            </w:r>
          </w:p>
        </w:tc>
        <w:tc>
          <w:tcPr>
            <w:tcW w:w="910" w:type="pct"/>
            <w:tcMar>
              <w:top w:w="40" w:type="dxa"/>
              <w:left w:w="40" w:type="dxa"/>
              <w:bottom w:w="40" w:type="dxa"/>
              <w:right w:w="40" w:type="dxa"/>
            </w:tcMar>
            <w:vAlign w:val="center"/>
          </w:tcPr>
          <w:p w14:paraId="0E15EEF7" w14:textId="4D11BFE5" w:rsidR="000D7AAE" w:rsidRPr="00EF298C" w:rsidRDefault="000D7AAE" w:rsidP="00E42778">
            <w:pPr>
              <w:widowControl w:val="0"/>
              <w:jc w:val="left"/>
              <w:rPr>
                <w:sz w:val="20"/>
                <w:szCs w:val="20"/>
              </w:rPr>
            </w:pPr>
            <w:r w:rsidRPr="00EF298C">
              <w:rPr>
                <w:sz w:val="20"/>
                <w:szCs w:val="20"/>
              </w:rPr>
              <w:t xml:space="preserve">There must be a distinct </w:t>
            </w:r>
            <w:r w:rsidR="00455A03" w:rsidRPr="00EF298C">
              <w:rPr>
                <w:sz w:val="20"/>
                <w:szCs w:val="20"/>
              </w:rPr>
              <w:t>5GZORRO</w:t>
            </w:r>
            <w:r w:rsidRPr="00EF298C">
              <w:rPr>
                <w:sz w:val="20"/>
                <w:szCs w:val="20"/>
              </w:rPr>
              <w:t xml:space="preserve"> service, namely the Resource Selection service, which should apply AI techniques in order to pick the most suitable resource provider. This will be based on a number of parameters and criteria, such as leasing cost, calculated trust value and suitability with CSP’s requirements.</w:t>
            </w:r>
          </w:p>
        </w:tc>
        <w:tc>
          <w:tcPr>
            <w:tcW w:w="1183" w:type="pct"/>
            <w:tcMar>
              <w:top w:w="40" w:type="dxa"/>
              <w:left w:w="40" w:type="dxa"/>
              <w:bottom w:w="40" w:type="dxa"/>
              <w:right w:w="40" w:type="dxa"/>
            </w:tcMar>
            <w:vAlign w:val="center"/>
          </w:tcPr>
          <w:p w14:paraId="7A7D2F73" w14:textId="77777777" w:rsidR="000D7AAE" w:rsidRPr="00EF298C" w:rsidRDefault="000D7AAE" w:rsidP="00E42778">
            <w:pPr>
              <w:widowControl w:val="0"/>
              <w:jc w:val="left"/>
              <w:rPr>
                <w:sz w:val="20"/>
                <w:szCs w:val="20"/>
              </w:rPr>
            </w:pPr>
            <w:r w:rsidRPr="00EF298C">
              <w:rPr>
                <w:sz w:val="20"/>
                <w:szCs w:val="20"/>
              </w:rPr>
              <w:t xml:space="preserve">(OBJ-4, Quantified target 3) Support intent-based API to guide the AI-driven resource discovery system </w:t>
            </w:r>
          </w:p>
          <w:p w14:paraId="2790EBB8" w14:textId="1B6784DB" w:rsidR="000D7AAE" w:rsidRPr="00EF298C" w:rsidRDefault="000D7AAE" w:rsidP="00E42778">
            <w:pPr>
              <w:widowControl w:val="0"/>
              <w:jc w:val="left"/>
              <w:rPr>
                <w:sz w:val="20"/>
                <w:szCs w:val="20"/>
              </w:rPr>
            </w:pPr>
            <w:r w:rsidRPr="00EF298C">
              <w:rPr>
                <w:sz w:val="20"/>
                <w:szCs w:val="20"/>
              </w:rPr>
              <w:t xml:space="preserve">KPI target: open </w:t>
            </w:r>
            <w:r w:rsidR="00455A03" w:rsidRPr="00EF298C">
              <w:rPr>
                <w:sz w:val="20"/>
                <w:szCs w:val="20"/>
              </w:rPr>
              <w:t>5GZORRO</w:t>
            </w:r>
            <w:r w:rsidR="005F1F7B" w:rsidRPr="00EF298C">
              <w:rPr>
                <w:sz w:val="20"/>
                <w:szCs w:val="20"/>
              </w:rPr>
              <w:t xml:space="preserve"> </w:t>
            </w:r>
            <w:r w:rsidRPr="00EF298C">
              <w:rPr>
                <w:sz w:val="20"/>
                <w:szCs w:val="20"/>
              </w:rPr>
              <w:t>API specification for resource discovery</w:t>
            </w:r>
            <w:r w:rsidR="005F1F7B" w:rsidRPr="00EF298C">
              <w:rPr>
                <w:sz w:val="20"/>
                <w:szCs w:val="20"/>
              </w:rPr>
              <w:t>.</w:t>
            </w:r>
          </w:p>
          <w:p w14:paraId="7DAFC709" w14:textId="159B582F" w:rsidR="000D7AAE" w:rsidRPr="00EF298C" w:rsidRDefault="008437DC" w:rsidP="00E42778">
            <w:pPr>
              <w:widowControl w:val="0"/>
              <w:jc w:val="left"/>
              <w:rPr>
                <w:sz w:val="20"/>
                <w:szCs w:val="20"/>
              </w:rPr>
            </w:pPr>
            <w:r w:rsidRPr="00EF298C">
              <w:rPr>
                <w:sz w:val="20"/>
                <w:szCs w:val="20"/>
              </w:rPr>
              <w:t xml:space="preserve">5GZORRO </w:t>
            </w:r>
            <w:r w:rsidR="000D7AAE" w:rsidRPr="00EF298C">
              <w:rPr>
                <w:sz w:val="20"/>
                <w:szCs w:val="20"/>
              </w:rPr>
              <w:t>platform implements accurate algorithms for resource selection.</w:t>
            </w:r>
          </w:p>
        </w:tc>
      </w:tr>
      <w:tr w:rsidR="000D7AAE" w:rsidRPr="00EF298C" w14:paraId="0B36B320" w14:textId="77777777" w:rsidTr="00E42778">
        <w:trPr>
          <w:cantSplit/>
        </w:trPr>
        <w:tc>
          <w:tcPr>
            <w:tcW w:w="175" w:type="pct"/>
            <w:tcMar>
              <w:top w:w="40" w:type="dxa"/>
              <w:left w:w="40" w:type="dxa"/>
              <w:bottom w:w="40" w:type="dxa"/>
              <w:right w:w="40" w:type="dxa"/>
            </w:tcMar>
            <w:vAlign w:val="center"/>
          </w:tcPr>
          <w:p w14:paraId="7BBF070D" w14:textId="77777777" w:rsidR="000D7AAE" w:rsidRPr="00EF298C" w:rsidRDefault="000D7AAE" w:rsidP="00E42778">
            <w:pPr>
              <w:widowControl w:val="0"/>
              <w:jc w:val="left"/>
              <w:rPr>
                <w:sz w:val="20"/>
                <w:szCs w:val="20"/>
              </w:rPr>
            </w:pPr>
            <w:r w:rsidRPr="00EF298C">
              <w:rPr>
                <w:sz w:val="20"/>
                <w:szCs w:val="20"/>
              </w:rPr>
              <w:t>UC3.4</w:t>
            </w:r>
          </w:p>
        </w:tc>
        <w:tc>
          <w:tcPr>
            <w:tcW w:w="350" w:type="pct"/>
            <w:tcMar>
              <w:top w:w="40" w:type="dxa"/>
              <w:left w:w="40" w:type="dxa"/>
              <w:bottom w:w="40" w:type="dxa"/>
              <w:right w:w="40" w:type="dxa"/>
            </w:tcMar>
            <w:vAlign w:val="center"/>
          </w:tcPr>
          <w:p w14:paraId="6A7E8172"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1238D8D8" w14:textId="77777777" w:rsidR="000D7AAE" w:rsidRPr="00EF298C" w:rsidRDefault="000D7AAE" w:rsidP="00E42778">
            <w:pPr>
              <w:widowControl w:val="0"/>
              <w:jc w:val="left"/>
              <w:rPr>
                <w:sz w:val="20"/>
                <w:szCs w:val="20"/>
              </w:rPr>
            </w:pPr>
            <w:r w:rsidRPr="00EF298C">
              <w:rPr>
                <w:sz w:val="20"/>
                <w:szCs w:val="20"/>
              </w:rPr>
              <w:t>Service components migration</w:t>
            </w:r>
          </w:p>
        </w:tc>
        <w:tc>
          <w:tcPr>
            <w:tcW w:w="315" w:type="pct"/>
            <w:tcMar>
              <w:top w:w="40" w:type="dxa"/>
              <w:left w:w="40" w:type="dxa"/>
              <w:bottom w:w="40" w:type="dxa"/>
              <w:right w:w="40" w:type="dxa"/>
            </w:tcMar>
            <w:vAlign w:val="center"/>
          </w:tcPr>
          <w:p w14:paraId="29E3958F"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1AED668B" w14:textId="77777777" w:rsidR="000D7AAE" w:rsidRPr="00EF298C" w:rsidRDefault="000D7AAE" w:rsidP="00E42778">
            <w:pPr>
              <w:widowControl w:val="0"/>
              <w:jc w:val="left"/>
              <w:rPr>
                <w:sz w:val="20"/>
                <w:szCs w:val="20"/>
              </w:rPr>
            </w:pPr>
            <w:r w:rsidRPr="00EF298C">
              <w:rPr>
                <w:sz w:val="20"/>
                <w:szCs w:val="20"/>
              </w:rPr>
              <w:t>Edge/Core cloud</w:t>
            </w:r>
          </w:p>
          <w:p w14:paraId="2083A2F0" w14:textId="77777777" w:rsidR="000D7AAE" w:rsidRPr="00EF298C" w:rsidRDefault="000D7AAE" w:rsidP="00E42778">
            <w:pPr>
              <w:widowControl w:val="0"/>
              <w:jc w:val="left"/>
              <w:rPr>
                <w:sz w:val="20"/>
                <w:szCs w:val="20"/>
              </w:rPr>
            </w:pPr>
            <w:r w:rsidRPr="00EF298C">
              <w:rPr>
                <w:sz w:val="20"/>
                <w:szCs w:val="20"/>
              </w:rPr>
              <w:t>Orchestration</w:t>
            </w:r>
          </w:p>
        </w:tc>
        <w:tc>
          <w:tcPr>
            <w:tcW w:w="981" w:type="pct"/>
            <w:tcMar>
              <w:top w:w="40" w:type="dxa"/>
              <w:left w:w="40" w:type="dxa"/>
              <w:bottom w:w="40" w:type="dxa"/>
              <w:right w:w="40" w:type="dxa"/>
            </w:tcMar>
            <w:vAlign w:val="center"/>
          </w:tcPr>
          <w:p w14:paraId="750E8CC1" w14:textId="77777777" w:rsidR="000D7AAE" w:rsidRPr="00EF298C" w:rsidRDefault="000D7AAE" w:rsidP="00E42778">
            <w:pPr>
              <w:widowControl w:val="0"/>
              <w:jc w:val="left"/>
              <w:rPr>
                <w:sz w:val="20"/>
                <w:szCs w:val="20"/>
              </w:rPr>
            </w:pPr>
            <w:r w:rsidRPr="00EF298C">
              <w:rPr>
                <w:sz w:val="20"/>
                <w:szCs w:val="20"/>
              </w:rPr>
              <w:t>Network slice extension MUST imply the migration of service components (application level) (e.g., video streamer, load balancer in the case of CDN)</w:t>
            </w:r>
          </w:p>
        </w:tc>
        <w:tc>
          <w:tcPr>
            <w:tcW w:w="910" w:type="pct"/>
            <w:tcMar>
              <w:top w:w="40" w:type="dxa"/>
              <w:left w:w="40" w:type="dxa"/>
              <w:bottom w:w="40" w:type="dxa"/>
              <w:right w:w="40" w:type="dxa"/>
            </w:tcMar>
            <w:vAlign w:val="center"/>
          </w:tcPr>
          <w:p w14:paraId="4A3AB176" w14:textId="77777777" w:rsidR="000D7AAE" w:rsidRPr="00EF298C" w:rsidRDefault="000D7AAE" w:rsidP="00E42778">
            <w:pPr>
              <w:widowControl w:val="0"/>
              <w:jc w:val="left"/>
              <w:rPr>
                <w:sz w:val="20"/>
                <w:szCs w:val="20"/>
              </w:rPr>
            </w:pPr>
            <w:r w:rsidRPr="00EF298C">
              <w:rPr>
                <w:sz w:val="20"/>
                <w:szCs w:val="20"/>
              </w:rPr>
              <w:t>The virtualized CDN services (vCDN) which are installed on the CSP edge server have to be copied and instantiated into the new allocated resources.</w:t>
            </w:r>
          </w:p>
        </w:tc>
        <w:tc>
          <w:tcPr>
            <w:tcW w:w="1183" w:type="pct"/>
            <w:tcMar>
              <w:top w:w="40" w:type="dxa"/>
              <w:left w:w="40" w:type="dxa"/>
              <w:bottom w:w="40" w:type="dxa"/>
              <w:right w:w="40" w:type="dxa"/>
            </w:tcMar>
            <w:vAlign w:val="center"/>
          </w:tcPr>
          <w:p w14:paraId="48B6E4B1" w14:textId="0392B2F5" w:rsidR="000D7AAE" w:rsidRPr="00EF298C" w:rsidRDefault="000D7AAE" w:rsidP="00E42778">
            <w:pPr>
              <w:widowControl w:val="0"/>
              <w:jc w:val="left"/>
              <w:rPr>
                <w:sz w:val="20"/>
                <w:szCs w:val="20"/>
              </w:rPr>
            </w:pPr>
            <w:r w:rsidRPr="00EF298C">
              <w:rPr>
                <w:sz w:val="20"/>
                <w:szCs w:val="20"/>
              </w:rPr>
              <w:t xml:space="preserve">The CDN VNFs deployed at the CSP’s edge servers with which the CDN already maintains an SLA agreement, </w:t>
            </w:r>
            <w:r w:rsidR="002635CA" w:rsidRPr="00EF298C">
              <w:rPr>
                <w:sz w:val="20"/>
                <w:szCs w:val="20"/>
              </w:rPr>
              <w:t>must be</w:t>
            </w:r>
            <w:r w:rsidRPr="00EF298C">
              <w:rPr>
                <w:sz w:val="20"/>
                <w:szCs w:val="20"/>
              </w:rPr>
              <w:t xml:space="preserve"> able to get configured and instantiated at a 3rd party edge server as well.</w:t>
            </w:r>
          </w:p>
          <w:p w14:paraId="2B703890" w14:textId="77777777" w:rsidR="000D7AAE" w:rsidRPr="00EF298C" w:rsidRDefault="000D7AAE" w:rsidP="00E42778">
            <w:pPr>
              <w:widowControl w:val="0"/>
              <w:jc w:val="left"/>
              <w:rPr>
                <w:sz w:val="20"/>
                <w:szCs w:val="20"/>
              </w:rPr>
            </w:pPr>
            <w:r w:rsidRPr="00EF298C">
              <w:rPr>
                <w:sz w:val="20"/>
                <w:szCs w:val="20"/>
              </w:rPr>
              <w:t xml:space="preserve">The software image that will be installed in the 3rd party must be accompanied by a license, different from that installed in the CSP, as the 3rd party permissions differ from the CSP’s permissions. </w:t>
            </w:r>
          </w:p>
        </w:tc>
      </w:tr>
      <w:tr w:rsidR="000D7AAE" w:rsidRPr="00EF298C" w14:paraId="6FFFBD66" w14:textId="77777777" w:rsidTr="00E42778">
        <w:trPr>
          <w:cantSplit/>
        </w:trPr>
        <w:tc>
          <w:tcPr>
            <w:tcW w:w="175" w:type="pct"/>
            <w:tcMar>
              <w:top w:w="40" w:type="dxa"/>
              <w:left w:w="40" w:type="dxa"/>
              <w:bottom w:w="40" w:type="dxa"/>
              <w:right w:w="40" w:type="dxa"/>
            </w:tcMar>
            <w:vAlign w:val="center"/>
          </w:tcPr>
          <w:p w14:paraId="4C8278B0" w14:textId="77777777" w:rsidR="000D7AAE" w:rsidRPr="00EF298C" w:rsidRDefault="000D7AAE" w:rsidP="00E42778">
            <w:pPr>
              <w:widowControl w:val="0"/>
              <w:jc w:val="left"/>
              <w:rPr>
                <w:sz w:val="20"/>
                <w:szCs w:val="20"/>
              </w:rPr>
            </w:pPr>
            <w:r w:rsidRPr="00EF298C">
              <w:rPr>
                <w:sz w:val="20"/>
                <w:szCs w:val="20"/>
              </w:rPr>
              <w:t>UC3.5</w:t>
            </w:r>
          </w:p>
        </w:tc>
        <w:tc>
          <w:tcPr>
            <w:tcW w:w="350" w:type="pct"/>
            <w:tcMar>
              <w:top w:w="40" w:type="dxa"/>
              <w:left w:w="40" w:type="dxa"/>
              <w:bottom w:w="40" w:type="dxa"/>
              <w:right w:w="40" w:type="dxa"/>
            </w:tcMar>
            <w:vAlign w:val="center"/>
          </w:tcPr>
          <w:p w14:paraId="445CDC44"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397AFEDC" w14:textId="77777777" w:rsidR="000D7AAE" w:rsidRPr="00EF298C" w:rsidRDefault="000D7AAE" w:rsidP="00E42778">
            <w:pPr>
              <w:widowControl w:val="0"/>
              <w:jc w:val="left"/>
              <w:rPr>
                <w:sz w:val="20"/>
                <w:szCs w:val="20"/>
              </w:rPr>
            </w:pPr>
            <w:r w:rsidRPr="00EF298C">
              <w:rPr>
                <w:sz w:val="20"/>
                <w:szCs w:val="20"/>
              </w:rPr>
              <w:t>Register (CDN) resources</w:t>
            </w:r>
          </w:p>
        </w:tc>
        <w:tc>
          <w:tcPr>
            <w:tcW w:w="315" w:type="pct"/>
            <w:tcMar>
              <w:top w:w="40" w:type="dxa"/>
              <w:left w:w="40" w:type="dxa"/>
              <w:bottom w:w="40" w:type="dxa"/>
              <w:right w:w="40" w:type="dxa"/>
            </w:tcMar>
            <w:vAlign w:val="center"/>
          </w:tcPr>
          <w:p w14:paraId="3E9015D0"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38A1A8E0" w14:textId="77777777" w:rsidR="000D7AAE" w:rsidRPr="00EF298C" w:rsidRDefault="000D7AAE" w:rsidP="00E42778">
            <w:pPr>
              <w:widowControl w:val="0"/>
              <w:jc w:val="left"/>
              <w:rPr>
                <w:sz w:val="20"/>
                <w:szCs w:val="20"/>
              </w:rPr>
            </w:pPr>
            <w:r w:rsidRPr="00EF298C">
              <w:rPr>
                <w:sz w:val="20"/>
                <w:szCs w:val="20"/>
              </w:rPr>
              <w:t>Edge/Core cloud</w:t>
            </w:r>
          </w:p>
          <w:p w14:paraId="2CD86AD3" w14:textId="77777777" w:rsidR="000D7AAE" w:rsidRPr="00EF298C" w:rsidRDefault="000D7AAE" w:rsidP="00E42778">
            <w:pPr>
              <w:widowControl w:val="0"/>
              <w:jc w:val="left"/>
              <w:rPr>
                <w:sz w:val="20"/>
                <w:szCs w:val="20"/>
              </w:rPr>
            </w:pPr>
            <w:r w:rsidRPr="00EF298C">
              <w:rPr>
                <w:sz w:val="20"/>
                <w:szCs w:val="20"/>
              </w:rPr>
              <w:t>Distributed Ledgers</w:t>
            </w:r>
          </w:p>
        </w:tc>
        <w:tc>
          <w:tcPr>
            <w:tcW w:w="981" w:type="pct"/>
            <w:tcMar>
              <w:top w:w="40" w:type="dxa"/>
              <w:left w:w="40" w:type="dxa"/>
              <w:bottom w:w="40" w:type="dxa"/>
              <w:right w:w="40" w:type="dxa"/>
            </w:tcMar>
            <w:vAlign w:val="center"/>
          </w:tcPr>
          <w:p w14:paraId="0586E524" w14:textId="77777777" w:rsidR="000D7AAE" w:rsidRPr="00EF298C" w:rsidRDefault="000D7AAE" w:rsidP="00E42778">
            <w:pPr>
              <w:widowControl w:val="0"/>
              <w:jc w:val="left"/>
              <w:rPr>
                <w:sz w:val="20"/>
                <w:szCs w:val="20"/>
              </w:rPr>
            </w:pPr>
            <w:r w:rsidRPr="00EF298C">
              <w:rPr>
                <w:sz w:val="20"/>
                <w:szCs w:val="20"/>
              </w:rPr>
              <w:t>The CDN/OTT providers MUST be able to register resources (VNFs) such as streaming servers and content storage</w:t>
            </w:r>
          </w:p>
        </w:tc>
        <w:tc>
          <w:tcPr>
            <w:tcW w:w="910" w:type="pct"/>
            <w:tcMar>
              <w:top w:w="40" w:type="dxa"/>
              <w:left w:w="40" w:type="dxa"/>
              <w:bottom w:w="40" w:type="dxa"/>
              <w:right w:w="40" w:type="dxa"/>
            </w:tcMar>
            <w:vAlign w:val="center"/>
          </w:tcPr>
          <w:p w14:paraId="695C5CF6" w14:textId="28B9E3D3" w:rsidR="000D7AAE" w:rsidRPr="00EF298C" w:rsidRDefault="000D7AAE" w:rsidP="00E42778">
            <w:pPr>
              <w:widowControl w:val="0"/>
              <w:jc w:val="left"/>
              <w:rPr>
                <w:sz w:val="20"/>
                <w:szCs w:val="20"/>
              </w:rPr>
            </w:pPr>
            <w:r w:rsidRPr="00EF298C">
              <w:rPr>
                <w:sz w:val="20"/>
                <w:szCs w:val="20"/>
              </w:rPr>
              <w:t xml:space="preserve">We need some kind of registry in </w:t>
            </w:r>
            <w:r w:rsidR="00455A03" w:rsidRPr="00EF298C">
              <w:rPr>
                <w:sz w:val="20"/>
                <w:szCs w:val="20"/>
              </w:rPr>
              <w:t>5GZORRO</w:t>
            </w:r>
            <w:r w:rsidRPr="00EF298C">
              <w:rPr>
                <w:sz w:val="20"/>
                <w:szCs w:val="20"/>
              </w:rPr>
              <w:t xml:space="preserve"> to share the VNFs between the different entities. The CDN needs to somehow share the VNFs that will compose the slice for the CDN delivery, to be spawned in the different resource providers. In other words, the VNFs must be exposed in the registry, allowing the CSP to modify the slice and set up these VNFs in the 3rd party.</w:t>
            </w:r>
          </w:p>
        </w:tc>
        <w:tc>
          <w:tcPr>
            <w:tcW w:w="1183" w:type="pct"/>
            <w:tcMar>
              <w:top w:w="40" w:type="dxa"/>
              <w:left w:w="40" w:type="dxa"/>
              <w:bottom w:w="40" w:type="dxa"/>
              <w:right w:w="40" w:type="dxa"/>
            </w:tcMar>
            <w:vAlign w:val="center"/>
          </w:tcPr>
          <w:p w14:paraId="17674647" w14:textId="77777777" w:rsidR="000D7AAE" w:rsidRPr="00EF298C" w:rsidRDefault="000D7AAE" w:rsidP="00E42778">
            <w:pPr>
              <w:widowControl w:val="0"/>
              <w:jc w:val="left"/>
              <w:rPr>
                <w:sz w:val="20"/>
                <w:szCs w:val="20"/>
              </w:rPr>
            </w:pPr>
            <w:r w:rsidRPr="00EF298C">
              <w:rPr>
                <w:sz w:val="20"/>
                <w:szCs w:val="20"/>
              </w:rPr>
              <w:t>A VNF registry will be deployed, allowing the Service Providers to share their VNFs between the different entities. Particularly, this is the place where the CDN/OTT temporarily stores its VNFs, so that the CSP may set them up into a selected 3rd party infrastructure provider. Once this is completed, the CSP must remove the VNFs from the registry.</w:t>
            </w:r>
          </w:p>
        </w:tc>
      </w:tr>
      <w:tr w:rsidR="000D7AAE" w:rsidRPr="00EF298C" w14:paraId="76DF99F5" w14:textId="77777777" w:rsidTr="00E42778">
        <w:trPr>
          <w:cantSplit/>
        </w:trPr>
        <w:tc>
          <w:tcPr>
            <w:tcW w:w="175" w:type="pct"/>
            <w:tcMar>
              <w:top w:w="40" w:type="dxa"/>
              <w:left w:w="40" w:type="dxa"/>
              <w:bottom w:w="40" w:type="dxa"/>
              <w:right w:w="40" w:type="dxa"/>
            </w:tcMar>
            <w:vAlign w:val="center"/>
          </w:tcPr>
          <w:p w14:paraId="4111E751" w14:textId="77777777" w:rsidR="000D7AAE" w:rsidRPr="00EF298C" w:rsidRDefault="000D7AAE" w:rsidP="00E42778">
            <w:pPr>
              <w:widowControl w:val="0"/>
              <w:jc w:val="left"/>
              <w:rPr>
                <w:sz w:val="20"/>
                <w:szCs w:val="20"/>
              </w:rPr>
            </w:pPr>
            <w:r w:rsidRPr="00EF298C">
              <w:rPr>
                <w:sz w:val="20"/>
                <w:szCs w:val="20"/>
              </w:rPr>
              <w:t>UC3.6</w:t>
            </w:r>
          </w:p>
        </w:tc>
        <w:tc>
          <w:tcPr>
            <w:tcW w:w="350" w:type="pct"/>
            <w:tcMar>
              <w:top w:w="40" w:type="dxa"/>
              <w:left w:w="40" w:type="dxa"/>
              <w:bottom w:w="40" w:type="dxa"/>
              <w:right w:w="40" w:type="dxa"/>
            </w:tcMar>
            <w:vAlign w:val="center"/>
          </w:tcPr>
          <w:p w14:paraId="66E3F29A"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51DEF887" w14:textId="77777777" w:rsidR="000D7AAE" w:rsidRPr="00EF298C" w:rsidRDefault="000D7AAE" w:rsidP="00E42778">
            <w:pPr>
              <w:widowControl w:val="0"/>
              <w:jc w:val="left"/>
              <w:rPr>
                <w:sz w:val="20"/>
                <w:szCs w:val="20"/>
              </w:rPr>
            </w:pPr>
            <w:r w:rsidRPr="00EF298C">
              <w:rPr>
                <w:sz w:val="20"/>
                <w:szCs w:val="20"/>
              </w:rPr>
              <w:t>Instantiate/configure (CDN) resources</w:t>
            </w:r>
          </w:p>
        </w:tc>
        <w:tc>
          <w:tcPr>
            <w:tcW w:w="315" w:type="pct"/>
            <w:tcMar>
              <w:top w:w="40" w:type="dxa"/>
              <w:left w:w="40" w:type="dxa"/>
              <w:bottom w:w="40" w:type="dxa"/>
              <w:right w:w="40" w:type="dxa"/>
            </w:tcMar>
            <w:vAlign w:val="center"/>
          </w:tcPr>
          <w:p w14:paraId="71F1332C"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4D4520E9" w14:textId="77777777" w:rsidR="000D7AAE" w:rsidRPr="00EF298C" w:rsidRDefault="000D7AAE" w:rsidP="00E42778">
            <w:pPr>
              <w:widowControl w:val="0"/>
              <w:jc w:val="left"/>
              <w:rPr>
                <w:sz w:val="20"/>
                <w:szCs w:val="20"/>
              </w:rPr>
            </w:pPr>
            <w:r w:rsidRPr="00EF298C">
              <w:rPr>
                <w:sz w:val="20"/>
                <w:szCs w:val="20"/>
              </w:rPr>
              <w:t>Edge/Core cloud</w:t>
            </w:r>
          </w:p>
          <w:p w14:paraId="700C6348" w14:textId="77777777" w:rsidR="000D7AAE" w:rsidRPr="00EF298C" w:rsidRDefault="000D7AAE" w:rsidP="00E42778">
            <w:pPr>
              <w:widowControl w:val="0"/>
              <w:jc w:val="left"/>
              <w:rPr>
                <w:sz w:val="20"/>
                <w:szCs w:val="20"/>
              </w:rPr>
            </w:pPr>
            <w:r w:rsidRPr="00EF298C">
              <w:rPr>
                <w:sz w:val="20"/>
                <w:szCs w:val="20"/>
              </w:rPr>
              <w:t>Orchestration</w:t>
            </w:r>
          </w:p>
        </w:tc>
        <w:tc>
          <w:tcPr>
            <w:tcW w:w="981" w:type="pct"/>
            <w:tcMar>
              <w:top w:w="40" w:type="dxa"/>
              <w:left w:w="40" w:type="dxa"/>
              <w:bottom w:w="40" w:type="dxa"/>
              <w:right w:w="40" w:type="dxa"/>
            </w:tcMar>
            <w:vAlign w:val="center"/>
          </w:tcPr>
          <w:p w14:paraId="2649BCCA" w14:textId="77777777" w:rsidR="000D7AAE" w:rsidRPr="00EF298C" w:rsidRDefault="000D7AAE" w:rsidP="00E42778">
            <w:pPr>
              <w:widowControl w:val="0"/>
              <w:pBdr>
                <w:top w:val="nil"/>
                <w:left w:val="nil"/>
                <w:bottom w:val="nil"/>
                <w:right w:val="nil"/>
                <w:between w:val="nil"/>
              </w:pBdr>
              <w:jc w:val="left"/>
              <w:rPr>
                <w:sz w:val="20"/>
                <w:szCs w:val="20"/>
              </w:rPr>
            </w:pPr>
            <w:r w:rsidRPr="00EF298C">
              <w:rPr>
                <w:sz w:val="20"/>
                <w:szCs w:val="20"/>
              </w:rPr>
              <w:t>Registered resources (VNFs) MUST be able to be configured after instantiation (e.g., to be managed by a MANO/OSS, including changes to slice when more resources are added)</w:t>
            </w:r>
          </w:p>
        </w:tc>
        <w:tc>
          <w:tcPr>
            <w:tcW w:w="910" w:type="pct"/>
            <w:tcMar>
              <w:top w:w="40" w:type="dxa"/>
              <w:left w:w="40" w:type="dxa"/>
              <w:bottom w:w="40" w:type="dxa"/>
              <w:right w:w="40" w:type="dxa"/>
            </w:tcMar>
            <w:vAlign w:val="center"/>
          </w:tcPr>
          <w:p w14:paraId="75DC6021" w14:textId="23183AB2" w:rsidR="000D7AAE" w:rsidRPr="00EF298C" w:rsidRDefault="000D7AAE" w:rsidP="00E42778">
            <w:pPr>
              <w:widowControl w:val="0"/>
              <w:jc w:val="left"/>
              <w:rPr>
                <w:sz w:val="20"/>
                <w:szCs w:val="20"/>
              </w:rPr>
            </w:pPr>
            <w:r w:rsidRPr="00EF298C">
              <w:rPr>
                <w:sz w:val="20"/>
                <w:szCs w:val="20"/>
              </w:rPr>
              <w:t xml:space="preserve">The </w:t>
            </w:r>
            <w:r w:rsidR="00455A03" w:rsidRPr="00EF298C">
              <w:rPr>
                <w:sz w:val="20"/>
                <w:szCs w:val="20"/>
              </w:rPr>
              <w:t>5GZORRO</w:t>
            </w:r>
            <w:r w:rsidRPr="00EF298C">
              <w:rPr>
                <w:sz w:val="20"/>
                <w:szCs w:val="20"/>
              </w:rPr>
              <w:t xml:space="preserve"> slice management service pulls the services from the registry to the 3rd party.</w:t>
            </w:r>
          </w:p>
        </w:tc>
        <w:tc>
          <w:tcPr>
            <w:tcW w:w="1183" w:type="pct"/>
            <w:tcMar>
              <w:top w:w="40" w:type="dxa"/>
              <w:left w:w="40" w:type="dxa"/>
              <w:bottom w:w="40" w:type="dxa"/>
              <w:right w:w="40" w:type="dxa"/>
            </w:tcMar>
            <w:vAlign w:val="center"/>
          </w:tcPr>
          <w:p w14:paraId="2260CE85" w14:textId="77777777" w:rsidR="000D7AAE" w:rsidRPr="00EF298C" w:rsidRDefault="000D7AAE" w:rsidP="00E42778">
            <w:pPr>
              <w:widowControl w:val="0"/>
              <w:jc w:val="left"/>
              <w:rPr>
                <w:sz w:val="20"/>
                <w:szCs w:val="20"/>
              </w:rPr>
            </w:pPr>
            <w:r w:rsidRPr="00EF298C">
              <w:rPr>
                <w:sz w:val="20"/>
                <w:szCs w:val="20"/>
              </w:rPr>
              <w:t xml:space="preserve">MANO/OSS will be modified/extended to handle the network slice extension with additional VNF resources. These resources are extracted from the aforementioned registry. </w:t>
            </w:r>
          </w:p>
        </w:tc>
      </w:tr>
      <w:tr w:rsidR="000D7AAE" w:rsidRPr="00EF298C" w14:paraId="0F23890A" w14:textId="77777777" w:rsidTr="00E42778">
        <w:trPr>
          <w:cantSplit/>
        </w:trPr>
        <w:tc>
          <w:tcPr>
            <w:tcW w:w="175" w:type="pct"/>
            <w:tcMar>
              <w:top w:w="40" w:type="dxa"/>
              <w:left w:w="40" w:type="dxa"/>
              <w:bottom w:w="40" w:type="dxa"/>
              <w:right w:w="40" w:type="dxa"/>
            </w:tcMar>
            <w:vAlign w:val="center"/>
          </w:tcPr>
          <w:p w14:paraId="7B223D71" w14:textId="77777777" w:rsidR="000D7AAE" w:rsidRPr="00EF298C" w:rsidRDefault="000D7AAE" w:rsidP="00E42778">
            <w:pPr>
              <w:widowControl w:val="0"/>
              <w:jc w:val="left"/>
              <w:rPr>
                <w:sz w:val="20"/>
                <w:szCs w:val="20"/>
              </w:rPr>
            </w:pPr>
            <w:r w:rsidRPr="00EF298C">
              <w:rPr>
                <w:sz w:val="20"/>
                <w:szCs w:val="20"/>
              </w:rPr>
              <w:t>UC3.7</w:t>
            </w:r>
          </w:p>
        </w:tc>
        <w:tc>
          <w:tcPr>
            <w:tcW w:w="350" w:type="pct"/>
            <w:tcMar>
              <w:top w:w="40" w:type="dxa"/>
              <w:left w:w="40" w:type="dxa"/>
              <w:bottom w:w="40" w:type="dxa"/>
              <w:right w:w="40" w:type="dxa"/>
            </w:tcMar>
            <w:vAlign w:val="center"/>
          </w:tcPr>
          <w:p w14:paraId="6B9C188D"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5E66C6D7" w14:textId="77777777" w:rsidR="000D7AAE" w:rsidRPr="00EF298C" w:rsidRDefault="000D7AAE" w:rsidP="00E42778">
            <w:pPr>
              <w:widowControl w:val="0"/>
              <w:jc w:val="left"/>
              <w:rPr>
                <w:sz w:val="20"/>
                <w:szCs w:val="20"/>
              </w:rPr>
            </w:pPr>
            <w:r w:rsidRPr="00EF298C">
              <w:rPr>
                <w:sz w:val="20"/>
                <w:szCs w:val="20"/>
              </w:rPr>
              <w:t>Fast resource deployment/migration</w:t>
            </w:r>
          </w:p>
        </w:tc>
        <w:tc>
          <w:tcPr>
            <w:tcW w:w="315" w:type="pct"/>
            <w:tcMar>
              <w:top w:w="40" w:type="dxa"/>
              <w:left w:w="40" w:type="dxa"/>
              <w:bottom w:w="40" w:type="dxa"/>
              <w:right w:w="40" w:type="dxa"/>
            </w:tcMar>
            <w:vAlign w:val="center"/>
          </w:tcPr>
          <w:p w14:paraId="27E71C6B" w14:textId="77777777" w:rsidR="000D7AAE" w:rsidRPr="00EF298C" w:rsidRDefault="000D7AAE" w:rsidP="00E42778">
            <w:pPr>
              <w:widowControl w:val="0"/>
              <w:ind w:left="720" w:hanging="360"/>
              <w:jc w:val="left"/>
              <w:rPr>
                <w:sz w:val="20"/>
                <w:szCs w:val="20"/>
              </w:rPr>
            </w:pPr>
            <w:r w:rsidRPr="00EF298C">
              <w:rPr>
                <w:sz w:val="20"/>
                <w:szCs w:val="20"/>
              </w:rPr>
              <w:t>COULD</w:t>
            </w:r>
          </w:p>
        </w:tc>
        <w:tc>
          <w:tcPr>
            <w:tcW w:w="630" w:type="pct"/>
            <w:tcMar>
              <w:top w:w="40" w:type="dxa"/>
              <w:left w:w="40" w:type="dxa"/>
              <w:bottom w:w="40" w:type="dxa"/>
              <w:right w:w="40" w:type="dxa"/>
            </w:tcMar>
            <w:vAlign w:val="center"/>
          </w:tcPr>
          <w:p w14:paraId="683A0771" w14:textId="77777777" w:rsidR="000D7AAE" w:rsidRPr="00EF298C" w:rsidRDefault="000D7AAE" w:rsidP="00E42778">
            <w:pPr>
              <w:widowControl w:val="0"/>
              <w:jc w:val="left"/>
              <w:rPr>
                <w:sz w:val="20"/>
                <w:szCs w:val="20"/>
              </w:rPr>
            </w:pPr>
            <w:r w:rsidRPr="00EF298C">
              <w:rPr>
                <w:sz w:val="20"/>
                <w:szCs w:val="20"/>
              </w:rPr>
              <w:t>Edge/Core cloud</w:t>
            </w:r>
          </w:p>
          <w:p w14:paraId="153C5A56" w14:textId="77777777" w:rsidR="000D7AAE" w:rsidRPr="00EF298C" w:rsidRDefault="000D7AAE" w:rsidP="00E42778">
            <w:pPr>
              <w:widowControl w:val="0"/>
              <w:jc w:val="left"/>
              <w:rPr>
                <w:sz w:val="20"/>
                <w:szCs w:val="20"/>
              </w:rPr>
            </w:pPr>
            <w:r w:rsidRPr="00EF298C">
              <w:rPr>
                <w:sz w:val="20"/>
                <w:szCs w:val="20"/>
              </w:rPr>
              <w:t>Orchestration</w:t>
            </w:r>
          </w:p>
        </w:tc>
        <w:tc>
          <w:tcPr>
            <w:tcW w:w="981" w:type="pct"/>
            <w:tcMar>
              <w:top w:w="40" w:type="dxa"/>
              <w:left w:w="40" w:type="dxa"/>
              <w:bottom w:w="40" w:type="dxa"/>
              <w:right w:w="40" w:type="dxa"/>
            </w:tcMar>
            <w:vAlign w:val="center"/>
          </w:tcPr>
          <w:p w14:paraId="47625861" w14:textId="48E6B137" w:rsidR="000D7AAE" w:rsidRPr="00EF298C" w:rsidRDefault="000D7AAE" w:rsidP="00E42778">
            <w:pPr>
              <w:widowControl w:val="0"/>
              <w:pBdr>
                <w:top w:val="nil"/>
                <w:left w:val="nil"/>
                <w:bottom w:val="nil"/>
                <w:right w:val="nil"/>
                <w:between w:val="nil"/>
              </w:pBdr>
              <w:jc w:val="left"/>
              <w:rPr>
                <w:sz w:val="20"/>
                <w:szCs w:val="20"/>
              </w:rPr>
            </w:pPr>
            <w:r w:rsidRPr="00EF298C">
              <w:rPr>
                <w:sz w:val="20"/>
                <w:szCs w:val="20"/>
              </w:rPr>
              <w:t>The MANO/OSS MUST be able to deploy or migrate services fast enough so as to guarantee service continuity. (i.e., container-based implementation will have an edge over VM-based implementations)</w:t>
            </w:r>
          </w:p>
        </w:tc>
        <w:tc>
          <w:tcPr>
            <w:tcW w:w="910" w:type="pct"/>
            <w:tcMar>
              <w:top w:w="40" w:type="dxa"/>
              <w:left w:w="40" w:type="dxa"/>
              <w:bottom w:w="40" w:type="dxa"/>
              <w:right w:w="40" w:type="dxa"/>
            </w:tcMar>
            <w:vAlign w:val="center"/>
          </w:tcPr>
          <w:p w14:paraId="22E5517D" w14:textId="77777777" w:rsidR="000D7AAE" w:rsidRPr="00EF298C" w:rsidRDefault="000D7AAE" w:rsidP="00E42778">
            <w:pPr>
              <w:widowControl w:val="0"/>
              <w:jc w:val="left"/>
              <w:rPr>
                <w:sz w:val="20"/>
                <w:szCs w:val="20"/>
              </w:rPr>
            </w:pPr>
            <w:r w:rsidRPr="00EF298C">
              <w:rPr>
                <w:sz w:val="20"/>
                <w:szCs w:val="20"/>
              </w:rPr>
              <w:t>The migration of CDN VNFs will be handled by the MANO/OSS. Also, the deployment of the VNFs into the 3rd party resource provider should be realized fast enough, so that the CSP must encounter no resource saturation before the new VNFs are ready to serve End Users.</w:t>
            </w:r>
          </w:p>
        </w:tc>
        <w:tc>
          <w:tcPr>
            <w:tcW w:w="1183" w:type="pct"/>
            <w:tcMar>
              <w:top w:w="40" w:type="dxa"/>
              <w:left w:w="40" w:type="dxa"/>
              <w:bottom w:w="40" w:type="dxa"/>
              <w:right w:w="40" w:type="dxa"/>
            </w:tcMar>
            <w:vAlign w:val="center"/>
          </w:tcPr>
          <w:p w14:paraId="5273F07E" w14:textId="77777777" w:rsidR="000D7AAE" w:rsidRPr="00EF298C" w:rsidRDefault="000D7AAE" w:rsidP="00E42778">
            <w:pPr>
              <w:widowControl w:val="0"/>
              <w:jc w:val="left"/>
              <w:rPr>
                <w:sz w:val="20"/>
                <w:szCs w:val="20"/>
              </w:rPr>
            </w:pPr>
            <w:r w:rsidRPr="00EF298C">
              <w:rPr>
                <w:sz w:val="20"/>
                <w:szCs w:val="20"/>
              </w:rPr>
              <w:t>Network Service instantiation time</w:t>
            </w:r>
          </w:p>
          <w:p w14:paraId="44DDE192" w14:textId="77777777" w:rsidR="000D7AAE" w:rsidRPr="00EF298C" w:rsidRDefault="000D7AAE" w:rsidP="00E42778">
            <w:pPr>
              <w:widowControl w:val="0"/>
              <w:jc w:val="left"/>
              <w:rPr>
                <w:sz w:val="20"/>
                <w:szCs w:val="20"/>
              </w:rPr>
            </w:pPr>
            <w:r w:rsidRPr="00EF298C">
              <w:rPr>
                <w:sz w:val="20"/>
                <w:szCs w:val="20"/>
              </w:rPr>
              <w:t>Network Service migration time</w:t>
            </w:r>
          </w:p>
        </w:tc>
      </w:tr>
      <w:tr w:rsidR="000D7AAE" w:rsidRPr="00EF298C" w14:paraId="3B9E4595" w14:textId="77777777" w:rsidTr="00E42778">
        <w:trPr>
          <w:cantSplit/>
        </w:trPr>
        <w:tc>
          <w:tcPr>
            <w:tcW w:w="175" w:type="pct"/>
            <w:tcMar>
              <w:top w:w="40" w:type="dxa"/>
              <w:left w:w="40" w:type="dxa"/>
              <w:bottom w:w="40" w:type="dxa"/>
              <w:right w:w="40" w:type="dxa"/>
            </w:tcMar>
            <w:vAlign w:val="center"/>
          </w:tcPr>
          <w:p w14:paraId="614D06CB" w14:textId="77777777" w:rsidR="000D7AAE" w:rsidRPr="00EF298C" w:rsidRDefault="000D7AAE" w:rsidP="00E42778">
            <w:pPr>
              <w:widowControl w:val="0"/>
              <w:jc w:val="left"/>
              <w:rPr>
                <w:sz w:val="20"/>
                <w:szCs w:val="20"/>
              </w:rPr>
            </w:pPr>
            <w:r w:rsidRPr="00EF298C">
              <w:rPr>
                <w:sz w:val="20"/>
                <w:szCs w:val="20"/>
              </w:rPr>
              <w:t>UC3.8</w:t>
            </w:r>
          </w:p>
        </w:tc>
        <w:tc>
          <w:tcPr>
            <w:tcW w:w="350" w:type="pct"/>
            <w:tcMar>
              <w:top w:w="40" w:type="dxa"/>
              <w:left w:w="40" w:type="dxa"/>
              <w:bottom w:w="40" w:type="dxa"/>
              <w:right w:w="40" w:type="dxa"/>
            </w:tcMar>
            <w:vAlign w:val="center"/>
          </w:tcPr>
          <w:p w14:paraId="630A827E"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253D196E" w14:textId="77777777" w:rsidR="000D7AAE" w:rsidRPr="00EF298C" w:rsidRDefault="000D7AAE" w:rsidP="00E42778">
            <w:pPr>
              <w:widowControl w:val="0"/>
              <w:jc w:val="left"/>
              <w:rPr>
                <w:sz w:val="20"/>
                <w:szCs w:val="20"/>
              </w:rPr>
            </w:pPr>
            <w:r w:rsidRPr="00EF298C">
              <w:rPr>
                <w:sz w:val="20"/>
                <w:szCs w:val="20"/>
              </w:rPr>
              <w:t>Observable resource usage</w:t>
            </w:r>
          </w:p>
        </w:tc>
        <w:tc>
          <w:tcPr>
            <w:tcW w:w="315" w:type="pct"/>
            <w:tcMar>
              <w:top w:w="40" w:type="dxa"/>
              <w:left w:w="40" w:type="dxa"/>
              <w:bottom w:w="40" w:type="dxa"/>
              <w:right w:w="40" w:type="dxa"/>
            </w:tcMar>
            <w:vAlign w:val="center"/>
          </w:tcPr>
          <w:p w14:paraId="34055BE4"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4CA305E1" w14:textId="77777777" w:rsidR="000D7AAE" w:rsidRPr="00EF298C" w:rsidRDefault="000D7AAE" w:rsidP="00E42778">
            <w:pPr>
              <w:widowControl w:val="0"/>
              <w:jc w:val="left"/>
              <w:rPr>
                <w:sz w:val="20"/>
                <w:szCs w:val="20"/>
              </w:rPr>
            </w:pPr>
            <w:r w:rsidRPr="00EF298C">
              <w:rPr>
                <w:sz w:val="20"/>
                <w:szCs w:val="20"/>
              </w:rPr>
              <w:t>Data Lakes</w:t>
            </w:r>
          </w:p>
        </w:tc>
        <w:tc>
          <w:tcPr>
            <w:tcW w:w="981" w:type="pct"/>
            <w:tcMar>
              <w:top w:w="40" w:type="dxa"/>
              <w:left w:w="40" w:type="dxa"/>
              <w:bottom w:w="40" w:type="dxa"/>
              <w:right w:w="40" w:type="dxa"/>
            </w:tcMar>
            <w:vAlign w:val="center"/>
          </w:tcPr>
          <w:p w14:paraId="25257097" w14:textId="77777777" w:rsidR="000D7AAE" w:rsidRPr="00EF298C" w:rsidRDefault="000D7AAE" w:rsidP="00E42778">
            <w:pPr>
              <w:widowControl w:val="0"/>
              <w:pBdr>
                <w:top w:val="nil"/>
                <w:left w:val="nil"/>
                <w:bottom w:val="nil"/>
                <w:right w:val="nil"/>
                <w:between w:val="nil"/>
              </w:pBdr>
              <w:jc w:val="left"/>
              <w:rPr>
                <w:sz w:val="20"/>
                <w:szCs w:val="20"/>
              </w:rPr>
            </w:pPr>
            <w:r w:rsidRPr="00EF298C">
              <w:rPr>
                <w:sz w:val="20"/>
                <w:szCs w:val="20"/>
              </w:rPr>
              <w:t>Traffic and resource usage MUST be observable (i.e., monitorable) at the edge server level</w:t>
            </w:r>
          </w:p>
        </w:tc>
        <w:tc>
          <w:tcPr>
            <w:tcW w:w="910" w:type="pct"/>
            <w:tcMar>
              <w:top w:w="40" w:type="dxa"/>
              <w:left w:w="40" w:type="dxa"/>
              <w:bottom w:w="40" w:type="dxa"/>
              <w:right w:w="40" w:type="dxa"/>
            </w:tcMar>
            <w:vAlign w:val="center"/>
          </w:tcPr>
          <w:p w14:paraId="285D2141" w14:textId="77777777" w:rsidR="000D7AAE" w:rsidRPr="00EF298C" w:rsidRDefault="000D7AAE" w:rsidP="00E42778">
            <w:pPr>
              <w:widowControl w:val="0"/>
              <w:jc w:val="left"/>
              <w:rPr>
                <w:sz w:val="20"/>
                <w:szCs w:val="20"/>
              </w:rPr>
            </w:pPr>
            <w:r w:rsidRPr="00EF298C">
              <w:rPr>
                <w:sz w:val="20"/>
                <w:szCs w:val="20"/>
              </w:rPr>
              <w:t>The CSP needs to monitor its resource usage in order to predict a potential resource saturation. Moreover, the CSP sends some monitoring data to the CDN core, which is required for monitoring from the CDN side.</w:t>
            </w:r>
          </w:p>
        </w:tc>
        <w:tc>
          <w:tcPr>
            <w:tcW w:w="1183" w:type="pct"/>
            <w:tcMar>
              <w:top w:w="40" w:type="dxa"/>
              <w:left w:w="40" w:type="dxa"/>
              <w:bottom w:w="40" w:type="dxa"/>
              <w:right w:w="40" w:type="dxa"/>
            </w:tcMar>
            <w:vAlign w:val="center"/>
          </w:tcPr>
          <w:p w14:paraId="5DA65E68" w14:textId="568FE06A" w:rsidR="000D7AAE" w:rsidRPr="00EF298C" w:rsidRDefault="000D7AAE" w:rsidP="00E42778">
            <w:pPr>
              <w:widowControl w:val="0"/>
              <w:jc w:val="left"/>
              <w:rPr>
                <w:sz w:val="20"/>
                <w:szCs w:val="20"/>
              </w:rPr>
            </w:pPr>
            <w:r w:rsidRPr="00EF298C">
              <w:rPr>
                <w:sz w:val="20"/>
                <w:szCs w:val="20"/>
              </w:rPr>
              <w:t>(OBJ-1, Quantified target 1) Inject and process operational service data (configurations and runtime monitoring and logging) into a multi-party 5G Operational Data Lake</w:t>
            </w:r>
          </w:p>
          <w:p w14:paraId="5280A787" w14:textId="77777777" w:rsidR="000D7AAE" w:rsidRPr="00EF298C" w:rsidRDefault="000D7AAE" w:rsidP="00E42778">
            <w:pPr>
              <w:widowControl w:val="0"/>
              <w:jc w:val="left"/>
              <w:rPr>
                <w:sz w:val="20"/>
                <w:szCs w:val="20"/>
              </w:rPr>
            </w:pPr>
            <w:r w:rsidRPr="00EF298C">
              <w:rPr>
                <w:sz w:val="20"/>
                <w:szCs w:val="20"/>
              </w:rPr>
              <w:t>KPI target: at least 10 heterogeneous and diverse operational data sets</w:t>
            </w:r>
          </w:p>
          <w:p w14:paraId="2CA7C787" w14:textId="77777777" w:rsidR="000D7AAE" w:rsidRPr="00EF298C" w:rsidRDefault="000D7AAE" w:rsidP="00E42778">
            <w:pPr>
              <w:widowControl w:val="0"/>
              <w:jc w:val="left"/>
              <w:rPr>
                <w:sz w:val="20"/>
                <w:szCs w:val="20"/>
              </w:rPr>
            </w:pPr>
            <w:r w:rsidRPr="00EF298C">
              <w:rPr>
                <w:sz w:val="20"/>
                <w:szCs w:val="20"/>
              </w:rPr>
              <w:t>streamed into 5G Operational Data Lake from various data sources, at least one per provider/operator).</w:t>
            </w:r>
          </w:p>
        </w:tc>
      </w:tr>
      <w:tr w:rsidR="000D7AAE" w:rsidRPr="00EF298C" w14:paraId="62651B60" w14:textId="77777777" w:rsidTr="00E42778">
        <w:trPr>
          <w:cantSplit/>
        </w:trPr>
        <w:tc>
          <w:tcPr>
            <w:tcW w:w="175" w:type="pct"/>
            <w:tcMar>
              <w:top w:w="40" w:type="dxa"/>
              <w:left w:w="40" w:type="dxa"/>
              <w:bottom w:w="40" w:type="dxa"/>
              <w:right w:w="40" w:type="dxa"/>
            </w:tcMar>
            <w:vAlign w:val="center"/>
          </w:tcPr>
          <w:p w14:paraId="41E0402B" w14:textId="77777777" w:rsidR="000D7AAE" w:rsidRPr="00EF298C" w:rsidRDefault="000D7AAE" w:rsidP="00E42778">
            <w:pPr>
              <w:widowControl w:val="0"/>
              <w:jc w:val="left"/>
              <w:rPr>
                <w:sz w:val="20"/>
                <w:szCs w:val="20"/>
              </w:rPr>
            </w:pPr>
            <w:r w:rsidRPr="00EF298C">
              <w:rPr>
                <w:sz w:val="20"/>
                <w:szCs w:val="20"/>
              </w:rPr>
              <w:t>UC3.9</w:t>
            </w:r>
          </w:p>
        </w:tc>
        <w:tc>
          <w:tcPr>
            <w:tcW w:w="350" w:type="pct"/>
            <w:tcMar>
              <w:top w:w="40" w:type="dxa"/>
              <w:left w:w="40" w:type="dxa"/>
              <w:bottom w:w="40" w:type="dxa"/>
              <w:right w:w="40" w:type="dxa"/>
            </w:tcMar>
            <w:vAlign w:val="center"/>
          </w:tcPr>
          <w:p w14:paraId="530A7FB2"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54D1B3D8" w14:textId="77777777" w:rsidR="000D7AAE" w:rsidRPr="00EF298C" w:rsidRDefault="000D7AAE" w:rsidP="00E42778">
            <w:pPr>
              <w:widowControl w:val="0"/>
              <w:jc w:val="left"/>
              <w:rPr>
                <w:sz w:val="20"/>
                <w:szCs w:val="20"/>
              </w:rPr>
            </w:pPr>
            <w:r w:rsidRPr="00EF298C">
              <w:rPr>
                <w:sz w:val="20"/>
                <w:szCs w:val="20"/>
              </w:rPr>
              <w:t>Predictable resource overloading</w:t>
            </w:r>
          </w:p>
        </w:tc>
        <w:tc>
          <w:tcPr>
            <w:tcW w:w="315" w:type="pct"/>
            <w:tcMar>
              <w:top w:w="40" w:type="dxa"/>
              <w:left w:w="40" w:type="dxa"/>
              <w:bottom w:w="40" w:type="dxa"/>
              <w:right w:w="40" w:type="dxa"/>
            </w:tcMar>
            <w:vAlign w:val="center"/>
          </w:tcPr>
          <w:p w14:paraId="0BED39B1"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26CAF513" w14:textId="77777777" w:rsidR="000D7AAE" w:rsidRPr="00EF298C" w:rsidRDefault="000D7AAE" w:rsidP="00E42778">
            <w:pPr>
              <w:widowControl w:val="0"/>
              <w:jc w:val="left"/>
              <w:rPr>
                <w:sz w:val="20"/>
                <w:szCs w:val="20"/>
              </w:rPr>
            </w:pPr>
            <w:r w:rsidRPr="00EF298C">
              <w:rPr>
                <w:sz w:val="20"/>
                <w:szCs w:val="20"/>
              </w:rPr>
              <w:t>Orchestration</w:t>
            </w:r>
          </w:p>
        </w:tc>
        <w:tc>
          <w:tcPr>
            <w:tcW w:w="981" w:type="pct"/>
            <w:tcMar>
              <w:top w:w="40" w:type="dxa"/>
              <w:left w:w="40" w:type="dxa"/>
              <w:bottom w:w="40" w:type="dxa"/>
              <w:right w:w="40" w:type="dxa"/>
            </w:tcMar>
            <w:vAlign w:val="center"/>
          </w:tcPr>
          <w:p w14:paraId="53288F1A" w14:textId="77777777" w:rsidR="000D7AAE" w:rsidRPr="00EF298C" w:rsidRDefault="000D7AAE" w:rsidP="00E42778">
            <w:pPr>
              <w:widowControl w:val="0"/>
              <w:jc w:val="left"/>
              <w:rPr>
                <w:sz w:val="20"/>
                <w:szCs w:val="20"/>
              </w:rPr>
            </w:pPr>
            <w:r w:rsidRPr="00EF298C">
              <w:rPr>
                <w:sz w:val="20"/>
                <w:szCs w:val="20"/>
              </w:rPr>
              <w:t>The rate of the traffic increment MUST be used to calculate the probability of streaming proxy overloading</w:t>
            </w:r>
          </w:p>
          <w:p w14:paraId="5606B0EF" w14:textId="77777777" w:rsidR="000D7AAE" w:rsidRPr="00EF298C" w:rsidRDefault="000D7AAE" w:rsidP="00E42778">
            <w:pPr>
              <w:widowControl w:val="0"/>
              <w:jc w:val="left"/>
              <w:rPr>
                <w:sz w:val="20"/>
                <w:szCs w:val="20"/>
              </w:rPr>
            </w:pPr>
            <w:r w:rsidRPr="00EF298C">
              <w:rPr>
                <w:sz w:val="20"/>
                <w:szCs w:val="20"/>
              </w:rPr>
              <w:t>Streaming proxy overloading probability MUST be predictable based on the rate of the traffic increment, allowing action to be taken before the actual resource saturation takes place</w:t>
            </w:r>
          </w:p>
        </w:tc>
        <w:tc>
          <w:tcPr>
            <w:tcW w:w="910" w:type="pct"/>
            <w:tcMar>
              <w:top w:w="40" w:type="dxa"/>
              <w:left w:w="40" w:type="dxa"/>
              <w:bottom w:w="40" w:type="dxa"/>
              <w:right w:w="40" w:type="dxa"/>
            </w:tcMar>
            <w:vAlign w:val="center"/>
          </w:tcPr>
          <w:p w14:paraId="59BEAE85" w14:textId="77777777" w:rsidR="000D7AAE" w:rsidRPr="00EF298C" w:rsidRDefault="000D7AAE" w:rsidP="00E42778">
            <w:pPr>
              <w:widowControl w:val="0"/>
              <w:jc w:val="left"/>
              <w:rPr>
                <w:sz w:val="20"/>
                <w:szCs w:val="20"/>
              </w:rPr>
            </w:pPr>
            <w:r w:rsidRPr="00EF298C">
              <w:rPr>
                <w:sz w:val="20"/>
                <w:szCs w:val="20"/>
              </w:rPr>
              <w:t>The rate with which the traffic increases is a good parameter for predicting the resource saturation. In this way, the CSP will be able to take actions before the traffic reaches a certain threshold, after which it may not have enough time to discover and allocate new resources and to set up the new VNFs without hindering the CDN service delivery.</w:t>
            </w:r>
          </w:p>
        </w:tc>
        <w:tc>
          <w:tcPr>
            <w:tcW w:w="1183" w:type="pct"/>
            <w:tcMar>
              <w:top w:w="40" w:type="dxa"/>
              <w:left w:w="40" w:type="dxa"/>
              <w:bottom w:w="40" w:type="dxa"/>
              <w:right w:w="40" w:type="dxa"/>
            </w:tcMar>
            <w:vAlign w:val="center"/>
          </w:tcPr>
          <w:p w14:paraId="0339FB2A" w14:textId="77777777" w:rsidR="000D7AAE" w:rsidRPr="00EF298C" w:rsidRDefault="000D7AAE" w:rsidP="00E42778">
            <w:pPr>
              <w:widowControl w:val="0"/>
              <w:jc w:val="left"/>
              <w:rPr>
                <w:sz w:val="20"/>
                <w:szCs w:val="20"/>
              </w:rPr>
            </w:pPr>
            <w:r w:rsidRPr="00EF298C">
              <w:rPr>
                <w:sz w:val="20"/>
                <w:szCs w:val="20"/>
              </w:rPr>
              <w:t>By monitoring the total bits per second transmitted to end users on account of the CDN service, the CSP can perceive if the traffic has increased and, based on the way it increases, it can predict the need of additional resources.</w:t>
            </w:r>
          </w:p>
        </w:tc>
      </w:tr>
      <w:tr w:rsidR="000D7AAE" w:rsidRPr="00EF298C" w14:paraId="56064702" w14:textId="77777777" w:rsidTr="00E42778">
        <w:trPr>
          <w:cantSplit/>
        </w:trPr>
        <w:tc>
          <w:tcPr>
            <w:tcW w:w="175" w:type="pct"/>
            <w:tcMar>
              <w:top w:w="40" w:type="dxa"/>
              <w:left w:w="40" w:type="dxa"/>
              <w:bottom w:w="40" w:type="dxa"/>
              <w:right w:w="40" w:type="dxa"/>
            </w:tcMar>
            <w:vAlign w:val="center"/>
          </w:tcPr>
          <w:p w14:paraId="5BD816A8" w14:textId="77777777" w:rsidR="000D7AAE" w:rsidRPr="00EF298C" w:rsidRDefault="000D7AAE" w:rsidP="00E42778">
            <w:pPr>
              <w:widowControl w:val="0"/>
              <w:jc w:val="left"/>
              <w:rPr>
                <w:sz w:val="20"/>
                <w:szCs w:val="20"/>
              </w:rPr>
            </w:pPr>
            <w:r w:rsidRPr="00EF298C">
              <w:rPr>
                <w:sz w:val="20"/>
                <w:szCs w:val="20"/>
              </w:rPr>
              <w:t>UC3.10</w:t>
            </w:r>
          </w:p>
        </w:tc>
        <w:tc>
          <w:tcPr>
            <w:tcW w:w="350" w:type="pct"/>
            <w:tcMar>
              <w:top w:w="40" w:type="dxa"/>
              <w:left w:w="40" w:type="dxa"/>
              <w:bottom w:w="40" w:type="dxa"/>
              <w:right w:w="40" w:type="dxa"/>
            </w:tcMar>
            <w:vAlign w:val="center"/>
          </w:tcPr>
          <w:p w14:paraId="0BEA0147"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2B3FB6E5" w14:textId="77777777" w:rsidR="000D7AAE" w:rsidRPr="00EF298C" w:rsidRDefault="000D7AAE" w:rsidP="00E42778">
            <w:pPr>
              <w:widowControl w:val="0"/>
              <w:jc w:val="left"/>
              <w:rPr>
                <w:sz w:val="20"/>
                <w:szCs w:val="20"/>
              </w:rPr>
            </w:pPr>
            <w:r w:rsidRPr="00EF298C">
              <w:rPr>
                <w:sz w:val="20"/>
                <w:szCs w:val="20"/>
              </w:rPr>
              <w:t>Excessive usage notification</w:t>
            </w:r>
          </w:p>
        </w:tc>
        <w:tc>
          <w:tcPr>
            <w:tcW w:w="315" w:type="pct"/>
            <w:tcMar>
              <w:top w:w="40" w:type="dxa"/>
              <w:left w:w="40" w:type="dxa"/>
              <w:bottom w:w="40" w:type="dxa"/>
              <w:right w:w="40" w:type="dxa"/>
            </w:tcMar>
            <w:vAlign w:val="center"/>
          </w:tcPr>
          <w:p w14:paraId="46582836"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378FA00C" w14:textId="2DE8171B" w:rsidR="000D7AAE" w:rsidRPr="00EF298C" w:rsidRDefault="000D7AAE" w:rsidP="00E42778">
            <w:pPr>
              <w:widowControl w:val="0"/>
              <w:jc w:val="left"/>
              <w:rPr>
                <w:sz w:val="20"/>
                <w:szCs w:val="20"/>
              </w:rPr>
            </w:pPr>
            <w:r w:rsidRPr="00EF298C">
              <w:rPr>
                <w:sz w:val="20"/>
                <w:szCs w:val="20"/>
              </w:rPr>
              <w:t>Orchestration</w:t>
            </w:r>
          </w:p>
        </w:tc>
        <w:tc>
          <w:tcPr>
            <w:tcW w:w="981" w:type="pct"/>
            <w:tcMar>
              <w:top w:w="40" w:type="dxa"/>
              <w:left w:w="40" w:type="dxa"/>
              <w:bottom w:w="40" w:type="dxa"/>
              <w:right w:w="40" w:type="dxa"/>
            </w:tcMar>
            <w:vAlign w:val="center"/>
          </w:tcPr>
          <w:p w14:paraId="1BFBAFF2" w14:textId="3BCB1FD4" w:rsidR="000D7AAE" w:rsidRPr="00EF298C" w:rsidRDefault="000D7AAE" w:rsidP="00E42778">
            <w:pPr>
              <w:widowControl w:val="0"/>
              <w:jc w:val="left"/>
              <w:rPr>
                <w:sz w:val="20"/>
                <w:szCs w:val="20"/>
              </w:rPr>
            </w:pPr>
            <w:r w:rsidRPr="00EF298C">
              <w:rPr>
                <w:sz w:val="20"/>
                <w:szCs w:val="20"/>
              </w:rPr>
              <w:t xml:space="preserve">Excessive usage of resources according to the current/valid SLA MUST trigger a </w:t>
            </w:r>
            <w:r w:rsidR="002635CA" w:rsidRPr="00EF298C">
              <w:rPr>
                <w:sz w:val="20"/>
                <w:szCs w:val="20"/>
              </w:rPr>
              <w:t>notification to</w:t>
            </w:r>
            <w:r w:rsidRPr="00EF298C">
              <w:rPr>
                <w:sz w:val="20"/>
                <w:szCs w:val="20"/>
              </w:rPr>
              <w:t xml:space="preserve"> the CDN/OTT service provider about the potential resource saturation</w:t>
            </w:r>
          </w:p>
        </w:tc>
        <w:tc>
          <w:tcPr>
            <w:tcW w:w="910" w:type="pct"/>
            <w:tcMar>
              <w:top w:w="40" w:type="dxa"/>
              <w:left w:w="40" w:type="dxa"/>
              <w:bottom w:w="40" w:type="dxa"/>
              <w:right w:w="40" w:type="dxa"/>
            </w:tcMar>
            <w:vAlign w:val="center"/>
          </w:tcPr>
          <w:p w14:paraId="2199AA9C" w14:textId="77777777" w:rsidR="000D7AAE" w:rsidRPr="00EF298C" w:rsidRDefault="000D7AAE" w:rsidP="00E42778">
            <w:pPr>
              <w:widowControl w:val="0"/>
              <w:jc w:val="left"/>
              <w:rPr>
                <w:sz w:val="20"/>
                <w:szCs w:val="20"/>
              </w:rPr>
            </w:pPr>
            <w:r w:rsidRPr="00EF298C">
              <w:rPr>
                <w:sz w:val="20"/>
                <w:szCs w:val="20"/>
              </w:rPr>
              <w:t xml:space="preserve">The CDN must have the option to decide what may happen in case new resources seem to be needed. For instance, it may allow the CSP to expand only on its own resources and prohibit the exploitation of external resources. Or it may entrust the CSP to allocate the needed resources wherever they may be. </w:t>
            </w:r>
          </w:p>
        </w:tc>
        <w:tc>
          <w:tcPr>
            <w:tcW w:w="1183" w:type="pct"/>
            <w:tcMar>
              <w:top w:w="40" w:type="dxa"/>
              <w:left w:w="40" w:type="dxa"/>
              <w:bottom w:w="40" w:type="dxa"/>
              <w:right w:w="40" w:type="dxa"/>
            </w:tcMar>
            <w:vAlign w:val="center"/>
          </w:tcPr>
          <w:p w14:paraId="016FE661" w14:textId="6C3D50D4" w:rsidR="000D7AAE" w:rsidRPr="00EF298C" w:rsidRDefault="000D7AAE" w:rsidP="00E42778">
            <w:pPr>
              <w:widowControl w:val="0"/>
              <w:jc w:val="left"/>
              <w:rPr>
                <w:sz w:val="20"/>
                <w:szCs w:val="20"/>
              </w:rPr>
            </w:pPr>
            <w:r w:rsidRPr="00EF298C">
              <w:rPr>
                <w:sz w:val="20"/>
                <w:szCs w:val="20"/>
              </w:rPr>
              <w:t xml:space="preserve">The CSP maintains an open communication channel with the CDN/OTT servers for data and notifications exchange. </w:t>
            </w:r>
          </w:p>
          <w:p w14:paraId="3CE5C6BE" w14:textId="77777777" w:rsidR="000D7AAE" w:rsidRPr="00EF298C" w:rsidRDefault="000D7AAE" w:rsidP="00E42778">
            <w:pPr>
              <w:widowControl w:val="0"/>
              <w:jc w:val="left"/>
              <w:rPr>
                <w:sz w:val="20"/>
                <w:szCs w:val="20"/>
              </w:rPr>
            </w:pPr>
            <w:r w:rsidRPr="00EF298C">
              <w:rPr>
                <w:sz w:val="20"/>
                <w:szCs w:val="20"/>
              </w:rPr>
              <w:t>In case that the CSP has not any predefined rule or SLA requirement regarding what to do when additional resources are needed, it must notify the CDN and wait for its permission to proceed with the resource allocation, especially if it is about to expand on 3rd party resources.</w:t>
            </w:r>
          </w:p>
        </w:tc>
      </w:tr>
      <w:tr w:rsidR="000D7AAE" w:rsidRPr="00EF298C" w14:paraId="5577883F" w14:textId="77777777" w:rsidTr="00E42778">
        <w:trPr>
          <w:cantSplit/>
        </w:trPr>
        <w:tc>
          <w:tcPr>
            <w:tcW w:w="175" w:type="pct"/>
            <w:tcMar>
              <w:top w:w="40" w:type="dxa"/>
              <w:left w:w="40" w:type="dxa"/>
              <w:bottom w:w="40" w:type="dxa"/>
              <w:right w:w="40" w:type="dxa"/>
            </w:tcMar>
            <w:vAlign w:val="center"/>
          </w:tcPr>
          <w:p w14:paraId="49DEF0D1" w14:textId="77777777" w:rsidR="000D7AAE" w:rsidRPr="00EF298C" w:rsidRDefault="000D7AAE" w:rsidP="00E42778">
            <w:pPr>
              <w:widowControl w:val="0"/>
              <w:jc w:val="left"/>
              <w:rPr>
                <w:sz w:val="20"/>
                <w:szCs w:val="20"/>
              </w:rPr>
            </w:pPr>
            <w:r w:rsidRPr="00EF298C">
              <w:rPr>
                <w:sz w:val="20"/>
                <w:szCs w:val="20"/>
              </w:rPr>
              <w:t>UC3.11</w:t>
            </w:r>
          </w:p>
        </w:tc>
        <w:tc>
          <w:tcPr>
            <w:tcW w:w="350" w:type="pct"/>
            <w:tcMar>
              <w:top w:w="40" w:type="dxa"/>
              <w:left w:w="40" w:type="dxa"/>
              <w:bottom w:w="40" w:type="dxa"/>
              <w:right w:w="40" w:type="dxa"/>
            </w:tcMar>
            <w:vAlign w:val="center"/>
          </w:tcPr>
          <w:p w14:paraId="08C95AA5"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2FA721D1" w14:textId="77777777" w:rsidR="000D7AAE" w:rsidRPr="00EF298C" w:rsidRDefault="000D7AAE" w:rsidP="00E42778">
            <w:pPr>
              <w:widowControl w:val="0"/>
              <w:jc w:val="left"/>
              <w:rPr>
                <w:sz w:val="20"/>
                <w:szCs w:val="20"/>
              </w:rPr>
            </w:pPr>
            <w:r w:rsidRPr="00EF298C">
              <w:rPr>
                <w:sz w:val="20"/>
                <w:szCs w:val="20"/>
              </w:rPr>
              <w:t>Rule-based scaling mechanisms</w:t>
            </w:r>
          </w:p>
        </w:tc>
        <w:tc>
          <w:tcPr>
            <w:tcW w:w="315" w:type="pct"/>
            <w:tcMar>
              <w:top w:w="40" w:type="dxa"/>
              <w:left w:w="40" w:type="dxa"/>
              <w:bottom w:w="40" w:type="dxa"/>
              <w:right w:w="40" w:type="dxa"/>
            </w:tcMar>
            <w:vAlign w:val="center"/>
          </w:tcPr>
          <w:p w14:paraId="39C91968" w14:textId="77777777" w:rsidR="000D7AAE" w:rsidRPr="00EF298C" w:rsidRDefault="000D7AAE" w:rsidP="00E42778">
            <w:pPr>
              <w:widowControl w:val="0"/>
              <w:ind w:left="720" w:hanging="360"/>
              <w:jc w:val="left"/>
              <w:rPr>
                <w:sz w:val="20"/>
                <w:szCs w:val="20"/>
              </w:rPr>
            </w:pPr>
            <w:r w:rsidRPr="00EF298C">
              <w:rPr>
                <w:sz w:val="20"/>
                <w:szCs w:val="20"/>
              </w:rPr>
              <w:t>COULD</w:t>
            </w:r>
          </w:p>
        </w:tc>
        <w:tc>
          <w:tcPr>
            <w:tcW w:w="630" w:type="pct"/>
            <w:tcMar>
              <w:top w:w="40" w:type="dxa"/>
              <w:left w:w="40" w:type="dxa"/>
              <w:bottom w:w="40" w:type="dxa"/>
              <w:right w:w="40" w:type="dxa"/>
            </w:tcMar>
            <w:vAlign w:val="center"/>
          </w:tcPr>
          <w:p w14:paraId="72E07362" w14:textId="77777777" w:rsidR="000D7AAE" w:rsidRPr="00EF298C" w:rsidRDefault="000D7AAE" w:rsidP="00E42778">
            <w:pPr>
              <w:widowControl w:val="0"/>
              <w:jc w:val="left"/>
              <w:rPr>
                <w:sz w:val="20"/>
                <w:szCs w:val="20"/>
              </w:rPr>
            </w:pPr>
            <w:r w:rsidRPr="00EF298C">
              <w:rPr>
                <w:sz w:val="20"/>
                <w:szCs w:val="20"/>
              </w:rPr>
              <w:t>Orchestration</w:t>
            </w:r>
          </w:p>
          <w:p w14:paraId="27B7772E" w14:textId="77777777" w:rsidR="000D7AAE" w:rsidRPr="00EF298C" w:rsidRDefault="000D7AAE" w:rsidP="00E42778">
            <w:pPr>
              <w:widowControl w:val="0"/>
              <w:jc w:val="left"/>
              <w:rPr>
                <w:sz w:val="20"/>
                <w:szCs w:val="20"/>
              </w:rPr>
            </w:pPr>
            <w:r w:rsidRPr="00EF298C">
              <w:rPr>
                <w:sz w:val="20"/>
                <w:szCs w:val="20"/>
              </w:rPr>
              <w:t xml:space="preserve">Monitoring and Analytics </w:t>
            </w:r>
          </w:p>
        </w:tc>
        <w:tc>
          <w:tcPr>
            <w:tcW w:w="981" w:type="pct"/>
            <w:tcMar>
              <w:top w:w="40" w:type="dxa"/>
              <w:left w:w="40" w:type="dxa"/>
              <w:bottom w:w="40" w:type="dxa"/>
              <w:right w:w="40" w:type="dxa"/>
            </w:tcMar>
            <w:vAlign w:val="center"/>
          </w:tcPr>
          <w:p w14:paraId="4463EDDC" w14:textId="77777777" w:rsidR="000D7AAE" w:rsidRPr="00EF298C" w:rsidRDefault="000D7AAE" w:rsidP="00E42778">
            <w:pPr>
              <w:widowControl w:val="0"/>
              <w:jc w:val="left"/>
              <w:rPr>
                <w:sz w:val="20"/>
                <w:szCs w:val="20"/>
              </w:rPr>
            </w:pPr>
            <w:r w:rsidRPr="00EF298C">
              <w:rPr>
                <w:sz w:val="20"/>
                <w:szCs w:val="20"/>
              </w:rPr>
              <w:t>The CDN/OTT service provider COULD use rule-based mechanisms to be proactive and include 3rd party resources to the scaling mechanism</w:t>
            </w:r>
          </w:p>
        </w:tc>
        <w:tc>
          <w:tcPr>
            <w:tcW w:w="910" w:type="pct"/>
            <w:tcMar>
              <w:top w:w="40" w:type="dxa"/>
              <w:left w:w="40" w:type="dxa"/>
              <w:bottom w:w="40" w:type="dxa"/>
              <w:right w:w="40" w:type="dxa"/>
            </w:tcMar>
            <w:vAlign w:val="center"/>
          </w:tcPr>
          <w:p w14:paraId="15DB0EA4" w14:textId="09B686E3" w:rsidR="000D7AAE" w:rsidRPr="00EF298C" w:rsidRDefault="000D7AAE" w:rsidP="00E42778">
            <w:pPr>
              <w:widowControl w:val="0"/>
              <w:jc w:val="left"/>
              <w:rPr>
                <w:sz w:val="20"/>
                <w:szCs w:val="20"/>
              </w:rPr>
            </w:pPr>
            <w:r w:rsidRPr="00EF298C">
              <w:rPr>
                <w:sz w:val="20"/>
                <w:szCs w:val="20"/>
              </w:rPr>
              <w:t xml:space="preserve">As mentioned on the above requirement, the CDN may fully trust upon the CSP for the resource allocation. However, the CDN/OTT should be allowed to set some requirements from its side regarding the expansion into external resources. For instance, some stakeholders of the </w:t>
            </w:r>
            <w:r w:rsidR="00455A03" w:rsidRPr="00EF298C">
              <w:rPr>
                <w:sz w:val="20"/>
                <w:szCs w:val="20"/>
              </w:rPr>
              <w:t>5GZORRO</w:t>
            </w:r>
            <w:r w:rsidRPr="00EF298C">
              <w:rPr>
                <w:sz w:val="20"/>
                <w:szCs w:val="20"/>
              </w:rPr>
              <w:t xml:space="preserve"> consortium may be competitors of the CDN/OTT service provider. Thus, the CSP must not include them in the potential resource providers.</w:t>
            </w:r>
          </w:p>
        </w:tc>
        <w:tc>
          <w:tcPr>
            <w:tcW w:w="1183" w:type="pct"/>
            <w:tcMar>
              <w:top w:w="40" w:type="dxa"/>
              <w:left w:w="40" w:type="dxa"/>
              <w:bottom w:w="40" w:type="dxa"/>
              <w:right w:w="40" w:type="dxa"/>
            </w:tcMar>
            <w:vAlign w:val="center"/>
          </w:tcPr>
          <w:p w14:paraId="0FCD63BA" w14:textId="487BFE99" w:rsidR="000D7AAE" w:rsidRPr="00EF298C" w:rsidRDefault="000D7AAE" w:rsidP="00E42778">
            <w:pPr>
              <w:widowControl w:val="0"/>
              <w:jc w:val="left"/>
              <w:rPr>
                <w:sz w:val="20"/>
                <w:szCs w:val="20"/>
              </w:rPr>
            </w:pPr>
            <w:r w:rsidRPr="00EF298C">
              <w:rPr>
                <w:sz w:val="20"/>
                <w:szCs w:val="20"/>
              </w:rPr>
              <w:t xml:space="preserve">The CDN/OTT provider knows in advance that the CSP offers the capability of expanding into external resources in order to support its services. Thus, through a proper API, the CDN/OTT must be able to define some rules towards the CSP in regard with the kind of the infrastructure providers it can rely on. For example, it may define a threshold value for the trust metric or a blacklist of known </w:t>
            </w:r>
            <w:r w:rsidR="00455A03" w:rsidRPr="00EF298C">
              <w:rPr>
                <w:sz w:val="20"/>
                <w:szCs w:val="20"/>
              </w:rPr>
              <w:t>5GZORRO</w:t>
            </w:r>
            <w:r w:rsidRPr="00EF298C">
              <w:rPr>
                <w:sz w:val="20"/>
                <w:szCs w:val="20"/>
              </w:rPr>
              <w:t xml:space="preserve"> stakeholders that it does not trust. Finally, through the same API, the CDN/OTT provider may prohibit the CSP to scale out to any external party.</w:t>
            </w:r>
          </w:p>
        </w:tc>
      </w:tr>
      <w:tr w:rsidR="000D7AAE" w:rsidRPr="00EF298C" w14:paraId="6855D3A3" w14:textId="77777777" w:rsidTr="00E42778">
        <w:trPr>
          <w:cantSplit/>
        </w:trPr>
        <w:tc>
          <w:tcPr>
            <w:tcW w:w="175" w:type="pct"/>
            <w:tcMar>
              <w:top w:w="40" w:type="dxa"/>
              <w:left w:w="40" w:type="dxa"/>
              <w:bottom w:w="40" w:type="dxa"/>
              <w:right w:w="40" w:type="dxa"/>
            </w:tcMar>
            <w:vAlign w:val="center"/>
          </w:tcPr>
          <w:p w14:paraId="65B2C322" w14:textId="77777777" w:rsidR="000D7AAE" w:rsidRPr="00EF298C" w:rsidRDefault="000D7AAE" w:rsidP="00E42778">
            <w:pPr>
              <w:widowControl w:val="0"/>
              <w:jc w:val="left"/>
              <w:rPr>
                <w:sz w:val="20"/>
                <w:szCs w:val="20"/>
              </w:rPr>
            </w:pPr>
            <w:r w:rsidRPr="00EF298C">
              <w:rPr>
                <w:sz w:val="20"/>
                <w:szCs w:val="20"/>
              </w:rPr>
              <w:t>UC3.12</w:t>
            </w:r>
          </w:p>
        </w:tc>
        <w:tc>
          <w:tcPr>
            <w:tcW w:w="350" w:type="pct"/>
            <w:tcMar>
              <w:top w:w="40" w:type="dxa"/>
              <w:left w:w="40" w:type="dxa"/>
              <w:bottom w:w="40" w:type="dxa"/>
              <w:right w:w="40" w:type="dxa"/>
            </w:tcMar>
            <w:vAlign w:val="center"/>
          </w:tcPr>
          <w:p w14:paraId="15F4DEEC"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6E18C8F7" w14:textId="77777777" w:rsidR="000D7AAE" w:rsidRPr="00EF298C" w:rsidRDefault="000D7AAE" w:rsidP="00E42778">
            <w:pPr>
              <w:widowControl w:val="0"/>
              <w:jc w:val="left"/>
              <w:rPr>
                <w:sz w:val="20"/>
                <w:szCs w:val="20"/>
              </w:rPr>
            </w:pPr>
            <w:r w:rsidRPr="00EF298C">
              <w:rPr>
                <w:sz w:val="20"/>
                <w:szCs w:val="20"/>
              </w:rPr>
              <w:t>Search for infrastructure resources</w:t>
            </w:r>
          </w:p>
        </w:tc>
        <w:tc>
          <w:tcPr>
            <w:tcW w:w="315" w:type="pct"/>
            <w:tcMar>
              <w:top w:w="40" w:type="dxa"/>
              <w:left w:w="40" w:type="dxa"/>
              <w:bottom w:w="40" w:type="dxa"/>
              <w:right w:w="40" w:type="dxa"/>
            </w:tcMar>
            <w:vAlign w:val="center"/>
          </w:tcPr>
          <w:p w14:paraId="47E2A5A3"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17266821" w14:textId="7A90EA9E" w:rsidR="000D7AAE" w:rsidRPr="00EF298C" w:rsidRDefault="000D7AAE" w:rsidP="00E42778">
            <w:pPr>
              <w:widowControl w:val="0"/>
              <w:jc w:val="left"/>
              <w:rPr>
                <w:sz w:val="20"/>
                <w:szCs w:val="20"/>
              </w:rPr>
            </w:pPr>
            <w:r w:rsidRPr="00EF298C">
              <w:rPr>
                <w:sz w:val="20"/>
                <w:szCs w:val="20"/>
              </w:rPr>
              <w:t>Distributed Ledgers</w:t>
            </w:r>
          </w:p>
        </w:tc>
        <w:tc>
          <w:tcPr>
            <w:tcW w:w="981" w:type="pct"/>
            <w:tcMar>
              <w:top w:w="40" w:type="dxa"/>
              <w:left w:w="40" w:type="dxa"/>
              <w:bottom w:w="40" w:type="dxa"/>
              <w:right w:w="40" w:type="dxa"/>
            </w:tcMar>
            <w:vAlign w:val="center"/>
          </w:tcPr>
          <w:p w14:paraId="37757B07" w14:textId="77777777" w:rsidR="000D7AAE" w:rsidRPr="00EF298C" w:rsidRDefault="000D7AAE" w:rsidP="00E42778">
            <w:pPr>
              <w:widowControl w:val="0"/>
              <w:jc w:val="left"/>
              <w:rPr>
                <w:sz w:val="20"/>
                <w:szCs w:val="20"/>
              </w:rPr>
            </w:pPr>
            <w:r w:rsidRPr="00EF298C">
              <w:rPr>
                <w:sz w:val="20"/>
                <w:szCs w:val="20"/>
              </w:rPr>
              <w:t>The CSP MUST be able to search in the DLT catalogue for 3rd party infrastructure resources (Resource Discovery &amp; Broker Logic)</w:t>
            </w:r>
          </w:p>
        </w:tc>
        <w:tc>
          <w:tcPr>
            <w:tcW w:w="910" w:type="pct"/>
            <w:tcMar>
              <w:top w:w="40" w:type="dxa"/>
              <w:left w:w="40" w:type="dxa"/>
              <w:bottom w:w="40" w:type="dxa"/>
              <w:right w:w="40" w:type="dxa"/>
            </w:tcMar>
            <w:vAlign w:val="center"/>
          </w:tcPr>
          <w:p w14:paraId="30FD887F" w14:textId="77777777" w:rsidR="000D7AAE" w:rsidRPr="00EF298C" w:rsidRDefault="000D7AAE" w:rsidP="00E42778">
            <w:pPr>
              <w:widowControl w:val="0"/>
              <w:jc w:val="left"/>
              <w:rPr>
                <w:sz w:val="20"/>
                <w:szCs w:val="20"/>
              </w:rPr>
            </w:pPr>
            <w:r w:rsidRPr="00EF298C">
              <w:rPr>
                <w:sz w:val="20"/>
                <w:szCs w:val="20"/>
              </w:rPr>
              <w:t>The Resource Providers use the Marketplace APIs in order to publish their resources on the Catalogue. Thus, the CSP must access the Catalogue, via the Marketplace APIs, and find an infrastructure provider that can meet its requirements.</w:t>
            </w:r>
          </w:p>
        </w:tc>
        <w:tc>
          <w:tcPr>
            <w:tcW w:w="1183" w:type="pct"/>
            <w:tcMar>
              <w:top w:w="40" w:type="dxa"/>
              <w:left w:w="40" w:type="dxa"/>
              <w:bottom w:w="40" w:type="dxa"/>
              <w:right w:w="40" w:type="dxa"/>
            </w:tcMar>
            <w:vAlign w:val="center"/>
          </w:tcPr>
          <w:p w14:paraId="096A3885" w14:textId="77777777" w:rsidR="000D7AAE" w:rsidRPr="00EF298C" w:rsidRDefault="000D7AAE" w:rsidP="00E42778">
            <w:pPr>
              <w:widowControl w:val="0"/>
              <w:jc w:val="left"/>
              <w:rPr>
                <w:sz w:val="20"/>
                <w:szCs w:val="20"/>
              </w:rPr>
            </w:pPr>
            <w:r w:rsidRPr="00EF298C">
              <w:rPr>
                <w:sz w:val="20"/>
                <w:szCs w:val="20"/>
              </w:rPr>
              <w:t>The CSP gets a list of available 3rd party infrastructure providers.</w:t>
            </w:r>
          </w:p>
          <w:p w14:paraId="4B070BA0" w14:textId="0925245C" w:rsidR="000D7AAE" w:rsidRPr="00EF298C" w:rsidRDefault="000D7AAE" w:rsidP="00E42778">
            <w:pPr>
              <w:widowControl w:val="0"/>
              <w:jc w:val="left"/>
              <w:rPr>
                <w:sz w:val="20"/>
                <w:szCs w:val="20"/>
              </w:rPr>
            </w:pPr>
            <w:r w:rsidRPr="00EF298C">
              <w:rPr>
                <w:sz w:val="20"/>
                <w:szCs w:val="20"/>
              </w:rPr>
              <w:t>Time needed for searching through the catalogue and retrieving the list of available resources</w:t>
            </w:r>
            <w:r w:rsidR="001E4483" w:rsidRPr="00EF298C">
              <w:rPr>
                <w:sz w:val="20"/>
                <w:szCs w:val="20"/>
              </w:rPr>
              <w:t>.</w:t>
            </w:r>
          </w:p>
        </w:tc>
      </w:tr>
      <w:tr w:rsidR="000D7AAE" w:rsidRPr="00EF298C" w14:paraId="60D9789D" w14:textId="77777777" w:rsidTr="00E42778">
        <w:trPr>
          <w:cantSplit/>
        </w:trPr>
        <w:tc>
          <w:tcPr>
            <w:tcW w:w="175" w:type="pct"/>
            <w:tcMar>
              <w:top w:w="40" w:type="dxa"/>
              <w:left w:w="40" w:type="dxa"/>
              <w:bottom w:w="40" w:type="dxa"/>
              <w:right w:w="40" w:type="dxa"/>
            </w:tcMar>
            <w:vAlign w:val="center"/>
          </w:tcPr>
          <w:p w14:paraId="3FA4FE3D" w14:textId="77777777" w:rsidR="000D7AAE" w:rsidRPr="00EF298C" w:rsidRDefault="000D7AAE" w:rsidP="00E42778">
            <w:pPr>
              <w:widowControl w:val="0"/>
              <w:jc w:val="left"/>
              <w:rPr>
                <w:sz w:val="20"/>
                <w:szCs w:val="20"/>
              </w:rPr>
            </w:pPr>
            <w:r w:rsidRPr="00EF298C">
              <w:rPr>
                <w:sz w:val="20"/>
                <w:szCs w:val="20"/>
              </w:rPr>
              <w:t>UC3.13</w:t>
            </w:r>
          </w:p>
        </w:tc>
        <w:tc>
          <w:tcPr>
            <w:tcW w:w="350" w:type="pct"/>
            <w:tcMar>
              <w:top w:w="40" w:type="dxa"/>
              <w:left w:w="40" w:type="dxa"/>
              <w:bottom w:w="40" w:type="dxa"/>
              <w:right w:w="40" w:type="dxa"/>
            </w:tcMar>
            <w:vAlign w:val="center"/>
          </w:tcPr>
          <w:p w14:paraId="37BA44D3"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7FEF243F" w14:textId="77777777" w:rsidR="000D7AAE" w:rsidRPr="00EF298C" w:rsidRDefault="000D7AAE" w:rsidP="00E42778">
            <w:pPr>
              <w:widowControl w:val="0"/>
              <w:jc w:val="left"/>
              <w:rPr>
                <w:sz w:val="20"/>
                <w:szCs w:val="20"/>
              </w:rPr>
            </w:pPr>
            <w:r w:rsidRPr="00EF298C">
              <w:rPr>
                <w:sz w:val="20"/>
                <w:szCs w:val="20"/>
              </w:rPr>
              <w:t>Intelligent selection of infrastructure resources</w:t>
            </w:r>
          </w:p>
        </w:tc>
        <w:tc>
          <w:tcPr>
            <w:tcW w:w="315" w:type="pct"/>
            <w:tcMar>
              <w:top w:w="40" w:type="dxa"/>
              <w:left w:w="40" w:type="dxa"/>
              <w:bottom w:w="40" w:type="dxa"/>
              <w:right w:w="40" w:type="dxa"/>
            </w:tcMar>
            <w:vAlign w:val="center"/>
          </w:tcPr>
          <w:p w14:paraId="144E7DAD"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1321C8FB" w14:textId="2485B11A" w:rsidR="000D7AAE" w:rsidRPr="00EF298C" w:rsidRDefault="000D7AAE" w:rsidP="00E42778">
            <w:pPr>
              <w:widowControl w:val="0"/>
              <w:jc w:val="left"/>
              <w:rPr>
                <w:sz w:val="20"/>
                <w:szCs w:val="20"/>
              </w:rPr>
            </w:pPr>
            <w:r w:rsidRPr="00EF298C">
              <w:rPr>
                <w:sz w:val="20"/>
                <w:szCs w:val="20"/>
              </w:rPr>
              <w:t>Distributed Ledgers</w:t>
            </w:r>
          </w:p>
        </w:tc>
        <w:tc>
          <w:tcPr>
            <w:tcW w:w="981" w:type="pct"/>
            <w:tcMar>
              <w:top w:w="40" w:type="dxa"/>
              <w:left w:w="40" w:type="dxa"/>
              <w:bottom w:w="40" w:type="dxa"/>
              <w:right w:w="40" w:type="dxa"/>
            </w:tcMar>
            <w:vAlign w:val="center"/>
          </w:tcPr>
          <w:p w14:paraId="1227EDF3" w14:textId="77777777" w:rsidR="000D7AAE" w:rsidRPr="00EF298C" w:rsidRDefault="000D7AAE" w:rsidP="00E42778">
            <w:pPr>
              <w:widowControl w:val="0"/>
              <w:jc w:val="left"/>
              <w:rPr>
                <w:sz w:val="20"/>
                <w:szCs w:val="20"/>
              </w:rPr>
            </w:pPr>
            <w:r w:rsidRPr="00EF298C">
              <w:rPr>
                <w:sz w:val="20"/>
                <w:szCs w:val="20"/>
              </w:rPr>
              <w:t xml:space="preserve">The CSP MUST be able to, select the 3rd party infrastructure provider (3rd party resource selection service) </w:t>
            </w:r>
          </w:p>
        </w:tc>
        <w:tc>
          <w:tcPr>
            <w:tcW w:w="910" w:type="pct"/>
            <w:tcMar>
              <w:top w:w="40" w:type="dxa"/>
              <w:left w:w="40" w:type="dxa"/>
              <w:bottom w:w="40" w:type="dxa"/>
              <w:right w:w="40" w:type="dxa"/>
            </w:tcMar>
            <w:vAlign w:val="center"/>
          </w:tcPr>
          <w:p w14:paraId="20E02F90" w14:textId="77777777" w:rsidR="000D7AAE" w:rsidRPr="00EF298C" w:rsidRDefault="000D7AAE" w:rsidP="00E42778">
            <w:pPr>
              <w:widowControl w:val="0"/>
              <w:jc w:val="left"/>
              <w:rPr>
                <w:sz w:val="20"/>
                <w:szCs w:val="20"/>
              </w:rPr>
            </w:pPr>
            <w:r w:rsidRPr="00EF298C">
              <w:rPr>
                <w:sz w:val="20"/>
                <w:szCs w:val="20"/>
              </w:rPr>
              <w:t>The previous step, that is the Resource Discovery &amp; Broker service, returns a list of available resources, which all satisfy the intended</w:t>
            </w:r>
          </w:p>
          <w:p w14:paraId="538D6833" w14:textId="77777777" w:rsidR="000D7AAE" w:rsidRPr="00EF298C" w:rsidRDefault="000D7AAE" w:rsidP="00E42778">
            <w:pPr>
              <w:widowControl w:val="0"/>
              <w:jc w:val="left"/>
              <w:rPr>
                <w:sz w:val="20"/>
                <w:szCs w:val="20"/>
              </w:rPr>
            </w:pPr>
            <w:r w:rsidRPr="00EF298C">
              <w:rPr>
                <w:sz w:val="20"/>
                <w:szCs w:val="20"/>
              </w:rPr>
              <w:t>requirements. Then, it must be up to the Resource Selection Service to pick the best fitted resource, on behalf of the CSP.</w:t>
            </w:r>
          </w:p>
        </w:tc>
        <w:tc>
          <w:tcPr>
            <w:tcW w:w="1183" w:type="pct"/>
            <w:tcMar>
              <w:top w:w="40" w:type="dxa"/>
              <w:left w:w="40" w:type="dxa"/>
              <w:bottom w:w="40" w:type="dxa"/>
              <w:right w:w="40" w:type="dxa"/>
            </w:tcMar>
            <w:vAlign w:val="center"/>
          </w:tcPr>
          <w:p w14:paraId="72E351E7" w14:textId="77777777" w:rsidR="000D7AAE" w:rsidRPr="00EF298C" w:rsidRDefault="000D7AAE" w:rsidP="00E42778">
            <w:pPr>
              <w:widowControl w:val="0"/>
              <w:jc w:val="left"/>
              <w:rPr>
                <w:sz w:val="20"/>
                <w:szCs w:val="20"/>
              </w:rPr>
            </w:pPr>
            <w:r w:rsidRPr="00EF298C">
              <w:rPr>
                <w:sz w:val="20"/>
                <w:szCs w:val="20"/>
              </w:rPr>
              <w:t xml:space="preserve">(OBJ-4, Quantified target 1) </w:t>
            </w:r>
          </w:p>
          <w:p w14:paraId="15CA01E8" w14:textId="77777777" w:rsidR="000D7AAE" w:rsidRPr="00EF298C" w:rsidRDefault="000D7AAE" w:rsidP="00E42778">
            <w:pPr>
              <w:widowControl w:val="0"/>
              <w:jc w:val="left"/>
              <w:rPr>
                <w:sz w:val="20"/>
                <w:szCs w:val="20"/>
              </w:rPr>
            </w:pPr>
            <w:r w:rsidRPr="00EF298C">
              <w:rPr>
                <w:sz w:val="20"/>
                <w:szCs w:val="20"/>
              </w:rPr>
              <w:t>Automatically discover and “inventorize” various types of resources (i.e. compute, storage, network at core,</w:t>
            </w:r>
          </w:p>
          <w:p w14:paraId="06F94AAA" w14:textId="0752BAD9" w:rsidR="000D7AAE" w:rsidRPr="00EF298C" w:rsidRDefault="000D7AAE" w:rsidP="00E42778">
            <w:pPr>
              <w:widowControl w:val="0"/>
              <w:jc w:val="left"/>
              <w:rPr>
                <w:sz w:val="20"/>
                <w:szCs w:val="20"/>
              </w:rPr>
            </w:pPr>
            <w:r w:rsidRPr="00EF298C">
              <w:rPr>
                <w:sz w:val="20"/>
                <w:szCs w:val="20"/>
              </w:rPr>
              <w:t xml:space="preserve">edge, far-edge), spectrum and services capabilities from different domains and service providers </w:t>
            </w:r>
          </w:p>
          <w:p w14:paraId="24B22245" w14:textId="77777777" w:rsidR="000D7AAE" w:rsidRPr="00EF298C" w:rsidRDefault="000D7AAE" w:rsidP="00E42778">
            <w:pPr>
              <w:widowControl w:val="0"/>
              <w:jc w:val="left"/>
              <w:rPr>
                <w:sz w:val="20"/>
                <w:szCs w:val="20"/>
              </w:rPr>
            </w:pPr>
            <w:r w:rsidRPr="00EF298C">
              <w:rPr>
                <w:sz w:val="20"/>
                <w:szCs w:val="20"/>
              </w:rPr>
              <w:t>KPI target: distribution of resource updates and discovery in less than 10 mins</w:t>
            </w:r>
          </w:p>
        </w:tc>
      </w:tr>
      <w:tr w:rsidR="000D7AAE" w:rsidRPr="00EF298C" w14:paraId="1289F4FF" w14:textId="77777777" w:rsidTr="00E42778">
        <w:trPr>
          <w:cantSplit/>
        </w:trPr>
        <w:tc>
          <w:tcPr>
            <w:tcW w:w="175" w:type="pct"/>
            <w:tcMar>
              <w:top w:w="40" w:type="dxa"/>
              <w:left w:w="40" w:type="dxa"/>
              <w:bottom w:w="40" w:type="dxa"/>
              <w:right w:w="40" w:type="dxa"/>
            </w:tcMar>
            <w:vAlign w:val="center"/>
          </w:tcPr>
          <w:p w14:paraId="11F4FB8A" w14:textId="77777777" w:rsidR="000D7AAE" w:rsidRPr="00EF298C" w:rsidRDefault="000D7AAE" w:rsidP="00E42778">
            <w:pPr>
              <w:widowControl w:val="0"/>
              <w:jc w:val="left"/>
              <w:rPr>
                <w:sz w:val="20"/>
                <w:szCs w:val="20"/>
              </w:rPr>
            </w:pPr>
            <w:r w:rsidRPr="00EF298C">
              <w:rPr>
                <w:sz w:val="20"/>
                <w:szCs w:val="20"/>
              </w:rPr>
              <w:t>UC3.14</w:t>
            </w:r>
          </w:p>
        </w:tc>
        <w:tc>
          <w:tcPr>
            <w:tcW w:w="350" w:type="pct"/>
            <w:tcMar>
              <w:top w:w="40" w:type="dxa"/>
              <w:left w:w="40" w:type="dxa"/>
              <w:bottom w:w="40" w:type="dxa"/>
              <w:right w:w="40" w:type="dxa"/>
            </w:tcMar>
            <w:vAlign w:val="center"/>
          </w:tcPr>
          <w:p w14:paraId="7E62867D"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24CE73CE" w14:textId="77777777" w:rsidR="000D7AAE" w:rsidRPr="00EF298C" w:rsidRDefault="000D7AAE" w:rsidP="00E42778">
            <w:pPr>
              <w:widowControl w:val="0"/>
              <w:jc w:val="left"/>
              <w:rPr>
                <w:sz w:val="20"/>
                <w:szCs w:val="20"/>
              </w:rPr>
            </w:pPr>
            <w:r w:rsidRPr="00EF298C">
              <w:rPr>
                <w:sz w:val="20"/>
                <w:szCs w:val="20"/>
              </w:rPr>
              <w:t>Secure connectivity between CSP and 3rd party</w:t>
            </w:r>
          </w:p>
        </w:tc>
        <w:tc>
          <w:tcPr>
            <w:tcW w:w="315" w:type="pct"/>
            <w:tcMar>
              <w:top w:w="40" w:type="dxa"/>
              <w:left w:w="40" w:type="dxa"/>
              <w:bottom w:w="40" w:type="dxa"/>
              <w:right w:w="40" w:type="dxa"/>
            </w:tcMar>
            <w:vAlign w:val="center"/>
          </w:tcPr>
          <w:p w14:paraId="1F3D6C32"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126C8326" w14:textId="77777777" w:rsidR="000D7AAE" w:rsidRPr="00EF298C" w:rsidRDefault="000D7AAE" w:rsidP="00E42778">
            <w:pPr>
              <w:widowControl w:val="0"/>
              <w:jc w:val="left"/>
              <w:rPr>
                <w:sz w:val="20"/>
                <w:szCs w:val="20"/>
              </w:rPr>
            </w:pPr>
            <w:r w:rsidRPr="00EF298C">
              <w:rPr>
                <w:sz w:val="20"/>
                <w:szCs w:val="20"/>
              </w:rPr>
              <w:t>Orchestration</w:t>
            </w:r>
          </w:p>
          <w:p w14:paraId="7C356D42" w14:textId="57E539DF" w:rsidR="000D7AAE" w:rsidRPr="00EF298C" w:rsidRDefault="000D7AAE" w:rsidP="00E42778">
            <w:pPr>
              <w:widowControl w:val="0"/>
              <w:jc w:val="left"/>
              <w:rPr>
                <w:sz w:val="20"/>
                <w:szCs w:val="20"/>
              </w:rPr>
            </w:pPr>
            <w:r w:rsidRPr="00EF298C">
              <w:rPr>
                <w:sz w:val="20"/>
                <w:szCs w:val="20"/>
              </w:rPr>
              <w:t>Distributed Ledgers</w:t>
            </w:r>
          </w:p>
        </w:tc>
        <w:tc>
          <w:tcPr>
            <w:tcW w:w="981" w:type="pct"/>
            <w:tcMar>
              <w:top w:w="40" w:type="dxa"/>
              <w:left w:w="40" w:type="dxa"/>
              <w:bottom w:w="40" w:type="dxa"/>
              <w:right w:w="40" w:type="dxa"/>
            </w:tcMar>
            <w:vAlign w:val="center"/>
          </w:tcPr>
          <w:p w14:paraId="28AD6A00" w14:textId="77777777" w:rsidR="000D7AAE" w:rsidRPr="00EF298C" w:rsidRDefault="000D7AAE" w:rsidP="00E42778">
            <w:pPr>
              <w:widowControl w:val="0"/>
              <w:jc w:val="left"/>
              <w:rPr>
                <w:sz w:val="20"/>
                <w:szCs w:val="20"/>
              </w:rPr>
            </w:pPr>
            <w:r w:rsidRPr="00EF298C">
              <w:rPr>
                <w:sz w:val="20"/>
                <w:szCs w:val="20"/>
              </w:rPr>
              <w:t>The CSP MUST be able to establish a secure (probably VPN) connection with the 3rd party provider.</w:t>
            </w:r>
          </w:p>
        </w:tc>
        <w:tc>
          <w:tcPr>
            <w:tcW w:w="910" w:type="pct"/>
            <w:tcMar>
              <w:top w:w="40" w:type="dxa"/>
              <w:left w:w="40" w:type="dxa"/>
              <w:bottom w:w="40" w:type="dxa"/>
              <w:right w:w="40" w:type="dxa"/>
            </w:tcMar>
            <w:vAlign w:val="center"/>
          </w:tcPr>
          <w:p w14:paraId="1FC84091" w14:textId="77777777" w:rsidR="000D7AAE" w:rsidRPr="00EF298C" w:rsidRDefault="000D7AAE" w:rsidP="00E42778">
            <w:pPr>
              <w:widowControl w:val="0"/>
              <w:jc w:val="left"/>
              <w:rPr>
                <w:sz w:val="20"/>
                <w:szCs w:val="20"/>
              </w:rPr>
            </w:pPr>
            <w:r w:rsidRPr="00EF298C">
              <w:rPr>
                <w:sz w:val="20"/>
                <w:szCs w:val="20"/>
              </w:rPr>
              <w:t xml:space="preserve">One of the requirements of the CDN/OTT service towards the CSP is to provide secure and reliable communication links. </w:t>
            </w:r>
          </w:p>
        </w:tc>
        <w:tc>
          <w:tcPr>
            <w:tcW w:w="1183" w:type="pct"/>
            <w:tcMar>
              <w:top w:w="40" w:type="dxa"/>
              <w:left w:w="40" w:type="dxa"/>
              <w:bottom w:w="40" w:type="dxa"/>
              <w:right w:w="40" w:type="dxa"/>
            </w:tcMar>
            <w:vAlign w:val="center"/>
          </w:tcPr>
          <w:p w14:paraId="6061C7DA" w14:textId="77777777" w:rsidR="000D7AAE" w:rsidRPr="00EF298C" w:rsidRDefault="000D7AAE" w:rsidP="00E42778">
            <w:pPr>
              <w:widowControl w:val="0"/>
              <w:jc w:val="left"/>
              <w:rPr>
                <w:sz w:val="20"/>
                <w:szCs w:val="20"/>
              </w:rPr>
            </w:pPr>
            <w:r w:rsidRPr="00EF298C">
              <w:rPr>
                <w:sz w:val="20"/>
                <w:szCs w:val="20"/>
              </w:rPr>
              <w:t xml:space="preserve">Application of message encryption </w:t>
            </w:r>
          </w:p>
          <w:p w14:paraId="223CD37C" w14:textId="70F09085" w:rsidR="000D7AAE" w:rsidRPr="00EF298C" w:rsidRDefault="000D7AAE" w:rsidP="00E42778">
            <w:pPr>
              <w:widowControl w:val="0"/>
              <w:jc w:val="left"/>
              <w:rPr>
                <w:sz w:val="20"/>
                <w:szCs w:val="20"/>
              </w:rPr>
            </w:pPr>
            <w:r w:rsidRPr="00EF298C">
              <w:rPr>
                <w:sz w:val="20"/>
                <w:szCs w:val="20"/>
              </w:rPr>
              <w:t>Connectivity interruptions</w:t>
            </w:r>
            <w:r w:rsidR="001E4483" w:rsidRPr="00EF298C">
              <w:rPr>
                <w:sz w:val="20"/>
                <w:szCs w:val="20"/>
              </w:rPr>
              <w:t>.</w:t>
            </w:r>
          </w:p>
        </w:tc>
      </w:tr>
      <w:tr w:rsidR="000D7AAE" w:rsidRPr="00EF298C" w14:paraId="53FD5A09" w14:textId="77777777" w:rsidTr="00E42778">
        <w:trPr>
          <w:cantSplit/>
        </w:trPr>
        <w:tc>
          <w:tcPr>
            <w:tcW w:w="175" w:type="pct"/>
            <w:tcMar>
              <w:top w:w="40" w:type="dxa"/>
              <w:left w:w="40" w:type="dxa"/>
              <w:bottom w:w="40" w:type="dxa"/>
              <w:right w:w="40" w:type="dxa"/>
            </w:tcMar>
            <w:vAlign w:val="center"/>
          </w:tcPr>
          <w:p w14:paraId="51888FE9" w14:textId="77777777" w:rsidR="000D7AAE" w:rsidRPr="00EF298C" w:rsidRDefault="000D7AAE" w:rsidP="00E42778">
            <w:pPr>
              <w:widowControl w:val="0"/>
              <w:jc w:val="left"/>
              <w:rPr>
                <w:sz w:val="20"/>
                <w:szCs w:val="20"/>
              </w:rPr>
            </w:pPr>
            <w:r w:rsidRPr="00EF298C">
              <w:rPr>
                <w:sz w:val="20"/>
                <w:szCs w:val="20"/>
              </w:rPr>
              <w:t>UC3.15</w:t>
            </w:r>
          </w:p>
        </w:tc>
        <w:tc>
          <w:tcPr>
            <w:tcW w:w="350" w:type="pct"/>
            <w:tcMar>
              <w:top w:w="40" w:type="dxa"/>
              <w:left w:w="40" w:type="dxa"/>
              <w:bottom w:w="40" w:type="dxa"/>
              <w:right w:w="40" w:type="dxa"/>
            </w:tcMar>
            <w:vAlign w:val="center"/>
          </w:tcPr>
          <w:p w14:paraId="7F05BD1A"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1A347806" w14:textId="77777777" w:rsidR="000D7AAE" w:rsidRPr="00EF298C" w:rsidRDefault="000D7AAE" w:rsidP="00E42778">
            <w:pPr>
              <w:widowControl w:val="0"/>
              <w:jc w:val="left"/>
              <w:rPr>
                <w:sz w:val="20"/>
                <w:szCs w:val="20"/>
              </w:rPr>
            </w:pPr>
            <w:r w:rsidRPr="00EF298C">
              <w:rPr>
                <w:sz w:val="20"/>
                <w:szCs w:val="20"/>
              </w:rPr>
              <w:t>Define requirements in SmartContracts</w:t>
            </w:r>
          </w:p>
        </w:tc>
        <w:tc>
          <w:tcPr>
            <w:tcW w:w="315" w:type="pct"/>
            <w:tcMar>
              <w:top w:w="40" w:type="dxa"/>
              <w:left w:w="40" w:type="dxa"/>
              <w:bottom w:w="40" w:type="dxa"/>
              <w:right w:w="40" w:type="dxa"/>
            </w:tcMar>
            <w:vAlign w:val="center"/>
          </w:tcPr>
          <w:p w14:paraId="69ED2F1B"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4DB7817F" w14:textId="37E7F61B" w:rsidR="000D7AAE" w:rsidRPr="00EF298C" w:rsidRDefault="000D7AAE" w:rsidP="00E42778">
            <w:pPr>
              <w:widowControl w:val="0"/>
              <w:jc w:val="left"/>
              <w:rPr>
                <w:sz w:val="20"/>
                <w:szCs w:val="20"/>
              </w:rPr>
            </w:pPr>
            <w:r w:rsidRPr="00EF298C">
              <w:rPr>
                <w:sz w:val="20"/>
                <w:szCs w:val="20"/>
              </w:rPr>
              <w:t>Distributed Ledgers</w:t>
            </w:r>
          </w:p>
        </w:tc>
        <w:tc>
          <w:tcPr>
            <w:tcW w:w="981" w:type="pct"/>
            <w:tcMar>
              <w:top w:w="40" w:type="dxa"/>
              <w:left w:w="40" w:type="dxa"/>
              <w:bottom w:w="40" w:type="dxa"/>
              <w:right w:w="40" w:type="dxa"/>
            </w:tcMar>
            <w:vAlign w:val="center"/>
          </w:tcPr>
          <w:p w14:paraId="13EFCCFE" w14:textId="77777777" w:rsidR="000D7AAE" w:rsidRPr="00EF298C" w:rsidRDefault="000D7AAE" w:rsidP="00E42778">
            <w:pPr>
              <w:widowControl w:val="0"/>
              <w:jc w:val="left"/>
              <w:rPr>
                <w:sz w:val="20"/>
                <w:szCs w:val="20"/>
              </w:rPr>
            </w:pPr>
            <w:r w:rsidRPr="00EF298C">
              <w:rPr>
                <w:sz w:val="20"/>
                <w:szCs w:val="20"/>
              </w:rPr>
              <w:t>The CSP MUST define requirements towards the 3rd party provider in a SmartContract</w:t>
            </w:r>
          </w:p>
        </w:tc>
        <w:tc>
          <w:tcPr>
            <w:tcW w:w="910" w:type="pct"/>
            <w:tcMar>
              <w:top w:w="40" w:type="dxa"/>
              <w:left w:w="40" w:type="dxa"/>
              <w:bottom w:w="40" w:type="dxa"/>
              <w:right w:w="40" w:type="dxa"/>
            </w:tcMar>
            <w:vAlign w:val="center"/>
          </w:tcPr>
          <w:p w14:paraId="7197D64E" w14:textId="77777777" w:rsidR="000D7AAE" w:rsidRPr="00EF298C" w:rsidRDefault="000D7AAE" w:rsidP="00E42778">
            <w:pPr>
              <w:widowControl w:val="0"/>
              <w:jc w:val="left"/>
              <w:rPr>
                <w:sz w:val="20"/>
                <w:szCs w:val="20"/>
              </w:rPr>
            </w:pPr>
            <w:r w:rsidRPr="00EF298C">
              <w:rPr>
                <w:sz w:val="20"/>
                <w:szCs w:val="20"/>
              </w:rPr>
              <w:t xml:space="preserve">The best way to establish the final SLA agreement between the CSP and the 3rd party is through a Smart Contract. Smart Contracts are prefered for these kinds of agreements as they facilitate the automatic and secure transactions of DLT assets. </w:t>
            </w:r>
          </w:p>
        </w:tc>
        <w:tc>
          <w:tcPr>
            <w:tcW w:w="1183" w:type="pct"/>
            <w:tcMar>
              <w:top w:w="40" w:type="dxa"/>
              <w:left w:w="40" w:type="dxa"/>
              <w:bottom w:w="40" w:type="dxa"/>
              <w:right w:w="40" w:type="dxa"/>
            </w:tcMar>
            <w:vAlign w:val="center"/>
          </w:tcPr>
          <w:p w14:paraId="69056AB7" w14:textId="77777777" w:rsidR="000D7AAE" w:rsidRPr="00EF298C" w:rsidRDefault="000D7AAE" w:rsidP="00E42778">
            <w:pPr>
              <w:widowControl w:val="0"/>
              <w:jc w:val="left"/>
              <w:rPr>
                <w:sz w:val="20"/>
                <w:szCs w:val="20"/>
              </w:rPr>
            </w:pPr>
            <w:r w:rsidRPr="00EF298C">
              <w:rPr>
                <w:sz w:val="20"/>
                <w:szCs w:val="20"/>
              </w:rPr>
              <w:t>(OBJ-3, Quantified target 1)</w:t>
            </w:r>
          </w:p>
          <w:p w14:paraId="00A320CE" w14:textId="0FEA0E16" w:rsidR="000D7AAE" w:rsidRPr="00EF298C" w:rsidRDefault="000D7AAE" w:rsidP="00E42778">
            <w:pPr>
              <w:widowControl w:val="0"/>
              <w:jc w:val="left"/>
              <w:rPr>
                <w:sz w:val="20"/>
                <w:szCs w:val="20"/>
              </w:rPr>
            </w:pPr>
            <w:r w:rsidRPr="00EF298C">
              <w:rPr>
                <w:sz w:val="20"/>
                <w:szCs w:val="20"/>
              </w:rPr>
              <w:t xml:space="preserve">Ability for untrusted parties to negotiate, set-up and operate a new technical/commercial relationship via a Smart Contract for 3rd-party resource leasing/allocation with associated SLA </w:t>
            </w:r>
          </w:p>
          <w:p w14:paraId="41722B8B" w14:textId="0BE95985" w:rsidR="000D7AAE" w:rsidRPr="00EF298C" w:rsidRDefault="000D7AAE" w:rsidP="00E42778">
            <w:pPr>
              <w:widowControl w:val="0"/>
              <w:jc w:val="left"/>
              <w:rPr>
                <w:sz w:val="20"/>
                <w:szCs w:val="20"/>
              </w:rPr>
            </w:pPr>
            <w:r w:rsidRPr="00EF298C">
              <w:rPr>
                <w:sz w:val="20"/>
                <w:szCs w:val="20"/>
              </w:rPr>
              <w:t>KPI target: Smart Contract</w:t>
            </w:r>
            <w:r w:rsidR="001E4483" w:rsidRPr="00EF298C">
              <w:rPr>
                <w:sz w:val="20"/>
                <w:szCs w:val="20"/>
              </w:rPr>
              <w:t xml:space="preserve"> </w:t>
            </w:r>
            <w:r w:rsidRPr="00EF298C">
              <w:rPr>
                <w:sz w:val="20"/>
                <w:szCs w:val="20"/>
              </w:rPr>
              <w:t>for 3 or more untrusted parties</w:t>
            </w:r>
          </w:p>
        </w:tc>
      </w:tr>
      <w:tr w:rsidR="000D7AAE" w:rsidRPr="00EF298C" w14:paraId="0866E70B" w14:textId="77777777" w:rsidTr="00E42778">
        <w:trPr>
          <w:cantSplit/>
        </w:trPr>
        <w:tc>
          <w:tcPr>
            <w:tcW w:w="175" w:type="pct"/>
            <w:tcMar>
              <w:top w:w="40" w:type="dxa"/>
              <w:left w:w="40" w:type="dxa"/>
              <w:bottom w:w="40" w:type="dxa"/>
              <w:right w:w="40" w:type="dxa"/>
            </w:tcMar>
            <w:vAlign w:val="center"/>
          </w:tcPr>
          <w:p w14:paraId="3973E808" w14:textId="77777777" w:rsidR="000D7AAE" w:rsidRPr="00EF298C" w:rsidRDefault="000D7AAE" w:rsidP="00E42778">
            <w:pPr>
              <w:widowControl w:val="0"/>
              <w:jc w:val="left"/>
              <w:rPr>
                <w:sz w:val="20"/>
                <w:szCs w:val="20"/>
              </w:rPr>
            </w:pPr>
            <w:r w:rsidRPr="00EF298C">
              <w:rPr>
                <w:sz w:val="20"/>
                <w:szCs w:val="20"/>
              </w:rPr>
              <w:t>UC3.16</w:t>
            </w:r>
          </w:p>
        </w:tc>
        <w:tc>
          <w:tcPr>
            <w:tcW w:w="350" w:type="pct"/>
            <w:tcMar>
              <w:top w:w="40" w:type="dxa"/>
              <w:left w:w="40" w:type="dxa"/>
              <w:bottom w:w="40" w:type="dxa"/>
              <w:right w:w="40" w:type="dxa"/>
            </w:tcMar>
            <w:vAlign w:val="center"/>
          </w:tcPr>
          <w:p w14:paraId="2E994FCD"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4A973D98" w14:textId="77777777" w:rsidR="000D7AAE" w:rsidRPr="00EF298C" w:rsidRDefault="000D7AAE" w:rsidP="00E42778">
            <w:pPr>
              <w:widowControl w:val="0"/>
              <w:jc w:val="left"/>
              <w:rPr>
                <w:sz w:val="20"/>
                <w:szCs w:val="20"/>
              </w:rPr>
            </w:pPr>
            <w:r w:rsidRPr="00EF298C">
              <w:rPr>
                <w:sz w:val="20"/>
                <w:szCs w:val="20"/>
              </w:rPr>
              <w:t>Notifications acceptance</w:t>
            </w:r>
          </w:p>
        </w:tc>
        <w:tc>
          <w:tcPr>
            <w:tcW w:w="315" w:type="pct"/>
            <w:tcMar>
              <w:top w:w="40" w:type="dxa"/>
              <w:left w:w="40" w:type="dxa"/>
              <w:bottom w:w="40" w:type="dxa"/>
              <w:right w:w="40" w:type="dxa"/>
            </w:tcMar>
            <w:vAlign w:val="center"/>
          </w:tcPr>
          <w:p w14:paraId="2722CD0F"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7D216DF2" w14:textId="77777777" w:rsidR="000D7AAE" w:rsidRPr="00EF298C" w:rsidRDefault="000D7AAE" w:rsidP="00E42778">
            <w:pPr>
              <w:widowControl w:val="0"/>
              <w:jc w:val="left"/>
              <w:rPr>
                <w:sz w:val="20"/>
                <w:szCs w:val="20"/>
              </w:rPr>
            </w:pPr>
            <w:r w:rsidRPr="00EF298C">
              <w:rPr>
                <w:sz w:val="20"/>
                <w:szCs w:val="20"/>
              </w:rPr>
              <w:t>Edge/Core cloud</w:t>
            </w:r>
          </w:p>
        </w:tc>
        <w:tc>
          <w:tcPr>
            <w:tcW w:w="981" w:type="pct"/>
            <w:tcMar>
              <w:top w:w="40" w:type="dxa"/>
              <w:left w:w="40" w:type="dxa"/>
              <w:bottom w:w="40" w:type="dxa"/>
              <w:right w:w="40" w:type="dxa"/>
            </w:tcMar>
            <w:vAlign w:val="center"/>
          </w:tcPr>
          <w:p w14:paraId="0683D148" w14:textId="77777777" w:rsidR="000D7AAE" w:rsidRPr="00EF298C" w:rsidRDefault="000D7AAE" w:rsidP="00E42778">
            <w:pPr>
              <w:widowControl w:val="0"/>
              <w:spacing w:before="60" w:after="60"/>
              <w:jc w:val="left"/>
              <w:rPr>
                <w:sz w:val="20"/>
                <w:szCs w:val="20"/>
              </w:rPr>
            </w:pPr>
            <w:r w:rsidRPr="00EF298C">
              <w:rPr>
                <w:sz w:val="20"/>
                <w:szCs w:val="20"/>
              </w:rPr>
              <w:t xml:space="preserve"> The CDN/OTT service provider MUST be informed about the instantiation of the new virtual vCDN server, in order to update its HLS server hierarchy and perform DNS reconfigurations, which are needed for splitting the traffic among vCDN servers.</w:t>
            </w:r>
          </w:p>
        </w:tc>
        <w:tc>
          <w:tcPr>
            <w:tcW w:w="910" w:type="pct"/>
            <w:tcMar>
              <w:top w:w="40" w:type="dxa"/>
              <w:left w:w="40" w:type="dxa"/>
              <w:bottom w:w="40" w:type="dxa"/>
              <w:right w:w="40" w:type="dxa"/>
            </w:tcMar>
            <w:vAlign w:val="center"/>
          </w:tcPr>
          <w:p w14:paraId="0A006E15" w14:textId="77777777" w:rsidR="000D7AAE" w:rsidRPr="00EF298C" w:rsidRDefault="000D7AAE" w:rsidP="00E42778">
            <w:pPr>
              <w:widowControl w:val="0"/>
              <w:jc w:val="left"/>
              <w:rPr>
                <w:sz w:val="20"/>
                <w:szCs w:val="20"/>
              </w:rPr>
            </w:pPr>
            <w:r w:rsidRPr="00EF298C">
              <w:rPr>
                <w:sz w:val="20"/>
                <w:szCs w:val="20"/>
              </w:rPr>
              <w:t>From the CDN perspective, a newly instantiated VNF is regarded as a new streaming server located at the edge of the network. Thus, it must be notified about any new vCDN server, in order to consider it in traffic spitting decisions. Otherwise, no traffic will ever reach the new vCDN server.</w:t>
            </w:r>
          </w:p>
        </w:tc>
        <w:tc>
          <w:tcPr>
            <w:tcW w:w="1183" w:type="pct"/>
            <w:tcMar>
              <w:top w:w="40" w:type="dxa"/>
              <w:left w:w="40" w:type="dxa"/>
              <w:bottom w:w="40" w:type="dxa"/>
              <w:right w:w="40" w:type="dxa"/>
            </w:tcMar>
            <w:vAlign w:val="center"/>
          </w:tcPr>
          <w:p w14:paraId="4D8BD493" w14:textId="77777777" w:rsidR="000D7AAE" w:rsidRPr="00EF298C" w:rsidRDefault="000D7AAE" w:rsidP="00E42778">
            <w:pPr>
              <w:widowControl w:val="0"/>
              <w:jc w:val="left"/>
              <w:rPr>
                <w:sz w:val="20"/>
                <w:szCs w:val="20"/>
              </w:rPr>
            </w:pPr>
            <w:r w:rsidRPr="00EF298C">
              <w:rPr>
                <w:sz w:val="20"/>
                <w:szCs w:val="20"/>
              </w:rPr>
              <w:t>Delay time from the moment the new edge vCDN server is established until the core CDN is updated with the inclusion of this server.</w:t>
            </w:r>
          </w:p>
        </w:tc>
      </w:tr>
      <w:tr w:rsidR="000D7AAE" w:rsidRPr="00EF298C" w14:paraId="4795056F" w14:textId="77777777" w:rsidTr="00E42778">
        <w:trPr>
          <w:cantSplit/>
        </w:trPr>
        <w:tc>
          <w:tcPr>
            <w:tcW w:w="175" w:type="pct"/>
            <w:tcMar>
              <w:top w:w="40" w:type="dxa"/>
              <w:left w:w="40" w:type="dxa"/>
              <w:bottom w:w="40" w:type="dxa"/>
              <w:right w:w="40" w:type="dxa"/>
            </w:tcMar>
            <w:vAlign w:val="center"/>
          </w:tcPr>
          <w:p w14:paraId="6EBA4A17" w14:textId="77777777" w:rsidR="000D7AAE" w:rsidRPr="00EF298C" w:rsidRDefault="000D7AAE" w:rsidP="00E42778">
            <w:pPr>
              <w:widowControl w:val="0"/>
              <w:jc w:val="left"/>
              <w:rPr>
                <w:sz w:val="20"/>
                <w:szCs w:val="20"/>
              </w:rPr>
            </w:pPr>
            <w:r w:rsidRPr="00EF298C">
              <w:rPr>
                <w:sz w:val="20"/>
                <w:szCs w:val="20"/>
              </w:rPr>
              <w:t>UC3.17</w:t>
            </w:r>
          </w:p>
        </w:tc>
        <w:tc>
          <w:tcPr>
            <w:tcW w:w="350" w:type="pct"/>
            <w:tcMar>
              <w:top w:w="40" w:type="dxa"/>
              <w:left w:w="40" w:type="dxa"/>
              <w:bottom w:w="40" w:type="dxa"/>
              <w:right w:w="40" w:type="dxa"/>
            </w:tcMar>
            <w:vAlign w:val="center"/>
          </w:tcPr>
          <w:p w14:paraId="7BB93DED"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0C89AAC2" w14:textId="77777777" w:rsidR="000D7AAE" w:rsidRPr="00EF298C" w:rsidRDefault="000D7AAE" w:rsidP="00E42778">
            <w:pPr>
              <w:widowControl w:val="0"/>
              <w:jc w:val="left"/>
              <w:rPr>
                <w:sz w:val="20"/>
                <w:szCs w:val="20"/>
              </w:rPr>
            </w:pPr>
            <w:r w:rsidRPr="00EF298C">
              <w:rPr>
                <w:sz w:val="20"/>
                <w:szCs w:val="20"/>
              </w:rPr>
              <w:t>Dynamic spectrum allocation</w:t>
            </w:r>
          </w:p>
        </w:tc>
        <w:tc>
          <w:tcPr>
            <w:tcW w:w="315" w:type="pct"/>
            <w:tcMar>
              <w:top w:w="40" w:type="dxa"/>
              <w:left w:w="40" w:type="dxa"/>
              <w:bottom w:w="40" w:type="dxa"/>
              <w:right w:w="40" w:type="dxa"/>
            </w:tcMar>
            <w:vAlign w:val="center"/>
          </w:tcPr>
          <w:p w14:paraId="1868791F"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7AFB46EA" w14:textId="77777777" w:rsidR="000D7AAE" w:rsidRPr="00EF298C" w:rsidRDefault="000D7AAE" w:rsidP="00E42778">
            <w:pPr>
              <w:widowControl w:val="0"/>
              <w:jc w:val="left"/>
              <w:rPr>
                <w:sz w:val="20"/>
                <w:szCs w:val="20"/>
              </w:rPr>
            </w:pPr>
            <w:r w:rsidRPr="00EF298C">
              <w:rPr>
                <w:sz w:val="20"/>
                <w:szCs w:val="20"/>
              </w:rPr>
              <w:t>Spectrum</w:t>
            </w:r>
          </w:p>
          <w:p w14:paraId="14DC891B" w14:textId="77777777" w:rsidR="000D7AAE" w:rsidRPr="00EF298C" w:rsidRDefault="000D7AAE" w:rsidP="00E42778">
            <w:pPr>
              <w:widowControl w:val="0"/>
              <w:jc w:val="left"/>
              <w:rPr>
                <w:sz w:val="20"/>
                <w:szCs w:val="20"/>
              </w:rPr>
            </w:pPr>
            <w:r w:rsidRPr="00EF298C">
              <w:rPr>
                <w:sz w:val="20"/>
                <w:szCs w:val="20"/>
              </w:rPr>
              <w:t>Edge/Core cloud</w:t>
            </w:r>
          </w:p>
        </w:tc>
        <w:tc>
          <w:tcPr>
            <w:tcW w:w="981" w:type="pct"/>
            <w:tcMar>
              <w:top w:w="100" w:type="dxa"/>
              <w:left w:w="100" w:type="dxa"/>
              <w:bottom w:w="100" w:type="dxa"/>
              <w:right w:w="100" w:type="dxa"/>
            </w:tcMar>
            <w:vAlign w:val="center"/>
          </w:tcPr>
          <w:p w14:paraId="6B847B4A" w14:textId="77777777" w:rsidR="000D7AAE" w:rsidRPr="00EF298C" w:rsidRDefault="000D7AAE" w:rsidP="00E42778">
            <w:pPr>
              <w:widowControl w:val="0"/>
              <w:spacing w:before="60" w:after="60"/>
              <w:jc w:val="left"/>
              <w:rPr>
                <w:sz w:val="20"/>
                <w:szCs w:val="20"/>
              </w:rPr>
            </w:pPr>
            <w:r w:rsidRPr="00EF298C">
              <w:rPr>
                <w:sz w:val="20"/>
                <w:szCs w:val="20"/>
              </w:rPr>
              <w:t xml:space="preserve">This setup MUST include aspects related to dynamic spectrum allocation, as the two Base Stations are located in nearby areas and, thus, they should avoid using the same spectrum portions for eliminating radio interference issues. </w:t>
            </w:r>
          </w:p>
        </w:tc>
        <w:tc>
          <w:tcPr>
            <w:tcW w:w="910" w:type="pct"/>
            <w:tcMar>
              <w:top w:w="40" w:type="dxa"/>
              <w:left w:w="40" w:type="dxa"/>
              <w:bottom w:w="40" w:type="dxa"/>
              <w:right w:w="40" w:type="dxa"/>
            </w:tcMar>
            <w:vAlign w:val="center"/>
          </w:tcPr>
          <w:p w14:paraId="547AC5B6" w14:textId="77777777" w:rsidR="000D7AAE" w:rsidRPr="00EF298C" w:rsidRDefault="000D7AAE" w:rsidP="00E42778">
            <w:pPr>
              <w:widowControl w:val="0"/>
              <w:jc w:val="left"/>
              <w:rPr>
                <w:sz w:val="20"/>
                <w:szCs w:val="20"/>
              </w:rPr>
            </w:pPr>
            <w:r w:rsidRPr="00EF298C">
              <w:rPr>
                <w:sz w:val="20"/>
                <w:szCs w:val="20"/>
              </w:rPr>
              <w:t>In the 2nd scenario of UC3, the traffic that was originally intended for a specific CSP edge node, is divided between two Base Stations. Thus, since the two colocated communication providers form an agreement, they can also agree upon the spectrum usage in order to eliminate radio interferences and to provide the best possible wireless communication performance.</w:t>
            </w:r>
          </w:p>
        </w:tc>
        <w:tc>
          <w:tcPr>
            <w:tcW w:w="1183" w:type="pct"/>
            <w:tcMar>
              <w:top w:w="40" w:type="dxa"/>
              <w:left w:w="40" w:type="dxa"/>
              <w:bottom w:w="40" w:type="dxa"/>
              <w:right w:w="40" w:type="dxa"/>
            </w:tcMar>
            <w:vAlign w:val="center"/>
          </w:tcPr>
          <w:p w14:paraId="04FFAC77" w14:textId="77777777" w:rsidR="000D7AAE" w:rsidRPr="00EF298C" w:rsidRDefault="000D7AAE" w:rsidP="00E42778">
            <w:pPr>
              <w:widowControl w:val="0"/>
              <w:jc w:val="left"/>
              <w:rPr>
                <w:sz w:val="20"/>
                <w:szCs w:val="20"/>
              </w:rPr>
            </w:pPr>
            <w:r w:rsidRPr="00EF298C">
              <w:rPr>
                <w:sz w:val="20"/>
                <w:szCs w:val="20"/>
              </w:rPr>
              <w:t>(OBJ-5, Quantified target 4)</w:t>
            </w:r>
          </w:p>
          <w:p w14:paraId="5F88006F" w14:textId="77777777" w:rsidR="000D7AAE" w:rsidRPr="00EF298C" w:rsidRDefault="000D7AAE" w:rsidP="00E42778">
            <w:pPr>
              <w:widowControl w:val="0"/>
              <w:jc w:val="left"/>
              <w:rPr>
                <w:sz w:val="20"/>
                <w:szCs w:val="20"/>
              </w:rPr>
            </w:pPr>
            <w:r w:rsidRPr="00EF298C">
              <w:rPr>
                <w:sz w:val="20"/>
                <w:szCs w:val="20"/>
              </w:rPr>
              <w:t>Linkability between market agents and their associated radio access points, which will allow to provide the</w:t>
            </w:r>
          </w:p>
          <w:p w14:paraId="7F858CCB" w14:textId="77777777" w:rsidR="000D7AAE" w:rsidRPr="00EF298C" w:rsidRDefault="000D7AAE" w:rsidP="00E42778">
            <w:pPr>
              <w:widowControl w:val="0"/>
              <w:jc w:val="left"/>
              <w:rPr>
                <w:sz w:val="20"/>
                <w:szCs w:val="20"/>
              </w:rPr>
            </w:pPr>
            <w:r w:rsidRPr="00EF298C">
              <w:rPr>
                <w:sz w:val="20"/>
                <w:szCs w:val="20"/>
              </w:rPr>
              <w:t>appropriate spectrum rights to each access point</w:t>
            </w:r>
          </w:p>
          <w:p w14:paraId="41774C38" w14:textId="77777777" w:rsidR="000D7AAE" w:rsidRPr="00EF298C" w:rsidRDefault="000D7AAE" w:rsidP="00E42778">
            <w:pPr>
              <w:widowControl w:val="0"/>
              <w:jc w:val="left"/>
              <w:rPr>
                <w:sz w:val="20"/>
                <w:szCs w:val="20"/>
              </w:rPr>
            </w:pPr>
          </w:p>
          <w:p w14:paraId="18B3DF95" w14:textId="77777777" w:rsidR="000D7AAE" w:rsidRPr="00EF298C" w:rsidRDefault="000D7AAE" w:rsidP="00E42778">
            <w:pPr>
              <w:widowControl w:val="0"/>
              <w:jc w:val="left"/>
              <w:rPr>
                <w:sz w:val="20"/>
                <w:szCs w:val="20"/>
              </w:rPr>
            </w:pPr>
            <w:r w:rsidRPr="00EF298C">
              <w:rPr>
                <w:sz w:val="20"/>
                <w:szCs w:val="20"/>
              </w:rPr>
              <w:t>KPI target: &lt;10M cell towers should be linkable by the system, which is a reasonable EU nation-wide deployment</w:t>
            </w:r>
          </w:p>
        </w:tc>
      </w:tr>
      <w:tr w:rsidR="000D7AAE" w:rsidRPr="00EF298C" w14:paraId="52BFBC6E" w14:textId="77777777" w:rsidTr="00E42778">
        <w:trPr>
          <w:cantSplit/>
        </w:trPr>
        <w:tc>
          <w:tcPr>
            <w:tcW w:w="175" w:type="pct"/>
            <w:tcMar>
              <w:top w:w="40" w:type="dxa"/>
              <w:left w:w="40" w:type="dxa"/>
              <w:bottom w:w="40" w:type="dxa"/>
              <w:right w:w="40" w:type="dxa"/>
            </w:tcMar>
            <w:vAlign w:val="center"/>
          </w:tcPr>
          <w:p w14:paraId="3AFE56E8" w14:textId="77777777" w:rsidR="000D7AAE" w:rsidRPr="00EF298C" w:rsidRDefault="000D7AAE" w:rsidP="00E42778">
            <w:pPr>
              <w:widowControl w:val="0"/>
              <w:jc w:val="left"/>
              <w:rPr>
                <w:sz w:val="20"/>
                <w:szCs w:val="20"/>
              </w:rPr>
            </w:pPr>
            <w:r w:rsidRPr="00EF298C">
              <w:rPr>
                <w:sz w:val="20"/>
                <w:szCs w:val="20"/>
              </w:rPr>
              <w:t>UC3.18</w:t>
            </w:r>
          </w:p>
        </w:tc>
        <w:tc>
          <w:tcPr>
            <w:tcW w:w="350" w:type="pct"/>
            <w:tcMar>
              <w:top w:w="40" w:type="dxa"/>
              <w:left w:w="40" w:type="dxa"/>
              <w:bottom w:w="40" w:type="dxa"/>
              <w:right w:w="40" w:type="dxa"/>
            </w:tcMar>
            <w:vAlign w:val="center"/>
          </w:tcPr>
          <w:p w14:paraId="4A58C51E"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4A8EEAA3" w14:textId="77777777" w:rsidR="000D7AAE" w:rsidRPr="00EF298C" w:rsidRDefault="000D7AAE" w:rsidP="00E42778">
            <w:pPr>
              <w:widowControl w:val="0"/>
              <w:jc w:val="left"/>
              <w:rPr>
                <w:sz w:val="20"/>
                <w:szCs w:val="20"/>
              </w:rPr>
            </w:pPr>
            <w:r w:rsidRPr="00EF298C">
              <w:rPr>
                <w:sz w:val="20"/>
                <w:szCs w:val="20"/>
              </w:rPr>
              <w:t>Extra spectrum bandwidth borrow</w:t>
            </w:r>
          </w:p>
        </w:tc>
        <w:tc>
          <w:tcPr>
            <w:tcW w:w="315" w:type="pct"/>
            <w:tcMar>
              <w:top w:w="40" w:type="dxa"/>
              <w:left w:w="40" w:type="dxa"/>
              <w:bottom w:w="40" w:type="dxa"/>
              <w:right w:w="40" w:type="dxa"/>
            </w:tcMar>
            <w:vAlign w:val="center"/>
          </w:tcPr>
          <w:p w14:paraId="67CC47C7"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22EA91F5" w14:textId="77777777" w:rsidR="000D7AAE" w:rsidRPr="00EF298C" w:rsidRDefault="000D7AAE" w:rsidP="00E42778">
            <w:pPr>
              <w:widowControl w:val="0"/>
              <w:jc w:val="left"/>
              <w:rPr>
                <w:sz w:val="20"/>
                <w:szCs w:val="20"/>
              </w:rPr>
            </w:pPr>
            <w:r w:rsidRPr="00EF298C">
              <w:rPr>
                <w:sz w:val="20"/>
                <w:szCs w:val="20"/>
              </w:rPr>
              <w:t>Spectrum</w:t>
            </w:r>
          </w:p>
          <w:p w14:paraId="1BEE36BA" w14:textId="77777777" w:rsidR="000D7AAE" w:rsidRPr="00EF298C" w:rsidRDefault="000D7AAE" w:rsidP="00E42778">
            <w:pPr>
              <w:widowControl w:val="0"/>
              <w:jc w:val="left"/>
              <w:rPr>
                <w:sz w:val="20"/>
                <w:szCs w:val="20"/>
              </w:rPr>
            </w:pPr>
            <w:r w:rsidRPr="00EF298C">
              <w:rPr>
                <w:sz w:val="20"/>
                <w:szCs w:val="20"/>
              </w:rPr>
              <w:t>Edge/Core cloud</w:t>
            </w:r>
          </w:p>
        </w:tc>
        <w:tc>
          <w:tcPr>
            <w:tcW w:w="981" w:type="pct"/>
            <w:tcMar>
              <w:top w:w="100" w:type="dxa"/>
              <w:left w:w="100" w:type="dxa"/>
              <w:bottom w:w="100" w:type="dxa"/>
              <w:right w:w="100" w:type="dxa"/>
            </w:tcMar>
            <w:vAlign w:val="center"/>
          </w:tcPr>
          <w:p w14:paraId="1CB6456E" w14:textId="77777777" w:rsidR="000D7AAE" w:rsidRPr="00EF298C" w:rsidRDefault="000D7AAE" w:rsidP="00E42778">
            <w:pPr>
              <w:widowControl w:val="0"/>
              <w:spacing w:before="60" w:after="60"/>
              <w:jc w:val="left"/>
              <w:rPr>
                <w:sz w:val="20"/>
                <w:szCs w:val="20"/>
              </w:rPr>
            </w:pPr>
            <w:r w:rsidRPr="00EF298C">
              <w:rPr>
                <w:sz w:val="20"/>
                <w:szCs w:val="20"/>
              </w:rPr>
              <w:t>The 3rd party infrastructure MUST be able to borrow extra spectrum bandwidth, in case it owns a limited and not sufficient (for supporting the new users that connect to its radio interface) spectrum for its private network.</w:t>
            </w:r>
          </w:p>
        </w:tc>
        <w:tc>
          <w:tcPr>
            <w:tcW w:w="910" w:type="pct"/>
            <w:tcMar>
              <w:top w:w="40" w:type="dxa"/>
              <w:left w:w="40" w:type="dxa"/>
              <w:bottom w:w="40" w:type="dxa"/>
              <w:right w:w="40" w:type="dxa"/>
            </w:tcMar>
            <w:vAlign w:val="center"/>
          </w:tcPr>
          <w:p w14:paraId="179247DB" w14:textId="77777777" w:rsidR="000D7AAE" w:rsidRPr="00EF298C" w:rsidRDefault="000D7AAE" w:rsidP="00E42778">
            <w:pPr>
              <w:widowControl w:val="0"/>
              <w:jc w:val="left"/>
              <w:rPr>
                <w:sz w:val="20"/>
                <w:szCs w:val="20"/>
              </w:rPr>
            </w:pPr>
            <w:r w:rsidRPr="00EF298C">
              <w:rPr>
                <w:sz w:val="20"/>
                <w:szCs w:val="20"/>
              </w:rPr>
              <w:t xml:space="preserve">This requirement is needed for the cases when the selected 3rd party has limited wireless communication resources. That can be, for example, the case of a private 5G network which has reserved only a small portion of the licensed spectrum bands. </w:t>
            </w:r>
          </w:p>
        </w:tc>
        <w:tc>
          <w:tcPr>
            <w:tcW w:w="1183" w:type="pct"/>
            <w:tcMar>
              <w:top w:w="40" w:type="dxa"/>
              <w:left w:w="40" w:type="dxa"/>
              <w:bottom w:w="40" w:type="dxa"/>
              <w:right w:w="40" w:type="dxa"/>
            </w:tcMar>
            <w:vAlign w:val="center"/>
          </w:tcPr>
          <w:p w14:paraId="61DB6D8E" w14:textId="77777777" w:rsidR="000D7AAE" w:rsidRPr="00EF298C" w:rsidRDefault="000D7AAE" w:rsidP="00E42778">
            <w:pPr>
              <w:widowControl w:val="0"/>
              <w:jc w:val="left"/>
              <w:rPr>
                <w:sz w:val="20"/>
                <w:szCs w:val="20"/>
              </w:rPr>
            </w:pPr>
            <w:r w:rsidRPr="00EF298C">
              <w:rPr>
                <w:sz w:val="20"/>
                <w:szCs w:val="20"/>
              </w:rPr>
              <w:t>(OBJ-5, Quantified target 1)</w:t>
            </w:r>
          </w:p>
          <w:p w14:paraId="313301DD" w14:textId="121C039C" w:rsidR="000D7AAE" w:rsidRPr="00EF298C" w:rsidRDefault="000D7AAE" w:rsidP="00E42778">
            <w:pPr>
              <w:widowControl w:val="0"/>
              <w:jc w:val="left"/>
              <w:rPr>
                <w:sz w:val="20"/>
                <w:szCs w:val="20"/>
              </w:rPr>
            </w:pPr>
            <w:r w:rsidRPr="00EF298C">
              <w:rPr>
                <w:sz w:val="20"/>
                <w:szCs w:val="20"/>
              </w:rPr>
              <w:t>Time to process and enforce new spectrum transactions (i.e. from the moment the transaction is settled until the spectrum becomes available)</w:t>
            </w:r>
          </w:p>
          <w:p w14:paraId="0CDB43AB" w14:textId="77777777" w:rsidR="000D7AAE" w:rsidRPr="00EF298C" w:rsidRDefault="000D7AAE" w:rsidP="00E42778">
            <w:pPr>
              <w:widowControl w:val="0"/>
              <w:jc w:val="left"/>
              <w:rPr>
                <w:sz w:val="20"/>
                <w:szCs w:val="20"/>
              </w:rPr>
            </w:pPr>
            <w:r w:rsidRPr="00EF298C">
              <w:rPr>
                <w:sz w:val="20"/>
                <w:szCs w:val="20"/>
              </w:rPr>
              <w:t>KPI target: complete new spectrum transactions in less than 10 minutes</w:t>
            </w:r>
          </w:p>
        </w:tc>
      </w:tr>
      <w:tr w:rsidR="000D7AAE" w:rsidRPr="00EF298C" w14:paraId="76BF0CE7" w14:textId="77777777" w:rsidTr="00E42778">
        <w:trPr>
          <w:cantSplit/>
        </w:trPr>
        <w:tc>
          <w:tcPr>
            <w:tcW w:w="175" w:type="pct"/>
            <w:tcMar>
              <w:top w:w="40" w:type="dxa"/>
              <w:left w:w="40" w:type="dxa"/>
              <w:bottom w:w="40" w:type="dxa"/>
              <w:right w:w="40" w:type="dxa"/>
            </w:tcMar>
            <w:vAlign w:val="center"/>
          </w:tcPr>
          <w:p w14:paraId="20ACA27A" w14:textId="77777777" w:rsidR="000D7AAE" w:rsidRPr="00EF298C" w:rsidRDefault="000D7AAE" w:rsidP="00E42778">
            <w:pPr>
              <w:widowControl w:val="0"/>
              <w:jc w:val="left"/>
              <w:rPr>
                <w:sz w:val="20"/>
                <w:szCs w:val="20"/>
              </w:rPr>
            </w:pPr>
            <w:r w:rsidRPr="00EF298C">
              <w:rPr>
                <w:sz w:val="20"/>
                <w:szCs w:val="20"/>
              </w:rPr>
              <w:t>UC3.19</w:t>
            </w:r>
          </w:p>
        </w:tc>
        <w:tc>
          <w:tcPr>
            <w:tcW w:w="350" w:type="pct"/>
            <w:tcMar>
              <w:top w:w="40" w:type="dxa"/>
              <w:left w:w="40" w:type="dxa"/>
              <w:bottom w:w="40" w:type="dxa"/>
              <w:right w:w="40" w:type="dxa"/>
            </w:tcMar>
            <w:vAlign w:val="center"/>
          </w:tcPr>
          <w:p w14:paraId="19E1E5FC"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0A40A8DA" w14:textId="77777777" w:rsidR="000D7AAE" w:rsidRPr="00EF298C" w:rsidRDefault="000D7AAE" w:rsidP="00E42778">
            <w:pPr>
              <w:widowControl w:val="0"/>
              <w:jc w:val="left"/>
              <w:rPr>
                <w:sz w:val="20"/>
                <w:szCs w:val="20"/>
              </w:rPr>
            </w:pPr>
            <w:r w:rsidRPr="00EF298C">
              <w:rPr>
                <w:sz w:val="20"/>
                <w:szCs w:val="20"/>
              </w:rPr>
              <w:t>Licensing schemes</w:t>
            </w:r>
          </w:p>
        </w:tc>
        <w:tc>
          <w:tcPr>
            <w:tcW w:w="315" w:type="pct"/>
            <w:tcMar>
              <w:top w:w="40" w:type="dxa"/>
              <w:left w:w="40" w:type="dxa"/>
              <w:bottom w:w="40" w:type="dxa"/>
              <w:right w:w="40" w:type="dxa"/>
            </w:tcMar>
            <w:vAlign w:val="center"/>
          </w:tcPr>
          <w:p w14:paraId="6D9A5E6D"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56257462" w14:textId="77777777" w:rsidR="000D7AAE" w:rsidRPr="00EF298C" w:rsidRDefault="000D7AAE" w:rsidP="00E42778">
            <w:pPr>
              <w:widowControl w:val="0"/>
              <w:jc w:val="left"/>
              <w:rPr>
                <w:sz w:val="20"/>
                <w:szCs w:val="20"/>
              </w:rPr>
            </w:pPr>
            <w:r w:rsidRPr="00EF298C">
              <w:rPr>
                <w:sz w:val="20"/>
                <w:szCs w:val="20"/>
              </w:rPr>
              <w:t>Orchestration</w:t>
            </w:r>
          </w:p>
        </w:tc>
        <w:tc>
          <w:tcPr>
            <w:tcW w:w="981" w:type="pct"/>
            <w:tcMar>
              <w:top w:w="100" w:type="dxa"/>
              <w:left w:w="100" w:type="dxa"/>
              <w:bottom w:w="100" w:type="dxa"/>
              <w:right w:w="100" w:type="dxa"/>
            </w:tcMar>
            <w:vAlign w:val="center"/>
          </w:tcPr>
          <w:p w14:paraId="75EEA5F2" w14:textId="3CDCF607" w:rsidR="000D7AAE" w:rsidRPr="00EF298C" w:rsidRDefault="000D7AAE" w:rsidP="00E42778">
            <w:pPr>
              <w:widowControl w:val="0"/>
              <w:spacing w:before="60" w:after="60"/>
              <w:jc w:val="left"/>
              <w:rPr>
                <w:sz w:val="20"/>
                <w:szCs w:val="20"/>
              </w:rPr>
            </w:pPr>
            <w:r w:rsidRPr="00EF298C">
              <w:rPr>
                <w:sz w:val="20"/>
                <w:szCs w:val="20"/>
              </w:rPr>
              <w:t xml:space="preserve">The licensing scheme of the CDN VNFs should be supported from the </w:t>
            </w:r>
            <w:r w:rsidR="00455A03" w:rsidRPr="00EF298C">
              <w:rPr>
                <w:sz w:val="20"/>
                <w:szCs w:val="20"/>
              </w:rPr>
              <w:t>5GZORRO</w:t>
            </w:r>
            <w:r w:rsidRPr="00EF298C">
              <w:rPr>
                <w:sz w:val="20"/>
                <w:szCs w:val="20"/>
              </w:rPr>
              <w:t xml:space="preserve"> platform, in terms of:</w:t>
            </w:r>
          </w:p>
          <w:p w14:paraId="5F6126A7" w14:textId="77777777" w:rsidR="000D7AAE" w:rsidRPr="00EF298C" w:rsidRDefault="000D7AAE" w:rsidP="00E42778">
            <w:pPr>
              <w:widowControl w:val="0"/>
              <w:numPr>
                <w:ilvl w:val="0"/>
                <w:numId w:val="29"/>
              </w:numPr>
              <w:spacing w:before="60" w:after="0" w:line="276" w:lineRule="auto"/>
              <w:jc w:val="left"/>
              <w:rPr>
                <w:sz w:val="20"/>
                <w:szCs w:val="20"/>
              </w:rPr>
            </w:pPr>
            <w:r w:rsidRPr="00EF298C">
              <w:rPr>
                <w:sz w:val="20"/>
                <w:szCs w:val="20"/>
              </w:rPr>
              <w:t>Number of end users that can be served by the VNFs</w:t>
            </w:r>
          </w:p>
          <w:p w14:paraId="2D14CAAE" w14:textId="77777777" w:rsidR="000D7AAE" w:rsidRPr="00EF298C" w:rsidRDefault="000D7AAE" w:rsidP="00E42778">
            <w:pPr>
              <w:widowControl w:val="0"/>
              <w:numPr>
                <w:ilvl w:val="0"/>
                <w:numId w:val="29"/>
              </w:numPr>
              <w:spacing w:after="0" w:line="276" w:lineRule="auto"/>
              <w:jc w:val="left"/>
              <w:rPr>
                <w:sz w:val="20"/>
                <w:szCs w:val="20"/>
              </w:rPr>
            </w:pPr>
            <w:r w:rsidRPr="00EF298C">
              <w:rPr>
                <w:sz w:val="20"/>
                <w:szCs w:val="20"/>
              </w:rPr>
              <w:t>Number of components deployed at the cloud/edge (scalability)</w:t>
            </w:r>
          </w:p>
          <w:p w14:paraId="11B05246" w14:textId="77777777" w:rsidR="000D7AAE" w:rsidRPr="00EF298C" w:rsidRDefault="000D7AAE" w:rsidP="00E42778">
            <w:pPr>
              <w:widowControl w:val="0"/>
              <w:numPr>
                <w:ilvl w:val="0"/>
                <w:numId w:val="29"/>
              </w:numPr>
              <w:spacing w:after="60" w:line="276" w:lineRule="auto"/>
              <w:jc w:val="left"/>
              <w:rPr>
                <w:sz w:val="20"/>
                <w:szCs w:val="20"/>
              </w:rPr>
            </w:pPr>
            <w:r w:rsidRPr="00EF298C">
              <w:rPr>
                <w:sz w:val="20"/>
                <w:szCs w:val="20"/>
              </w:rPr>
              <w:t>Time of usage</w:t>
            </w:r>
          </w:p>
        </w:tc>
        <w:tc>
          <w:tcPr>
            <w:tcW w:w="910" w:type="pct"/>
            <w:tcMar>
              <w:top w:w="40" w:type="dxa"/>
              <w:left w:w="40" w:type="dxa"/>
              <w:bottom w:w="40" w:type="dxa"/>
              <w:right w:w="40" w:type="dxa"/>
            </w:tcMar>
            <w:vAlign w:val="center"/>
          </w:tcPr>
          <w:p w14:paraId="345111D6" w14:textId="4695D3E3" w:rsidR="000D7AAE" w:rsidRPr="00EF298C" w:rsidRDefault="00EF298C" w:rsidP="00E42778">
            <w:pPr>
              <w:widowControl w:val="0"/>
              <w:jc w:val="left"/>
              <w:rPr>
                <w:sz w:val="20"/>
                <w:szCs w:val="20"/>
              </w:rPr>
            </w:pPr>
            <w:r>
              <w:rPr>
                <w:sz w:val="20"/>
                <w:szCs w:val="20"/>
              </w:rPr>
              <w:t>T</w:t>
            </w:r>
            <w:r w:rsidR="000D7AAE" w:rsidRPr="00EF298C">
              <w:rPr>
                <w:sz w:val="20"/>
                <w:szCs w:val="20"/>
              </w:rPr>
              <w:t xml:space="preserve">he CDN product manages the license in these terms. From the </w:t>
            </w:r>
            <w:r w:rsidR="00455A03" w:rsidRPr="00EF298C">
              <w:rPr>
                <w:sz w:val="20"/>
                <w:szCs w:val="20"/>
              </w:rPr>
              <w:t>5GZORRO</w:t>
            </w:r>
            <w:r w:rsidR="000D7AAE" w:rsidRPr="00EF298C">
              <w:rPr>
                <w:sz w:val="20"/>
                <w:szCs w:val="20"/>
              </w:rPr>
              <w:t xml:space="preserve"> platform we must support it.</w:t>
            </w:r>
          </w:p>
        </w:tc>
        <w:tc>
          <w:tcPr>
            <w:tcW w:w="1183" w:type="pct"/>
            <w:tcMar>
              <w:top w:w="40" w:type="dxa"/>
              <w:left w:w="40" w:type="dxa"/>
              <w:bottom w:w="40" w:type="dxa"/>
              <w:right w:w="40" w:type="dxa"/>
            </w:tcMar>
            <w:vAlign w:val="center"/>
          </w:tcPr>
          <w:p w14:paraId="25260062" w14:textId="77777777" w:rsidR="000D7AAE" w:rsidRPr="00EF298C" w:rsidRDefault="000D7AAE" w:rsidP="00E42778">
            <w:pPr>
              <w:widowControl w:val="0"/>
              <w:jc w:val="left"/>
              <w:rPr>
                <w:sz w:val="20"/>
                <w:szCs w:val="20"/>
              </w:rPr>
            </w:pPr>
            <w:r w:rsidRPr="00EF298C">
              <w:rPr>
                <w:sz w:val="20"/>
                <w:szCs w:val="20"/>
              </w:rPr>
              <w:t>(OBJ-6, Quantified target 1)</w:t>
            </w:r>
          </w:p>
          <w:p w14:paraId="3E37402E" w14:textId="0BD6C49E" w:rsidR="000D7AAE" w:rsidRPr="00EF298C" w:rsidRDefault="000D7AAE" w:rsidP="00E42778">
            <w:pPr>
              <w:widowControl w:val="0"/>
              <w:jc w:val="left"/>
              <w:rPr>
                <w:sz w:val="20"/>
                <w:szCs w:val="20"/>
              </w:rPr>
            </w:pPr>
            <w:r w:rsidRPr="00EF298C">
              <w:rPr>
                <w:sz w:val="20"/>
                <w:szCs w:val="20"/>
              </w:rPr>
              <w:t>Enable the creation of license agreement templates associated to VNF/NS instances</w:t>
            </w:r>
          </w:p>
          <w:p w14:paraId="6CEDB82A" w14:textId="5C82511E" w:rsidR="000D7AAE" w:rsidRPr="00EF298C" w:rsidRDefault="000D7AAE" w:rsidP="00E42778">
            <w:pPr>
              <w:widowControl w:val="0"/>
              <w:jc w:val="left"/>
              <w:rPr>
                <w:sz w:val="20"/>
                <w:szCs w:val="20"/>
              </w:rPr>
            </w:pPr>
            <w:r w:rsidRPr="00EF298C">
              <w:rPr>
                <w:sz w:val="20"/>
                <w:szCs w:val="20"/>
              </w:rPr>
              <w:t>KPI target: create</w:t>
            </w:r>
            <w:r w:rsidR="005F1F7B" w:rsidRPr="00EF298C">
              <w:rPr>
                <w:sz w:val="20"/>
                <w:szCs w:val="20"/>
              </w:rPr>
              <w:t xml:space="preserve"> </w:t>
            </w:r>
            <w:r w:rsidRPr="00EF298C">
              <w:rPr>
                <w:sz w:val="20"/>
                <w:szCs w:val="20"/>
              </w:rPr>
              <w:t>templates attached to eContract detailing name, context, license conditions, negotiation goal and</w:t>
            </w:r>
            <w:r w:rsidR="005F1F7B" w:rsidRPr="00EF298C">
              <w:rPr>
                <w:sz w:val="20"/>
                <w:szCs w:val="20"/>
              </w:rPr>
              <w:t xml:space="preserve"> </w:t>
            </w:r>
            <w:r w:rsidRPr="00EF298C">
              <w:rPr>
                <w:sz w:val="20"/>
                <w:szCs w:val="20"/>
              </w:rPr>
              <w:t>constraints</w:t>
            </w:r>
          </w:p>
        </w:tc>
      </w:tr>
      <w:tr w:rsidR="000D7AAE" w:rsidRPr="00EF298C" w14:paraId="5D6CC2B6" w14:textId="77777777" w:rsidTr="00E42778">
        <w:trPr>
          <w:cantSplit/>
        </w:trPr>
        <w:tc>
          <w:tcPr>
            <w:tcW w:w="175" w:type="pct"/>
            <w:tcMar>
              <w:top w:w="40" w:type="dxa"/>
              <w:left w:w="40" w:type="dxa"/>
              <w:bottom w:w="40" w:type="dxa"/>
              <w:right w:w="40" w:type="dxa"/>
            </w:tcMar>
            <w:vAlign w:val="center"/>
          </w:tcPr>
          <w:p w14:paraId="1A5EFE9E" w14:textId="77777777" w:rsidR="000D7AAE" w:rsidRPr="00EF298C" w:rsidRDefault="000D7AAE" w:rsidP="00E42778">
            <w:pPr>
              <w:widowControl w:val="0"/>
              <w:jc w:val="left"/>
              <w:rPr>
                <w:sz w:val="20"/>
                <w:szCs w:val="20"/>
              </w:rPr>
            </w:pPr>
            <w:r w:rsidRPr="00EF298C">
              <w:rPr>
                <w:sz w:val="20"/>
                <w:szCs w:val="20"/>
              </w:rPr>
              <w:t>UC3.20</w:t>
            </w:r>
          </w:p>
        </w:tc>
        <w:tc>
          <w:tcPr>
            <w:tcW w:w="350" w:type="pct"/>
            <w:tcMar>
              <w:top w:w="40" w:type="dxa"/>
              <w:left w:w="40" w:type="dxa"/>
              <w:bottom w:w="40" w:type="dxa"/>
              <w:right w:w="40" w:type="dxa"/>
            </w:tcMar>
            <w:vAlign w:val="center"/>
          </w:tcPr>
          <w:p w14:paraId="495AC140" w14:textId="77777777" w:rsidR="000D7AAE" w:rsidRPr="00EF298C" w:rsidRDefault="000D7AAE" w:rsidP="00E42778">
            <w:pPr>
              <w:widowControl w:val="0"/>
              <w:jc w:val="left"/>
              <w:rPr>
                <w:sz w:val="20"/>
                <w:szCs w:val="20"/>
              </w:rPr>
            </w:pPr>
            <w:r w:rsidRPr="00EF298C">
              <w:rPr>
                <w:sz w:val="20"/>
                <w:szCs w:val="20"/>
              </w:rPr>
              <w:t>System-functional</w:t>
            </w:r>
          </w:p>
        </w:tc>
        <w:tc>
          <w:tcPr>
            <w:tcW w:w="455" w:type="pct"/>
            <w:tcMar>
              <w:top w:w="40" w:type="dxa"/>
              <w:left w:w="40" w:type="dxa"/>
              <w:bottom w:w="40" w:type="dxa"/>
              <w:right w:w="40" w:type="dxa"/>
            </w:tcMar>
            <w:vAlign w:val="center"/>
          </w:tcPr>
          <w:p w14:paraId="39B48386" w14:textId="77777777" w:rsidR="000D7AAE" w:rsidRPr="00EF298C" w:rsidRDefault="000D7AAE" w:rsidP="00E42778">
            <w:pPr>
              <w:widowControl w:val="0"/>
              <w:jc w:val="left"/>
              <w:rPr>
                <w:sz w:val="20"/>
                <w:szCs w:val="20"/>
              </w:rPr>
            </w:pPr>
            <w:r w:rsidRPr="00EF298C">
              <w:rPr>
                <w:sz w:val="20"/>
                <w:szCs w:val="20"/>
              </w:rPr>
              <w:t>Licensing attestation</w:t>
            </w:r>
          </w:p>
        </w:tc>
        <w:tc>
          <w:tcPr>
            <w:tcW w:w="315" w:type="pct"/>
            <w:tcMar>
              <w:top w:w="40" w:type="dxa"/>
              <w:left w:w="40" w:type="dxa"/>
              <w:bottom w:w="40" w:type="dxa"/>
              <w:right w:w="40" w:type="dxa"/>
            </w:tcMar>
            <w:vAlign w:val="center"/>
          </w:tcPr>
          <w:p w14:paraId="5D268C43"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2ADFC55A" w14:textId="77777777" w:rsidR="000D7AAE" w:rsidRPr="00EF298C" w:rsidRDefault="000D7AAE" w:rsidP="00E42778">
            <w:pPr>
              <w:widowControl w:val="0"/>
              <w:jc w:val="left"/>
              <w:rPr>
                <w:sz w:val="20"/>
                <w:szCs w:val="20"/>
              </w:rPr>
            </w:pPr>
            <w:r w:rsidRPr="00EF298C">
              <w:rPr>
                <w:sz w:val="20"/>
                <w:szCs w:val="20"/>
              </w:rPr>
              <w:t>Orchestration</w:t>
            </w:r>
          </w:p>
        </w:tc>
        <w:tc>
          <w:tcPr>
            <w:tcW w:w="981" w:type="pct"/>
            <w:tcMar>
              <w:top w:w="100" w:type="dxa"/>
              <w:left w:w="100" w:type="dxa"/>
              <w:bottom w:w="100" w:type="dxa"/>
              <w:right w:w="100" w:type="dxa"/>
            </w:tcMar>
            <w:vAlign w:val="center"/>
          </w:tcPr>
          <w:p w14:paraId="65A2CD75" w14:textId="77777777" w:rsidR="000D7AAE" w:rsidRPr="00EF298C" w:rsidRDefault="000D7AAE" w:rsidP="00E42778">
            <w:pPr>
              <w:widowControl w:val="0"/>
              <w:spacing w:before="60" w:after="60"/>
              <w:jc w:val="left"/>
              <w:rPr>
                <w:sz w:val="20"/>
                <w:szCs w:val="20"/>
              </w:rPr>
            </w:pPr>
            <w:r w:rsidRPr="00EF298C">
              <w:rPr>
                <w:sz w:val="20"/>
                <w:szCs w:val="20"/>
              </w:rPr>
              <w:t>VNF Attestation mechanisms should be placed.</w:t>
            </w:r>
          </w:p>
        </w:tc>
        <w:tc>
          <w:tcPr>
            <w:tcW w:w="910" w:type="pct"/>
            <w:tcMar>
              <w:top w:w="40" w:type="dxa"/>
              <w:left w:w="40" w:type="dxa"/>
              <w:bottom w:w="40" w:type="dxa"/>
              <w:right w:w="40" w:type="dxa"/>
            </w:tcMar>
            <w:vAlign w:val="center"/>
          </w:tcPr>
          <w:p w14:paraId="31B0F173" w14:textId="77777777" w:rsidR="000D7AAE" w:rsidRPr="00EF298C" w:rsidRDefault="000D7AAE" w:rsidP="00E42778">
            <w:pPr>
              <w:widowControl w:val="0"/>
              <w:jc w:val="left"/>
              <w:rPr>
                <w:sz w:val="20"/>
                <w:szCs w:val="20"/>
              </w:rPr>
            </w:pPr>
            <w:r w:rsidRPr="00EF298C">
              <w:rPr>
                <w:sz w:val="20"/>
                <w:szCs w:val="20"/>
              </w:rPr>
              <w:t xml:space="preserve">Reliable license verification mechanisms are needed </w:t>
            </w:r>
          </w:p>
        </w:tc>
        <w:tc>
          <w:tcPr>
            <w:tcW w:w="1183" w:type="pct"/>
            <w:tcMar>
              <w:top w:w="40" w:type="dxa"/>
              <w:left w:w="40" w:type="dxa"/>
              <w:bottom w:w="40" w:type="dxa"/>
              <w:right w:w="40" w:type="dxa"/>
            </w:tcMar>
            <w:vAlign w:val="center"/>
          </w:tcPr>
          <w:p w14:paraId="6C2B8A7D" w14:textId="77777777" w:rsidR="000D7AAE" w:rsidRPr="00EF298C" w:rsidRDefault="000D7AAE" w:rsidP="00E42778">
            <w:pPr>
              <w:widowControl w:val="0"/>
              <w:jc w:val="left"/>
              <w:rPr>
                <w:sz w:val="20"/>
                <w:szCs w:val="20"/>
              </w:rPr>
            </w:pPr>
          </w:p>
        </w:tc>
      </w:tr>
      <w:tr w:rsidR="000D7AAE" w:rsidRPr="00EF298C" w14:paraId="5D3D6290" w14:textId="77777777" w:rsidTr="00E42778">
        <w:trPr>
          <w:cantSplit/>
        </w:trPr>
        <w:tc>
          <w:tcPr>
            <w:tcW w:w="175" w:type="pct"/>
            <w:tcMar>
              <w:top w:w="40" w:type="dxa"/>
              <w:left w:w="40" w:type="dxa"/>
              <w:bottom w:w="40" w:type="dxa"/>
              <w:right w:w="40" w:type="dxa"/>
            </w:tcMar>
            <w:vAlign w:val="center"/>
          </w:tcPr>
          <w:p w14:paraId="3076B023" w14:textId="77777777" w:rsidR="000D7AAE" w:rsidRPr="00EF298C" w:rsidRDefault="000D7AAE" w:rsidP="00E42778">
            <w:pPr>
              <w:widowControl w:val="0"/>
              <w:jc w:val="left"/>
              <w:rPr>
                <w:sz w:val="20"/>
                <w:szCs w:val="20"/>
              </w:rPr>
            </w:pPr>
            <w:r w:rsidRPr="00EF298C">
              <w:rPr>
                <w:sz w:val="20"/>
                <w:szCs w:val="20"/>
              </w:rPr>
              <w:t>UC3.21</w:t>
            </w:r>
          </w:p>
        </w:tc>
        <w:tc>
          <w:tcPr>
            <w:tcW w:w="350" w:type="pct"/>
            <w:tcMar>
              <w:top w:w="40" w:type="dxa"/>
              <w:left w:w="40" w:type="dxa"/>
              <w:bottom w:w="40" w:type="dxa"/>
              <w:right w:w="40" w:type="dxa"/>
            </w:tcMar>
            <w:vAlign w:val="center"/>
          </w:tcPr>
          <w:p w14:paraId="544FF765" w14:textId="77777777" w:rsidR="000D7AAE" w:rsidRPr="00EF298C" w:rsidRDefault="000D7AAE" w:rsidP="00E42778">
            <w:pPr>
              <w:widowControl w:val="0"/>
              <w:jc w:val="left"/>
              <w:rPr>
                <w:sz w:val="20"/>
                <w:szCs w:val="20"/>
              </w:rPr>
            </w:pPr>
            <w:bookmarkStart w:id="139" w:name="_heading=h.gjdgxs" w:colFirst="0" w:colLast="0"/>
            <w:bookmarkEnd w:id="139"/>
            <w:r w:rsidRPr="00EF298C">
              <w:rPr>
                <w:sz w:val="20"/>
                <w:szCs w:val="20"/>
              </w:rPr>
              <w:t>System-functional</w:t>
            </w:r>
          </w:p>
        </w:tc>
        <w:tc>
          <w:tcPr>
            <w:tcW w:w="455" w:type="pct"/>
            <w:tcMar>
              <w:top w:w="40" w:type="dxa"/>
              <w:left w:w="40" w:type="dxa"/>
              <w:bottom w:w="40" w:type="dxa"/>
              <w:right w:w="40" w:type="dxa"/>
            </w:tcMar>
            <w:vAlign w:val="center"/>
          </w:tcPr>
          <w:p w14:paraId="1AD2BEE0" w14:textId="77777777" w:rsidR="000D7AAE" w:rsidRPr="00EF298C" w:rsidRDefault="000D7AAE" w:rsidP="00E42778">
            <w:pPr>
              <w:widowControl w:val="0"/>
              <w:jc w:val="left"/>
              <w:rPr>
                <w:sz w:val="20"/>
                <w:szCs w:val="20"/>
              </w:rPr>
            </w:pPr>
            <w:r w:rsidRPr="00EF298C">
              <w:rPr>
                <w:sz w:val="20"/>
                <w:szCs w:val="20"/>
              </w:rPr>
              <w:t>Licensing system placement</w:t>
            </w:r>
          </w:p>
        </w:tc>
        <w:tc>
          <w:tcPr>
            <w:tcW w:w="315" w:type="pct"/>
            <w:tcMar>
              <w:top w:w="40" w:type="dxa"/>
              <w:left w:w="40" w:type="dxa"/>
              <w:bottom w:w="40" w:type="dxa"/>
              <w:right w:w="40" w:type="dxa"/>
            </w:tcMar>
            <w:vAlign w:val="center"/>
          </w:tcPr>
          <w:p w14:paraId="21F16168" w14:textId="77777777" w:rsidR="000D7AAE" w:rsidRPr="00EF298C" w:rsidRDefault="000D7AAE" w:rsidP="00E42778">
            <w:pPr>
              <w:widowControl w:val="0"/>
              <w:ind w:left="720" w:hanging="360"/>
              <w:jc w:val="left"/>
              <w:rPr>
                <w:sz w:val="20"/>
                <w:szCs w:val="20"/>
              </w:rPr>
            </w:pPr>
            <w:r w:rsidRPr="00EF298C">
              <w:rPr>
                <w:sz w:val="20"/>
                <w:szCs w:val="20"/>
              </w:rPr>
              <w:t>MUST</w:t>
            </w:r>
          </w:p>
        </w:tc>
        <w:tc>
          <w:tcPr>
            <w:tcW w:w="630" w:type="pct"/>
            <w:tcMar>
              <w:top w:w="40" w:type="dxa"/>
              <w:left w:w="40" w:type="dxa"/>
              <w:bottom w:w="40" w:type="dxa"/>
              <w:right w:w="40" w:type="dxa"/>
            </w:tcMar>
            <w:vAlign w:val="center"/>
          </w:tcPr>
          <w:p w14:paraId="443297F1" w14:textId="77777777" w:rsidR="000D7AAE" w:rsidRPr="00EF298C" w:rsidRDefault="000D7AAE" w:rsidP="00E42778">
            <w:pPr>
              <w:widowControl w:val="0"/>
              <w:jc w:val="left"/>
              <w:rPr>
                <w:sz w:val="20"/>
                <w:szCs w:val="20"/>
              </w:rPr>
            </w:pPr>
            <w:r w:rsidRPr="00EF298C">
              <w:rPr>
                <w:sz w:val="20"/>
                <w:szCs w:val="20"/>
              </w:rPr>
              <w:t>Orchestration</w:t>
            </w:r>
          </w:p>
        </w:tc>
        <w:tc>
          <w:tcPr>
            <w:tcW w:w="981" w:type="pct"/>
            <w:tcMar>
              <w:top w:w="100" w:type="dxa"/>
              <w:left w:w="100" w:type="dxa"/>
              <w:bottom w:w="100" w:type="dxa"/>
              <w:right w:w="100" w:type="dxa"/>
            </w:tcMar>
            <w:vAlign w:val="center"/>
          </w:tcPr>
          <w:p w14:paraId="63FBC520" w14:textId="77777777" w:rsidR="000D7AAE" w:rsidRPr="00EF298C" w:rsidRDefault="000D7AAE" w:rsidP="00E42778">
            <w:pPr>
              <w:widowControl w:val="0"/>
              <w:spacing w:before="60" w:after="60"/>
              <w:jc w:val="left"/>
              <w:rPr>
                <w:sz w:val="20"/>
                <w:szCs w:val="20"/>
              </w:rPr>
            </w:pPr>
            <w:r w:rsidRPr="00EF298C">
              <w:rPr>
                <w:sz w:val="20"/>
                <w:szCs w:val="20"/>
              </w:rPr>
              <w:t>The licensing system must be location and platform independent.</w:t>
            </w:r>
          </w:p>
        </w:tc>
        <w:tc>
          <w:tcPr>
            <w:tcW w:w="910" w:type="pct"/>
            <w:tcMar>
              <w:top w:w="40" w:type="dxa"/>
              <w:left w:w="40" w:type="dxa"/>
              <w:bottom w:w="40" w:type="dxa"/>
              <w:right w:w="40" w:type="dxa"/>
            </w:tcMar>
            <w:vAlign w:val="center"/>
          </w:tcPr>
          <w:p w14:paraId="4CC64EE4" w14:textId="77777777" w:rsidR="000D7AAE" w:rsidRPr="00EF298C" w:rsidRDefault="000D7AAE" w:rsidP="00E42778">
            <w:pPr>
              <w:widowControl w:val="0"/>
              <w:jc w:val="left"/>
              <w:rPr>
                <w:sz w:val="20"/>
                <w:szCs w:val="20"/>
              </w:rPr>
            </w:pPr>
            <w:r w:rsidRPr="00EF298C">
              <w:rPr>
                <w:sz w:val="20"/>
                <w:szCs w:val="20"/>
              </w:rPr>
              <w:t>This will allow the licensing to work independently of the characteristics of the entity’s premises</w:t>
            </w:r>
          </w:p>
        </w:tc>
        <w:tc>
          <w:tcPr>
            <w:tcW w:w="1183" w:type="pct"/>
            <w:tcMar>
              <w:top w:w="40" w:type="dxa"/>
              <w:left w:w="40" w:type="dxa"/>
              <w:bottom w:w="40" w:type="dxa"/>
              <w:right w:w="40" w:type="dxa"/>
            </w:tcMar>
            <w:vAlign w:val="center"/>
          </w:tcPr>
          <w:p w14:paraId="6ECD5ABD" w14:textId="77777777" w:rsidR="000D7AAE" w:rsidRPr="00EF298C" w:rsidRDefault="000D7AAE" w:rsidP="00E42778">
            <w:pPr>
              <w:widowControl w:val="0"/>
              <w:jc w:val="left"/>
              <w:rPr>
                <w:sz w:val="20"/>
                <w:szCs w:val="20"/>
              </w:rPr>
            </w:pPr>
            <w:r w:rsidRPr="00EF298C">
              <w:rPr>
                <w:sz w:val="20"/>
                <w:szCs w:val="20"/>
              </w:rPr>
              <w:t>(OBJ-6, Quantified target 2)</w:t>
            </w:r>
          </w:p>
          <w:p w14:paraId="5BDC661A" w14:textId="57E217BB" w:rsidR="000D7AAE" w:rsidRPr="00EF298C" w:rsidRDefault="000D7AAE" w:rsidP="00E42778">
            <w:pPr>
              <w:widowControl w:val="0"/>
              <w:jc w:val="left"/>
              <w:rPr>
                <w:sz w:val="20"/>
                <w:szCs w:val="20"/>
              </w:rPr>
            </w:pPr>
            <w:r w:rsidRPr="00EF298C">
              <w:rPr>
                <w:sz w:val="20"/>
                <w:szCs w:val="20"/>
              </w:rPr>
              <w:t xml:space="preserve">Generate vendor independent license token to manage location independent VNFs from 3rd party edge to core datacenter </w:t>
            </w:r>
          </w:p>
          <w:p w14:paraId="3145C904" w14:textId="77777777" w:rsidR="000D7AAE" w:rsidRPr="00EF298C" w:rsidRDefault="000D7AAE" w:rsidP="00E42778">
            <w:pPr>
              <w:keepNext/>
              <w:widowControl w:val="0"/>
              <w:jc w:val="left"/>
              <w:rPr>
                <w:sz w:val="20"/>
                <w:szCs w:val="20"/>
              </w:rPr>
            </w:pPr>
            <w:r w:rsidRPr="00EF298C">
              <w:rPr>
                <w:sz w:val="20"/>
                <w:szCs w:val="20"/>
              </w:rPr>
              <w:t>KPI target: license service creates generic tokens to latter run any vendor VNF across at least 2 network segments</w:t>
            </w:r>
          </w:p>
        </w:tc>
      </w:tr>
    </w:tbl>
    <w:p w14:paraId="5D020463" w14:textId="3495945B" w:rsidR="000A2ADE" w:rsidRPr="00EF298C" w:rsidRDefault="000A2ADE" w:rsidP="00B02F55">
      <w:pPr>
        <w:pStyle w:val="Descripcin"/>
        <w:sectPr w:rsidR="000A2ADE" w:rsidRPr="00EF298C" w:rsidSect="00E42778">
          <w:headerReference w:type="even" r:id="rId53"/>
          <w:headerReference w:type="default" r:id="rId54"/>
          <w:headerReference w:type="first" r:id="rId55"/>
          <w:pgSz w:w="23811" w:h="16838" w:orient="landscape" w:code="8"/>
          <w:pgMar w:top="1134" w:right="1440" w:bottom="1134" w:left="1440" w:header="709" w:footer="709" w:gutter="0"/>
          <w:cols w:space="708"/>
          <w:titlePg/>
          <w:docGrid w:linePitch="360"/>
        </w:sectPr>
      </w:pPr>
    </w:p>
    <w:p w14:paraId="3173C307" w14:textId="479EAF99" w:rsidR="006866F9" w:rsidRPr="00EF298C" w:rsidRDefault="006866F9" w:rsidP="000A416C">
      <w:pPr>
        <w:pStyle w:val="Ttulo2"/>
        <w:rPr>
          <w:rFonts w:cstheme="minorHAnsi"/>
        </w:rPr>
      </w:pPr>
      <w:bookmarkStart w:id="140" w:name="_Toc41213751"/>
      <w:bookmarkStart w:id="141" w:name="_Toc27393559"/>
      <w:bookmarkStart w:id="142" w:name="_Toc41651280"/>
      <w:bookmarkEnd w:id="140"/>
      <w:r w:rsidRPr="00EF298C">
        <w:rPr>
          <w:rFonts w:asciiTheme="minorHAnsi" w:hAnsiTheme="minorHAnsi" w:cstheme="minorHAnsi"/>
        </w:rPr>
        <w:t>Conclusions</w:t>
      </w:r>
      <w:bookmarkStart w:id="143" w:name="_Toc40200857"/>
      <w:bookmarkEnd w:id="141"/>
      <w:bookmarkEnd w:id="142"/>
      <w:bookmarkEnd w:id="143"/>
    </w:p>
    <w:p w14:paraId="1EF3818F" w14:textId="284C41DA" w:rsidR="00D16603" w:rsidRPr="00EF298C" w:rsidRDefault="00D16603" w:rsidP="000A416C">
      <w:pPr>
        <w:spacing w:line="276" w:lineRule="auto"/>
      </w:pPr>
      <w:bookmarkStart w:id="144" w:name="_Hlk39768338"/>
      <w:r w:rsidRPr="00EF298C">
        <w:t xml:space="preserve">This deliverable has set out in detail the candidate use cases for </w:t>
      </w:r>
      <w:r w:rsidR="00455A03" w:rsidRPr="00EF298C">
        <w:t>5GZORRO</w:t>
      </w:r>
      <w:r w:rsidRPr="00EF298C">
        <w:t xml:space="preserve"> and the corresponding requirements that further architecture work must fulfil. The work performed during this period had as main objective to introduce the first steps to demonstrate a zero-touch management approach ensuring trusted and secure execution across multiple domains, providing the foundation for sophisticated market-based structures based on Smart Contracts for network services and resources, </w:t>
      </w:r>
      <w:r w:rsidR="00C47900" w:rsidRPr="00EF298C">
        <w:t xml:space="preserve">as well as </w:t>
      </w:r>
      <w:r w:rsidRPr="00EF298C">
        <w:t xml:space="preserve">offering the possibility to several stakeholders an efficient and secure resource trading in a fully automated way. </w:t>
      </w:r>
    </w:p>
    <w:p w14:paraId="7EBE0730" w14:textId="608BED6C" w:rsidR="00D16603" w:rsidRPr="00EF298C" w:rsidRDefault="007C5FC5" w:rsidP="000A416C">
      <w:pPr>
        <w:spacing w:line="276" w:lineRule="auto"/>
      </w:pPr>
      <w:r>
        <w:t>In order to succeed</w:t>
      </w:r>
      <w:r w:rsidR="00D16603" w:rsidRPr="00EF298C">
        <w:t xml:space="preserve"> in our commitment, we followed the strategy of elaborating different scenarios in the use cases with the purpose of describing concrete situations</w:t>
      </w:r>
      <w:r w:rsidR="003F5F5F" w:rsidRPr="00EF298C">
        <w:t xml:space="preserve"> and iterations between </w:t>
      </w:r>
      <w:r w:rsidR="00D16603" w:rsidRPr="00EF298C">
        <w:t xml:space="preserve">vertical </w:t>
      </w:r>
      <w:r w:rsidR="00F32D81" w:rsidRPr="00EF298C">
        <w:t>industries, CSPs, operators and third-party resource providers</w:t>
      </w:r>
      <w:r w:rsidR="00D16603" w:rsidRPr="00EF298C">
        <w:t xml:space="preserve">, leveraging the </w:t>
      </w:r>
      <w:r w:rsidR="00455A03" w:rsidRPr="00EF298C">
        <w:t>5GZORRO</w:t>
      </w:r>
      <w:r w:rsidR="00D16603" w:rsidRPr="00EF298C">
        <w:t xml:space="preserve"> capability offers. It is worth to notice that the pervasive vCDN use case is fully de</w:t>
      </w:r>
      <w:r>
        <w:t>pendent on</w:t>
      </w:r>
      <w:r w:rsidR="00D16603" w:rsidRPr="00EF298C">
        <w:t xml:space="preserve"> the other ones, since it is using the smart contract management presented in the first use case and also the dynamic spectrum allocation from use case two. Thus</w:t>
      </w:r>
      <w:r w:rsidR="004C09B2" w:rsidRPr="00EF298C">
        <w:t>,</w:t>
      </w:r>
      <w:r w:rsidR="00D16603" w:rsidRPr="00EF298C">
        <w:t xml:space="preserve"> the requirements analysis and collection has been produced taking in account this base; the Smart contract</w:t>
      </w:r>
      <w:r w:rsidR="00593ECF" w:rsidRPr="00EF298C">
        <w:t xml:space="preserve"> (UC1)</w:t>
      </w:r>
      <w:r w:rsidR="00D16603" w:rsidRPr="00EF298C">
        <w:t xml:space="preserve"> and Spectrum allocation</w:t>
      </w:r>
      <w:r w:rsidR="00593ECF" w:rsidRPr="00EF298C">
        <w:t xml:space="preserve"> (UC2)</w:t>
      </w:r>
      <w:r w:rsidR="00D16603" w:rsidRPr="00EF298C">
        <w:t xml:space="preserve"> requirements are more system and platform oriented</w:t>
      </w:r>
      <w:r w:rsidR="004C14A0" w:rsidRPr="00EF298C">
        <w:t>. Both</w:t>
      </w:r>
      <w:r w:rsidR="00F7255A" w:rsidRPr="00EF298C">
        <w:t xml:space="preserve"> use cases</w:t>
      </w:r>
      <w:r w:rsidR="004C14A0" w:rsidRPr="00EF298C">
        <w:t xml:space="preserve"> are</w:t>
      </w:r>
      <w:r>
        <w:t xml:space="preserve"> t</w:t>
      </w:r>
      <w:r w:rsidR="00D16603" w:rsidRPr="00EF298C">
        <w:t>ied to the technologies that will allow the resource sharing</w:t>
      </w:r>
      <w:r w:rsidR="00327081" w:rsidRPr="00EF298C">
        <w:t>, SLA monitoring</w:t>
      </w:r>
      <w:r w:rsidR="00D16603" w:rsidRPr="00EF298C">
        <w:t xml:space="preserve"> and the security and trust between multiple entities</w:t>
      </w:r>
      <w:r w:rsidR="0033353B" w:rsidRPr="00EF298C">
        <w:t xml:space="preserve">, </w:t>
      </w:r>
      <w:r w:rsidR="00D16603" w:rsidRPr="00EF298C">
        <w:t>while the pervasive vCDN use case</w:t>
      </w:r>
      <w:r w:rsidR="00171557" w:rsidRPr="00EF298C">
        <w:t xml:space="preserve"> (UC3)</w:t>
      </w:r>
      <w:r w:rsidR="00D16603" w:rsidRPr="00EF298C">
        <w:t xml:space="preserve"> is vertical application oriented, </w:t>
      </w:r>
      <w:r w:rsidR="00171557" w:rsidRPr="00EF298C">
        <w:t xml:space="preserve">besides of </w:t>
      </w:r>
      <w:r w:rsidR="00D16603" w:rsidRPr="00EF298C">
        <w:t>covering orchestration and licensing topics.</w:t>
      </w:r>
      <w:r w:rsidR="00440CBA" w:rsidRPr="00EF298C">
        <w:t xml:space="preserve"> </w:t>
      </w:r>
      <w:r w:rsidR="00272AD7" w:rsidRPr="00EF298C">
        <w:t>Concretely, in terms of future demonstration of the project, scenario 1 of the UC3 covers all the technical scenarios in UC1, with the resource discovering and selection using the 5GZORRO's catalogue, and scenario 2 of UC3 follows the steps defined in UC2, since it deals with spectrum trading.</w:t>
      </w:r>
    </w:p>
    <w:p w14:paraId="5B26BE23" w14:textId="03249528" w:rsidR="00D16603" w:rsidRPr="00EF298C" w:rsidRDefault="00D16603" w:rsidP="000A416C">
      <w:pPr>
        <w:spacing w:line="276" w:lineRule="auto"/>
        <w:rPr>
          <w:rFonts w:cstheme="minorHAnsi"/>
          <w:b/>
          <w:sz w:val="32"/>
          <w:lang w:eastAsia="ko-KR"/>
        </w:rPr>
      </w:pPr>
      <w:r w:rsidRPr="00EF298C">
        <w:t>The outputs of this deliverable will serve as input for the implementation work that will be performed in the WP2, WP3,</w:t>
      </w:r>
      <w:r w:rsidR="004C09B2" w:rsidRPr="00EF298C">
        <w:t xml:space="preserve"> </w:t>
      </w:r>
      <w:r w:rsidRPr="00EF298C">
        <w:t>WP4 and WP5. Additionally, the referenced requirements will be further discussed in tasks T2.2 and T2.3, and potentially improved or incremented in D2.3. The gathered use cases will be also developed in task WP5 and presented in the validation deliverables D5.1, D5.2 and D5.2.</w:t>
      </w:r>
    </w:p>
    <w:p w14:paraId="1773D04E" w14:textId="797388D6" w:rsidR="009901B4" w:rsidRPr="00EF298C" w:rsidRDefault="009901B4" w:rsidP="001242FE">
      <w:pPr>
        <w:spacing w:line="276" w:lineRule="auto"/>
        <w:rPr>
          <w:rFonts w:ascii="Calibri" w:eastAsia="Batang" w:hAnsi="Calibri" w:cs="Times New Roman"/>
          <w:szCs w:val="20"/>
          <w:lang w:eastAsia="ko-KR"/>
        </w:rPr>
      </w:pPr>
      <w:bookmarkStart w:id="145" w:name="_Toc397856458"/>
      <w:bookmarkStart w:id="146" w:name="_Toc397856918"/>
      <w:bookmarkStart w:id="147" w:name="_Toc397856459"/>
      <w:bookmarkStart w:id="148" w:name="_Toc397856919"/>
      <w:bookmarkStart w:id="149" w:name="_Toc397856460"/>
      <w:bookmarkStart w:id="150" w:name="_Toc397856920"/>
      <w:bookmarkStart w:id="151" w:name="_Toc397856461"/>
      <w:bookmarkStart w:id="152" w:name="_Toc397856921"/>
      <w:bookmarkStart w:id="153" w:name="_Toc397856462"/>
      <w:bookmarkStart w:id="154" w:name="_Toc397856922"/>
      <w:bookmarkStart w:id="155" w:name="_Toc397856463"/>
      <w:bookmarkStart w:id="156" w:name="_Toc397856923"/>
      <w:bookmarkStart w:id="157" w:name="_Toc397856464"/>
      <w:bookmarkStart w:id="158" w:name="_Toc397856924"/>
      <w:bookmarkStart w:id="159" w:name="_Toc397856465"/>
      <w:bookmarkStart w:id="160" w:name="_Toc397856925"/>
      <w:bookmarkStart w:id="161" w:name="_Toc397856466"/>
      <w:bookmarkStart w:id="162" w:name="_Toc397856926"/>
      <w:bookmarkStart w:id="163" w:name="_Toc397856467"/>
      <w:bookmarkStart w:id="164" w:name="_Toc397856927"/>
      <w:bookmarkStart w:id="165" w:name="_Toc397856468"/>
      <w:bookmarkStart w:id="166" w:name="_Toc397856928"/>
      <w:bookmarkStart w:id="167" w:name="_Toc397856469"/>
      <w:bookmarkStart w:id="168" w:name="_Toc397856929"/>
      <w:bookmarkStart w:id="169" w:name="_Toc397856470"/>
      <w:bookmarkStart w:id="170" w:name="_Toc397856930"/>
      <w:bookmarkStart w:id="171" w:name="_Toc397856471"/>
      <w:bookmarkStart w:id="172" w:name="_Toc397856931"/>
      <w:bookmarkStart w:id="173" w:name="_Toc397856472"/>
      <w:bookmarkStart w:id="174" w:name="_Toc397856932"/>
      <w:bookmarkStart w:id="175" w:name="_Toc397856473"/>
      <w:bookmarkStart w:id="176" w:name="_Toc397856933"/>
      <w:bookmarkStart w:id="177" w:name="_Toc397856474"/>
      <w:bookmarkStart w:id="178" w:name="_Toc397856934"/>
      <w:bookmarkStart w:id="179" w:name="_Toc397856475"/>
      <w:bookmarkStart w:id="180" w:name="_Toc397856935"/>
      <w:bookmarkStart w:id="181" w:name="_Toc397856476"/>
      <w:bookmarkStart w:id="182" w:name="_Toc397856936"/>
      <w:bookmarkStart w:id="183" w:name="_Toc397856477"/>
      <w:bookmarkStart w:id="184" w:name="_Toc397856937"/>
      <w:bookmarkStart w:id="185" w:name="_Toc397856478"/>
      <w:bookmarkStart w:id="186" w:name="_Toc397856938"/>
      <w:bookmarkStart w:id="187" w:name="_Toc397856479"/>
      <w:bookmarkStart w:id="188" w:name="_Toc397856939"/>
      <w:bookmarkStart w:id="189" w:name="_Toc397856480"/>
      <w:bookmarkStart w:id="190" w:name="_Toc397856940"/>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510AFD54" w14:textId="77777777" w:rsidR="009901B4" w:rsidRPr="00EF298C" w:rsidRDefault="009901B4" w:rsidP="009901B4">
      <w:pPr>
        <w:spacing w:line="276" w:lineRule="auto"/>
        <w:rPr>
          <w:rFonts w:ascii="Calibri" w:eastAsia="Batang" w:hAnsi="Calibri" w:cs="Times New Roman"/>
          <w:szCs w:val="20"/>
          <w:lang w:eastAsia="ko-KR"/>
        </w:rPr>
      </w:pPr>
      <w:r w:rsidRPr="00EF298C">
        <w:br w:type="page"/>
      </w:r>
    </w:p>
    <w:p w14:paraId="2DA553D0" w14:textId="77777777" w:rsidR="009901B4" w:rsidRPr="00EF298C" w:rsidRDefault="009901B4" w:rsidP="009E1AA9">
      <w:pPr>
        <w:pStyle w:val="Ttulo1"/>
        <w:ind w:left="567" w:hanging="567"/>
      </w:pPr>
      <w:bookmarkStart w:id="191" w:name="_Toc377586468"/>
      <w:bookmarkStart w:id="192" w:name="_Toc378160199"/>
      <w:bookmarkStart w:id="193" w:name="_Toc378347305"/>
      <w:bookmarkStart w:id="194" w:name="_Toc378349650"/>
      <w:bookmarkStart w:id="195" w:name="_Toc378349736"/>
      <w:bookmarkStart w:id="196" w:name="_Toc378754865"/>
      <w:bookmarkStart w:id="197" w:name="_Toc378755219"/>
      <w:bookmarkStart w:id="198" w:name="_Toc378755385"/>
      <w:bookmarkStart w:id="199" w:name="_Toc378755469"/>
      <w:bookmarkStart w:id="200" w:name="_Toc378755548"/>
      <w:bookmarkStart w:id="201" w:name="_Toc378781804"/>
      <w:bookmarkStart w:id="202" w:name="_Toc379278816"/>
      <w:bookmarkStart w:id="203" w:name="_Toc412796431"/>
      <w:bookmarkStart w:id="204" w:name="_Toc41651281"/>
      <w:bookmarkEnd w:id="191"/>
      <w:bookmarkEnd w:id="192"/>
      <w:bookmarkEnd w:id="193"/>
      <w:bookmarkEnd w:id="194"/>
      <w:bookmarkEnd w:id="195"/>
      <w:bookmarkEnd w:id="196"/>
      <w:bookmarkEnd w:id="197"/>
      <w:bookmarkEnd w:id="198"/>
      <w:bookmarkEnd w:id="199"/>
      <w:bookmarkEnd w:id="200"/>
      <w:bookmarkEnd w:id="201"/>
      <w:bookmarkEnd w:id="202"/>
      <w:r w:rsidRPr="00EF298C">
        <w:t>References</w:t>
      </w:r>
      <w:bookmarkEnd w:id="203"/>
      <w:bookmarkEnd w:id="204"/>
      <w:r w:rsidRPr="00EF298C">
        <w:t xml:space="preserve"> </w:t>
      </w:r>
    </w:p>
    <w:p w14:paraId="59AE130F" w14:textId="77777777" w:rsidR="00025504" w:rsidRPr="00EF298C" w:rsidRDefault="00025504" w:rsidP="00025504">
      <w:pPr>
        <w:pStyle w:val="Prrafodelista"/>
        <w:ind w:left="0"/>
        <w:jc w:val="left"/>
      </w:pPr>
      <w:bookmarkStart w:id="205" w:name="_Toc412796432"/>
      <w:r w:rsidRPr="00EF298C">
        <w:t>[1] Zero Touch Network and Service Management. ETSI. Web [https://www.etsi.org/technologies/zero-touch-network-service-management]</w:t>
      </w:r>
    </w:p>
    <w:p w14:paraId="061E0670" w14:textId="77777777" w:rsidR="00025504" w:rsidRPr="00EF298C" w:rsidRDefault="00025504" w:rsidP="00025504">
      <w:pPr>
        <w:pStyle w:val="Prrafodelista"/>
        <w:ind w:left="0"/>
        <w:jc w:val="left"/>
      </w:pPr>
      <w:r w:rsidRPr="00EF298C">
        <w:t>[2] Experiential Networked Intelligence. ETSI. Web [</w:t>
      </w:r>
      <w:hyperlink r:id="rId56" w:history="1">
        <w:r w:rsidRPr="00EF298C">
          <w:rPr>
            <w:rStyle w:val="Hipervnculo"/>
            <w:noProof w:val="0"/>
          </w:rPr>
          <w:t>https://www.etsi.org/technologies/experiential-networked-intelligence</w:t>
        </w:r>
      </w:hyperlink>
      <w:r w:rsidRPr="00EF298C">
        <w:t>]</w:t>
      </w:r>
    </w:p>
    <w:p w14:paraId="48E99DF3" w14:textId="77777777" w:rsidR="00025504" w:rsidRPr="00EF298C" w:rsidRDefault="00025504" w:rsidP="00025504">
      <w:pPr>
        <w:pStyle w:val="Prrafodelista"/>
        <w:ind w:left="0"/>
        <w:jc w:val="left"/>
      </w:pPr>
      <w:r w:rsidRPr="00EF298C">
        <w:t>[3] Ethereum open-source platform for decentralized applications. Web [</w:t>
      </w:r>
      <w:hyperlink r:id="rId57" w:history="1">
        <w:r w:rsidRPr="00EF298C">
          <w:rPr>
            <w:rStyle w:val="Hipervnculo"/>
            <w:noProof w:val="0"/>
          </w:rPr>
          <w:t>https://ethereum.org/</w:t>
        </w:r>
      </w:hyperlink>
      <w:r w:rsidRPr="00EF298C">
        <w:t>]</w:t>
      </w:r>
    </w:p>
    <w:p w14:paraId="455D5403" w14:textId="77777777" w:rsidR="00025504" w:rsidRPr="00EF298C" w:rsidRDefault="00025504" w:rsidP="00025504">
      <w:pPr>
        <w:pStyle w:val="Prrafodelista"/>
        <w:ind w:left="0"/>
      </w:pPr>
      <w:r w:rsidRPr="00EF298C">
        <w:t>[4] "Managing data lakes in big data era: What's a data lake and why has it became popular in data management ecosystem" Published in 2015 IEEE International Conference on Cyber Technology in Automation, Control, and Intelligent Systems (CYBER), 8-12 June 2015. Web- [https://ieeexplore.ieee.org/document/7288049]</w:t>
      </w:r>
    </w:p>
    <w:p w14:paraId="286CBDAD" w14:textId="77777777" w:rsidR="00025504" w:rsidRPr="00EF298C" w:rsidRDefault="00025504" w:rsidP="00025504">
      <w:pPr>
        <w:pStyle w:val="Prrafodelista"/>
        <w:ind w:left="0"/>
      </w:pPr>
      <w:r w:rsidRPr="00EF298C">
        <w:t>[5] "AIOps for a Cloud Object Storage Service" Published in: 2019 IEEE International Congress on Big Data (BigDataCongress), 8-13 July 2019. Web [https://ieeexplore.ieee.org/document/8818188]</w:t>
      </w:r>
    </w:p>
    <w:p w14:paraId="6EB54D5E" w14:textId="77777777" w:rsidR="00025504" w:rsidRPr="00EF298C" w:rsidRDefault="00025504" w:rsidP="00025504">
      <w:pPr>
        <w:pStyle w:val="Prrafodelista"/>
        <w:ind w:left="0"/>
      </w:pPr>
      <w:r w:rsidRPr="00EF298C">
        <w:t>[6] Sabt, M., Achemlal, M., &amp; Bouabdallah, A. (2015). Trusted execution environment: what it is, and what it is not. In 2015 IEEE Trustcom/BigDataSE/ISPA (Vol. 1, pp. 57-64).</w:t>
      </w:r>
    </w:p>
    <w:p w14:paraId="3C65FFD7" w14:textId="77777777" w:rsidR="00025504" w:rsidRPr="00EF298C" w:rsidRDefault="00025504" w:rsidP="00025504">
      <w:pPr>
        <w:pStyle w:val="Prrafodelista"/>
        <w:ind w:left="0"/>
      </w:pPr>
      <w:r w:rsidRPr="0063134C">
        <w:rPr>
          <w:lang w:val="en-US"/>
        </w:rPr>
        <w:t xml:space="preserve">[7] Ladjel, R., Anciaux, N., Pucheral, P., &amp; Scerri, G. (2019). </w:t>
      </w:r>
      <w:r w:rsidRPr="00EF298C">
        <w:t>Trustworthy Distributed Computations on Personal Data Using Trusted Execution Environments. In 2019 18th IEEE International Conference on Trust, Security and Privacy in Computing And Communications (pp. 381-388).</w:t>
      </w:r>
    </w:p>
    <w:p w14:paraId="3014BC24" w14:textId="77777777" w:rsidR="00025504" w:rsidRPr="00EF298C" w:rsidRDefault="00025504" w:rsidP="00025504">
      <w:pPr>
        <w:pStyle w:val="Prrafodelista"/>
        <w:ind w:left="0"/>
      </w:pPr>
      <w:r w:rsidRPr="00EF298C">
        <w:t>[8] Chang, R., Jiang, L., Chen, W., Xiang, Y., Cheng, Y., &amp; Alelaiwi, A. (2017). MIPE: a practical memory integrity protection method in a trusted execution environment. Cluster Computing (Vol. 20, n. 2, pp. 1075-1087).</w:t>
      </w:r>
    </w:p>
    <w:p w14:paraId="26826D2C" w14:textId="77777777" w:rsidR="00025504" w:rsidRPr="00EF298C" w:rsidRDefault="00025504" w:rsidP="00025504">
      <w:pPr>
        <w:pStyle w:val="Prrafodelista"/>
        <w:ind w:left="0"/>
      </w:pPr>
      <w:r w:rsidRPr="00EF298C">
        <w:t>[9] Istio. Web [</w:t>
      </w:r>
      <w:hyperlink r:id="rId58" w:history="1">
        <w:r w:rsidRPr="00EF298C">
          <w:rPr>
            <w:rStyle w:val="Hipervnculo"/>
            <w:noProof w:val="0"/>
          </w:rPr>
          <w:t>https://istio.io/</w:t>
        </w:r>
      </w:hyperlink>
      <w:r w:rsidRPr="00EF298C">
        <w:t>]</w:t>
      </w:r>
    </w:p>
    <w:p w14:paraId="74A2FE62" w14:textId="77777777" w:rsidR="00025504" w:rsidRPr="00EF298C" w:rsidRDefault="00025504" w:rsidP="00025504">
      <w:pPr>
        <w:pStyle w:val="Prrafodelista"/>
        <w:ind w:left="0"/>
        <w:jc w:val="left"/>
      </w:pPr>
      <w:r w:rsidRPr="00EF298C">
        <w:t>[10] Hybrid/Multi-cloud IP Service Mesh. Web [</w:t>
      </w:r>
      <w:hyperlink r:id="rId59" w:history="1">
        <w:r w:rsidRPr="00EF298C">
          <w:rPr>
            <w:rStyle w:val="Hipervnculo"/>
            <w:noProof w:val="0"/>
          </w:rPr>
          <w:t>https://networkservicemesh.io/</w:t>
        </w:r>
      </w:hyperlink>
      <w:r w:rsidRPr="00EF298C">
        <w:t>]</w:t>
      </w:r>
    </w:p>
    <w:p w14:paraId="2C05E7CB" w14:textId="5AC8B77B" w:rsidR="00025504" w:rsidRPr="00EF298C" w:rsidRDefault="00025504" w:rsidP="00025504">
      <w:pPr>
        <w:pStyle w:val="Prrafodelista"/>
        <w:ind w:left="0"/>
        <w:jc w:val="left"/>
      </w:pPr>
      <w:r w:rsidRPr="00EF298C">
        <w:t>[11] TM Forum TR279, CSP Use Cases Utilizing Blockchain, Version 3.1.1, August 2019</w:t>
      </w:r>
    </w:p>
    <w:p w14:paraId="6133D3EE" w14:textId="602221E6" w:rsidR="00F26C19" w:rsidRPr="00EF298C" w:rsidRDefault="00F26C19" w:rsidP="00025504">
      <w:pPr>
        <w:pStyle w:val="Prrafodelista"/>
        <w:ind w:left="0"/>
        <w:jc w:val="left"/>
      </w:pPr>
      <w:r w:rsidRPr="00EF298C">
        <w:t>[12] TM Forum Blockchain-based Telecom Infrastructure Marketplace Blockchain-based Telecom Infrastructure Marketplace [</w:t>
      </w:r>
      <w:hyperlink r:id="rId60" w:history="1">
        <w:r w:rsidRPr="00EF298C">
          <w:rPr>
            <w:rStyle w:val="Hipervnculo"/>
            <w:noProof w:val="0"/>
          </w:rPr>
          <w:t>https://www.tmforum.org/blockchain-based-telecom-infrastructure-marketplace/</w:t>
        </w:r>
      </w:hyperlink>
      <w:r w:rsidRPr="00EF298C">
        <w:t>]</w:t>
      </w:r>
    </w:p>
    <w:p w14:paraId="799A29B0" w14:textId="4E3901D4" w:rsidR="00025504" w:rsidRPr="00EF298C" w:rsidRDefault="00025504" w:rsidP="00025504">
      <w:pPr>
        <w:pStyle w:val="Prrafodelista"/>
        <w:ind w:left="0"/>
        <w:jc w:val="left"/>
      </w:pPr>
      <w:r w:rsidRPr="00EF298C">
        <w:t>[1</w:t>
      </w:r>
      <w:r w:rsidR="00F26C19" w:rsidRPr="00EF298C">
        <w:t>3</w:t>
      </w:r>
      <w:r w:rsidRPr="00EF298C">
        <w:t>] Next generation public chain for Network-as-a-Service (NaaS). Web [</w:t>
      </w:r>
      <w:hyperlink r:id="rId61" w:history="1">
        <w:r w:rsidRPr="00EF298C">
          <w:rPr>
            <w:rStyle w:val="Hipervnculo"/>
            <w:noProof w:val="0"/>
          </w:rPr>
          <w:t>https://qlcchain.org/project</w:t>
        </w:r>
      </w:hyperlink>
      <w:r w:rsidRPr="00EF298C">
        <w:t>]</w:t>
      </w:r>
    </w:p>
    <w:p w14:paraId="2A3E4810" w14:textId="58C058F4" w:rsidR="00025504" w:rsidRPr="00EF298C" w:rsidRDefault="00025504" w:rsidP="00025504">
      <w:pPr>
        <w:pStyle w:val="Prrafodelista"/>
        <w:ind w:left="0"/>
        <w:jc w:val="left"/>
      </w:pPr>
      <w:r w:rsidRPr="00EF298C">
        <w:t>[1</w:t>
      </w:r>
      <w:r w:rsidR="00F26C19" w:rsidRPr="00EF298C">
        <w:t>4</w:t>
      </w:r>
      <w:r w:rsidRPr="00EF298C">
        <w:t>] Clear builds blockchain-based settlement and clearing networks for global industries. Web  [</w:t>
      </w:r>
      <w:hyperlink r:id="rId62" w:history="1">
        <w:r w:rsidRPr="00EF298C">
          <w:rPr>
            <w:rStyle w:val="Hipervnculo"/>
            <w:noProof w:val="0"/>
          </w:rPr>
          <w:t>https://www.clearx.io/</w:t>
        </w:r>
      </w:hyperlink>
      <w:r w:rsidRPr="00EF298C">
        <w:t>]</w:t>
      </w:r>
    </w:p>
    <w:p w14:paraId="325F62DB" w14:textId="2D1EB414" w:rsidR="00025504" w:rsidRPr="00EF298C" w:rsidRDefault="00025504" w:rsidP="00025504">
      <w:pPr>
        <w:pStyle w:val="Prrafodelista"/>
        <w:ind w:left="0"/>
        <w:jc w:val="left"/>
        <w:rPr>
          <w:rStyle w:val="Hipervnculo"/>
          <w:noProof w:val="0"/>
        </w:rPr>
      </w:pPr>
      <w:r w:rsidRPr="00EF298C">
        <w:t>[1</w:t>
      </w:r>
      <w:r w:rsidR="00F26C19" w:rsidRPr="00EF298C">
        <w:t>5</w:t>
      </w:r>
      <w:r w:rsidRPr="00EF298C">
        <w:t>] CORDA. Publicly available internet of Corda nodes operated by network participants. Web [</w:t>
      </w:r>
      <w:hyperlink r:id="rId63" w:history="1">
        <w:r w:rsidRPr="00EF298C">
          <w:rPr>
            <w:rStyle w:val="Hipervnculo"/>
            <w:noProof w:val="0"/>
          </w:rPr>
          <w:t>https://corda.network/</w:t>
        </w:r>
      </w:hyperlink>
      <w:r w:rsidRPr="00EF298C">
        <w:rPr>
          <w:rStyle w:val="Hipervnculo"/>
          <w:noProof w:val="0"/>
        </w:rPr>
        <w:t>]</w:t>
      </w:r>
    </w:p>
    <w:p w14:paraId="10604B9F" w14:textId="2961FC06" w:rsidR="00025504" w:rsidRPr="00EF298C" w:rsidRDefault="00025504" w:rsidP="00025504">
      <w:pPr>
        <w:pStyle w:val="Prrafodelista"/>
        <w:ind w:left="0"/>
        <w:jc w:val="left"/>
        <w:rPr>
          <w:rStyle w:val="Hipervnculo"/>
          <w:noProof w:val="0"/>
        </w:rPr>
      </w:pPr>
      <w:r w:rsidRPr="00EF298C">
        <w:t>[1</w:t>
      </w:r>
      <w:r w:rsidR="00F26C19" w:rsidRPr="00EF298C">
        <w:t>6</w:t>
      </w:r>
      <w:r w:rsidRPr="00EF298C">
        <w:t>] R3 and CBAN. Web [</w:t>
      </w:r>
      <w:hyperlink r:id="rId64" w:history="1">
        <w:r w:rsidRPr="00EF298C">
          <w:rPr>
            <w:rStyle w:val="Hipervnculo"/>
            <w:noProof w:val="0"/>
          </w:rPr>
          <w:t>https://www.r3.com/blog/r3-and-the-cban/</w:t>
        </w:r>
      </w:hyperlink>
      <w:r w:rsidRPr="00EF298C">
        <w:t>]</w:t>
      </w:r>
    </w:p>
    <w:p w14:paraId="5941C0FE" w14:textId="4F6DD12E" w:rsidR="00025504" w:rsidRPr="00EF298C" w:rsidRDefault="00025504" w:rsidP="00025504">
      <w:pPr>
        <w:pStyle w:val="Prrafodelista"/>
        <w:ind w:left="0"/>
        <w:jc w:val="left"/>
        <w:rPr>
          <w:rStyle w:val="Hipervnculo"/>
          <w:noProof w:val="0"/>
        </w:rPr>
      </w:pPr>
      <w:r w:rsidRPr="00EF298C">
        <w:t>[1</w:t>
      </w:r>
      <w:r w:rsidR="00F26C19" w:rsidRPr="00EF298C">
        <w:t>7</w:t>
      </w:r>
      <w:r w:rsidRPr="00EF298C">
        <w:t>] ENERCHAIN - DECENTRALLY TRADED DECENTRAL ENERGY. Web [</w:t>
      </w:r>
      <w:hyperlink r:id="rId65" w:history="1">
        <w:r w:rsidRPr="00EF298C">
          <w:rPr>
            <w:rStyle w:val="Hipervnculo"/>
            <w:noProof w:val="0"/>
          </w:rPr>
          <w:t>https://enerchain.ponton.de/</w:t>
        </w:r>
      </w:hyperlink>
      <w:r w:rsidRPr="00EF298C">
        <w:t>]</w:t>
      </w:r>
    </w:p>
    <w:p w14:paraId="4A95ACE2" w14:textId="42B127BC" w:rsidR="00025504" w:rsidRPr="00EF298C" w:rsidRDefault="00025504" w:rsidP="00025504">
      <w:pPr>
        <w:pStyle w:val="Prrafodelista"/>
        <w:ind w:left="0"/>
        <w:jc w:val="left"/>
      </w:pPr>
      <w:r w:rsidRPr="00EF298C">
        <w:t>[1</w:t>
      </w:r>
      <w:r w:rsidR="00F26C19" w:rsidRPr="00EF298C">
        <w:t>8</w:t>
      </w:r>
      <w:r w:rsidRPr="00EF298C">
        <w:t>] Powerledger. Operating system for the new energy marketplace. Web [</w:t>
      </w:r>
      <w:hyperlink r:id="rId66" w:history="1">
        <w:r w:rsidRPr="00EF298C">
          <w:rPr>
            <w:rStyle w:val="Hipervnculo"/>
            <w:noProof w:val="0"/>
          </w:rPr>
          <w:t>https://www.powerledger.io/</w:t>
        </w:r>
      </w:hyperlink>
      <w:r w:rsidRPr="00EF298C">
        <w:t>]</w:t>
      </w:r>
    </w:p>
    <w:p w14:paraId="6B16476B" w14:textId="4F91DF75" w:rsidR="00025504" w:rsidRPr="00EF298C" w:rsidRDefault="00025504" w:rsidP="00025504">
      <w:pPr>
        <w:pStyle w:val="Prrafodelista"/>
        <w:ind w:left="0"/>
        <w:jc w:val="left"/>
      </w:pPr>
      <w:r w:rsidRPr="00EF298C">
        <w:t>[1</w:t>
      </w:r>
      <w:r w:rsidR="00F26C19" w:rsidRPr="00EF298C">
        <w:t>9</w:t>
      </w:r>
      <w:r w:rsidRPr="00EF298C">
        <w:t>] Dynamic Spectrum Alliance, Automated Frequency Coordination Web. [</w:t>
      </w:r>
      <w:r w:rsidRPr="00EF298C">
        <w:rPr>
          <w:rStyle w:val="Hipervnculo"/>
          <w:noProof w:val="0"/>
        </w:rPr>
        <w:t>http://dynamicspectrumalliance.org/wp-content/uploads/2019/03/DSA_DB-Report_Final_03122019.pdf</w:t>
      </w:r>
      <w:r w:rsidRPr="00EF298C">
        <w:t xml:space="preserve">] </w:t>
      </w:r>
    </w:p>
    <w:p w14:paraId="50BED499" w14:textId="613AF7E8" w:rsidR="00025504" w:rsidRPr="00EF298C" w:rsidRDefault="00025504" w:rsidP="00025504">
      <w:pPr>
        <w:pStyle w:val="Prrafodelista"/>
        <w:ind w:left="0"/>
        <w:jc w:val="left"/>
      </w:pPr>
      <w:r w:rsidRPr="00EF298C">
        <w:t>[</w:t>
      </w:r>
      <w:r w:rsidR="00F26C19" w:rsidRPr="00EF298C">
        <w:t>20</w:t>
      </w:r>
      <w:r w:rsidRPr="00EF298C">
        <w:t>] K. Kotobi and S. G. Bilen, "Secure Blockchains for Dynamic Spectrum Access: A Decentralized Database in Moving Cognitive Radio Networks Enhances Security and User Access," in </w:t>
      </w:r>
      <w:r w:rsidRPr="00EF298C">
        <w:rPr>
          <w:i/>
          <w:iCs/>
        </w:rPr>
        <w:t>IEEE Vehicular Technology Magazine</w:t>
      </w:r>
      <w:r w:rsidRPr="00EF298C">
        <w:t>, vol. 13, no. 1, pp. 32-39, March 2018, doi: 10.1109/MVT.2017.2740458.</w:t>
      </w:r>
    </w:p>
    <w:p w14:paraId="43EECDD2" w14:textId="400447AB" w:rsidR="00025504" w:rsidRPr="00EF298C" w:rsidRDefault="00025504" w:rsidP="00025504">
      <w:pPr>
        <w:pStyle w:val="Prrafodelista"/>
        <w:ind w:left="0"/>
        <w:jc w:val="left"/>
      </w:pPr>
      <w:r w:rsidRPr="00EF298C">
        <w:t>[2</w:t>
      </w:r>
      <w:r w:rsidR="004B38FC" w:rsidRPr="00EF298C">
        <w:t>1</w:t>
      </w:r>
      <w:r w:rsidRPr="00EF298C">
        <w:t>] Yrjola, Seppo. (2018). Analysis of Blockchain Use Cases in the Citizens Broadband Radio Service Spectrum Sharing Concept. 10.1007/978-3-319-76207-4_11.</w:t>
      </w:r>
    </w:p>
    <w:p w14:paraId="3B5ABBC5" w14:textId="108CBE33" w:rsidR="00025504" w:rsidRPr="00EF298C" w:rsidRDefault="00025504" w:rsidP="00025504">
      <w:pPr>
        <w:pStyle w:val="Prrafodelista"/>
        <w:ind w:left="0"/>
        <w:jc w:val="left"/>
      </w:pPr>
      <w:r w:rsidRPr="00EF298C">
        <w:t>[2</w:t>
      </w:r>
      <w:r w:rsidR="004B38FC" w:rsidRPr="00EF298C">
        <w:t>2</w:t>
      </w:r>
      <w:r w:rsidRPr="00EF298C">
        <w:t>] M. B. H. Weiss, K. Werbach, D. C. Sicker and C. E. C. Bastidas, "On the Application of Blockchains to Spectrum Management," in IEEE Transactions on Cognitive Communications and Networking, vol. 5, no. 2, pp. 193-205, June 2019, doi: 10.1109/TCCN.2019.2914052.</w:t>
      </w:r>
    </w:p>
    <w:p w14:paraId="22E23D2D" w14:textId="226CF9D3" w:rsidR="00025504" w:rsidRPr="00EF298C" w:rsidRDefault="00025504" w:rsidP="00025504">
      <w:pPr>
        <w:pStyle w:val="Prrafodelista"/>
        <w:ind w:left="0"/>
        <w:jc w:val="left"/>
      </w:pPr>
      <w:r w:rsidRPr="00EF298C">
        <w:t>[2</w:t>
      </w:r>
      <w:r w:rsidR="004B38FC" w:rsidRPr="00EF298C">
        <w:t>3</w:t>
      </w:r>
      <w:r w:rsidRPr="00EF298C">
        <w:t>] NEUTROON solution. Web. [</w:t>
      </w:r>
      <w:hyperlink r:id="rId67" w:history="1">
        <w:r w:rsidRPr="00EF298C">
          <w:rPr>
            <w:rStyle w:val="Hipervnculo"/>
            <w:noProof w:val="0"/>
          </w:rPr>
          <w:t>https://www.i2cat.net/projects/neutroon/</w:t>
        </w:r>
      </w:hyperlink>
      <w:r w:rsidRPr="00EF298C">
        <w:t>]</w:t>
      </w:r>
    </w:p>
    <w:p w14:paraId="5C519B32" w14:textId="55F7A965" w:rsidR="00025504" w:rsidRPr="00EF298C" w:rsidRDefault="00025504" w:rsidP="00025504">
      <w:pPr>
        <w:pStyle w:val="Prrafodelista"/>
        <w:ind w:left="0"/>
        <w:jc w:val="left"/>
      </w:pPr>
      <w:r w:rsidRPr="00EF298C">
        <w:t>[2</w:t>
      </w:r>
      <w:r w:rsidR="004B38FC" w:rsidRPr="00EF298C">
        <w:t>4</w:t>
      </w:r>
      <w:r w:rsidRPr="00EF298C">
        <w:t>] 5G-EmPOWER: A Software-Defined Networking Platform for 5G Networks [</w:t>
      </w:r>
      <w:hyperlink r:id="rId68" w:history="1">
        <w:r w:rsidRPr="00EF298C">
          <w:rPr>
            <w:rStyle w:val="Hipervnculo"/>
            <w:noProof w:val="0"/>
          </w:rPr>
          <w:t>https://5g-empower.io/</w:t>
        </w:r>
      </w:hyperlink>
      <w:r w:rsidRPr="00EF298C">
        <w:t>]</w:t>
      </w:r>
    </w:p>
    <w:p w14:paraId="41BBC1AE" w14:textId="0DE8E22C" w:rsidR="00025504" w:rsidRPr="00EF298C" w:rsidRDefault="00025504" w:rsidP="00025504">
      <w:pPr>
        <w:pStyle w:val="Prrafodelista"/>
        <w:ind w:left="0"/>
        <w:jc w:val="left"/>
      </w:pPr>
      <w:r w:rsidRPr="00EF298C">
        <w:t>[2</w:t>
      </w:r>
      <w:r w:rsidR="004B38FC" w:rsidRPr="00EF298C">
        <w:t>5</w:t>
      </w:r>
      <w:r w:rsidRPr="00EF298C">
        <w:t>] COHERENT 5GPPP Project [</w:t>
      </w:r>
      <w:hyperlink r:id="rId69" w:history="1">
        <w:r w:rsidRPr="00EF298C">
          <w:rPr>
            <w:rStyle w:val="Hipervnculo"/>
            <w:noProof w:val="0"/>
          </w:rPr>
          <w:t>http://www.ict-coherent.eu/</w:t>
        </w:r>
      </w:hyperlink>
      <w:r w:rsidRPr="00EF298C">
        <w:t>]</w:t>
      </w:r>
    </w:p>
    <w:p w14:paraId="5B01F4FE" w14:textId="461E9B3D" w:rsidR="00025504" w:rsidRPr="00EF298C" w:rsidRDefault="00025504" w:rsidP="00025504">
      <w:pPr>
        <w:pStyle w:val="Prrafodelista"/>
        <w:ind w:left="0"/>
        <w:jc w:val="left"/>
      </w:pPr>
      <w:r w:rsidRPr="00EF298C">
        <w:t>[2</w:t>
      </w:r>
      <w:r w:rsidR="004B38FC" w:rsidRPr="00EF298C">
        <w:t>6</w:t>
      </w:r>
      <w:r w:rsidRPr="00EF298C">
        <w:t>] 5GCity 5GPPP project</w:t>
      </w:r>
      <w:r w:rsidRPr="00EF298C">
        <w:rPr>
          <w:rStyle w:val="Refdenotaalpie"/>
        </w:rPr>
        <w:t xml:space="preserve"> [</w:t>
      </w:r>
      <w:hyperlink r:id="rId70" w:history="1">
        <w:r w:rsidRPr="00EF298C">
          <w:rPr>
            <w:rStyle w:val="Hipervnculo"/>
            <w:noProof w:val="0"/>
          </w:rPr>
          <w:t>https://www.5gcity.eu/</w:t>
        </w:r>
      </w:hyperlink>
      <w:r w:rsidRPr="00EF298C">
        <w:t>]</w:t>
      </w:r>
    </w:p>
    <w:p w14:paraId="7520AABB" w14:textId="0176E7B4" w:rsidR="00025504" w:rsidRPr="00EF298C" w:rsidRDefault="00025504" w:rsidP="00025504">
      <w:pPr>
        <w:pStyle w:val="Prrafodelista"/>
        <w:ind w:left="0"/>
        <w:jc w:val="left"/>
        <w:rPr>
          <w:bCs/>
        </w:rPr>
      </w:pPr>
      <w:r w:rsidRPr="00EF298C">
        <w:t>[2</w:t>
      </w:r>
      <w:r w:rsidR="004B38FC" w:rsidRPr="00EF298C">
        <w:t>7</w:t>
      </w:r>
      <w:r w:rsidRPr="00EF298C">
        <w:t>]</w:t>
      </w:r>
      <w:r w:rsidRPr="00EF298C">
        <w:rPr>
          <w:bCs/>
        </w:rPr>
        <w:t xml:space="preserve"> ElectroSense project: Collaborative Spectrum Monitoring [https://electrosense.org/]</w:t>
      </w:r>
    </w:p>
    <w:p w14:paraId="0142CECF" w14:textId="7C150D10" w:rsidR="00025504" w:rsidRPr="00EF298C" w:rsidRDefault="00025504" w:rsidP="00025504">
      <w:pPr>
        <w:pStyle w:val="Prrafodelista"/>
        <w:ind w:left="0"/>
        <w:rPr>
          <w:bCs/>
        </w:rPr>
      </w:pPr>
      <w:r w:rsidRPr="00EF298C">
        <w:rPr>
          <w:bCs/>
        </w:rPr>
        <w:t>[2</w:t>
      </w:r>
      <w:r w:rsidR="004B38FC" w:rsidRPr="00EF298C">
        <w:rPr>
          <w:bCs/>
        </w:rPr>
        <w:t>8</w:t>
      </w:r>
      <w:r w:rsidRPr="00EF298C">
        <w:rPr>
          <w:bCs/>
        </w:rPr>
        <w:t>] Bitcoin. Web [</w:t>
      </w:r>
      <w:hyperlink r:id="rId71" w:history="1">
        <w:r w:rsidRPr="00EF298C">
          <w:rPr>
            <w:rStyle w:val="Hipervnculo"/>
            <w:noProof w:val="0"/>
          </w:rPr>
          <w:t>https://bitcoin.org/en/</w:t>
        </w:r>
      </w:hyperlink>
      <w:r w:rsidRPr="00EF298C">
        <w:rPr>
          <w:bCs/>
        </w:rPr>
        <w:t>]</w:t>
      </w:r>
    </w:p>
    <w:p w14:paraId="7B048CE0" w14:textId="247DB330" w:rsidR="00025504" w:rsidRPr="00EF298C" w:rsidRDefault="00025504" w:rsidP="00025504">
      <w:pPr>
        <w:pStyle w:val="Prrafodelista"/>
        <w:ind w:left="0"/>
        <w:rPr>
          <w:bCs/>
        </w:rPr>
      </w:pPr>
      <w:r w:rsidRPr="00EF298C">
        <w:rPr>
          <w:bCs/>
        </w:rPr>
        <w:t>[2</w:t>
      </w:r>
      <w:r w:rsidR="004B38FC" w:rsidRPr="00EF298C">
        <w:rPr>
          <w:bCs/>
        </w:rPr>
        <w:t>9</w:t>
      </w:r>
      <w:r w:rsidRPr="00EF298C">
        <w:rPr>
          <w:bCs/>
        </w:rPr>
        <w:t>] Rackspace Cloud Files. Web [https://www.rackspace.com/en-au/openstack/public/files]</w:t>
      </w:r>
    </w:p>
    <w:p w14:paraId="789D579F" w14:textId="440D0833" w:rsidR="00025504" w:rsidRPr="00EF298C" w:rsidRDefault="00025504" w:rsidP="00025504">
      <w:pPr>
        <w:pStyle w:val="Prrafodelista"/>
        <w:ind w:left="0"/>
        <w:rPr>
          <w:bCs/>
        </w:rPr>
      </w:pPr>
      <w:r w:rsidRPr="00EF298C">
        <w:rPr>
          <w:bCs/>
        </w:rPr>
        <w:t>[</w:t>
      </w:r>
      <w:r w:rsidR="004B38FC" w:rsidRPr="00EF298C">
        <w:rPr>
          <w:bCs/>
        </w:rPr>
        <w:t>30</w:t>
      </w:r>
      <w:r w:rsidRPr="00EF298C">
        <w:rPr>
          <w:bCs/>
        </w:rPr>
        <w:t>] Akamai CDN solutions. Web [https://www.akamai.com/uk/en/resources/cdn.jsp/]</w:t>
      </w:r>
    </w:p>
    <w:p w14:paraId="473769DE" w14:textId="01D410C8" w:rsidR="00025504" w:rsidRPr="00EF298C" w:rsidRDefault="00025504" w:rsidP="00025504">
      <w:pPr>
        <w:pStyle w:val="Prrafodelista"/>
        <w:ind w:left="0"/>
        <w:rPr>
          <w:bCs/>
        </w:rPr>
      </w:pPr>
      <w:r w:rsidRPr="00EF298C">
        <w:rPr>
          <w:bCs/>
        </w:rPr>
        <w:t>[3</w:t>
      </w:r>
      <w:r w:rsidR="004B38FC" w:rsidRPr="00EF298C">
        <w:rPr>
          <w:bCs/>
        </w:rPr>
        <w:t>1</w:t>
      </w:r>
      <w:r w:rsidRPr="00EF298C">
        <w:rPr>
          <w:bCs/>
        </w:rPr>
        <w:t>] Amazon CloudFront. Web [</w:t>
      </w:r>
      <w:hyperlink r:id="rId72" w:history="1">
        <w:r w:rsidRPr="00EF298C">
          <w:rPr>
            <w:rStyle w:val="Hipervnculo"/>
            <w:bCs/>
            <w:noProof w:val="0"/>
          </w:rPr>
          <w:t>http://aws.amazon.com/cloudfront/</w:t>
        </w:r>
      </w:hyperlink>
      <w:r w:rsidRPr="00EF298C">
        <w:rPr>
          <w:bCs/>
        </w:rPr>
        <w:t>.]</w:t>
      </w:r>
    </w:p>
    <w:p w14:paraId="33E55446" w14:textId="3D42E359" w:rsidR="00025504" w:rsidRPr="00EF298C" w:rsidRDefault="00025504" w:rsidP="00025504">
      <w:pPr>
        <w:pStyle w:val="Prrafodelista"/>
        <w:ind w:left="0"/>
        <w:rPr>
          <w:bCs/>
        </w:rPr>
      </w:pPr>
      <w:r w:rsidRPr="00EF298C">
        <w:rPr>
          <w:bCs/>
        </w:rPr>
        <w:t>[3</w:t>
      </w:r>
      <w:r w:rsidR="004B38FC" w:rsidRPr="00EF298C">
        <w:rPr>
          <w:bCs/>
        </w:rPr>
        <w:t>2</w:t>
      </w:r>
      <w:r w:rsidRPr="00EF298C">
        <w:rPr>
          <w:bCs/>
        </w:rPr>
        <w:t>] Broberg, J., Buyya, R., Tari, Z.: MetaCDN: Harnessing ‘Storage Clouds’ for high</w:t>
      </w:r>
    </w:p>
    <w:p w14:paraId="7FDEC71C" w14:textId="77777777" w:rsidR="00025504" w:rsidRPr="00EF298C" w:rsidRDefault="00025504" w:rsidP="00025504">
      <w:pPr>
        <w:pStyle w:val="Prrafodelista"/>
        <w:ind w:left="0"/>
        <w:rPr>
          <w:bCs/>
        </w:rPr>
      </w:pPr>
      <w:r w:rsidRPr="00EF298C">
        <w:rPr>
          <w:bCs/>
        </w:rPr>
        <w:t>performance content delivery. J. Netw. Comput. Appl. 32(5), 1012–1022 (2009). ISSN:1084-8045. [</w:t>
      </w:r>
      <w:hyperlink r:id="rId73" w:history="1">
        <w:r w:rsidRPr="00EF298C">
          <w:rPr>
            <w:rStyle w:val="Hipervnculo"/>
            <w:bCs/>
            <w:noProof w:val="0"/>
          </w:rPr>
          <w:t>http://dx.doi.org/10.1016/j.jnca.2009.03.004</w:t>
        </w:r>
      </w:hyperlink>
      <w:r w:rsidRPr="00EF298C">
        <w:rPr>
          <w:bCs/>
        </w:rPr>
        <w:t>]</w:t>
      </w:r>
    </w:p>
    <w:p w14:paraId="20897A87" w14:textId="2CD26BAD" w:rsidR="00025504" w:rsidRPr="00EF298C" w:rsidRDefault="00025504" w:rsidP="00025504">
      <w:pPr>
        <w:pStyle w:val="Prrafodelista"/>
        <w:ind w:left="0"/>
        <w:rPr>
          <w:bCs/>
        </w:rPr>
      </w:pPr>
      <w:r w:rsidRPr="00EF298C">
        <w:rPr>
          <w:bCs/>
        </w:rPr>
        <w:t>[3</w:t>
      </w:r>
      <w:r w:rsidR="004B38FC" w:rsidRPr="00EF298C">
        <w:rPr>
          <w:bCs/>
        </w:rPr>
        <w:t>3</w:t>
      </w:r>
      <w:r w:rsidRPr="00EF298C">
        <w:rPr>
          <w:bCs/>
        </w:rPr>
        <w:t>] Limelight Orchestrate CDN. [https://www.limelight.com/products/content-delivery-network/]</w:t>
      </w:r>
    </w:p>
    <w:p w14:paraId="552E6289" w14:textId="19771B5F" w:rsidR="00025504" w:rsidRPr="00CB0A6F" w:rsidRDefault="00025504" w:rsidP="00025504">
      <w:pPr>
        <w:pStyle w:val="Prrafodelista"/>
        <w:ind w:left="0"/>
        <w:jc w:val="left"/>
        <w:rPr>
          <w:bCs/>
          <w:lang w:val="de-LU"/>
        </w:rPr>
      </w:pPr>
      <w:r w:rsidRPr="00EF298C">
        <w:rPr>
          <w:bCs/>
        </w:rPr>
        <w:t>[3</w:t>
      </w:r>
      <w:r w:rsidR="004B38FC" w:rsidRPr="00EF298C">
        <w:rPr>
          <w:bCs/>
        </w:rPr>
        <w:t>4</w:t>
      </w:r>
      <w:r w:rsidRPr="00EF298C">
        <w:rPr>
          <w:bCs/>
        </w:rPr>
        <w:t xml:space="preserve">] M. Wang, P. P. Jayaraman, R. Ranjan, K. Mitra, M. Zhang, E. Li, S. Khan, M. Pathan, and D. Georgeakopoulos: An Overview of Cloud Based Content Delivery Networks: Research Dimensions and State-of-the-Art. </w:t>
      </w:r>
      <w:r w:rsidRPr="00CB0A6F">
        <w:rPr>
          <w:bCs/>
          <w:lang w:val="de-LU"/>
        </w:rPr>
        <w:t>Springer-Verlag Berlin Heidelberg (2015), DOI: 10.1007/978-3-662-46703-9_6</w:t>
      </w:r>
    </w:p>
    <w:p w14:paraId="6F870546" w14:textId="62A6DAC8" w:rsidR="00025504" w:rsidRPr="00EF298C" w:rsidRDefault="00025504" w:rsidP="00025504">
      <w:pPr>
        <w:pStyle w:val="Prrafodelista"/>
        <w:ind w:left="0"/>
        <w:jc w:val="left"/>
        <w:rPr>
          <w:bCs/>
        </w:rPr>
      </w:pPr>
      <w:r w:rsidRPr="00CB0A6F">
        <w:rPr>
          <w:bCs/>
          <w:lang w:val="de-LU"/>
        </w:rPr>
        <w:t>[3</w:t>
      </w:r>
      <w:r w:rsidR="004B38FC" w:rsidRPr="00CB0A6F">
        <w:rPr>
          <w:bCs/>
          <w:lang w:val="de-LU"/>
        </w:rPr>
        <w:t>5</w:t>
      </w:r>
      <w:r w:rsidRPr="00CB0A6F">
        <w:rPr>
          <w:bCs/>
          <w:lang w:val="de-LU"/>
        </w:rPr>
        <w:t xml:space="preserve">] </w:t>
      </w:r>
      <w:r w:rsidRPr="00CB0A6F">
        <w:rPr>
          <w:lang w:val="de-LU"/>
        </w:rPr>
        <w:t>fs|cdn™ Anywhere</w:t>
      </w:r>
      <w:r w:rsidRPr="00CB0A6F">
        <w:rPr>
          <w:bCs/>
          <w:lang w:val="de-LU"/>
        </w:rPr>
        <w:t xml:space="preserve"> CDN solution. </w:t>
      </w:r>
      <w:r w:rsidRPr="00EF298C">
        <w:rPr>
          <w:bCs/>
        </w:rPr>
        <w:t>Web. [</w:t>
      </w:r>
      <w:hyperlink r:id="rId74" w:history="1">
        <w:r w:rsidRPr="00EF298C">
          <w:rPr>
            <w:rStyle w:val="Hipervnculo"/>
            <w:noProof w:val="0"/>
          </w:rPr>
          <w:t>http://www.intracom-telecom.com/en/products/telco_software/iptv_multiplay/fs_cdn.htm</w:t>
        </w:r>
      </w:hyperlink>
      <w:r w:rsidRPr="00EF298C">
        <w:rPr>
          <w:bCs/>
        </w:rPr>
        <w:t>]</w:t>
      </w:r>
    </w:p>
    <w:p w14:paraId="29E230AA" w14:textId="6C79E89C" w:rsidR="00025504" w:rsidRPr="00CB0A6F" w:rsidRDefault="00025504" w:rsidP="00025504">
      <w:pPr>
        <w:pStyle w:val="Prrafodelista"/>
        <w:ind w:left="0"/>
        <w:jc w:val="left"/>
        <w:rPr>
          <w:lang w:val="es-ES"/>
        </w:rPr>
      </w:pPr>
      <w:r w:rsidRPr="00EF298C">
        <w:rPr>
          <w:bCs/>
        </w:rPr>
        <w:t>[3</w:t>
      </w:r>
      <w:r w:rsidR="004B38FC" w:rsidRPr="00EF298C">
        <w:rPr>
          <w:bCs/>
        </w:rPr>
        <w:t>6</w:t>
      </w:r>
      <w:r w:rsidRPr="00EF298C">
        <w:rPr>
          <w:bCs/>
        </w:rPr>
        <w:t xml:space="preserve">] OSM - Open Source Mano. </w:t>
      </w:r>
      <w:r w:rsidRPr="00CB0A6F">
        <w:rPr>
          <w:bCs/>
          <w:lang w:val="es-ES"/>
        </w:rPr>
        <w:t>Web [</w:t>
      </w:r>
      <w:hyperlink r:id="rId75" w:history="1">
        <w:r w:rsidRPr="00CB0A6F">
          <w:rPr>
            <w:rStyle w:val="Hipervnculo"/>
            <w:noProof w:val="0"/>
            <w:lang w:val="es-ES"/>
          </w:rPr>
          <w:t>https://osm.etsi.org/</w:t>
        </w:r>
      </w:hyperlink>
      <w:r w:rsidRPr="00CB0A6F">
        <w:rPr>
          <w:lang w:val="es-ES"/>
        </w:rPr>
        <w:t>]</w:t>
      </w:r>
    </w:p>
    <w:p w14:paraId="6571A254" w14:textId="1FCFE021" w:rsidR="00025504" w:rsidRPr="00203DB8" w:rsidRDefault="00025504" w:rsidP="00025504">
      <w:pPr>
        <w:pStyle w:val="Prrafodelista"/>
        <w:ind w:left="0"/>
        <w:jc w:val="left"/>
        <w:rPr>
          <w:lang w:val="es-ES"/>
        </w:rPr>
      </w:pPr>
      <w:r w:rsidRPr="00203DB8">
        <w:rPr>
          <w:lang w:val="es-ES"/>
        </w:rPr>
        <w:t>[3</w:t>
      </w:r>
      <w:r w:rsidR="004B38FC" w:rsidRPr="00203DB8">
        <w:rPr>
          <w:lang w:val="es-ES"/>
        </w:rPr>
        <w:t>7</w:t>
      </w:r>
      <w:r w:rsidRPr="00203DB8">
        <w:rPr>
          <w:lang w:val="es-ES"/>
        </w:rPr>
        <w:t>] Visual paradigm [</w:t>
      </w:r>
      <w:hyperlink r:id="rId76" w:history="1">
        <w:r w:rsidRPr="00203DB8">
          <w:rPr>
            <w:rStyle w:val="Hipervnculo"/>
            <w:noProof w:val="0"/>
            <w:lang w:val="es-ES"/>
          </w:rPr>
          <w:t>https://www.visual-paradigm.com/project-management/different-types-of-requirements/</w:t>
        </w:r>
      </w:hyperlink>
      <w:r w:rsidRPr="00203DB8">
        <w:rPr>
          <w:lang w:val="es-ES"/>
        </w:rPr>
        <w:t>]</w:t>
      </w:r>
    </w:p>
    <w:p w14:paraId="536D4FAC" w14:textId="247976ED" w:rsidR="00025504" w:rsidRPr="00EF298C" w:rsidRDefault="00025504" w:rsidP="00025504">
      <w:pPr>
        <w:pStyle w:val="Prrafodelista"/>
        <w:ind w:left="0"/>
        <w:jc w:val="left"/>
      </w:pPr>
      <w:r w:rsidRPr="00EF298C">
        <w:t>[3</w:t>
      </w:r>
      <w:r w:rsidR="004B38FC" w:rsidRPr="00EF298C">
        <w:t>8</w:t>
      </w:r>
      <w:r w:rsidRPr="00EF298C">
        <w:t>] MoScoW Technique, available online at [</w:t>
      </w:r>
      <w:hyperlink r:id="rId77" w:history="1">
        <w:r w:rsidRPr="00EF298C">
          <w:rPr>
            <w:rStyle w:val="Hipervnculo"/>
            <w:noProof w:val="0"/>
          </w:rPr>
          <w:t>https://www.agilebusiness.org/page/ProjectFramework_10_MoSCoWPrioritisation</w:t>
        </w:r>
      </w:hyperlink>
      <w:r w:rsidRPr="00EF298C">
        <w:t>]</w:t>
      </w:r>
    </w:p>
    <w:p w14:paraId="76592B2C" w14:textId="031B751E" w:rsidR="009901B4" w:rsidRPr="00EF298C" w:rsidRDefault="009901B4" w:rsidP="009901B4">
      <w:pPr>
        <w:pStyle w:val="Ttulo1"/>
        <w:ind w:left="567" w:hanging="567"/>
      </w:pPr>
      <w:bookmarkStart w:id="206" w:name="_Toc41651282"/>
      <w:r w:rsidRPr="00EF298C">
        <w:t>Abbreviations and Definitions</w:t>
      </w:r>
      <w:bookmarkEnd w:id="205"/>
      <w:bookmarkEnd w:id="206"/>
      <w:r w:rsidRPr="00EF298C">
        <w:t xml:space="preserve"> </w:t>
      </w:r>
    </w:p>
    <w:p w14:paraId="55DA26B4" w14:textId="77777777" w:rsidR="009901B4" w:rsidRPr="00EF298C" w:rsidRDefault="009901B4" w:rsidP="009901B4">
      <w:pPr>
        <w:pStyle w:val="Ttulo2"/>
        <w:ind w:left="716" w:hanging="716"/>
      </w:pPr>
      <w:bookmarkStart w:id="207" w:name="_Toc412796433"/>
      <w:bookmarkStart w:id="208" w:name="_Toc41651283"/>
      <w:r w:rsidRPr="00EF298C">
        <w:t>Definitions</w:t>
      </w:r>
      <w:bookmarkEnd w:id="207"/>
      <w:bookmarkEnd w:id="208"/>
    </w:p>
    <w:tbl>
      <w:tblPr>
        <w:tblW w:w="5000" w:type="pct"/>
        <w:tblLayout w:type="fixed"/>
        <w:tblLook w:val="0000" w:firstRow="0" w:lastRow="0" w:firstColumn="0" w:lastColumn="0" w:noHBand="0" w:noVBand="0"/>
      </w:tblPr>
      <w:tblGrid>
        <w:gridCol w:w="1984"/>
        <w:gridCol w:w="7648"/>
      </w:tblGrid>
      <w:tr w:rsidR="00636A0B" w:rsidRPr="00EF298C" w14:paraId="5D24FAB7" w14:textId="77777777" w:rsidTr="001C4F49">
        <w:tc>
          <w:tcPr>
            <w:tcW w:w="1030" w:type="pct"/>
            <w:shd w:val="clear" w:color="auto" w:fill="auto"/>
            <w:noWrap/>
          </w:tcPr>
          <w:p w14:paraId="7ED50261" w14:textId="029F801E" w:rsidR="00636A0B" w:rsidRPr="00EF298C" w:rsidRDefault="00547E1B" w:rsidP="004C09B2">
            <w:pPr>
              <w:spacing w:after="0"/>
              <w:jc w:val="left"/>
              <w:rPr>
                <w:b/>
                <w:bCs/>
              </w:rPr>
            </w:pPr>
            <w:r w:rsidRPr="00EF298C">
              <w:rPr>
                <w:b/>
                <w:bCs/>
              </w:rPr>
              <w:t>AIOps</w:t>
            </w:r>
          </w:p>
        </w:tc>
        <w:tc>
          <w:tcPr>
            <w:tcW w:w="3970" w:type="pct"/>
            <w:shd w:val="clear" w:color="auto" w:fill="auto"/>
          </w:tcPr>
          <w:p w14:paraId="4CC92F36" w14:textId="324F7C17" w:rsidR="00636A0B" w:rsidRPr="00EF298C" w:rsidRDefault="00547E1B" w:rsidP="004C09B2">
            <w:pPr>
              <w:spacing w:after="0"/>
            </w:pPr>
            <w:r w:rsidRPr="00EF298C">
              <w:rPr>
                <w:rStyle w:val="st"/>
              </w:rPr>
              <w:t>The term “</w:t>
            </w:r>
            <w:r w:rsidRPr="00EF298C">
              <w:rPr>
                <w:rStyle w:val="nfasis"/>
              </w:rPr>
              <w:t>AIOps</w:t>
            </w:r>
            <w:r w:rsidRPr="00EF298C">
              <w:rPr>
                <w:rStyle w:val="st"/>
              </w:rPr>
              <w:t>” stands for “artificial intelligence for IT operations.” Originally coined by Gartner in 2017, it refers to the way data and information from an application environment are used by an IT team to support and automate operations</w:t>
            </w:r>
            <w:r w:rsidR="00991AD9" w:rsidRPr="00EF298C">
              <w:rPr>
                <w:rStyle w:val="st"/>
              </w:rPr>
              <w:t>,</w:t>
            </w:r>
            <w:r w:rsidRPr="00EF298C">
              <w:rPr>
                <w:rStyle w:val="st"/>
              </w:rPr>
              <w:t xml:space="preserve"> using AI.</w:t>
            </w:r>
          </w:p>
        </w:tc>
      </w:tr>
      <w:tr w:rsidR="0030797C" w:rsidRPr="00EF298C" w14:paraId="7CB525CA" w14:textId="77777777" w:rsidTr="001C4F49">
        <w:tc>
          <w:tcPr>
            <w:tcW w:w="1030" w:type="pct"/>
            <w:shd w:val="clear" w:color="auto" w:fill="auto"/>
            <w:noWrap/>
          </w:tcPr>
          <w:p w14:paraId="61618FDD" w14:textId="5912E973" w:rsidR="0030797C" w:rsidRPr="00EF298C" w:rsidRDefault="0030797C" w:rsidP="004C09B2">
            <w:pPr>
              <w:spacing w:after="0"/>
              <w:jc w:val="left"/>
              <w:rPr>
                <w:b/>
                <w:bCs/>
              </w:rPr>
            </w:pPr>
            <w:r w:rsidRPr="00EF298C">
              <w:rPr>
                <w:b/>
                <w:bCs/>
              </w:rPr>
              <w:t>Decentralized catalogue</w:t>
            </w:r>
          </w:p>
        </w:tc>
        <w:tc>
          <w:tcPr>
            <w:tcW w:w="3970" w:type="pct"/>
            <w:shd w:val="clear" w:color="auto" w:fill="auto"/>
          </w:tcPr>
          <w:p w14:paraId="76D8F829" w14:textId="5BA8C0BD" w:rsidR="0030797C" w:rsidRPr="00EF298C" w:rsidRDefault="0030797C" w:rsidP="004C09B2">
            <w:pPr>
              <w:pStyle w:val="Textbody"/>
              <w:rPr>
                <w:rStyle w:val="st"/>
              </w:rPr>
            </w:pPr>
            <w:r w:rsidRPr="00EF298C">
              <w:rPr>
                <w:i/>
                <w:iCs/>
              </w:rPr>
              <w:t>5GZORRO decentralized catalogue</w:t>
            </w:r>
            <w:r w:rsidRPr="00EF298C">
              <w:t xml:space="preserve"> holds the collection of Product offers available to be traded among providers and consumers. In principle, 5GZORRO Catalogue is more focused on Resource product offers and not on Service product offers. However, if we consider extreme situations where we could also tokenise resources from end-users (e.g. residential 5G routers) it will facilitate to have a single catalogue where end-customers simultaneously manage 5G Services consumption and 5G Resources offers. </w:t>
            </w:r>
          </w:p>
        </w:tc>
      </w:tr>
      <w:tr w:rsidR="005B308E" w:rsidRPr="00EF298C" w14:paraId="5CD4FE7B" w14:textId="77777777" w:rsidTr="001C4F49">
        <w:tc>
          <w:tcPr>
            <w:tcW w:w="1030" w:type="pct"/>
            <w:shd w:val="clear" w:color="auto" w:fill="auto"/>
            <w:noWrap/>
          </w:tcPr>
          <w:p w14:paraId="5B907499" w14:textId="09D10883" w:rsidR="005B308E" w:rsidRPr="00EF298C" w:rsidRDefault="00C2352D" w:rsidP="004C09B2">
            <w:pPr>
              <w:spacing w:after="0"/>
              <w:jc w:val="left"/>
              <w:rPr>
                <w:b/>
                <w:bCs/>
              </w:rPr>
            </w:pPr>
            <w:r w:rsidRPr="00EF298C">
              <w:rPr>
                <w:b/>
                <w:bCs/>
              </w:rPr>
              <w:t>Distributed Ledgers Technology</w:t>
            </w:r>
          </w:p>
        </w:tc>
        <w:tc>
          <w:tcPr>
            <w:tcW w:w="3970" w:type="pct"/>
            <w:shd w:val="clear" w:color="auto" w:fill="auto"/>
          </w:tcPr>
          <w:p w14:paraId="4FD5EC3F" w14:textId="26713226" w:rsidR="005B308E" w:rsidRPr="00EF298C" w:rsidRDefault="00793A45" w:rsidP="004C09B2">
            <w:pPr>
              <w:spacing w:after="0"/>
            </w:pPr>
            <w:r w:rsidRPr="00EF298C">
              <w:rPr>
                <w:i/>
                <w:iCs/>
              </w:rPr>
              <w:t>Distributed ledger technology</w:t>
            </w:r>
            <w:r w:rsidRPr="00EF298C">
              <w:t xml:space="preserve"> (DLT) refers to the technological infrastructure and protocols that allows recording the transaction of assets in which the transactions and their details are recorded in multiple places at the same time. Unlike traditional databases, distributed ledgers have no central data store or administration functionality. </w:t>
            </w:r>
            <w:r w:rsidR="00A052E2" w:rsidRPr="00EF298C">
              <w:t>DLT</w:t>
            </w:r>
            <w:r w:rsidR="003D5FEC" w:rsidRPr="00EF298C">
              <w:t xml:space="preserve"> </w:t>
            </w:r>
            <w:r w:rsidR="00A052E2" w:rsidRPr="00EF298C">
              <w:t>provides</w:t>
            </w:r>
            <w:r w:rsidR="003D5FEC" w:rsidRPr="00EF298C">
              <w:t xml:space="preserve"> simultaneous access, validation, and record updating in an immutable manner across a network spread across multiple entities or locations.  </w:t>
            </w:r>
          </w:p>
        </w:tc>
      </w:tr>
      <w:tr w:rsidR="00801C28" w:rsidRPr="00EF298C" w14:paraId="23740A59" w14:textId="77777777" w:rsidTr="001C4F49">
        <w:tc>
          <w:tcPr>
            <w:tcW w:w="1030" w:type="pct"/>
            <w:shd w:val="clear" w:color="auto" w:fill="auto"/>
            <w:noWrap/>
          </w:tcPr>
          <w:p w14:paraId="60829DF3" w14:textId="3D7EC992" w:rsidR="00801C28" w:rsidRPr="00EF298C" w:rsidRDefault="00801C28" w:rsidP="004C09B2">
            <w:pPr>
              <w:spacing w:after="0"/>
              <w:jc w:val="left"/>
              <w:rPr>
                <w:b/>
                <w:bCs/>
              </w:rPr>
            </w:pPr>
            <w:r w:rsidRPr="00EF298C">
              <w:rPr>
                <w:b/>
                <w:bCs/>
              </w:rPr>
              <w:t>Network slice</w:t>
            </w:r>
          </w:p>
        </w:tc>
        <w:tc>
          <w:tcPr>
            <w:tcW w:w="3970" w:type="pct"/>
            <w:shd w:val="clear" w:color="auto" w:fill="auto"/>
          </w:tcPr>
          <w:p w14:paraId="0DF24CAC" w14:textId="4407B131" w:rsidR="00801C28" w:rsidRPr="00EF298C" w:rsidRDefault="00801C28" w:rsidP="004C09B2">
            <w:pPr>
              <w:pStyle w:val="Textbody"/>
              <w:rPr>
                <w:rStyle w:val="st"/>
              </w:rPr>
            </w:pPr>
            <w:r w:rsidRPr="00EF298C">
              <w:rPr>
                <w:i/>
                <w:iCs/>
              </w:rPr>
              <w:t>Network slicing</w:t>
            </w:r>
            <w:r w:rsidRPr="00EF298C">
              <w:t xml:space="preserve"> is the transform of the network it into a set of logical networks on top of a shared infrastructure. Each logical network is designed to serve a defined business purpose and comprises of all the required network resources, configured and connected end-to-end.</w:t>
            </w:r>
          </w:p>
        </w:tc>
      </w:tr>
      <w:tr w:rsidR="00301D44" w:rsidRPr="00EF298C" w14:paraId="3C695428" w14:textId="77777777" w:rsidTr="001C4F49">
        <w:tc>
          <w:tcPr>
            <w:tcW w:w="1030" w:type="pct"/>
            <w:shd w:val="clear" w:color="auto" w:fill="auto"/>
            <w:noWrap/>
          </w:tcPr>
          <w:p w14:paraId="1C74FCBA" w14:textId="35CA65D5" w:rsidR="00301D44" w:rsidRPr="00EF298C" w:rsidRDefault="00301D44" w:rsidP="004C09B2">
            <w:pPr>
              <w:spacing w:after="0"/>
              <w:jc w:val="left"/>
              <w:rPr>
                <w:b/>
                <w:bCs/>
              </w:rPr>
            </w:pPr>
            <w:r w:rsidRPr="00EF298C">
              <w:rPr>
                <w:b/>
                <w:bCs/>
              </w:rPr>
              <w:t>Operational data-lake</w:t>
            </w:r>
          </w:p>
        </w:tc>
        <w:tc>
          <w:tcPr>
            <w:tcW w:w="3970" w:type="pct"/>
            <w:shd w:val="clear" w:color="auto" w:fill="auto"/>
          </w:tcPr>
          <w:p w14:paraId="4F10390C" w14:textId="0633A803" w:rsidR="00301D44" w:rsidRPr="00EF298C" w:rsidRDefault="002A7B79" w:rsidP="004C09B2">
            <w:pPr>
              <w:pStyle w:val="Textbody"/>
            </w:pPr>
            <w:r w:rsidRPr="00EF298C">
              <w:t xml:space="preserve">A </w:t>
            </w:r>
            <w:r w:rsidRPr="00EF298C">
              <w:rPr>
                <w:i/>
                <w:iCs/>
              </w:rPr>
              <w:t>data</w:t>
            </w:r>
            <w:r w:rsidR="00E3163F" w:rsidRPr="00EF298C">
              <w:rPr>
                <w:i/>
                <w:iCs/>
              </w:rPr>
              <w:t>-</w:t>
            </w:r>
            <w:r w:rsidRPr="00EF298C">
              <w:rPr>
                <w:i/>
                <w:iCs/>
              </w:rPr>
              <w:t>lake</w:t>
            </w:r>
            <w:r w:rsidRPr="00EF298C">
              <w:t xml:space="preserve"> is a centralized repository that allows you to store </w:t>
            </w:r>
            <w:r w:rsidR="00015894" w:rsidRPr="00EF298C">
              <w:t>data originat</w:t>
            </w:r>
            <w:r w:rsidR="00D11FE2" w:rsidRPr="00EF298C">
              <w:t>ed</w:t>
            </w:r>
            <w:r w:rsidR="00015894" w:rsidRPr="00EF298C">
              <w:t xml:space="preserve"> from different sources, arranged in different formats, and having different attributes</w:t>
            </w:r>
            <w:r w:rsidRPr="00EF298C">
              <w:t xml:space="preserve">. </w:t>
            </w:r>
            <w:r w:rsidR="00D11FE2" w:rsidRPr="00EF298C">
              <w:t xml:space="preserve">Provides the ability of </w:t>
            </w:r>
            <w:r w:rsidRPr="00EF298C">
              <w:t>stor</w:t>
            </w:r>
            <w:r w:rsidR="00D11FE2" w:rsidRPr="00EF298C">
              <w:t>ing</w:t>
            </w:r>
            <w:r w:rsidRPr="00EF298C">
              <w:t xml:space="preserve"> your data as-is, without having to first structure the data, and run different types of analytics</w:t>
            </w:r>
            <w:r w:rsidR="00D11FE2" w:rsidRPr="00EF298C">
              <w:t xml:space="preserve">, </w:t>
            </w:r>
            <w:r w:rsidRPr="00EF298C">
              <w:t>from dashboards and visualizations to big data processing, real-time analytics, and machine learning to guide better decisions.</w:t>
            </w:r>
          </w:p>
        </w:tc>
      </w:tr>
      <w:tr w:rsidR="00301D44" w:rsidRPr="00EF298C" w14:paraId="71CCB593" w14:textId="77777777" w:rsidTr="001C4F49">
        <w:tc>
          <w:tcPr>
            <w:tcW w:w="1030" w:type="pct"/>
            <w:shd w:val="clear" w:color="auto" w:fill="auto"/>
            <w:noWrap/>
          </w:tcPr>
          <w:p w14:paraId="65C4808B" w14:textId="10D71AF8" w:rsidR="00301D44" w:rsidRPr="00EF298C" w:rsidRDefault="00301D44" w:rsidP="004C09B2">
            <w:pPr>
              <w:spacing w:after="0"/>
              <w:jc w:val="left"/>
              <w:rPr>
                <w:b/>
                <w:bCs/>
              </w:rPr>
            </w:pPr>
            <w:r w:rsidRPr="00EF298C">
              <w:rPr>
                <w:b/>
                <w:bCs/>
              </w:rPr>
              <w:t>Oracles</w:t>
            </w:r>
          </w:p>
        </w:tc>
        <w:tc>
          <w:tcPr>
            <w:tcW w:w="3970" w:type="pct"/>
            <w:shd w:val="clear" w:color="auto" w:fill="auto"/>
          </w:tcPr>
          <w:p w14:paraId="3E843AB3" w14:textId="79A7CCAC" w:rsidR="00301D44" w:rsidRPr="00EF298C" w:rsidRDefault="00062FB7" w:rsidP="004C09B2">
            <w:pPr>
              <w:pStyle w:val="Textbody"/>
            </w:pPr>
            <w:r w:rsidRPr="00EF298C">
              <w:rPr>
                <w:i/>
                <w:iCs/>
              </w:rPr>
              <w:t>Oracles</w:t>
            </w:r>
            <w:r w:rsidR="003228C0" w:rsidRPr="00EF298C">
              <w:t xml:space="preserve"> </w:t>
            </w:r>
            <w:r w:rsidR="007B70D1" w:rsidRPr="00EF298C">
              <w:t>retrieve and verify external data for blockchains and smart contracts through methods such as web APIs or market data feeds</w:t>
            </w:r>
            <w:r w:rsidR="00FD6738" w:rsidRPr="00EF298C">
              <w:t>. They</w:t>
            </w:r>
            <w:r w:rsidRPr="00EF298C">
              <w:t xml:space="preserve"> feed the smart contract with external information that can trigger predefined actions of the smart contract. This external data stems either from so ware (Big-data application) or hardware (Internet-of-Things). Such a condition could be any data, like weather temperature, successful payment, or price fluctuations. </w:t>
            </w:r>
          </w:p>
        </w:tc>
      </w:tr>
      <w:tr w:rsidR="001F0162" w:rsidRPr="00EF298C" w14:paraId="3D64A8C5" w14:textId="77777777" w:rsidTr="001C4F49">
        <w:tc>
          <w:tcPr>
            <w:tcW w:w="1030" w:type="pct"/>
            <w:shd w:val="clear" w:color="auto" w:fill="auto"/>
            <w:noWrap/>
          </w:tcPr>
          <w:p w14:paraId="310829EC" w14:textId="28C5DFC7" w:rsidR="001F0162" w:rsidRPr="00EF298C" w:rsidRDefault="001F0162" w:rsidP="004C09B2">
            <w:pPr>
              <w:spacing w:after="0"/>
              <w:jc w:val="left"/>
              <w:rPr>
                <w:b/>
                <w:bCs/>
              </w:rPr>
            </w:pPr>
            <w:r w:rsidRPr="00EF298C">
              <w:rPr>
                <w:b/>
                <w:bCs/>
              </w:rPr>
              <w:t>Service mesh</w:t>
            </w:r>
          </w:p>
        </w:tc>
        <w:tc>
          <w:tcPr>
            <w:tcW w:w="3970" w:type="pct"/>
            <w:shd w:val="clear" w:color="auto" w:fill="auto"/>
          </w:tcPr>
          <w:p w14:paraId="213D07E5" w14:textId="445A3184" w:rsidR="001F0162" w:rsidRPr="00EF298C" w:rsidRDefault="002A0623" w:rsidP="004C09B2">
            <w:pPr>
              <w:pStyle w:val="Textbody"/>
            </w:pPr>
            <w:r w:rsidRPr="00EF298C">
              <w:t xml:space="preserve">A </w:t>
            </w:r>
            <w:r w:rsidRPr="00EF298C">
              <w:rPr>
                <w:i/>
                <w:iCs/>
              </w:rPr>
              <w:t>service mesh</w:t>
            </w:r>
            <w:r w:rsidRPr="00EF298C">
              <w:t xml:space="preserve"> is</w:t>
            </w:r>
            <w:r w:rsidR="005E13D6" w:rsidRPr="00EF298C">
              <w:t xml:space="preserve"> a networking pattern designed to simplify the communication between the modules building a modern Cloud-Native application. </w:t>
            </w:r>
            <w:r w:rsidR="00964280" w:rsidRPr="00EF298C">
              <w:t xml:space="preserve">It </w:t>
            </w:r>
            <w:r w:rsidR="00FC391C" w:rsidRPr="00EF298C">
              <w:t>o</w:t>
            </w:r>
            <w:r w:rsidR="005E13D6" w:rsidRPr="00EF298C">
              <w:t>ffers</w:t>
            </w:r>
            <w:r w:rsidRPr="00EF298C">
              <w:t xml:space="preserve"> a configurable, low</w:t>
            </w:r>
            <w:r w:rsidRPr="00EF298C">
              <w:rPr>
                <w:rFonts w:ascii="Cambria Math" w:hAnsi="Cambria Math" w:cs="Cambria Math"/>
              </w:rPr>
              <w:t>‑</w:t>
            </w:r>
            <w:r w:rsidRPr="00EF298C">
              <w:t>latency infrastructure layer designed to handle a high volume of network</w:t>
            </w:r>
            <w:r w:rsidRPr="00EF298C">
              <w:rPr>
                <w:rFonts w:ascii="Cambria Math" w:hAnsi="Cambria Math" w:cs="Cambria Math"/>
              </w:rPr>
              <w:t>‑</w:t>
            </w:r>
            <w:r w:rsidRPr="00EF298C">
              <w:t>based inter</w:t>
            </w:r>
            <w:r w:rsidR="00870AA6" w:rsidRPr="00EF298C">
              <w:t>-</w:t>
            </w:r>
            <w:r w:rsidRPr="00EF298C">
              <w:t xml:space="preserve">process communication among application infrastructure services using application programming interfaces (APIs). A service mesh ensures that communication among containerized and often ephemeral application infrastructure services is fast, reliable, and secure. </w:t>
            </w:r>
          </w:p>
        </w:tc>
      </w:tr>
      <w:tr w:rsidR="00301D44" w:rsidRPr="00EF298C" w14:paraId="7B3441E9" w14:textId="77777777" w:rsidTr="001C4F49">
        <w:tc>
          <w:tcPr>
            <w:tcW w:w="1030" w:type="pct"/>
            <w:shd w:val="clear" w:color="auto" w:fill="auto"/>
            <w:noWrap/>
          </w:tcPr>
          <w:p w14:paraId="317B95AD" w14:textId="0F77112D" w:rsidR="00301D44" w:rsidRPr="00EF298C" w:rsidRDefault="00301D44" w:rsidP="004C09B2">
            <w:pPr>
              <w:spacing w:after="0"/>
              <w:jc w:val="left"/>
              <w:rPr>
                <w:b/>
                <w:bCs/>
              </w:rPr>
            </w:pPr>
            <w:r w:rsidRPr="00EF298C">
              <w:rPr>
                <w:b/>
                <w:bCs/>
              </w:rPr>
              <w:t>Smart contracts</w:t>
            </w:r>
          </w:p>
        </w:tc>
        <w:tc>
          <w:tcPr>
            <w:tcW w:w="3970" w:type="pct"/>
            <w:shd w:val="clear" w:color="auto" w:fill="auto"/>
          </w:tcPr>
          <w:p w14:paraId="6D29E49D" w14:textId="534F2AE4" w:rsidR="00301D44" w:rsidRPr="00EF298C" w:rsidRDefault="00FD4B9F" w:rsidP="004C09B2">
            <w:pPr>
              <w:pStyle w:val="Textbody"/>
            </w:pPr>
            <w:r w:rsidRPr="00EF298C">
              <w:rPr>
                <w:i/>
                <w:iCs/>
              </w:rPr>
              <w:t>Smart contracts</w:t>
            </w:r>
            <w:r w:rsidRPr="00EF298C">
              <w:t xml:space="preserve"> are programmable components of the DLT that encapsulate the agreed business model of parties wishing to interact with the ledger and cannot be tampered with; they represent an enforceable agreement.</w:t>
            </w:r>
          </w:p>
        </w:tc>
      </w:tr>
      <w:tr w:rsidR="00801C28" w:rsidRPr="00EF298C" w14:paraId="0F0FFF9B" w14:textId="77777777" w:rsidTr="001C4F49">
        <w:tc>
          <w:tcPr>
            <w:tcW w:w="1030" w:type="pct"/>
            <w:shd w:val="clear" w:color="auto" w:fill="auto"/>
            <w:noWrap/>
          </w:tcPr>
          <w:p w14:paraId="6EB31EFC" w14:textId="53C06735" w:rsidR="00801C28" w:rsidRPr="00EF298C" w:rsidRDefault="00801C28" w:rsidP="004C09B2">
            <w:pPr>
              <w:spacing w:after="0"/>
              <w:jc w:val="left"/>
              <w:rPr>
                <w:b/>
                <w:bCs/>
              </w:rPr>
            </w:pPr>
            <w:r w:rsidRPr="00EF298C">
              <w:rPr>
                <w:b/>
                <w:bCs/>
              </w:rPr>
              <w:t>Specktokens</w:t>
            </w:r>
          </w:p>
        </w:tc>
        <w:tc>
          <w:tcPr>
            <w:tcW w:w="3970" w:type="pct"/>
            <w:shd w:val="clear" w:color="auto" w:fill="auto"/>
          </w:tcPr>
          <w:p w14:paraId="68B8A7F3" w14:textId="1DC31C93" w:rsidR="00801C28" w:rsidRPr="00EF298C" w:rsidRDefault="00801C28" w:rsidP="004C09B2">
            <w:pPr>
              <w:pStyle w:val="Textbody"/>
            </w:pPr>
            <w:r w:rsidRPr="00EF298C">
              <w:rPr>
                <w:i/>
                <w:iCs/>
              </w:rPr>
              <w:t>Spectokens</w:t>
            </w:r>
            <w:r w:rsidRPr="00EF298C">
              <w:t xml:space="preserve"> are non-fungible tokens represent the rights to use spectrum in a location over a duration of time and will be available for sale and trading by appropriately permissioned 5GZORRO users. Each Smart Contract will contain the business terms of the resource being represented by the spectoken. This will not only allow for optimized use of the spectrum, but it will also enable near real-time, on-demand contracting with an optimal price for the resources being traded.</w:t>
            </w:r>
          </w:p>
        </w:tc>
      </w:tr>
      <w:tr w:rsidR="009A12F0" w:rsidRPr="00EF298C" w14:paraId="679B43DE" w14:textId="77777777" w:rsidTr="001C4F49">
        <w:tc>
          <w:tcPr>
            <w:tcW w:w="1030" w:type="pct"/>
            <w:shd w:val="clear" w:color="auto" w:fill="auto"/>
            <w:noWrap/>
          </w:tcPr>
          <w:p w14:paraId="73CD871E" w14:textId="48CA5322" w:rsidR="009A12F0" w:rsidRPr="00EF298C" w:rsidRDefault="009A12F0" w:rsidP="004C09B2">
            <w:pPr>
              <w:spacing w:after="0"/>
              <w:jc w:val="left"/>
              <w:rPr>
                <w:b/>
                <w:bCs/>
              </w:rPr>
            </w:pPr>
            <w:r w:rsidRPr="00EF298C">
              <w:rPr>
                <w:b/>
                <w:bCs/>
              </w:rPr>
              <w:t>Trusted Execution Environments</w:t>
            </w:r>
          </w:p>
        </w:tc>
        <w:tc>
          <w:tcPr>
            <w:tcW w:w="3970" w:type="pct"/>
            <w:shd w:val="clear" w:color="auto" w:fill="auto"/>
          </w:tcPr>
          <w:p w14:paraId="232783D6" w14:textId="34611DE2" w:rsidR="00A03ECE" w:rsidRPr="00EF298C" w:rsidRDefault="00964033" w:rsidP="004C09B2">
            <w:pPr>
              <w:spacing w:after="0"/>
            </w:pPr>
            <w:r w:rsidRPr="00EF298C">
              <w:rPr>
                <w:i/>
                <w:iCs/>
              </w:rPr>
              <w:t>Trusted Execution Environments (</w:t>
            </w:r>
            <w:r w:rsidR="008A0E1E" w:rsidRPr="00EF298C">
              <w:rPr>
                <w:i/>
                <w:iCs/>
              </w:rPr>
              <w:t>TEEs</w:t>
            </w:r>
            <w:r w:rsidRPr="00EF298C">
              <w:rPr>
                <w:i/>
                <w:iCs/>
              </w:rPr>
              <w:t>)</w:t>
            </w:r>
            <w:r w:rsidR="008A0E1E" w:rsidRPr="00EF298C">
              <w:t xml:space="preserve"> </w:t>
            </w:r>
            <w:r w:rsidR="00B42D71" w:rsidRPr="00EF298C">
              <w:t xml:space="preserve">are </w:t>
            </w:r>
            <w:r w:rsidR="00C0204F" w:rsidRPr="00EF298C">
              <w:t>isolated processing environment</w:t>
            </w:r>
            <w:r w:rsidR="00B42D71" w:rsidRPr="00EF298C">
              <w:t>s</w:t>
            </w:r>
            <w:r w:rsidR="00C0204F" w:rsidRPr="00EF298C">
              <w:t xml:space="preserve"> in which applications can be securely executed irrespective of the rest of the system, in particular on a separated kernel</w:t>
            </w:r>
            <w:r w:rsidR="00B42D71" w:rsidRPr="00EF298C">
              <w:t xml:space="preserve">. </w:t>
            </w:r>
          </w:p>
          <w:p w14:paraId="2EC57160" w14:textId="43E21C45" w:rsidR="009A12F0" w:rsidRPr="00EF298C" w:rsidRDefault="00A03ECE" w:rsidP="004C09B2">
            <w:pPr>
              <w:spacing w:after="0"/>
            </w:pPr>
            <w:r w:rsidRPr="00EF298C">
              <w:t>It offers an execution space that provides a higher level of security for trusted applications than rich systems</w:t>
            </w:r>
            <w:r w:rsidR="002B2FB5" w:rsidRPr="00EF298C">
              <w:t>,</w:t>
            </w:r>
            <w:r w:rsidR="00B42D71" w:rsidRPr="00EF298C">
              <w:t xml:space="preserve"> guarant</w:t>
            </w:r>
            <w:r w:rsidR="00870AA6" w:rsidRPr="00EF298C">
              <w:t>eei</w:t>
            </w:r>
            <w:r w:rsidR="002B2FB5" w:rsidRPr="00EF298C">
              <w:t>ng</w:t>
            </w:r>
            <w:r w:rsidR="00B42D71" w:rsidRPr="00EF298C">
              <w:t xml:space="preserve"> code and data loaded inside to be protected with respect to confidentiality and integrity.</w:t>
            </w:r>
          </w:p>
        </w:tc>
      </w:tr>
      <w:tr w:rsidR="0022059A" w:rsidRPr="00EF298C" w14:paraId="10DF2CED" w14:textId="77777777" w:rsidTr="001C4F49">
        <w:tc>
          <w:tcPr>
            <w:tcW w:w="1030" w:type="pct"/>
            <w:shd w:val="clear" w:color="auto" w:fill="auto"/>
            <w:noWrap/>
          </w:tcPr>
          <w:p w14:paraId="7C9131CF" w14:textId="5463672B" w:rsidR="0022059A" w:rsidRPr="00EF298C" w:rsidRDefault="0022059A" w:rsidP="00870AA6">
            <w:pPr>
              <w:spacing w:after="0"/>
              <w:jc w:val="left"/>
              <w:rPr>
                <w:rFonts w:eastAsia="Calibri"/>
                <w:sz w:val="24"/>
                <w:szCs w:val="24"/>
                <w:lang w:eastAsia="en-US"/>
              </w:rPr>
            </w:pPr>
            <w:r w:rsidRPr="00EF298C">
              <w:rPr>
                <w:b/>
                <w:bCs/>
              </w:rPr>
              <w:t>VNF e-licensing</w:t>
            </w:r>
          </w:p>
        </w:tc>
        <w:tc>
          <w:tcPr>
            <w:tcW w:w="3970" w:type="pct"/>
            <w:shd w:val="clear" w:color="auto" w:fill="auto"/>
          </w:tcPr>
          <w:p w14:paraId="6930D16D" w14:textId="0479D03D" w:rsidR="0022059A" w:rsidRPr="00EF298C" w:rsidRDefault="00CA0DB2" w:rsidP="004C09B2">
            <w:pPr>
              <w:spacing w:after="0"/>
            </w:pPr>
            <w:r w:rsidRPr="00EF298C">
              <w:t xml:space="preserve">The </w:t>
            </w:r>
            <w:r w:rsidR="00964033" w:rsidRPr="00EF298C">
              <w:rPr>
                <w:i/>
                <w:iCs/>
              </w:rPr>
              <w:t>5GZORRO</w:t>
            </w:r>
            <w:r w:rsidR="00964033" w:rsidRPr="00EF298C">
              <w:t xml:space="preserve"> </w:t>
            </w:r>
            <w:r w:rsidRPr="00EF298C">
              <w:rPr>
                <w:i/>
                <w:iCs/>
              </w:rPr>
              <w:t>VNF e-licensing</w:t>
            </w:r>
            <w:r w:rsidRPr="00EF298C">
              <w:t xml:space="preserve"> </w:t>
            </w:r>
            <w:r w:rsidR="0049706D" w:rsidRPr="00EF298C">
              <w:t xml:space="preserve">is a </w:t>
            </w:r>
            <w:r w:rsidRPr="00EF298C">
              <w:t xml:space="preserve">service </w:t>
            </w:r>
            <w:r w:rsidR="0049706D" w:rsidRPr="00EF298C">
              <w:t>that</w:t>
            </w:r>
            <w:r w:rsidRPr="00EF298C">
              <w:t xml:space="preserve"> allow</w:t>
            </w:r>
            <w:r w:rsidR="0049706D" w:rsidRPr="00EF298C">
              <w:t>s</w:t>
            </w:r>
            <w:r w:rsidRPr="00EF298C">
              <w:t xml:space="preserve"> the establishment of vendor independent license agreements, using different license templates. </w:t>
            </w:r>
            <w:r w:rsidR="00B51BCC" w:rsidRPr="00EF298C">
              <w:t xml:space="preserve">When applying zero-touch resource discovery, 3rd-party resource selection and request applying AI </w:t>
            </w:r>
            <w:r w:rsidR="00870AA6" w:rsidRPr="00EF298C">
              <w:t>techniques</w:t>
            </w:r>
            <w:r w:rsidR="00B51BCC" w:rsidRPr="00EF298C">
              <w:t xml:space="preserve"> and automated Network slice adaptation and service instantiation, there are licensing costs (i.e. activation of a VNF, scalability decision, etc) that need to be considered in the decision algorithm and enforced by NFV-MANO</w:t>
            </w:r>
            <w:r w:rsidR="0049706D" w:rsidRPr="00EF298C">
              <w:t xml:space="preserve"> in an automated way</w:t>
            </w:r>
            <w:r w:rsidR="00B51BCC" w:rsidRPr="00EF298C">
              <w:t>.</w:t>
            </w:r>
          </w:p>
        </w:tc>
      </w:tr>
    </w:tbl>
    <w:p w14:paraId="283D6E31" w14:textId="6927F21F" w:rsidR="00870AA6" w:rsidRPr="00EF298C" w:rsidRDefault="00870AA6" w:rsidP="009901B4">
      <w:pPr>
        <w:pStyle w:val="Textbody"/>
      </w:pPr>
    </w:p>
    <w:p w14:paraId="3C8072C4" w14:textId="77777777" w:rsidR="00870AA6" w:rsidRPr="00EF298C" w:rsidRDefault="00870AA6">
      <w:pPr>
        <w:spacing w:line="276" w:lineRule="auto"/>
        <w:jc w:val="left"/>
        <w:rPr>
          <w:lang w:eastAsia="ko-KR"/>
        </w:rPr>
      </w:pPr>
      <w:r w:rsidRPr="00EF298C">
        <w:br w:type="page"/>
      </w:r>
    </w:p>
    <w:p w14:paraId="678C53DF" w14:textId="07DB8973" w:rsidR="009901B4" w:rsidRPr="00EF298C" w:rsidRDefault="009901B4" w:rsidP="009901B4">
      <w:pPr>
        <w:pStyle w:val="Ttulo2"/>
        <w:ind w:left="716" w:hanging="716"/>
      </w:pPr>
      <w:bookmarkStart w:id="209" w:name="_Toc41213756"/>
      <w:bookmarkStart w:id="210" w:name="_Toc412796434"/>
      <w:bookmarkStart w:id="211" w:name="_Toc41651284"/>
      <w:bookmarkEnd w:id="209"/>
      <w:r w:rsidRPr="00EF298C">
        <w:t>Abbreviations</w:t>
      </w:r>
      <w:bookmarkEnd w:id="210"/>
      <w:bookmarkEnd w:id="211"/>
    </w:p>
    <w:tbl>
      <w:tblPr>
        <w:tblW w:w="5000" w:type="pct"/>
        <w:tblLook w:val="0000" w:firstRow="0" w:lastRow="0" w:firstColumn="0" w:lastColumn="0" w:noHBand="0" w:noVBand="0"/>
      </w:tblPr>
      <w:tblGrid>
        <w:gridCol w:w="1134"/>
        <w:gridCol w:w="3807"/>
        <w:gridCol w:w="1156"/>
        <w:gridCol w:w="3535"/>
      </w:tblGrid>
      <w:tr w:rsidR="00870AA6" w:rsidRPr="00EF298C" w14:paraId="6E35450A" w14:textId="73E2205F" w:rsidTr="00E42778">
        <w:trPr>
          <w:trHeight w:val="260"/>
        </w:trPr>
        <w:tc>
          <w:tcPr>
            <w:tcW w:w="589" w:type="pct"/>
            <w:tcBorders>
              <w:top w:val="nil"/>
              <w:left w:val="nil"/>
              <w:bottom w:val="nil"/>
              <w:right w:val="nil"/>
            </w:tcBorders>
            <w:shd w:val="clear" w:color="auto" w:fill="auto"/>
            <w:noWrap/>
          </w:tcPr>
          <w:p w14:paraId="1987889D" w14:textId="27840B66" w:rsidR="00870AA6" w:rsidRPr="00EF298C" w:rsidRDefault="00870AA6" w:rsidP="00E42778">
            <w:pPr>
              <w:spacing w:after="0"/>
              <w:jc w:val="left"/>
              <w:rPr>
                <w:b/>
                <w:bCs/>
              </w:rPr>
            </w:pPr>
            <w:r w:rsidRPr="00EF298C">
              <w:rPr>
                <w:b/>
                <w:bCs/>
              </w:rPr>
              <w:t>5G IA</w:t>
            </w:r>
          </w:p>
        </w:tc>
        <w:tc>
          <w:tcPr>
            <w:tcW w:w="1976" w:type="pct"/>
            <w:tcBorders>
              <w:top w:val="nil"/>
              <w:left w:val="nil"/>
              <w:bottom w:val="nil"/>
              <w:right w:val="nil"/>
            </w:tcBorders>
            <w:shd w:val="clear" w:color="auto" w:fill="auto"/>
          </w:tcPr>
          <w:p w14:paraId="7F90B9CF" w14:textId="77777777" w:rsidR="00870AA6" w:rsidRPr="00EF298C" w:rsidRDefault="00870AA6" w:rsidP="00E42778">
            <w:pPr>
              <w:spacing w:after="0"/>
              <w:jc w:val="left"/>
            </w:pPr>
            <w:r w:rsidRPr="00EF298C">
              <w:t>5G Infrastructure Association</w:t>
            </w:r>
          </w:p>
        </w:tc>
        <w:tc>
          <w:tcPr>
            <w:tcW w:w="600" w:type="pct"/>
            <w:tcBorders>
              <w:top w:val="nil"/>
              <w:left w:val="nil"/>
              <w:bottom w:val="nil"/>
              <w:right w:val="nil"/>
            </w:tcBorders>
          </w:tcPr>
          <w:p w14:paraId="197766CD" w14:textId="41C177A7" w:rsidR="00870AA6" w:rsidRPr="00EF298C" w:rsidRDefault="00870AA6" w:rsidP="00E42778">
            <w:pPr>
              <w:spacing w:after="0"/>
              <w:jc w:val="left"/>
            </w:pPr>
            <w:r w:rsidRPr="00EF298C">
              <w:rPr>
                <w:rFonts w:eastAsia="Times New Roman" w:cstheme="minorHAnsi"/>
                <w:b/>
                <w:bCs/>
                <w:color w:val="000000" w:themeColor="text1"/>
                <w:lang w:eastAsia="en-US"/>
              </w:rPr>
              <w:t>PRB</w:t>
            </w:r>
          </w:p>
        </w:tc>
        <w:tc>
          <w:tcPr>
            <w:tcW w:w="1835" w:type="pct"/>
            <w:tcBorders>
              <w:top w:val="nil"/>
              <w:left w:val="nil"/>
              <w:bottom w:val="nil"/>
              <w:right w:val="nil"/>
            </w:tcBorders>
          </w:tcPr>
          <w:p w14:paraId="4500C63C" w14:textId="36182B9E" w:rsidR="00870AA6" w:rsidRPr="00EF298C" w:rsidRDefault="00870AA6" w:rsidP="00E42778">
            <w:pPr>
              <w:spacing w:after="0"/>
              <w:jc w:val="left"/>
            </w:pPr>
            <w:r w:rsidRPr="00EF298C">
              <w:rPr>
                <w:rFonts w:eastAsia="Times New Roman" w:cstheme="minorHAnsi"/>
                <w:color w:val="000000" w:themeColor="text1"/>
                <w:lang w:eastAsia="en-US"/>
              </w:rPr>
              <w:t>Physical Resource Blocks</w:t>
            </w:r>
          </w:p>
        </w:tc>
      </w:tr>
      <w:tr w:rsidR="00870AA6" w:rsidRPr="00EF298C" w14:paraId="3C6560D4" w14:textId="49C1D106" w:rsidTr="00E42778">
        <w:trPr>
          <w:trHeight w:val="260"/>
        </w:trPr>
        <w:tc>
          <w:tcPr>
            <w:tcW w:w="589" w:type="pct"/>
            <w:tcBorders>
              <w:top w:val="nil"/>
              <w:left w:val="nil"/>
              <w:bottom w:val="nil"/>
              <w:right w:val="nil"/>
            </w:tcBorders>
            <w:shd w:val="clear" w:color="auto" w:fill="auto"/>
            <w:noWrap/>
          </w:tcPr>
          <w:p w14:paraId="242F6F8D" w14:textId="7DB6FDD8" w:rsidR="00870AA6" w:rsidRPr="00EF298C" w:rsidRDefault="00870AA6" w:rsidP="00E42778">
            <w:pPr>
              <w:spacing w:after="0"/>
              <w:jc w:val="left"/>
              <w:rPr>
                <w:b/>
                <w:bCs/>
              </w:rPr>
            </w:pPr>
            <w:r w:rsidRPr="00EF298C">
              <w:rPr>
                <w:b/>
                <w:bCs/>
              </w:rPr>
              <w:t>AI</w:t>
            </w:r>
          </w:p>
        </w:tc>
        <w:tc>
          <w:tcPr>
            <w:tcW w:w="1976" w:type="pct"/>
            <w:tcBorders>
              <w:top w:val="nil"/>
              <w:left w:val="nil"/>
              <w:bottom w:val="nil"/>
              <w:right w:val="nil"/>
            </w:tcBorders>
            <w:shd w:val="clear" w:color="auto" w:fill="auto"/>
          </w:tcPr>
          <w:p w14:paraId="4AD73051" w14:textId="376388F8" w:rsidR="00870AA6" w:rsidRPr="00EF298C" w:rsidRDefault="00870AA6" w:rsidP="00E42778">
            <w:pPr>
              <w:spacing w:after="0"/>
              <w:jc w:val="left"/>
            </w:pPr>
            <w:r w:rsidRPr="00EF298C">
              <w:t>Artificial Intelligence</w:t>
            </w:r>
          </w:p>
        </w:tc>
        <w:tc>
          <w:tcPr>
            <w:tcW w:w="600" w:type="pct"/>
            <w:tcBorders>
              <w:top w:val="nil"/>
              <w:left w:val="nil"/>
              <w:bottom w:val="nil"/>
              <w:right w:val="nil"/>
            </w:tcBorders>
          </w:tcPr>
          <w:p w14:paraId="2ACF31FC" w14:textId="584E2018" w:rsidR="00870AA6" w:rsidRPr="00EF298C" w:rsidRDefault="00870AA6" w:rsidP="00E42778">
            <w:pPr>
              <w:spacing w:after="0"/>
              <w:jc w:val="left"/>
            </w:pPr>
            <w:r w:rsidRPr="00EF298C">
              <w:rPr>
                <w:rFonts w:eastAsia="Times New Roman" w:cstheme="minorHAnsi"/>
                <w:b/>
                <w:bCs/>
                <w:color w:val="000000" w:themeColor="text1"/>
                <w:lang w:eastAsia="en-US"/>
              </w:rPr>
              <w:t>QoS</w:t>
            </w:r>
          </w:p>
        </w:tc>
        <w:tc>
          <w:tcPr>
            <w:tcW w:w="1835" w:type="pct"/>
            <w:tcBorders>
              <w:top w:val="nil"/>
              <w:left w:val="nil"/>
              <w:bottom w:val="nil"/>
              <w:right w:val="nil"/>
            </w:tcBorders>
          </w:tcPr>
          <w:p w14:paraId="2B7CBC3B" w14:textId="48320E70" w:rsidR="00870AA6" w:rsidRPr="00EF298C" w:rsidRDefault="00870AA6" w:rsidP="00E42778">
            <w:pPr>
              <w:spacing w:after="0"/>
              <w:jc w:val="left"/>
            </w:pPr>
            <w:r w:rsidRPr="00EF298C">
              <w:rPr>
                <w:rFonts w:eastAsia="Times New Roman" w:cstheme="minorHAnsi"/>
                <w:color w:val="000000" w:themeColor="text1"/>
                <w:lang w:eastAsia="en-US"/>
              </w:rPr>
              <w:t>Quality Of Service</w:t>
            </w:r>
          </w:p>
        </w:tc>
      </w:tr>
      <w:tr w:rsidR="00870AA6" w:rsidRPr="00EF298C" w14:paraId="5B83DE6C" w14:textId="6B4DF03C" w:rsidTr="00E42778">
        <w:trPr>
          <w:trHeight w:val="260"/>
        </w:trPr>
        <w:tc>
          <w:tcPr>
            <w:tcW w:w="589" w:type="pct"/>
            <w:tcBorders>
              <w:top w:val="nil"/>
              <w:left w:val="nil"/>
              <w:bottom w:val="nil"/>
              <w:right w:val="nil"/>
            </w:tcBorders>
            <w:shd w:val="clear" w:color="auto" w:fill="auto"/>
            <w:noWrap/>
          </w:tcPr>
          <w:p w14:paraId="36C1B958" w14:textId="2792C645" w:rsidR="00870AA6" w:rsidRPr="00EF298C" w:rsidRDefault="00870AA6" w:rsidP="00E42778">
            <w:pPr>
              <w:spacing w:after="0"/>
              <w:jc w:val="left"/>
              <w:rPr>
                <w:b/>
                <w:bCs/>
              </w:rPr>
            </w:pPr>
            <w:r w:rsidRPr="00EF298C">
              <w:rPr>
                <w:b/>
                <w:bCs/>
              </w:rPr>
              <w:t>AML</w:t>
            </w:r>
          </w:p>
        </w:tc>
        <w:tc>
          <w:tcPr>
            <w:tcW w:w="1976" w:type="pct"/>
            <w:tcBorders>
              <w:top w:val="nil"/>
              <w:left w:val="nil"/>
              <w:bottom w:val="nil"/>
              <w:right w:val="nil"/>
            </w:tcBorders>
            <w:shd w:val="clear" w:color="auto" w:fill="auto"/>
          </w:tcPr>
          <w:p w14:paraId="40F03DE9" w14:textId="6411ED95" w:rsidR="00870AA6" w:rsidRPr="00EF298C" w:rsidRDefault="00870AA6" w:rsidP="00E42778">
            <w:pPr>
              <w:spacing w:after="0"/>
              <w:jc w:val="left"/>
            </w:pPr>
            <w:r w:rsidRPr="00EF298C">
              <w:rPr>
                <w:lang w:eastAsia="ko-KR"/>
              </w:rPr>
              <w:t>Anti-Money Laundering</w:t>
            </w:r>
          </w:p>
        </w:tc>
        <w:tc>
          <w:tcPr>
            <w:tcW w:w="600" w:type="pct"/>
            <w:tcBorders>
              <w:top w:val="nil"/>
              <w:left w:val="nil"/>
              <w:bottom w:val="nil"/>
              <w:right w:val="nil"/>
            </w:tcBorders>
          </w:tcPr>
          <w:p w14:paraId="21C6F3BA" w14:textId="4360B0BC" w:rsidR="00870AA6" w:rsidRPr="00EF298C" w:rsidRDefault="00870AA6" w:rsidP="00E42778">
            <w:pPr>
              <w:spacing w:after="0"/>
              <w:jc w:val="left"/>
              <w:rPr>
                <w:lang w:eastAsia="ko-KR"/>
              </w:rPr>
            </w:pPr>
            <w:r w:rsidRPr="00EF298C">
              <w:rPr>
                <w:rFonts w:eastAsia="Times New Roman" w:cstheme="minorHAnsi"/>
                <w:b/>
                <w:bCs/>
                <w:color w:val="000000" w:themeColor="text1"/>
                <w:lang w:eastAsia="en-US"/>
              </w:rPr>
              <w:t>RAN</w:t>
            </w:r>
          </w:p>
        </w:tc>
        <w:tc>
          <w:tcPr>
            <w:tcW w:w="1835" w:type="pct"/>
            <w:tcBorders>
              <w:top w:val="nil"/>
              <w:left w:val="nil"/>
              <w:bottom w:val="nil"/>
              <w:right w:val="nil"/>
            </w:tcBorders>
          </w:tcPr>
          <w:p w14:paraId="28060E9B" w14:textId="6F68F22A" w:rsidR="00870AA6" w:rsidRPr="00EF298C" w:rsidRDefault="00870AA6" w:rsidP="00E42778">
            <w:pPr>
              <w:spacing w:after="0"/>
              <w:jc w:val="left"/>
              <w:rPr>
                <w:lang w:eastAsia="ko-KR"/>
              </w:rPr>
            </w:pPr>
            <w:r w:rsidRPr="00EF298C">
              <w:t>Radio Access Network</w:t>
            </w:r>
          </w:p>
        </w:tc>
      </w:tr>
      <w:tr w:rsidR="00870AA6" w:rsidRPr="00EF298C" w14:paraId="69F5EEA6" w14:textId="0B6B1DDD" w:rsidTr="00E42778">
        <w:trPr>
          <w:trHeight w:val="260"/>
        </w:trPr>
        <w:tc>
          <w:tcPr>
            <w:tcW w:w="589" w:type="pct"/>
            <w:tcBorders>
              <w:top w:val="nil"/>
              <w:left w:val="nil"/>
              <w:bottom w:val="nil"/>
              <w:right w:val="nil"/>
            </w:tcBorders>
            <w:shd w:val="clear" w:color="auto" w:fill="auto"/>
            <w:noWrap/>
          </w:tcPr>
          <w:p w14:paraId="7F052808" w14:textId="60E0B444" w:rsidR="00870AA6" w:rsidRPr="00EF298C" w:rsidRDefault="00870AA6" w:rsidP="00E42778">
            <w:pPr>
              <w:spacing w:after="0"/>
              <w:jc w:val="left"/>
              <w:rPr>
                <w:b/>
                <w:bCs/>
              </w:rPr>
            </w:pPr>
            <w:r w:rsidRPr="00EF298C">
              <w:rPr>
                <w:b/>
                <w:bCs/>
              </w:rPr>
              <w:t>API</w:t>
            </w:r>
          </w:p>
        </w:tc>
        <w:tc>
          <w:tcPr>
            <w:tcW w:w="1976" w:type="pct"/>
            <w:tcBorders>
              <w:top w:val="nil"/>
              <w:left w:val="nil"/>
              <w:bottom w:val="nil"/>
              <w:right w:val="nil"/>
            </w:tcBorders>
            <w:shd w:val="clear" w:color="auto" w:fill="auto"/>
          </w:tcPr>
          <w:p w14:paraId="03DDAB01" w14:textId="6E145C0B" w:rsidR="00870AA6" w:rsidRPr="00EF298C" w:rsidRDefault="00870AA6" w:rsidP="00E42778">
            <w:pPr>
              <w:spacing w:after="0"/>
              <w:jc w:val="left"/>
            </w:pPr>
            <w:r w:rsidRPr="00EF298C">
              <w:t>Application Programming Interface</w:t>
            </w:r>
          </w:p>
        </w:tc>
        <w:tc>
          <w:tcPr>
            <w:tcW w:w="600" w:type="pct"/>
            <w:tcBorders>
              <w:top w:val="nil"/>
              <w:left w:val="nil"/>
              <w:bottom w:val="nil"/>
              <w:right w:val="nil"/>
            </w:tcBorders>
          </w:tcPr>
          <w:p w14:paraId="345637B8" w14:textId="281F153E" w:rsidR="00870AA6" w:rsidRPr="00EF298C" w:rsidRDefault="00870AA6" w:rsidP="00E42778">
            <w:pPr>
              <w:spacing w:after="0"/>
              <w:jc w:val="left"/>
            </w:pPr>
            <w:r w:rsidRPr="00EF298C">
              <w:rPr>
                <w:rFonts w:eastAsia="Times New Roman" w:cstheme="minorHAnsi"/>
                <w:b/>
                <w:bCs/>
                <w:color w:val="000000" w:themeColor="text1"/>
                <w:lang w:eastAsia="en-US"/>
              </w:rPr>
              <w:t>RAT</w:t>
            </w:r>
          </w:p>
        </w:tc>
        <w:tc>
          <w:tcPr>
            <w:tcW w:w="1835" w:type="pct"/>
            <w:tcBorders>
              <w:top w:val="nil"/>
              <w:left w:val="nil"/>
              <w:bottom w:val="nil"/>
              <w:right w:val="nil"/>
            </w:tcBorders>
          </w:tcPr>
          <w:p w14:paraId="27655AB0" w14:textId="4B7EB939" w:rsidR="00870AA6" w:rsidRPr="00EF298C" w:rsidRDefault="00870AA6" w:rsidP="00E42778">
            <w:pPr>
              <w:spacing w:after="0"/>
              <w:jc w:val="left"/>
            </w:pPr>
            <w:r w:rsidRPr="00EF298C">
              <w:t>Radio Access Technology</w:t>
            </w:r>
          </w:p>
        </w:tc>
      </w:tr>
      <w:tr w:rsidR="00870AA6" w:rsidRPr="00EF298C" w14:paraId="1456B0BD" w14:textId="7654DCA3" w:rsidTr="00E42778">
        <w:trPr>
          <w:trHeight w:val="260"/>
        </w:trPr>
        <w:tc>
          <w:tcPr>
            <w:tcW w:w="589" w:type="pct"/>
            <w:tcBorders>
              <w:top w:val="nil"/>
              <w:left w:val="nil"/>
              <w:bottom w:val="nil"/>
              <w:right w:val="nil"/>
            </w:tcBorders>
            <w:shd w:val="clear" w:color="auto" w:fill="auto"/>
            <w:noWrap/>
          </w:tcPr>
          <w:p w14:paraId="33A26A79" w14:textId="5702F837" w:rsidR="00870AA6" w:rsidRPr="00EF298C" w:rsidRDefault="00870AA6" w:rsidP="00E42778">
            <w:pPr>
              <w:spacing w:after="0"/>
              <w:jc w:val="left"/>
              <w:rPr>
                <w:b/>
                <w:bCs/>
              </w:rPr>
            </w:pPr>
            <w:r w:rsidRPr="00EF298C">
              <w:rPr>
                <w:b/>
                <w:bCs/>
              </w:rPr>
              <w:t>BR</w:t>
            </w:r>
          </w:p>
        </w:tc>
        <w:tc>
          <w:tcPr>
            <w:tcW w:w="1976" w:type="pct"/>
            <w:tcBorders>
              <w:top w:val="nil"/>
              <w:left w:val="nil"/>
              <w:bottom w:val="nil"/>
              <w:right w:val="nil"/>
            </w:tcBorders>
            <w:shd w:val="clear" w:color="auto" w:fill="auto"/>
          </w:tcPr>
          <w:p w14:paraId="78DB68F6" w14:textId="0E43601F" w:rsidR="00870AA6" w:rsidRPr="00EF298C" w:rsidRDefault="00870AA6" w:rsidP="00E42778">
            <w:pPr>
              <w:spacing w:after="0"/>
              <w:jc w:val="left"/>
            </w:pPr>
            <w:r w:rsidRPr="00EF298C">
              <w:t>Business Requirement</w:t>
            </w:r>
          </w:p>
        </w:tc>
        <w:tc>
          <w:tcPr>
            <w:tcW w:w="600" w:type="pct"/>
            <w:tcBorders>
              <w:top w:val="nil"/>
              <w:left w:val="nil"/>
              <w:bottom w:val="nil"/>
              <w:right w:val="nil"/>
            </w:tcBorders>
          </w:tcPr>
          <w:p w14:paraId="3EF9C3F4" w14:textId="5794A768" w:rsidR="00870AA6" w:rsidRPr="00EF298C" w:rsidRDefault="00870AA6" w:rsidP="00E42778">
            <w:pPr>
              <w:spacing w:after="0"/>
              <w:jc w:val="left"/>
            </w:pPr>
            <w:r w:rsidRPr="00EF298C">
              <w:rPr>
                <w:rFonts w:eastAsia="Times New Roman" w:cstheme="minorHAnsi"/>
                <w:b/>
                <w:bCs/>
                <w:color w:val="000000" w:themeColor="text1"/>
                <w:lang w:eastAsia="en-US"/>
              </w:rPr>
              <w:t>RO</w:t>
            </w:r>
          </w:p>
        </w:tc>
        <w:tc>
          <w:tcPr>
            <w:tcW w:w="1835" w:type="pct"/>
            <w:tcBorders>
              <w:top w:val="nil"/>
              <w:left w:val="nil"/>
              <w:bottom w:val="nil"/>
              <w:right w:val="nil"/>
            </w:tcBorders>
          </w:tcPr>
          <w:p w14:paraId="30A15D17" w14:textId="7CE7299A" w:rsidR="00870AA6" w:rsidRPr="00EF298C" w:rsidRDefault="00870AA6" w:rsidP="00E42778">
            <w:pPr>
              <w:spacing w:after="0"/>
              <w:jc w:val="left"/>
            </w:pPr>
            <w:r w:rsidRPr="00EF298C">
              <w:rPr>
                <w:rFonts w:eastAsia="Times New Roman" w:cstheme="minorHAnsi"/>
                <w:color w:val="000000" w:themeColor="text1"/>
                <w:lang w:eastAsia="en-US"/>
              </w:rPr>
              <w:t>Resource Offer</w:t>
            </w:r>
          </w:p>
        </w:tc>
      </w:tr>
      <w:tr w:rsidR="00870AA6" w:rsidRPr="00EF298C" w14:paraId="4325EB3D" w14:textId="397D0935" w:rsidTr="00E42778">
        <w:trPr>
          <w:trHeight w:val="260"/>
        </w:trPr>
        <w:tc>
          <w:tcPr>
            <w:tcW w:w="589" w:type="pct"/>
            <w:tcBorders>
              <w:top w:val="nil"/>
              <w:left w:val="nil"/>
              <w:bottom w:val="nil"/>
              <w:right w:val="nil"/>
            </w:tcBorders>
            <w:shd w:val="clear" w:color="auto" w:fill="auto"/>
            <w:noWrap/>
          </w:tcPr>
          <w:p w14:paraId="53D66757" w14:textId="3FEFE6B2" w:rsidR="00870AA6" w:rsidRPr="00EF298C" w:rsidRDefault="00870AA6" w:rsidP="00E42778">
            <w:pPr>
              <w:spacing w:after="0"/>
              <w:jc w:val="left"/>
              <w:rPr>
                <w:b/>
                <w:bCs/>
              </w:rPr>
            </w:pPr>
            <w:r w:rsidRPr="00EF298C">
              <w:rPr>
                <w:b/>
                <w:bCs/>
              </w:rPr>
              <w:t>CAPEX</w:t>
            </w:r>
          </w:p>
        </w:tc>
        <w:tc>
          <w:tcPr>
            <w:tcW w:w="1976" w:type="pct"/>
            <w:tcBorders>
              <w:top w:val="nil"/>
              <w:left w:val="nil"/>
              <w:bottom w:val="nil"/>
              <w:right w:val="nil"/>
            </w:tcBorders>
            <w:shd w:val="clear" w:color="auto" w:fill="auto"/>
          </w:tcPr>
          <w:p w14:paraId="634758C8" w14:textId="366A5964" w:rsidR="00870AA6" w:rsidRPr="00EF298C" w:rsidRDefault="00870AA6" w:rsidP="00E42778">
            <w:pPr>
              <w:spacing w:after="0"/>
              <w:jc w:val="left"/>
            </w:pPr>
            <w:r w:rsidRPr="00EF298C">
              <w:t>Capital Expenditure</w:t>
            </w:r>
          </w:p>
        </w:tc>
        <w:tc>
          <w:tcPr>
            <w:tcW w:w="600" w:type="pct"/>
            <w:tcBorders>
              <w:top w:val="nil"/>
              <w:left w:val="nil"/>
              <w:bottom w:val="nil"/>
              <w:right w:val="nil"/>
            </w:tcBorders>
          </w:tcPr>
          <w:p w14:paraId="2807C487" w14:textId="4B33FD91" w:rsidR="00870AA6" w:rsidRPr="00EF298C" w:rsidRDefault="00870AA6" w:rsidP="00E42778">
            <w:pPr>
              <w:spacing w:after="0"/>
              <w:jc w:val="left"/>
            </w:pPr>
            <w:r w:rsidRPr="00EF298C">
              <w:rPr>
                <w:rFonts w:cs="Times New Roman"/>
                <w:b/>
                <w:bCs/>
                <w:lang w:eastAsia="es-ES"/>
              </w:rPr>
              <w:t>RPC</w:t>
            </w:r>
          </w:p>
        </w:tc>
        <w:tc>
          <w:tcPr>
            <w:tcW w:w="1835" w:type="pct"/>
            <w:tcBorders>
              <w:top w:val="nil"/>
              <w:left w:val="nil"/>
              <w:bottom w:val="nil"/>
              <w:right w:val="nil"/>
            </w:tcBorders>
          </w:tcPr>
          <w:p w14:paraId="0CD70588" w14:textId="24939100" w:rsidR="00870AA6" w:rsidRPr="00EF298C" w:rsidRDefault="00870AA6" w:rsidP="00E42778">
            <w:pPr>
              <w:spacing w:after="0"/>
              <w:jc w:val="left"/>
            </w:pPr>
            <w:r w:rsidRPr="00EF298C">
              <w:rPr>
                <w:rFonts w:eastAsia="Times New Roman" w:cstheme="minorHAnsi"/>
                <w:color w:val="000000" w:themeColor="text1"/>
                <w:lang w:eastAsia="en-US"/>
              </w:rPr>
              <w:t>Rremote Procedure Call</w:t>
            </w:r>
          </w:p>
        </w:tc>
      </w:tr>
      <w:tr w:rsidR="00870AA6" w:rsidRPr="00EF298C" w14:paraId="5B9FACD8" w14:textId="2FFBECA0" w:rsidTr="00E42778">
        <w:trPr>
          <w:trHeight w:val="260"/>
        </w:trPr>
        <w:tc>
          <w:tcPr>
            <w:tcW w:w="589" w:type="pct"/>
            <w:tcBorders>
              <w:top w:val="nil"/>
              <w:left w:val="nil"/>
              <w:bottom w:val="nil"/>
              <w:right w:val="nil"/>
            </w:tcBorders>
            <w:shd w:val="clear" w:color="auto" w:fill="auto"/>
            <w:noWrap/>
          </w:tcPr>
          <w:p w14:paraId="7F0D7438" w14:textId="7CCE886B" w:rsidR="00870AA6" w:rsidRPr="00EF298C" w:rsidRDefault="00870AA6" w:rsidP="00E42778">
            <w:pPr>
              <w:spacing w:after="0"/>
              <w:jc w:val="left"/>
              <w:rPr>
                <w:b/>
                <w:bCs/>
              </w:rPr>
            </w:pPr>
            <w:r w:rsidRPr="00EF298C">
              <w:rPr>
                <w:b/>
                <w:bCs/>
              </w:rPr>
              <w:t>CBAN</w:t>
            </w:r>
          </w:p>
        </w:tc>
        <w:tc>
          <w:tcPr>
            <w:tcW w:w="1976" w:type="pct"/>
            <w:tcBorders>
              <w:top w:val="nil"/>
              <w:left w:val="nil"/>
              <w:bottom w:val="nil"/>
              <w:right w:val="nil"/>
            </w:tcBorders>
            <w:shd w:val="clear" w:color="auto" w:fill="auto"/>
          </w:tcPr>
          <w:p w14:paraId="42308D0B" w14:textId="69F0F8CF" w:rsidR="00870AA6" w:rsidRPr="00EF298C" w:rsidRDefault="00870AA6" w:rsidP="00E42778">
            <w:pPr>
              <w:spacing w:after="0"/>
              <w:jc w:val="left"/>
            </w:pPr>
            <w:r w:rsidRPr="00EF298C">
              <w:t>Carrier Business Automation Network</w:t>
            </w:r>
          </w:p>
        </w:tc>
        <w:tc>
          <w:tcPr>
            <w:tcW w:w="600" w:type="pct"/>
            <w:tcBorders>
              <w:top w:val="nil"/>
              <w:left w:val="nil"/>
              <w:bottom w:val="nil"/>
              <w:right w:val="nil"/>
            </w:tcBorders>
          </w:tcPr>
          <w:p w14:paraId="414EC1EF" w14:textId="4C2E6100" w:rsidR="00870AA6" w:rsidRPr="00EF298C" w:rsidRDefault="00870AA6" w:rsidP="00E42778">
            <w:pPr>
              <w:spacing w:after="0"/>
              <w:jc w:val="left"/>
            </w:pPr>
            <w:r w:rsidRPr="00EF298C">
              <w:rPr>
                <w:rFonts w:cs="Times New Roman"/>
                <w:b/>
                <w:bCs/>
                <w:lang w:eastAsia="es-ES"/>
              </w:rPr>
              <w:t>SC</w:t>
            </w:r>
          </w:p>
        </w:tc>
        <w:tc>
          <w:tcPr>
            <w:tcW w:w="1835" w:type="pct"/>
            <w:tcBorders>
              <w:top w:val="nil"/>
              <w:left w:val="nil"/>
              <w:bottom w:val="nil"/>
              <w:right w:val="nil"/>
            </w:tcBorders>
          </w:tcPr>
          <w:p w14:paraId="6EB19522" w14:textId="2A4C1917" w:rsidR="00870AA6" w:rsidRPr="00EF298C" w:rsidRDefault="00870AA6" w:rsidP="00E42778">
            <w:pPr>
              <w:spacing w:after="0"/>
              <w:jc w:val="left"/>
            </w:pPr>
            <w:r w:rsidRPr="00EF298C">
              <w:rPr>
                <w:rFonts w:eastAsia="Times New Roman" w:cstheme="minorHAnsi"/>
                <w:color w:val="000000" w:themeColor="text1"/>
                <w:lang w:eastAsia="en-US"/>
              </w:rPr>
              <w:t>Service Consumer</w:t>
            </w:r>
          </w:p>
        </w:tc>
      </w:tr>
      <w:tr w:rsidR="00870AA6" w:rsidRPr="00EF298C" w14:paraId="48E770BC" w14:textId="2DB31F7B" w:rsidTr="00E42778">
        <w:trPr>
          <w:trHeight w:val="260"/>
        </w:trPr>
        <w:tc>
          <w:tcPr>
            <w:tcW w:w="589" w:type="pct"/>
            <w:tcBorders>
              <w:top w:val="nil"/>
              <w:left w:val="nil"/>
              <w:bottom w:val="nil"/>
              <w:right w:val="nil"/>
            </w:tcBorders>
            <w:shd w:val="clear" w:color="auto" w:fill="auto"/>
            <w:noWrap/>
          </w:tcPr>
          <w:p w14:paraId="1D28FF9E" w14:textId="71DCBFE0" w:rsidR="00870AA6" w:rsidRPr="00EF298C" w:rsidRDefault="00870AA6" w:rsidP="00E42778">
            <w:pPr>
              <w:spacing w:after="0"/>
              <w:jc w:val="left"/>
              <w:rPr>
                <w:b/>
                <w:bCs/>
              </w:rPr>
            </w:pPr>
            <w:r w:rsidRPr="00EF298C">
              <w:rPr>
                <w:b/>
                <w:bCs/>
              </w:rPr>
              <w:t>CBRS</w:t>
            </w:r>
          </w:p>
        </w:tc>
        <w:tc>
          <w:tcPr>
            <w:tcW w:w="1976" w:type="pct"/>
            <w:tcBorders>
              <w:top w:val="nil"/>
              <w:left w:val="nil"/>
              <w:bottom w:val="nil"/>
              <w:right w:val="nil"/>
            </w:tcBorders>
            <w:shd w:val="clear" w:color="auto" w:fill="auto"/>
          </w:tcPr>
          <w:p w14:paraId="48E30945" w14:textId="66DC6D32" w:rsidR="00870AA6" w:rsidRPr="00EF298C" w:rsidRDefault="00870AA6" w:rsidP="00E42778">
            <w:pPr>
              <w:spacing w:after="0"/>
              <w:jc w:val="left"/>
            </w:pPr>
            <w:r w:rsidRPr="00EF298C">
              <w:t>Citizens Broadband Radio Services</w:t>
            </w:r>
          </w:p>
        </w:tc>
        <w:tc>
          <w:tcPr>
            <w:tcW w:w="600" w:type="pct"/>
            <w:tcBorders>
              <w:top w:val="nil"/>
              <w:left w:val="nil"/>
              <w:bottom w:val="nil"/>
              <w:right w:val="nil"/>
            </w:tcBorders>
          </w:tcPr>
          <w:p w14:paraId="1F6E15EA" w14:textId="446B43E6" w:rsidR="00870AA6" w:rsidRPr="00EF298C" w:rsidRDefault="00870AA6" w:rsidP="00E42778">
            <w:pPr>
              <w:spacing w:after="0"/>
              <w:jc w:val="left"/>
            </w:pPr>
            <w:r w:rsidRPr="00EF298C">
              <w:rPr>
                <w:b/>
                <w:bCs/>
              </w:rPr>
              <w:t>SDO</w:t>
            </w:r>
          </w:p>
        </w:tc>
        <w:tc>
          <w:tcPr>
            <w:tcW w:w="1835" w:type="pct"/>
            <w:tcBorders>
              <w:top w:val="nil"/>
              <w:left w:val="nil"/>
              <w:bottom w:val="nil"/>
              <w:right w:val="nil"/>
            </w:tcBorders>
          </w:tcPr>
          <w:p w14:paraId="4BCB7B56" w14:textId="62189F67" w:rsidR="00870AA6" w:rsidRPr="00EF298C" w:rsidRDefault="00870AA6" w:rsidP="00E42778">
            <w:pPr>
              <w:spacing w:after="0"/>
              <w:jc w:val="left"/>
            </w:pPr>
            <w:r w:rsidRPr="00EF298C">
              <w:t>Standard Developing Organization</w:t>
            </w:r>
          </w:p>
        </w:tc>
      </w:tr>
      <w:tr w:rsidR="00870AA6" w:rsidRPr="00EF298C" w14:paraId="33816A18" w14:textId="58478149" w:rsidTr="00E42778">
        <w:trPr>
          <w:trHeight w:val="260"/>
        </w:trPr>
        <w:tc>
          <w:tcPr>
            <w:tcW w:w="589" w:type="pct"/>
            <w:tcBorders>
              <w:top w:val="nil"/>
              <w:left w:val="nil"/>
              <w:bottom w:val="nil"/>
              <w:right w:val="nil"/>
            </w:tcBorders>
            <w:shd w:val="clear" w:color="auto" w:fill="auto"/>
            <w:noWrap/>
          </w:tcPr>
          <w:p w14:paraId="3962E757" w14:textId="7048C56E" w:rsidR="00870AA6" w:rsidRPr="00EF298C" w:rsidRDefault="00870AA6" w:rsidP="00E42778">
            <w:pPr>
              <w:spacing w:after="0"/>
              <w:jc w:val="left"/>
              <w:rPr>
                <w:b/>
                <w:bCs/>
              </w:rPr>
            </w:pPr>
            <w:r w:rsidRPr="00EF298C">
              <w:rPr>
                <w:b/>
                <w:bCs/>
              </w:rPr>
              <w:t>CF</w:t>
            </w:r>
          </w:p>
        </w:tc>
        <w:tc>
          <w:tcPr>
            <w:tcW w:w="1976" w:type="pct"/>
            <w:tcBorders>
              <w:top w:val="nil"/>
              <w:left w:val="nil"/>
              <w:bottom w:val="nil"/>
              <w:right w:val="nil"/>
            </w:tcBorders>
            <w:shd w:val="clear" w:color="auto" w:fill="auto"/>
          </w:tcPr>
          <w:p w14:paraId="2251B45F" w14:textId="5E0B7F30" w:rsidR="00870AA6" w:rsidRPr="00EF298C" w:rsidRDefault="00870AA6" w:rsidP="00E42778">
            <w:pPr>
              <w:spacing w:after="0"/>
              <w:jc w:val="left"/>
            </w:pPr>
            <w:r w:rsidRPr="00EF298C">
              <w:t>Container Function</w:t>
            </w:r>
          </w:p>
        </w:tc>
        <w:tc>
          <w:tcPr>
            <w:tcW w:w="600" w:type="pct"/>
            <w:tcBorders>
              <w:top w:val="nil"/>
              <w:left w:val="nil"/>
              <w:bottom w:val="nil"/>
              <w:right w:val="nil"/>
            </w:tcBorders>
          </w:tcPr>
          <w:p w14:paraId="33B732BC" w14:textId="65A80BE1" w:rsidR="00870AA6" w:rsidRPr="00EF298C" w:rsidRDefault="00870AA6" w:rsidP="00E42778">
            <w:pPr>
              <w:spacing w:after="0"/>
              <w:jc w:val="left"/>
            </w:pPr>
            <w:r w:rsidRPr="00EF298C">
              <w:rPr>
                <w:b/>
                <w:bCs/>
              </w:rPr>
              <w:t>SLA</w:t>
            </w:r>
          </w:p>
        </w:tc>
        <w:tc>
          <w:tcPr>
            <w:tcW w:w="1835" w:type="pct"/>
            <w:tcBorders>
              <w:top w:val="nil"/>
              <w:left w:val="nil"/>
              <w:bottom w:val="nil"/>
              <w:right w:val="nil"/>
            </w:tcBorders>
          </w:tcPr>
          <w:p w14:paraId="4A37AEB4" w14:textId="7ADCB24B" w:rsidR="00870AA6" w:rsidRPr="00EF298C" w:rsidRDefault="00870AA6" w:rsidP="00E42778">
            <w:pPr>
              <w:spacing w:after="0"/>
              <w:jc w:val="left"/>
            </w:pPr>
            <w:r w:rsidRPr="00EF298C">
              <w:t>Service Level Agreement</w:t>
            </w:r>
          </w:p>
        </w:tc>
      </w:tr>
      <w:tr w:rsidR="00870AA6" w:rsidRPr="00EF298C" w14:paraId="46947B7F" w14:textId="5535F96B" w:rsidTr="00E42778">
        <w:trPr>
          <w:trHeight w:val="260"/>
        </w:trPr>
        <w:tc>
          <w:tcPr>
            <w:tcW w:w="589" w:type="pct"/>
            <w:tcBorders>
              <w:top w:val="nil"/>
              <w:left w:val="nil"/>
              <w:bottom w:val="nil"/>
              <w:right w:val="nil"/>
            </w:tcBorders>
            <w:shd w:val="clear" w:color="auto" w:fill="auto"/>
            <w:noWrap/>
          </w:tcPr>
          <w:p w14:paraId="43C8F35C" w14:textId="189680C3" w:rsidR="00870AA6" w:rsidRPr="00EF298C" w:rsidRDefault="00870AA6" w:rsidP="00E42778">
            <w:pPr>
              <w:spacing w:after="0"/>
              <w:jc w:val="left"/>
              <w:rPr>
                <w:b/>
                <w:bCs/>
              </w:rPr>
            </w:pPr>
            <w:r w:rsidRPr="00EF298C">
              <w:rPr>
                <w:b/>
                <w:bCs/>
              </w:rPr>
              <w:t>CPE</w:t>
            </w:r>
          </w:p>
        </w:tc>
        <w:tc>
          <w:tcPr>
            <w:tcW w:w="1976" w:type="pct"/>
            <w:tcBorders>
              <w:top w:val="nil"/>
              <w:left w:val="nil"/>
              <w:bottom w:val="nil"/>
              <w:right w:val="nil"/>
            </w:tcBorders>
            <w:shd w:val="clear" w:color="auto" w:fill="auto"/>
          </w:tcPr>
          <w:p w14:paraId="0F2CD92E" w14:textId="5036720D" w:rsidR="00870AA6" w:rsidRPr="00EF298C" w:rsidRDefault="00870AA6" w:rsidP="00E42778">
            <w:pPr>
              <w:spacing w:after="0"/>
              <w:jc w:val="left"/>
            </w:pPr>
            <w:r w:rsidRPr="00EF298C">
              <w:t>Customer Premises Equipment</w:t>
            </w:r>
          </w:p>
        </w:tc>
        <w:tc>
          <w:tcPr>
            <w:tcW w:w="600" w:type="pct"/>
            <w:tcBorders>
              <w:top w:val="nil"/>
              <w:left w:val="nil"/>
              <w:bottom w:val="nil"/>
              <w:right w:val="nil"/>
            </w:tcBorders>
          </w:tcPr>
          <w:p w14:paraId="3464B104" w14:textId="7FB0D53D" w:rsidR="00870AA6" w:rsidRPr="00EF298C" w:rsidRDefault="00870AA6" w:rsidP="00E42778">
            <w:pPr>
              <w:spacing w:after="0"/>
              <w:jc w:val="left"/>
            </w:pPr>
            <w:r w:rsidRPr="00EF298C">
              <w:rPr>
                <w:b/>
                <w:bCs/>
              </w:rPr>
              <w:t>SO</w:t>
            </w:r>
          </w:p>
        </w:tc>
        <w:tc>
          <w:tcPr>
            <w:tcW w:w="1835" w:type="pct"/>
            <w:tcBorders>
              <w:top w:val="nil"/>
              <w:left w:val="nil"/>
              <w:bottom w:val="nil"/>
              <w:right w:val="nil"/>
            </w:tcBorders>
          </w:tcPr>
          <w:p w14:paraId="12AE6965" w14:textId="3DF177E0" w:rsidR="00870AA6" w:rsidRPr="00EF298C" w:rsidRDefault="00870AA6" w:rsidP="00E42778">
            <w:pPr>
              <w:spacing w:after="0"/>
              <w:jc w:val="left"/>
            </w:pPr>
            <w:r w:rsidRPr="00EF298C">
              <w:t>Service Offer</w:t>
            </w:r>
          </w:p>
        </w:tc>
      </w:tr>
      <w:tr w:rsidR="00870AA6" w:rsidRPr="00EF298C" w14:paraId="0F63DBE8" w14:textId="480E1445" w:rsidTr="00E42778">
        <w:trPr>
          <w:trHeight w:val="260"/>
        </w:trPr>
        <w:tc>
          <w:tcPr>
            <w:tcW w:w="589" w:type="pct"/>
            <w:tcBorders>
              <w:top w:val="nil"/>
              <w:left w:val="nil"/>
              <w:bottom w:val="nil"/>
              <w:right w:val="nil"/>
            </w:tcBorders>
            <w:shd w:val="clear" w:color="auto" w:fill="auto"/>
            <w:noWrap/>
          </w:tcPr>
          <w:p w14:paraId="6EF7100B" w14:textId="35129D6A" w:rsidR="00870AA6" w:rsidRPr="00EF298C" w:rsidRDefault="00870AA6" w:rsidP="00E42778">
            <w:pPr>
              <w:spacing w:after="0"/>
              <w:jc w:val="left"/>
              <w:rPr>
                <w:b/>
                <w:bCs/>
              </w:rPr>
            </w:pPr>
            <w:r w:rsidRPr="00EF298C">
              <w:rPr>
                <w:b/>
                <w:bCs/>
              </w:rPr>
              <w:t>CSP</w:t>
            </w:r>
          </w:p>
        </w:tc>
        <w:tc>
          <w:tcPr>
            <w:tcW w:w="1976" w:type="pct"/>
            <w:tcBorders>
              <w:top w:val="nil"/>
              <w:left w:val="nil"/>
              <w:bottom w:val="nil"/>
              <w:right w:val="nil"/>
            </w:tcBorders>
            <w:shd w:val="clear" w:color="auto" w:fill="auto"/>
          </w:tcPr>
          <w:p w14:paraId="172F5F33" w14:textId="531602A4" w:rsidR="00870AA6" w:rsidRPr="00EF298C" w:rsidRDefault="00870AA6" w:rsidP="00E42778">
            <w:pPr>
              <w:spacing w:after="0"/>
              <w:jc w:val="left"/>
            </w:pPr>
            <w:r w:rsidRPr="00EF298C">
              <w:t>Communication Service Provider</w:t>
            </w:r>
          </w:p>
        </w:tc>
        <w:tc>
          <w:tcPr>
            <w:tcW w:w="600" w:type="pct"/>
            <w:tcBorders>
              <w:top w:val="nil"/>
              <w:left w:val="nil"/>
              <w:bottom w:val="nil"/>
              <w:right w:val="nil"/>
            </w:tcBorders>
          </w:tcPr>
          <w:p w14:paraId="7336B80A" w14:textId="7390A9CF" w:rsidR="00870AA6" w:rsidRPr="00EF298C" w:rsidRDefault="00870AA6" w:rsidP="00E42778">
            <w:pPr>
              <w:spacing w:after="0"/>
              <w:jc w:val="left"/>
            </w:pPr>
            <w:r w:rsidRPr="00EF298C">
              <w:rPr>
                <w:b/>
                <w:bCs/>
              </w:rPr>
              <w:t xml:space="preserve">SotA </w:t>
            </w:r>
          </w:p>
        </w:tc>
        <w:tc>
          <w:tcPr>
            <w:tcW w:w="1835" w:type="pct"/>
            <w:tcBorders>
              <w:top w:val="nil"/>
              <w:left w:val="nil"/>
              <w:bottom w:val="nil"/>
              <w:right w:val="nil"/>
            </w:tcBorders>
          </w:tcPr>
          <w:p w14:paraId="5F2C66F8" w14:textId="0FCF5773" w:rsidR="00870AA6" w:rsidRPr="00EF298C" w:rsidRDefault="00870AA6" w:rsidP="00E42778">
            <w:pPr>
              <w:spacing w:after="0"/>
              <w:jc w:val="left"/>
            </w:pPr>
            <w:r w:rsidRPr="00EF298C">
              <w:t>State Of The Art</w:t>
            </w:r>
          </w:p>
        </w:tc>
      </w:tr>
      <w:tr w:rsidR="00870AA6" w:rsidRPr="00EF298C" w14:paraId="545D9D48" w14:textId="45771202" w:rsidTr="00E42778">
        <w:trPr>
          <w:trHeight w:val="260"/>
        </w:trPr>
        <w:tc>
          <w:tcPr>
            <w:tcW w:w="589" w:type="pct"/>
            <w:tcBorders>
              <w:top w:val="nil"/>
              <w:left w:val="nil"/>
              <w:bottom w:val="nil"/>
              <w:right w:val="nil"/>
            </w:tcBorders>
            <w:shd w:val="clear" w:color="auto" w:fill="auto"/>
            <w:noWrap/>
          </w:tcPr>
          <w:p w14:paraId="29BE7A73" w14:textId="1D9E5558" w:rsidR="00870AA6" w:rsidRPr="00EF298C" w:rsidRDefault="00870AA6" w:rsidP="00E42778">
            <w:pPr>
              <w:spacing w:after="0"/>
              <w:jc w:val="left"/>
              <w:rPr>
                <w:b/>
                <w:bCs/>
              </w:rPr>
            </w:pPr>
            <w:r w:rsidRPr="00EF298C">
              <w:rPr>
                <w:b/>
                <w:bCs/>
              </w:rPr>
              <w:t>DApp</w:t>
            </w:r>
          </w:p>
        </w:tc>
        <w:tc>
          <w:tcPr>
            <w:tcW w:w="1976" w:type="pct"/>
            <w:tcBorders>
              <w:top w:val="nil"/>
              <w:left w:val="nil"/>
              <w:bottom w:val="nil"/>
              <w:right w:val="nil"/>
            </w:tcBorders>
            <w:shd w:val="clear" w:color="auto" w:fill="auto"/>
          </w:tcPr>
          <w:p w14:paraId="0B6C49F3" w14:textId="171315E8" w:rsidR="00870AA6" w:rsidRPr="00EF298C" w:rsidRDefault="00870AA6" w:rsidP="00E42778">
            <w:pPr>
              <w:spacing w:after="0"/>
              <w:jc w:val="left"/>
            </w:pPr>
            <w:r w:rsidRPr="00EF298C">
              <w:t>Distributed Application</w:t>
            </w:r>
          </w:p>
        </w:tc>
        <w:tc>
          <w:tcPr>
            <w:tcW w:w="600" w:type="pct"/>
            <w:tcBorders>
              <w:top w:val="nil"/>
              <w:left w:val="nil"/>
              <w:bottom w:val="nil"/>
              <w:right w:val="nil"/>
            </w:tcBorders>
          </w:tcPr>
          <w:p w14:paraId="3AF3F4A9" w14:textId="205A83F6" w:rsidR="00870AA6" w:rsidRPr="00EF298C" w:rsidRDefault="00870AA6" w:rsidP="00E42778">
            <w:pPr>
              <w:spacing w:after="0"/>
              <w:jc w:val="left"/>
            </w:pPr>
            <w:r w:rsidRPr="00EF298C">
              <w:rPr>
                <w:b/>
                <w:bCs/>
              </w:rPr>
              <w:t>SR</w:t>
            </w:r>
          </w:p>
        </w:tc>
        <w:tc>
          <w:tcPr>
            <w:tcW w:w="1835" w:type="pct"/>
            <w:tcBorders>
              <w:top w:val="nil"/>
              <w:left w:val="nil"/>
              <w:bottom w:val="nil"/>
              <w:right w:val="nil"/>
            </w:tcBorders>
          </w:tcPr>
          <w:p w14:paraId="03FAAF5F" w14:textId="4B853C26" w:rsidR="00870AA6" w:rsidRPr="00EF298C" w:rsidRDefault="00870AA6" w:rsidP="00E42778">
            <w:pPr>
              <w:spacing w:after="0"/>
              <w:jc w:val="left"/>
            </w:pPr>
            <w:r w:rsidRPr="00EF298C">
              <w:t>Service Request</w:t>
            </w:r>
          </w:p>
        </w:tc>
      </w:tr>
      <w:tr w:rsidR="00870AA6" w:rsidRPr="00EF298C" w14:paraId="4DEEC821" w14:textId="43267E6B" w:rsidTr="00E42778">
        <w:trPr>
          <w:trHeight w:val="260"/>
        </w:trPr>
        <w:tc>
          <w:tcPr>
            <w:tcW w:w="589" w:type="pct"/>
            <w:tcBorders>
              <w:top w:val="nil"/>
              <w:left w:val="nil"/>
              <w:bottom w:val="nil"/>
              <w:right w:val="nil"/>
            </w:tcBorders>
            <w:shd w:val="clear" w:color="auto" w:fill="auto"/>
            <w:noWrap/>
          </w:tcPr>
          <w:p w14:paraId="12C9E430" w14:textId="14304EAD" w:rsidR="00870AA6" w:rsidRPr="00EF298C" w:rsidRDefault="00870AA6" w:rsidP="00E42778">
            <w:pPr>
              <w:spacing w:after="0"/>
              <w:jc w:val="left"/>
              <w:rPr>
                <w:b/>
                <w:bCs/>
              </w:rPr>
            </w:pPr>
            <w:r w:rsidRPr="00EF298C">
              <w:rPr>
                <w:b/>
                <w:bCs/>
              </w:rPr>
              <w:t>DASH</w:t>
            </w:r>
          </w:p>
        </w:tc>
        <w:tc>
          <w:tcPr>
            <w:tcW w:w="1976" w:type="pct"/>
            <w:tcBorders>
              <w:top w:val="nil"/>
              <w:left w:val="nil"/>
              <w:bottom w:val="nil"/>
              <w:right w:val="nil"/>
            </w:tcBorders>
            <w:shd w:val="clear" w:color="auto" w:fill="auto"/>
          </w:tcPr>
          <w:p w14:paraId="6643B11E" w14:textId="1024CD7B" w:rsidR="00870AA6" w:rsidRPr="00EF298C" w:rsidRDefault="00870AA6" w:rsidP="00E42778">
            <w:pPr>
              <w:spacing w:after="0"/>
              <w:jc w:val="left"/>
            </w:pPr>
            <w:r w:rsidRPr="00EF298C">
              <w:t>Dynamic Adaptive Streaming over HTTP</w:t>
            </w:r>
          </w:p>
        </w:tc>
        <w:tc>
          <w:tcPr>
            <w:tcW w:w="600" w:type="pct"/>
            <w:tcBorders>
              <w:top w:val="nil"/>
              <w:left w:val="nil"/>
              <w:bottom w:val="nil"/>
              <w:right w:val="nil"/>
            </w:tcBorders>
          </w:tcPr>
          <w:p w14:paraId="13595C15" w14:textId="51615818" w:rsidR="00870AA6" w:rsidRPr="00EF298C" w:rsidRDefault="00870AA6" w:rsidP="00E42778">
            <w:pPr>
              <w:spacing w:after="0"/>
              <w:jc w:val="left"/>
            </w:pPr>
            <w:r w:rsidRPr="00EF298C">
              <w:rPr>
                <w:b/>
                <w:bCs/>
              </w:rPr>
              <w:t>SRF</w:t>
            </w:r>
          </w:p>
        </w:tc>
        <w:tc>
          <w:tcPr>
            <w:tcW w:w="1835" w:type="pct"/>
            <w:tcBorders>
              <w:top w:val="nil"/>
              <w:left w:val="nil"/>
              <w:bottom w:val="nil"/>
              <w:right w:val="nil"/>
            </w:tcBorders>
          </w:tcPr>
          <w:p w14:paraId="36CC9D79" w14:textId="1E7D65D7" w:rsidR="00870AA6" w:rsidRPr="00EF298C" w:rsidRDefault="00870AA6" w:rsidP="00E42778">
            <w:pPr>
              <w:spacing w:after="0"/>
              <w:jc w:val="left"/>
            </w:pPr>
            <w:r w:rsidRPr="00EF298C">
              <w:t>Service Requirement Functional</w:t>
            </w:r>
          </w:p>
        </w:tc>
      </w:tr>
      <w:tr w:rsidR="00870AA6" w:rsidRPr="00EF298C" w14:paraId="36992962" w14:textId="62C1F330" w:rsidTr="00E42778">
        <w:trPr>
          <w:trHeight w:val="260"/>
        </w:trPr>
        <w:tc>
          <w:tcPr>
            <w:tcW w:w="589" w:type="pct"/>
            <w:tcBorders>
              <w:top w:val="nil"/>
              <w:left w:val="nil"/>
              <w:bottom w:val="nil"/>
              <w:right w:val="nil"/>
            </w:tcBorders>
            <w:shd w:val="clear" w:color="auto" w:fill="auto"/>
            <w:noWrap/>
          </w:tcPr>
          <w:p w14:paraId="63785291" w14:textId="29FED902" w:rsidR="00870AA6" w:rsidRPr="00EF298C" w:rsidRDefault="00870AA6" w:rsidP="00E42778">
            <w:pPr>
              <w:spacing w:after="0"/>
              <w:jc w:val="left"/>
              <w:rPr>
                <w:b/>
                <w:bCs/>
              </w:rPr>
            </w:pPr>
            <w:r w:rsidRPr="00EF298C">
              <w:rPr>
                <w:b/>
                <w:bCs/>
              </w:rPr>
              <w:t>DLT</w:t>
            </w:r>
          </w:p>
        </w:tc>
        <w:tc>
          <w:tcPr>
            <w:tcW w:w="1976" w:type="pct"/>
            <w:tcBorders>
              <w:top w:val="nil"/>
              <w:left w:val="nil"/>
              <w:bottom w:val="nil"/>
              <w:right w:val="nil"/>
            </w:tcBorders>
            <w:shd w:val="clear" w:color="auto" w:fill="auto"/>
          </w:tcPr>
          <w:p w14:paraId="1A046B68" w14:textId="3E1DC14F" w:rsidR="00870AA6" w:rsidRPr="00EF298C" w:rsidRDefault="00870AA6" w:rsidP="00E42778">
            <w:pPr>
              <w:spacing w:after="0"/>
              <w:jc w:val="left"/>
            </w:pPr>
            <w:r w:rsidRPr="00EF298C">
              <w:t>Distributed Ledger Technology</w:t>
            </w:r>
          </w:p>
        </w:tc>
        <w:tc>
          <w:tcPr>
            <w:tcW w:w="600" w:type="pct"/>
            <w:tcBorders>
              <w:top w:val="nil"/>
              <w:left w:val="nil"/>
              <w:bottom w:val="nil"/>
              <w:right w:val="nil"/>
            </w:tcBorders>
          </w:tcPr>
          <w:p w14:paraId="1BF22262" w14:textId="4BB8A9C5" w:rsidR="00870AA6" w:rsidRPr="00EF298C" w:rsidRDefault="00870AA6" w:rsidP="00E42778">
            <w:pPr>
              <w:spacing w:after="0"/>
              <w:jc w:val="left"/>
            </w:pPr>
            <w:r w:rsidRPr="00EF298C">
              <w:rPr>
                <w:b/>
                <w:bCs/>
              </w:rPr>
              <w:t>SRNF</w:t>
            </w:r>
          </w:p>
        </w:tc>
        <w:tc>
          <w:tcPr>
            <w:tcW w:w="1835" w:type="pct"/>
            <w:tcBorders>
              <w:top w:val="nil"/>
              <w:left w:val="nil"/>
              <w:bottom w:val="nil"/>
              <w:right w:val="nil"/>
            </w:tcBorders>
          </w:tcPr>
          <w:p w14:paraId="459B562C" w14:textId="0655BB0B" w:rsidR="00870AA6" w:rsidRPr="00EF298C" w:rsidRDefault="00870AA6" w:rsidP="00E42778">
            <w:pPr>
              <w:spacing w:after="0"/>
              <w:jc w:val="left"/>
            </w:pPr>
            <w:r w:rsidRPr="00EF298C">
              <w:t>Service Requirement Not Functional</w:t>
            </w:r>
          </w:p>
        </w:tc>
      </w:tr>
      <w:tr w:rsidR="00870AA6" w:rsidRPr="00EF298C" w14:paraId="4C5A9E2A" w14:textId="7345B8BD" w:rsidTr="00E42778">
        <w:trPr>
          <w:trHeight w:val="260"/>
        </w:trPr>
        <w:tc>
          <w:tcPr>
            <w:tcW w:w="589" w:type="pct"/>
            <w:tcBorders>
              <w:top w:val="nil"/>
              <w:left w:val="nil"/>
              <w:bottom w:val="nil"/>
              <w:right w:val="nil"/>
            </w:tcBorders>
            <w:shd w:val="clear" w:color="auto" w:fill="auto"/>
            <w:noWrap/>
          </w:tcPr>
          <w:p w14:paraId="0CA680CE" w14:textId="77777777" w:rsidR="00870AA6" w:rsidRPr="00EF298C" w:rsidRDefault="00870AA6" w:rsidP="00E42778">
            <w:pPr>
              <w:spacing w:after="0"/>
              <w:jc w:val="left"/>
              <w:rPr>
                <w:b/>
                <w:bCs/>
              </w:rPr>
            </w:pPr>
            <w:r w:rsidRPr="00EF298C">
              <w:rPr>
                <w:b/>
                <w:bCs/>
              </w:rPr>
              <w:t>DoA</w:t>
            </w:r>
          </w:p>
        </w:tc>
        <w:tc>
          <w:tcPr>
            <w:tcW w:w="1976" w:type="pct"/>
            <w:tcBorders>
              <w:top w:val="nil"/>
              <w:left w:val="nil"/>
              <w:bottom w:val="nil"/>
              <w:right w:val="nil"/>
            </w:tcBorders>
            <w:shd w:val="clear" w:color="auto" w:fill="auto"/>
          </w:tcPr>
          <w:p w14:paraId="6AA80F2A" w14:textId="77777777" w:rsidR="00870AA6" w:rsidRPr="00EF298C" w:rsidRDefault="00870AA6" w:rsidP="00E42778">
            <w:pPr>
              <w:spacing w:after="0"/>
              <w:jc w:val="left"/>
            </w:pPr>
            <w:r w:rsidRPr="00EF298C">
              <w:t>Description of Action</w:t>
            </w:r>
          </w:p>
        </w:tc>
        <w:tc>
          <w:tcPr>
            <w:tcW w:w="600" w:type="pct"/>
            <w:tcBorders>
              <w:top w:val="nil"/>
              <w:left w:val="nil"/>
              <w:bottom w:val="nil"/>
              <w:right w:val="nil"/>
            </w:tcBorders>
          </w:tcPr>
          <w:p w14:paraId="18F98246" w14:textId="21F54B9F" w:rsidR="00870AA6" w:rsidRPr="00EF298C" w:rsidRDefault="00870AA6" w:rsidP="00E42778">
            <w:pPr>
              <w:spacing w:after="0"/>
              <w:jc w:val="left"/>
            </w:pPr>
            <w:r w:rsidRPr="00EF298C">
              <w:rPr>
                <w:b/>
                <w:bCs/>
              </w:rPr>
              <w:t>STB</w:t>
            </w:r>
          </w:p>
        </w:tc>
        <w:tc>
          <w:tcPr>
            <w:tcW w:w="1835" w:type="pct"/>
            <w:tcBorders>
              <w:top w:val="nil"/>
              <w:left w:val="nil"/>
              <w:bottom w:val="nil"/>
              <w:right w:val="nil"/>
            </w:tcBorders>
          </w:tcPr>
          <w:p w14:paraId="54CD13EF" w14:textId="5A62D632" w:rsidR="00870AA6" w:rsidRPr="00EF298C" w:rsidRDefault="00870AA6" w:rsidP="00E42778">
            <w:pPr>
              <w:spacing w:after="0"/>
              <w:jc w:val="left"/>
            </w:pPr>
            <w:r w:rsidRPr="00EF298C">
              <w:t>Set-Top-Box</w:t>
            </w:r>
          </w:p>
        </w:tc>
      </w:tr>
      <w:tr w:rsidR="00870AA6" w:rsidRPr="00EF298C" w14:paraId="78565A24" w14:textId="5A82999B" w:rsidTr="00E42778">
        <w:trPr>
          <w:trHeight w:val="260"/>
        </w:trPr>
        <w:tc>
          <w:tcPr>
            <w:tcW w:w="589" w:type="pct"/>
            <w:tcBorders>
              <w:top w:val="nil"/>
              <w:left w:val="nil"/>
              <w:bottom w:val="nil"/>
              <w:right w:val="nil"/>
            </w:tcBorders>
            <w:shd w:val="clear" w:color="auto" w:fill="auto"/>
            <w:noWrap/>
          </w:tcPr>
          <w:p w14:paraId="4B3398F9" w14:textId="7349CB77" w:rsidR="00870AA6" w:rsidRPr="00EF298C" w:rsidRDefault="00870AA6" w:rsidP="00E42778">
            <w:pPr>
              <w:spacing w:after="0"/>
              <w:jc w:val="left"/>
              <w:rPr>
                <w:b/>
                <w:bCs/>
              </w:rPr>
            </w:pPr>
            <w:r w:rsidRPr="00EF298C">
              <w:rPr>
                <w:b/>
                <w:bCs/>
              </w:rPr>
              <w:t>DSL</w:t>
            </w:r>
          </w:p>
        </w:tc>
        <w:tc>
          <w:tcPr>
            <w:tcW w:w="1976" w:type="pct"/>
            <w:tcBorders>
              <w:top w:val="nil"/>
              <w:left w:val="nil"/>
              <w:bottom w:val="nil"/>
              <w:right w:val="nil"/>
            </w:tcBorders>
            <w:shd w:val="clear" w:color="auto" w:fill="auto"/>
          </w:tcPr>
          <w:p w14:paraId="15805C01" w14:textId="23CD17BB" w:rsidR="00870AA6" w:rsidRPr="00EF298C" w:rsidRDefault="00870AA6" w:rsidP="00E42778">
            <w:pPr>
              <w:spacing w:after="0"/>
              <w:jc w:val="left"/>
            </w:pPr>
            <w:r w:rsidRPr="00EF298C">
              <w:rPr>
                <w:rFonts w:eastAsia="Arial" w:cs="Arial"/>
              </w:rPr>
              <w:t>Domain Specific Language</w:t>
            </w:r>
          </w:p>
        </w:tc>
        <w:tc>
          <w:tcPr>
            <w:tcW w:w="600" w:type="pct"/>
            <w:tcBorders>
              <w:top w:val="nil"/>
              <w:left w:val="nil"/>
              <w:bottom w:val="nil"/>
              <w:right w:val="nil"/>
            </w:tcBorders>
          </w:tcPr>
          <w:p w14:paraId="3482E219" w14:textId="1CC0284A" w:rsidR="00870AA6" w:rsidRPr="00EF298C" w:rsidRDefault="00870AA6" w:rsidP="00E42778">
            <w:pPr>
              <w:spacing w:after="0"/>
              <w:jc w:val="left"/>
              <w:rPr>
                <w:rFonts w:eastAsia="Arial" w:cs="Arial"/>
              </w:rPr>
            </w:pPr>
            <w:r w:rsidRPr="00EF298C">
              <w:rPr>
                <w:b/>
                <w:bCs/>
              </w:rPr>
              <w:t>TCP</w:t>
            </w:r>
          </w:p>
        </w:tc>
        <w:tc>
          <w:tcPr>
            <w:tcW w:w="1835" w:type="pct"/>
            <w:tcBorders>
              <w:top w:val="nil"/>
              <w:left w:val="nil"/>
              <w:bottom w:val="nil"/>
              <w:right w:val="nil"/>
            </w:tcBorders>
          </w:tcPr>
          <w:p w14:paraId="5F4BAAB8" w14:textId="12D6567C" w:rsidR="00870AA6" w:rsidRPr="00EF298C" w:rsidRDefault="00870AA6" w:rsidP="00E42778">
            <w:pPr>
              <w:spacing w:after="0"/>
              <w:jc w:val="left"/>
              <w:rPr>
                <w:rFonts w:eastAsia="Arial" w:cs="Arial"/>
              </w:rPr>
            </w:pPr>
            <w:r w:rsidRPr="00EF298C">
              <w:t>Transmission Control Protocol</w:t>
            </w:r>
          </w:p>
        </w:tc>
      </w:tr>
      <w:tr w:rsidR="00870AA6" w:rsidRPr="00EF298C" w14:paraId="681C4B16" w14:textId="74E145C2" w:rsidTr="00E42778">
        <w:trPr>
          <w:trHeight w:val="260"/>
        </w:trPr>
        <w:tc>
          <w:tcPr>
            <w:tcW w:w="589" w:type="pct"/>
            <w:tcBorders>
              <w:top w:val="nil"/>
              <w:left w:val="nil"/>
              <w:bottom w:val="nil"/>
              <w:right w:val="nil"/>
            </w:tcBorders>
            <w:shd w:val="clear" w:color="auto" w:fill="auto"/>
            <w:noWrap/>
          </w:tcPr>
          <w:p w14:paraId="3C920CBD" w14:textId="71D24F5A" w:rsidR="00870AA6" w:rsidRPr="00EF298C" w:rsidRDefault="00870AA6" w:rsidP="00E42778">
            <w:pPr>
              <w:spacing w:after="0"/>
              <w:jc w:val="left"/>
              <w:rPr>
                <w:b/>
                <w:bCs/>
              </w:rPr>
            </w:pPr>
            <w:r w:rsidRPr="00EF298C">
              <w:rPr>
                <w:b/>
                <w:bCs/>
              </w:rPr>
              <w:t>EA</w:t>
            </w:r>
          </w:p>
        </w:tc>
        <w:tc>
          <w:tcPr>
            <w:tcW w:w="1976" w:type="pct"/>
            <w:tcBorders>
              <w:top w:val="nil"/>
              <w:left w:val="nil"/>
              <w:bottom w:val="nil"/>
              <w:right w:val="nil"/>
            </w:tcBorders>
            <w:shd w:val="clear" w:color="auto" w:fill="auto"/>
          </w:tcPr>
          <w:p w14:paraId="49FF7445" w14:textId="6B5FADD5" w:rsidR="00870AA6" w:rsidRPr="00EF298C" w:rsidRDefault="00870AA6" w:rsidP="00E42778">
            <w:pPr>
              <w:spacing w:after="0"/>
              <w:jc w:val="left"/>
              <w:rPr>
                <w:rFonts w:eastAsia="Arial" w:cs="Arial"/>
              </w:rPr>
            </w:pPr>
            <w:r w:rsidRPr="00EF298C">
              <w:rPr>
                <w:rFonts w:eastAsia="Arial" w:cs="Arial"/>
              </w:rPr>
              <w:t>Existing Actor</w:t>
            </w:r>
          </w:p>
        </w:tc>
        <w:tc>
          <w:tcPr>
            <w:tcW w:w="600" w:type="pct"/>
            <w:tcBorders>
              <w:top w:val="nil"/>
              <w:left w:val="nil"/>
              <w:bottom w:val="nil"/>
              <w:right w:val="nil"/>
            </w:tcBorders>
          </w:tcPr>
          <w:p w14:paraId="5F708466" w14:textId="43C07DFB" w:rsidR="00870AA6" w:rsidRPr="00EF298C" w:rsidRDefault="00870AA6" w:rsidP="00E42778">
            <w:pPr>
              <w:spacing w:after="0"/>
              <w:jc w:val="left"/>
              <w:rPr>
                <w:rFonts w:eastAsia="Arial" w:cs="Arial"/>
              </w:rPr>
            </w:pPr>
            <w:r w:rsidRPr="00EF298C">
              <w:rPr>
                <w:b/>
                <w:bCs/>
              </w:rPr>
              <w:t>TDD</w:t>
            </w:r>
          </w:p>
        </w:tc>
        <w:tc>
          <w:tcPr>
            <w:tcW w:w="1835" w:type="pct"/>
            <w:tcBorders>
              <w:top w:val="nil"/>
              <w:left w:val="nil"/>
              <w:bottom w:val="nil"/>
              <w:right w:val="nil"/>
            </w:tcBorders>
          </w:tcPr>
          <w:p w14:paraId="013E196B" w14:textId="4AADE318" w:rsidR="00870AA6" w:rsidRPr="00EF298C" w:rsidRDefault="00870AA6" w:rsidP="00E42778">
            <w:pPr>
              <w:spacing w:after="0"/>
              <w:jc w:val="left"/>
              <w:rPr>
                <w:rFonts w:eastAsia="Arial" w:cs="Arial"/>
              </w:rPr>
            </w:pPr>
            <w:r w:rsidRPr="00EF298C">
              <w:t>Time Division Duplex</w:t>
            </w:r>
          </w:p>
        </w:tc>
      </w:tr>
      <w:tr w:rsidR="00870AA6" w:rsidRPr="00EF298C" w14:paraId="2E861C84" w14:textId="4661CDC0" w:rsidTr="00E42778">
        <w:trPr>
          <w:trHeight w:val="260"/>
        </w:trPr>
        <w:tc>
          <w:tcPr>
            <w:tcW w:w="589" w:type="pct"/>
            <w:tcBorders>
              <w:top w:val="nil"/>
              <w:left w:val="nil"/>
              <w:bottom w:val="nil"/>
              <w:right w:val="nil"/>
            </w:tcBorders>
            <w:shd w:val="clear" w:color="auto" w:fill="auto"/>
            <w:noWrap/>
          </w:tcPr>
          <w:p w14:paraId="4B729E47" w14:textId="77777777" w:rsidR="00870AA6" w:rsidRPr="00EF298C" w:rsidRDefault="00870AA6" w:rsidP="00E42778">
            <w:pPr>
              <w:spacing w:after="0"/>
              <w:jc w:val="left"/>
              <w:rPr>
                <w:b/>
                <w:bCs/>
              </w:rPr>
            </w:pPr>
            <w:r w:rsidRPr="00EF298C">
              <w:rPr>
                <w:b/>
                <w:bCs/>
              </w:rPr>
              <w:t>EC</w:t>
            </w:r>
          </w:p>
        </w:tc>
        <w:tc>
          <w:tcPr>
            <w:tcW w:w="1976" w:type="pct"/>
            <w:tcBorders>
              <w:top w:val="nil"/>
              <w:left w:val="nil"/>
              <w:bottom w:val="nil"/>
              <w:right w:val="nil"/>
            </w:tcBorders>
            <w:shd w:val="clear" w:color="auto" w:fill="auto"/>
          </w:tcPr>
          <w:p w14:paraId="072EEEA6" w14:textId="77777777" w:rsidR="00870AA6" w:rsidRPr="00EF298C" w:rsidRDefault="00870AA6" w:rsidP="00E42778">
            <w:pPr>
              <w:spacing w:after="0"/>
              <w:jc w:val="left"/>
            </w:pPr>
            <w:r w:rsidRPr="00EF298C">
              <w:t>European Commission</w:t>
            </w:r>
          </w:p>
        </w:tc>
        <w:tc>
          <w:tcPr>
            <w:tcW w:w="600" w:type="pct"/>
            <w:tcBorders>
              <w:top w:val="nil"/>
              <w:left w:val="nil"/>
              <w:bottom w:val="nil"/>
              <w:right w:val="nil"/>
            </w:tcBorders>
          </w:tcPr>
          <w:p w14:paraId="1EEE78FA" w14:textId="0BEDF28D" w:rsidR="00870AA6" w:rsidRPr="00EF298C" w:rsidRDefault="00870AA6" w:rsidP="00E42778">
            <w:pPr>
              <w:spacing w:after="0"/>
              <w:jc w:val="left"/>
            </w:pPr>
            <w:r w:rsidRPr="00EF298C">
              <w:rPr>
                <w:b/>
                <w:bCs/>
              </w:rPr>
              <w:t>TEE</w:t>
            </w:r>
          </w:p>
        </w:tc>
        <w:tc>
          <w:tcPr>
            <w:tcW w:w="1835" w:type="pct"/>
            <w:tcBorders>
              <w:top w:val="nil"/>
              <w:left w:val="nil"/>
              <w:bottom w:val="nil"/>
              <w:right w:val="nil"/>
            </w:tcBorders>
          </w:tcPr>
          <w:p w14:paraId="311F1B37" w14:textId="427ED51A" w:rsidR="00870AA6" w:rsidRPr="00EF298C" w:rsidRDefault="00870AA6" w:rsidP="00E42778">
            <w:pPr>
              <w:spacing w:after="0"/>
              <w:jc w:val="left"/>
            </w:pPr>
            <w:r w:rsidRPr="00EF298C">
              <w:t>Trusted Execution Environment</w:t>
            </w:r>
          </w:p>
        </w:tc>
      </w:tr>
      <w:tr w:rsidR="00870AA6" w:rsidRPr="00EF298C" w14:paraId="2CA0DC01" w14:textId="1163D178" w:rsidTr="00E42778">
        <w:trPr>
          <w:trHeight w:val="260"/>
        </w:trPr>
        <w:tc>
          <w:tcPr>
            <w:tcW w:w="589" w:type="pct"/>
            <w:tcBorders>
              <w:top w:val="nil"/>
              <w:left w:val="nil"/>
              <w:bottom w:val="nil"/>
              <w:right w:val="nil"/>
            </w:tcBorders>
            <w:shd w:val="clear" w:color="auto" w:fill="auto"/>
            <w:noWrap/>
          </w:tcPr>
          <w:p w14:paraId="59DD807A" w14:textId="3224E8AF" w:rsidR="00870AA6" w:rsidRPr="00EF298C" w:rsidRDefault="00870AA6" w:rsidP="00E42778">
            <w:pPr>
              <w:spacing w:after="0"/>
              <w:jc w:val="left"/>
              <w:rPr>
                <w:b/>
                <w:bCs/>
              </w:rPr>
            </w:pPr>
            <w:r w:rsidRPr="00EF298C">
              <w:rPr>
                <w:b/>
                <w:bCs/>
              </w:rPr>
              <w:t>FCC</w:t>
            </w:r>
          </w:p>
        </w:tc>
        <w:tc>
          <w:tcPr>
            <w:tcW w:w="1976" w:type="pct"/>
            <w:tcBorders>
              <w:top w:val="nil"/>
              <w:left w:val="nil"/>
              <w:bottom w:val="nil"/>
              <w:right w:val="nil"/>
            </w:tcBorders>
            <w:shd w:val="clear" w:color="auto" w:fill="auto"/>
          </w:tcPr>
          <w:p w14:paraId="2196AE13" w14:textId="696E0791" w:rsidR="00870AA6" w:rsidRPr="00EF298C" w:rsidRDefault="00870AA6" w:rsidP="00E42778">
            <w:pPr>
              <w:spacing w:after="0"/>
              <w:jc w:val="left"/>
            </w:pPr>
            <w:r w:rsidRPr="00EF298C">
              <w:t>Federal Communications Commission</w:t>
            </w:r>
          </w:p>
        </w:tc>
        <w:tc>
          <w:tcPr>
            <w:tcW w:w="600" w:type="pct"/>
            <w:tcBorders>
              <w:top w:val="nil"/>
              <w:left w:val="nil"/>
              <w:bottom w:val="nil"/>
              <w:right w:val="nil"/>
            </w:tcBorders>
          </w:tcPr>
          <w:p w14:paraId="50E59250" w14:textId="16C22409" w:rsidR="00870AA6" w:rsidRPr="00EF298C" w:rsidRDefault="00870AA6" w:rsidP="00E42778">
            <w:pPr>
              <w:spacing w:after="0"/>
              <w:jc w:val="left"/>
            </w:pPr>
            <w:r w:rsidRPr="00EF298C">
              <w:rPr>
                <w:b/>
                <w:bCs/>
              </w:rPr>
              <w:t>UC</w:t>
            </w:r>
          </w:p>
        </w:tc>
        <w:tc>
          <w:tcPr>
            <w:tcW w:w="1835" w:type="pct"/>
            <w:tcBorders>
              <w:top w:val="nil"/>
              <w:left w:val="nil"/>
              <w:bottom w:val="nil"/>
              <w:right w:val="nil"/>
            </w:tcBorders>
          </w:tcPr>
          <w:p w14:paraId="3D679CD2" w14:textId="30ED1BBA" w:rsidR="00870AA6" w:rsidRPr="00EF298C" w:rsidRDefault="00870AA6" w:rsidP="00E42778">
            <w:pPr>
              <w:spacing w:after="0"/>
              <w:jc w:val="left"/>
            </w:pPr>
            <w:r w:rsidRPr="00EF298C">
              <w:t>Use Case</w:t>
            </w:r>
          </w:p>
        </w:tc>
      </w:tr>
      <w:tr w:rsidR="00870AA6" w:rsidRPr="00EF298C" w14:paraId="1E6664EF" w14:textId="4AF7EEEB" w:rsidTr="00E42778">
        <w:trPr>
          <w:trHeight w:val="260"/>
        </w:trPr>
        <w:tc>
          <w:tcPr>
            <w:tcW w:w="589" w:type="pct"/>
            <w:tcBorders>
              <w:top w:val="nil"/>
              <w:left w:val="nil"/>
              <w:bottom w:val="nil"/>
              <w:right w:val="nil"/>
            </w:tcBorders>
            <w:shd w:val="clear" w:color="auto" w:fill="auto"/>
            <w:noWrap/>
          </w:tcPr>
          <w:p w14:paraId="4823079E" w14:textId="6363328B" w:rsidR="00870AA6" w:rsidRPr="00EF298C" w:rsidRDefault="00870AA6" w:rsidP="00E42778">
            <w:pPr>
              <w:spacing w:after="0"/>
              <w:jc w:val="left"/>
              <w:rPr>
                <w:b/>
                <w:bCs/>
              </w:rPr>
            </w:pPr>
            <w:r w:rsidRPr="00EF298C">
              <w:rPr>
                <w:b/>
                <w:bCs/>
              </w:rPr>
              <w:t>FDD</w:t>
            </w:r>
          </w:p>
        </w:tc>
        <w:tc>
          <w:tcPr>
            <w:tcW w:w="1976" w:type="pct"/>
            <w:tcBorders>
              <w:top w:val="nil"/>
              <w:left w:val="nil"/>
              <w:bottom w:val="nil"/>
              <w:right w:val="nil"/>
            </w:tcBorders>
            <w:shd w:val="clear" w:color="auto" w:fill="auto"/>
          </w:tcPr>
          <w:p w14:paraId="02E821D4" w14:textId="3497EB56" w:rsidR="00870AA6" w:rsidRPr="00EF298C" w:rsidRDefault="00870AA6" w:rsidP="00E42778">
            <w:pPr>
              <w:spacing w:after="0"/>
              <w:jc w:val="left"/>
            </w:pPr>
            <w:r w:rsidRPr="00EF298C">
              <w:t>Frequency Division Duplex</w:t>
            </w:r>
          </w:p>
        </w:tc>
        <w:tc>
          <w:tcPr>
            <w:tcW w:w="600" w:type="pct"/>
            <w:tcBorders>
              <w:top w:val="nil"/>
              <w:left w:val="nil"/>
              <w:bottom w:val="nil"/>
              <w:right w:val="nil"/>
            </w:tcBorders>
          </w:tcPr>
          <w:p w14:paraId="11959482" w14:textId="134D79BA" w:rsidR="00870AA6" w:rsidRPr="00EF298C" w:rsidRDefault="00870AA6" w:rsidP="00E42778">
            <w:pPr>
              <w:spacing w:after="0"/>
              <w:jc w:val="left"/>
            </w:pPr>
            <w:r w:rsidRPr="00EF298C">
              <w:rPr>
                <w:b/>
                <w:bCs/>
              </w:rPr>
              <w:t>UE</w:t>
            </w:r>
          </w:p>
        </w:tc>
        <w:tc>
          <w:tcPr>
            <w:tcW w:w="1835" w:type="pct"/>
            <w:tcBorders>
              <w:top w:val="nil"/>
              <w:left w:val="nil"/>
              <w:bottom w:val="nil"/>
              <w:right w:val="nil"/>
            </w:tcBorders>
          </w:tcPr>
          <w:p w14:paraId="249583EA" w14:textId="1E438F2B" w:rsidR="00870AA6" w:rsidRPr="00EF298C" w:rsidRDefault="00870AA6" w:rsidP="00E42778">
            <w:pPr>
              <w:spacing w:after="0"/>
              <w:jc w:val="left"/>
            </w:pPr>
            <w:r w:rsidRPr="00EF298C">
              <w:t>User Equipment</w:t>
            </w:r>
          </w:p>
        </w:tc>
      </w:tr>
      <w:tr w:rsidR="00870AA6" w:rsidRPr="00EF298C" w14:paraId="40447DBA" w14:textId="16F279FB" w:rsidTr="00E42778">
        <w:trPr>
          <w:trHeight w:val="260"/>
        </w:trPr>
        <w:tc>
          <w:tcPr>
            <w:tcW w:w="589" w:type="pct"/>
            <w:tcBorders>
              <w:top w:val="nil"/>
              <w:left w:val="nil"/>
              <w:bottom w:val="nil"/>
              <w:right w:val="nil"/>
            </w:tcBorders>
            <w:shd w:val="clear" w:color="auto" w:fill="auto"/>
            <w:noWrap/>
          </w:tcPr>
          <w:p w14:paraId="20315FC0" w14:textId="2B3291F6" w:rsidR="00870AA6" w:rsidRPr="00EF298C" w:rsidRDefault="00870AA6" w:rsidP="00E42778">
            <w:pPr>
              <w:spacing w:after="0"/>
              <w:jc w:val="left"/>
              <w:rPr>
                <w:b/>
                <w:bCs/>
              </w:rPr>
            </w:pPr>
            <w:r w:rsidRPr="00EF298C">
              <w:rPr>
                <w:b/>
                <w:bCs/>
              </w:rPr>
              <w:t>GUI</w:t>
            </w:r>
          </w:p>
        </w:tc>
        <w:tc>
          <w:tcPr>
            <w:tcW w:w="1976" w:type="pct"/>
            <w:tcBorders>
              <w:top w:val="nil"/>
              <w:left w:val="nil"/>
              <w:bottom w:val="nil"/>
              <w:right w:val="nil"/>
            </w:tcBorders>
            <w:shd w:val="clear" w:color="auto" w:fill="auto"/>
          </w:tcPr>
          <w:p w14:paraId="213318A0" w14:textId="7A965691" w:rsidR="00870AA6" w:rsidRPr="00EF298C" w:rsidRDefault="00870AA6" w:rsidP="00E42778">
            <w:pPr>
              <w:spacing w:after="0"/>
              <w:jc w:val="left"/>
            </w:pPr>
            <w:r w:rsidRPr="00EF298C">
              <w:t>Graphical User Interface</w:t>
            </w:r>
          </w:p>
        </w:tc>
        <w:tc>
          <w:tcPr>
            <w:tcW w:w="600" w:type="pct"/>
            <w:tcBorders>
              <w:top w:val="nil"/>
              <w:left w:val="nil"/>
              <w:bottom w:val="nil"/>
              <w:right w:val="nil"/>
            </w:tcBorders>
          </w:tcPr>
          <w:p w14:paraId="65C93068" w14:textId="20D819BF" w:rsidR="00870AA6" w:rsidRPr="00EF298C" w:rsidRDefault="00870AA6" w:rsidP="00E42778">
            <w:pPr>
              <w:spacing w:after="0"/>
              <w:jc w:val="left"/>
            </w:pPr>
            <w:r w:rsidRPr="00EF298C">
              <w:rPr>
                <w:b/>
                <w:bCs/>
              </w:rPr>
              <w:t>UI</w:t>
            </w:r>
          </w:p>
        </w:tc>
        <w:tc>
          <w:tcPr>
            <w:tcW w:w="1835" w:type="pct"/>
            <w:tcBorders>
              <w:top w:val="nil"/>
              <w:left w:val="nil"/>
              <w:bottom w:val="nil"/>
              <w:right w:val="nil"/>
            </w:tcBorders>
          </w:tcPr>
          <w:p w14:paraId="6F3E6115" w14:textId="1D6085E9" w:rsidR="00870AA6" w:rsidRPr="00EF298C" w:rsidRDefault="00870AA6" w:rsidP="00E42778">
            <w:pPr>
              <w:spacing w:after="0"/>
              <w:jc w:val="left"/>
            </w:pPr>
            <w:r w:rsidRPr="00EF298C">
              <w:t>User Interface</w:t>
            </w:r>
          </w:p>
        </w:tc>
      </w:tr>
      <w:tr w:rsidR="00870AA6" w:rsidRPr="00EF298C" w14:paraId="1FA8F6BF" w14:textId="471F46BC" w:rsidTr="00E42778">
        <w:trPr>
          <w:trHeight w:val="260"/>
        </w:trPr>
        <w:tc>
          <w:tcPr>
            <w:tcW w:w="589" w:type="pct"/>
            <w:tcBorders>
              <w:top w:val="nil"/>
              <w:left w:val="nil"/>
              <w:bottom w:val="nil"/>
              <w:right w:val="nil"/>
            </w:tcBorders>
            <w:shd w:val="clear" w:color="auto" w:fill="auto"/>
            <w:noWrap/>
          </w:tcPr>
          <w:p w14:paraId="3089C942" w14:textId="7C7ED4A6" w:rsidR="00870AA6" w:rsidRPr="00EF298C" w:rsidRDefault="00870AA6" w:rsidP="00E42778">
            <w:pPr>
              <w:spacing w:after="0"/>
              <w:jc w:val="left"/>
              <w:rPr>
                <w:b/>
                <w:bCs/>
              </w:rPr>
            </w:pPr>
            <w:r w:rsidRPr="00EF298C">
              <w:rPr>
                <w:b/>
                <w:bCs/>
              </w:rPr>
              <w:t>HLS</w:t>
            </w:r>
          </w:p>
        </w:tc>
        <w:tc>
          <w:tcPr>
            <w:tcW w:w="1976" w:type="pct"/>
            <w:tcBorders>
              <w:top w:val="nil"/>
              <w:left w:val="nil"/>
              <w:bottom w:val="nil"/>
              <w:right w:val="nil"/>
            </w:tcBorders>
            <w:shd w:val="clear" w:color="auto" w:fill="auto"/>
          </w:tcPr>
          <w:p w14:paraId="30FAC6CA" w14:textId="1D8136F8" w:rsidR="00870AA6" w:rsidRPr="00EF298C" w:rsidRDefault="00870AA6" w:rsidP="00E42778">
            <w:pPr>
              <w:spacing w:after="0"/>
              <w:jc w:val="left"/>
            </w:pPr>
            <w:r w:rsidRPr="00EF298C">
              <w:t>HTTP Live Streaming</w:t>
            </w:r>
          </w:p>
        </w:tc>
        <w:tc>
          <w:tcPr>
            <w:tcW w:w="600" w:type="pct"/>
            <w:tcBorders>
              <w:top w:val="nil"/>
              <w:left w:val="nil"/>
              <w:bottom w:val="nil"/>
              <w:right w:val="nil"/>
            </w:tcBorders>
          </w:tcPr>
          <w:p w14:paraId="710BE06A" w14:textId="1AFE071A" w:rsidR="00870AA6" w:rsidRPr="00EF298C" w:rsidRDefault="00870AA6" w:rsidP="00E42778">
            <w:pPr>
              <w:spacing w:after="0"/>
              <w:jc w:val="left"/>
            </w:pPr>
            <w:r w:rsidRPr="00EF298C">
              <w:rPr>
                <w:b/>
                <w:bCs/>
              </w:rPr>
              <w:t>UR</w:t>
            </w:r>
          </w:p>
        </w:tc>
        <w:tc>
          <w:tcPr>
            <w:tcW w:w="1835" w:type="pct"/>
            <w:tcBorders>
              <w:top w:val="nil"/>
              <w:left w:val="nil"/>
              <w:bottom w:val="nil"/>
              <w:right w:val="nil"/>
            </w:tcBorders>
          </w:tcPr>
          <w:p w14:paraId="15E9678D" w14:textId="1E63208D" w:rsidR="00870AA6" w:rsidRPr="00EF298C" w:rsidRDefault="00870AA6" w:rsidP="00E42778">
            <w:pPr>
              <w:spacing w:after="0"/>
              <w:jc w:val="left"/>
            </w:pPr>
            <w:r w:rsidRPr="00EF298C">
              <w:t>User Requirements</w:t>
            </w:r>
          </w:p>
        </w:tc>
      </w:tr>
      <w:tr w:rsidR="00870AA6" w:rsidRPr="00EF298C" w14:paraId="1D51E705" w14:textId="36364A1D" w:rsidTr="00E42778">
        <w:trPr>
          <w:trHeight w:val="260"/>
        </w:trPr>
        <w:tc>
          <w:tcPr>
            <w:tcW w:w="589" w:type="pct"/>
            <w:tcBorders>
              <w:top w:val="nil"/>
              <w:left w:val="nil"/>
              <w:bottom w:val="nil"/>
              <w:right w:val="nil"/>
            </w:tcBorders>
            <w:shd w:val="clear" w:color="auto" w:fill="auto"/>
            <w:noWrap/>
          </w:tcPr>
          <w:p w14:paraId="2B62F4A1" w14:textId="39BD0ABC" w:rsidR="00870AA6" w:rsidRPr="00EF298C" w:rsidRDefault="00870AA6" w:rsidP="00E42778">
            <w:pPr>
              <w:spacing w:after="0"/>
              <w:jc w:val="left"/>
              <w:rPr>
                <w:b/>
                <w:bCs/>
              </w:rPr>
            </w:pPr>
            <w:r w:rsidRPr="00EF298C">
              <w:rPr>
                <w:b/>
                <w:bCs/>
              </w:rPr>
              <w:t>HQ</w:t>
            </w:r>
          </w:p>
        </w:tc>
        <w:tc>
          <w:tcPr>
            <w:tcW w:w="1976" w:type="pct"/>
            <w:tcBorders>
              <w:top w:val="nil"/>
              <w:left w:val="nil"/>
              <w:bottom w:val="nil"/>
              <w:right w:val="nil"/>
            </w:tcBorders>
            <w:shd w:val="clear" w:color="auto" w:fill="auto"/>
          </w:tcPr>
          <w:p w14:paraId="0E4F8FF2" w14:textId="0B10A154" w:rsidR="00870AA6" w:rsidRPr="00EF298C" w:rsidRDefault="00870AA6" w:rsidP="00E42778">
            <w:pPr>
              <w:spacing w:after="0"/>
              <w:jc w:val="left"/>
            </w:pPr>
            <w:r w:rsidRPr="00EF298C">
              <w:t>High Quality</w:t>
            </w:r>
          </w:p>
        </w:tc>
        <w:tc>
          <w:tcPr>
            <w:tcW w:w="600" w:type="pct"/>
            <w:tcBorders>
              <w:top w:val="nil"/>
              <w:left w:val="nil"/>
              <w:bottom w:val="nil"/>
              <w:right w:val="nil"/>
            </w:tcBorders>
          </w:tcPr>
          <w:p w14:paraId="61083E5A" w14:textId="5BE48C39" w:rsidR="00870AA6" w:rsidRPr="00EF298C" w:rsidRDefault="00870AA6" w:rsidP="00E42778">
            <w:pPr>
              <w:spacing w:after="0"/>
              <w:jc w:val="left"/>
            </w:pPr>
            <w:r w:rsidRPr="00EF298C">
              <w:rPr>
                <w:b/>
                <w:bCs/>
              </w:rPr>
              <w:t>UTXO</w:t>
            </w:r>
          </w:p>
        </w:tc>
        <w:tc>
          <w:tcPr>
            <w:tcW w:w="1835" w:type="pct"/>
            <w:tcBorders>
              <w:top w:val="nil"/>
              <w:left w:val="nil"/>
              <w:bottom w:val="nil"/>
              <w:right w:val="nil"/>
            </w:tcBorders>
          </w:tcPr>
          <w:p w14:paraId="5BC615B9" w14:textId="69E46017" w:rsidR="00870AA6" w:rsidRPr="00EF298C" w:rsidRDefault="00870AA6" w:rsidP="00E42778">
            <w:pPr>
              <w:spacing w:after="0"/>
              <w:jc w:val="left"/>
            </w:pPr>
            <w:r w:rsidRPr="00EF298C">
              <w:t>Unspent Transaction Output</w:t>
            </w:r>
          </w:p>
        </w:tc>
      </w:tr>
      <w:tr w:rsidR="00870AA6" w:rsidRPr="00EF298C" w14:paraId="65043539" w14:textId="593C3638" w:rsidTr="00E42778">
        <w:trPr>
          <w:trHeight w:val="260"/>
        </w:trPr>
        <w:tc>
          <w:tcPr>
            <w:tcW w:w="589" w:type="pct"/>
            <w:tcBorders>
              <w:top w:val="nil"/>
              <w:left w:val="nil"/>
              <w:bottom w:val="nil"/>
              <w:right w:val="nil"/>
            </w:tcBorders>
            <w:shd w:val="clear" w:color="auto" w:fill="auto"/>
            <w:noWrap/>
          </w:tcPr>
          <w:p w14:paraId="707AA6D7" w14:textId="258078CF" w:rsidR="00870AA6" w:rsidRPr="00EF298C" w:rsidRDefault="00870AA6" w:rsidP="00E42778">
            <w:pPr>
              <w:spacing w:after="0"/>
              <w:jc w:val="left"/>
              <w:rPr>
                <w:b/>
                <w:bCs/>
              </w:rPr>
            </w:pPr>
            <w:r w:rsidRPr="00EF298C">
              <w:rPr>
                <w:b/>
                <w:bCs/>
              </w:rPr>
              <w:t>HTTP</w:t>
            </w:r>
          </w:p>
        </w:tc>
        <w:tc>
          <w:tcPr>
            <w:tcW w:w="1976" w:type="pct"/>
            <w:tcBorders>
              <w:top w:val="nil"/>
              <w:left w:val="nil"/>
              <w:bottom w:val="nil"/>
              <w:right w:val="nil"/>
            </w:tcBorders>
            <w:shd w:val="clear" w:color="auto" w:fill="auto"/>
          </w:tcPr>
          <w:p w14:paraId="2C5F747A" w14:textId="3C890C38" w:rsidR="00870AA6" w:rsidRPr="00EF298C" w:rsidRDefault="00870AA6" w:rsidP="00E42778">
            <w:pPr>
              <w:spacing w:after="0"/>
              <w:jc w:val="left"/>
            </w:pPr>
            <w:r w:rsidRPr="00EF298C">
              <w:t>Hypertext Transfer Protocol</w:t>
            </w:r>
          </w:p>
        </w:tc>
        <w:tc>
          <w:tcPr>
            <w:tcW w:w="600" w:type="pct"/>
            <w:tcBorders>
              <w:top w:val="nil"/>
              <w:left w:val="nil"/>
              <w:bottom w:val="nil"/>
              <w:right w:val="nil"/>
            </w:tcBorders>
          </w:tcPr>
          <w:p w14:paraId="646D3D2A" w14:textId="79473615" w:rsidR="00870AA6" w:rsidRPr="00EF298C" w:rsidRDefault="00870AA6" w:rsidP="00E42778">
            <w:pPr>
              <w:spacing w:after="0"/>
              <w:jc w:val="left"/>
            </w:pPr>
            <w:r w:rsidRPr="00EF298C">
              <w:rPr>
                <w:b/>
                <w:bCs/>
              </w:rPr>
              <w:t>vCDN</w:t>
            </w:r>
          </w:p>
        </w:tc>
        <w:tc>
          <w:tcPr>
            <w:tcW w:w="1835" w:type="pct"/>
            <w:tcBorders>
              <w:top w:val="nil"/>
              <w:left w:val="nil"/>
              <w:bottom w:val="nil"/>
              <w:right w:val="nil"/>
            </w:tcBorders>
          </w:tcPr>
          <w:p w14:paraId="75F8DE47" w14:textId="3BF2BAC4" w:rsidR="00870AA6" w:rsidRPr="00EF298C" w:rsidRDefault="00870AA6" w:rsidP="00E42778">
            <w:pPr>
              <w:spacing w:after="0"/>
              <w:jc w:val="left"/>
            </w:pPr>
            <w:r w:rsidRPr="00EF298C">
              <w:t>Virtual Content Delivery Network</w:t>
            </w:r>
          </w:p>
        </w:tc>
      </w:tr>
      <w:tr w:rsidR="00870AA6" w:rsidRPr="00EF298C" w14:paraId="1ECDFF33" w14:textId="6774451F" w:rsidTr="00E42778">
        <w:trPr>
          <w:trHeight w:val="260"/>
        </w:trPr>
        <w:tc>
          <w:tcPr>
            <w:tcW w:w="589" w:type="pct"/>
            <w:tcBorders>
              <w:top w:val="nil"/>
              <w:left w:val="nil"/>
              <w:bottom w:val="nil"/>
              <w:right w:val="nil"/>
            </w:tcBorders>
            <w:shd w:val="clear" w:color="auto" w:fill="auto"/>
            <w:noWrap/>
          </w:tcPr>
          <w:p w14:paraId="6A00AEFF" w14:textId="77777777" w:rsidR="00870AA6" w:rsidRPr="00EF298C" w:rsidRDefault="00870AA6" w:rsidP="00E42778">
            <w:pPr>
              <w:spacing w:after="0"/>
              <w:jc w:val="left"/>
              <w:rPr>
                <w:b/>
                <w:bCs/>
              </w:rPr>
            </w:pPr>
            <w:r w:rsidRPr="00EF298C">
              <w:rPr>
                <w:b/>
                <w:bCs/>
              </w:rPr>
              <w:t>IPR</w:t>
            </w:r>
          </w:p>
        </w:tc>
        <w:tc>
          <w:tcPr>
            <w:tcW w:w="1976" w:type="pct"/>
            <w:tcBorders>
              <w:top w:val="nil"/>
              <w:left w:val="nil"/>
              <w:bottom w:val="nil"/>
              <w:right w:val="nil"/>
            </w:tcBorders>
            <w:shd w:val="clear" w:color="auto" w:fill="auto"/>
          </w:tcPr>
          <w:p w14:paraId="37464B92" w14:textId="77777777" w:rsidR="00870AA6" w:rsidRPr="00EF298C" w:rsidRDefault="00870AA6" w:rsidP="00E42778">
            <w:pPr>
              <w:spacing w:after="0"/>
              <w:jc w:val="left"/>
            </w:pPr>
            <w:r w:rsidRPr="00EF298C">
              <w:t>Intellectual Property Rights</w:t>
            </w:r>
          </w:p>
        </w:tc>
        <w:tc>
          <w:tcPr>
            <w:tcW w:w="600" w:type="pct"/>
            <w:tcBorders>
              <w:top w:val="nil"/>
              <w:left w:val="nil"/>
              <w:bottom w:val="nil"/>
              <w:right w:val="nil"/>
            </w:tcBorders>
          </w:tcPr>
          <w:p w14:paraId="4BF79F41" w14:textId="69F3C3D9" w:rsidR="00870AA6" w:rsidRPr="00EF298C" w:rsidRDefault="00870AA6" w:rsidP="00E42778">
            <w:pPr>
              <w:spacing w:after="0"/>
              <w:jc w:val="left"/>
            </w:pPr>
            <w:r w:rsidRPr="00EF298C">
              <w:rPr>
                <w:b/>
                <w:bCs/>
              </w:rPr>
              <w:t>VF</w:t>
            </w:r>
          </w:p>
        </w:tc>
        <w:tc>
          <w:tcPr>
            <w:tcW w:w="1835" w:type="pct"/>
            <w:tcBorders>
              <w:top w:val="nil"/>
              <w:left w:val="nil"/>
              <w:bottom w:val="nil"/>
              <w:right w:val="nil"/>
            </w:tcBorders>
          </w:tcPr>
          <w:p w14:paraId="728CB5DD" w14:textId="47AD4315" w:rsidR="00870AA6" w:rsidRPr="00EF298C" w:rsidRDefault="00870AA6" w:rsidP="00E42778">
            <w:pPr>
              <w:spacing w:after="0"/>
              <w:jc w:val="left"/>
            </w:pPr>
            <w:r w:rsidRPr="00EF298C">
              <w:t>Virtual Function</w:t>
            </w:r>
          </w:p>
        </w:tc>
      </w:tr>
      <w:tr w:rsidR="00870AA6" w:rsidRPr="00EF298C" w14:paraId="0E37A6AF" w14:textId="1B29C5F1" w:rsidTr="00E42778">
        <w:trPr>
          <w:trHeight w:val="260"/>
        </w:trPr>
        <w:tc>
          <w:tcPr>
            <w:tcW w:w="589" w:type="pct"/>
            <w:tcBorders>
              <w:top w:val="nil"/>
              <w:left w:val="nil"/>
              <w:bottom w:val="nil"/>
              <w:right w:val="nil"/>
            </w:tcBorders>
            <w:shd w:val="clear" w:color="auto" w:fill="auto"/>
            <w:noWrap/>
          </w:tcPr>
          <w:p w14:paraId="2E5EB569" w14:textId="60B27702" w:rsidR="00870AA6" w:rsidRPr="00EF298C" w:rsidRDefault="00870AA6" w:rsidP="00E42778">
            <w:pPr>
              <w:spacing w:after="0"/>
              <w:jc w:val="left"/>
              <w:rPr>
                <w:b/>
                <w:bCs/>
              </w:rPr>
            </w:pPr>
            <w:r w:rsidRPr="00EF298C">
              <w:rPr>
                <w:b/>
                <w:bCs/>
              </w:rPr>
              <w:t>KPI</w:t>
            </w:r>
          </w:p>
        </w:tc>
        <w:tc>
          <w:tcPr>
            <w:tcW w:w="1976" w:type="pct"/>
            <w:tcBorders>
              <w:top w:val="nil"/>
              <w:left w:val="nil"/>
              <w:bottom w:val="nil"/>
              <w:right w:val="nil"/>
            </w:tcBorders>
            <w:shd w:val="clear" w:color="auto" w:fill="auto"/>
          </w:tcPr>
          <w:p w14:paraId="02623FD6" w14:textId="1E668382" w:rsidR="00870AA6" w:rsidRPr="00EF298C" w:rsidRDefault="00870AA6" w:rsidP="00E42778">
            <w:pPr>
              <w:spacing w:after="0"/>
              <w:jc w:val="left"/>
            </w:pPr>
            <w:r w:rsidRPr="00EF298C">
              <w:t>Key Performance Indicator</w:t>
            </w:r>
          </w:p>
        </w:tc>
        <w:tc>
          <w:tcPr>
            <w:tcW w:w="600" w:type="pct"/>
            <w:tcBorders>
              <w:top w:val="nil"/>
              <w:left w:val="nil"/>
              <w:bottom w:val="nil"/>
              <w:right w:val="nil"/>
            </w:tcBorders>
          </w:tcPr>
          <w:p w14:paraId="622775D9" w14:textId="5CF36201" w:rsidR="00870AA6" w:rsidRPr="00EF298C" w:rsidRDefault="00870AA6" w:rsidP="00E42778">
            <w:pPr>
              <w:spacing w:after="0"/>
              <w:jc w:val="left"/>
            </w:pPr>
            <w:r w:rsidRPr="00EF298C">
              <w:rPr>
                <w:b/>
                <w:bCs/>
              </w:rPr>
              <w:t>VM</w:t>
            </w:r>
          </w:p>
        </w:tc>
        <w:tc>
          <w:tcPr>
            <w:tcW w:w="1835" w:type="pct"/>
            <w:tcBorders>
              <w:top w:val="nil"/>
              <w:left w:val="nil"/>
              <w:bottom w:val="nil"/>
              <w:right w:val="nil"/>
            </w:tcBorders>
          </w:tcPr>
          <w:p w14:paraId="2C9B5C55" w14:textId="0003B75B" w:rsidR="00870AA6" w:rsidRPr="00EF298C" w:rsidRDefault="00870AA6" w:rsidP="00E42778">
            <w:pPr>
              <w:spacing w:after="0"/>
              <w:jc w:val="left"/>
            </w:pPr>
            <w:r w:rsidRPr="00EF298C">
              <w:t>Virtual Machine</w:t>
            </w:r>
          </w:p>
        </w:tc>
      </w:tr>
      <w:tr w:rsidR="00870AA6" w:rsidRPr="00EF298C" w14:paraId="74309B0C" w14:textId="5F32020B" w:rsidTr="00E42778">
        <w:trPr>
          <w:trHeight w:val="260"/>
        </w:trPr>
        <w:tc>
          <w:tcPr>
            <w:tcW w:w="589" w:type="pct"/>
            <w:tcBorders>
              <w:top w:val="nil"/>
              <w:left w:val="nil"/>
              <w:bottom w:val="nil"/>
              <w:right w:val="nil"/>
            </w:tcBorders>
            <w:shd w:val="clear" w:color="auto" w:fill="auto"/>
            <w:noWrap/>
          </w:tcPr>
          <w:p w14:paraId="700A3EC0" w14:textId="7095D236" w:rsidR="00870AA6" w:rsidRPr="00EF298C" w:rsidRDefault="00870AA6" w:rsidP="00E42778">
            <w:pPr>
              <w:spacing w:after="0"/>
              <w:jc w:val="left"/>
              <w:rPr>
                <w:b/>
                <w:bCs/>
              </w:rPr>
            </w:pPr>
            <w:r w:rsidRPr="00EF298C">
              <w:rPr>
                <w:b/>
                <w:bCs/>
              </w:rPr>
              <w:t>KYC</w:t>
            </w:r>
          </w:p>
        </w:tc>
        <w:tc>
          <w:tcPr>
            <w:tcW w:w="1976" w:type="pct"/>
            <w:tcBorders>
              <w:top w:val="nil"/>
              <w:left w:val="nil"/>
              <w:bottom w:val="nil"/>
              <w:right w:val="nil"/>
            </w:tcBorders>
            <w:shd w:val="clear" w:color="auto" w:fill="auto"/>
          </w:tcPr>
          <w:p w14:paraId="54163D0A" w14:textId="4E32646E" w:rsidR="00870AA6" w:rsidRPr="00EF298C" w:rsidRDefault="00870AA6" w:rsidP="00E42778">
            <w:pPr>
              <w:spacing w:after="0"/>
              <w:jc w:val="left"/>
            </w:pPr>
            <w:r w:rsidRPr="00EF298C">
              <w:t>Know Your Customer</w:t>
            </w:r>
          </w:p>
        </w:tc>
        <w:tc>
          <w:tcPr>
            <w:tcW w:w="600" w:type="pct"/>
            <w:tcBorders>
              <w:top w:val="nil"/>
              <w:left w:val="nil"/>
              <w:bottom w:val="nil"/>
              <w:right w:val="nil"/>
            </w:tcBorders>
          </w:tcPr>
          <w:p w14:paraId="35BD8677" w14:textId="299DBC42" w:rsidR="00870AA6" w:rsidRPr="00EF298C" w:rsidRDefault="00870AA6" w:rsidP="00E42778">
            <w:pPr>
              <w:spacing w:after="0"/>
              <w:jc w:val="left"/>
            </w:pPr>
            <w:r w:rsidRPr="00EF298C">
              <w:rPr>
                <w:b/>
                <w:bCs/>
              </w:rPr>
              <w:t>VNF</w:t>
            </w:r>
          </w:p>
        </w:tc>
        <w:tc>
          <w:tcPr>
            <w:tcW w:w="1835" w:type="pct"/>
            <w:tcBorders>
              <w:top w:val="nil"/>
              <w:left w:val="nil"/>
              <w:bottom w:val="nil"/>
              <w:right w:val="nil"/>
            </w:tcBorders>
          </w:tcPr>
          <w:p w14:paraId="1C853FAF" w14:textId="234BEB2C" w:rsidR="00870AA6" w:rsidRPr="00EF298C" w:rsidRDefault="00870AA6" w:rsidP="00E42778">
            <w:pPr>
              <w:spacing w:after="0"/>
              <w:jc w:val="left"/>
            </w:pPr>
            <w:r w:rsidRPr="00EF298C">
              <w:t>Virtual Network Function</w:t>
            </w:r>
          </w:p>
        </w:tc>
      </w:tr>
      <w:tr w:rsidR="00870AA6" w:rsidRPr="00EF298C" w14:paraId="0715A3C4" w14:textId="3EE8CE54" w:rsidTr="00E42778">
        <w:trPr>
          <w:trHeight w:val="260"/>
        </w:trPr>
        <w:tc>
          <w:tcPr>
            <w:tcW w:w="589" w:type="pct"/>
            <w:tcBorders>
              <w:top w:val="nil"/>
              <w:left w:val="nil"/>
              <w:bottom w:val="nil"/>
              <w:right w:val="nil"/>
            </w:tcBorders>
            <w:shd w:val="clear" w:color="auto" w:fill="auto"/>
            <w:noWrap/>
          </w:tcPr>
          <w:p w14:paraId="555C5694" w14:textId="167C876D" w:rsidR="00870AA6" w:rsidRPr="00EF298C" w:rsidRDefault="00870AA6" w:rsidP="00E42778">
            <w:pPr>
              <w:spacing w:after="0"/>
              <w:jc w:val="left"/>
              <w:rPr>
                <w:b/>
                <w:bCs/>
              </w:rPr>
            </w:pPr>
            <w:r w:rsidRPr="00EF298C">
              <w:rPr>
                <w:b/>
                <w:bCs/>
              </w:rPr>
              <w:t>LTE</w:t>
            </w:r>
          </w:p>
        </w:tc>
        <w:tc>
          <w:tcPr>
            <w:tcW w:w="1976" w:type="pct"/>
            <w:tcBorders>
              <w:top w:val="nil"/>
              <w:left w:val="nil"/>
              <w:bottom w:val="nil"/>
              <w:right w:val="nil"/>
            </w:tcBorders>
            <w:shd w:val="clear" w:color="auto" w:fill="auto"/>
          </w:tcPr>
          <w:p w14:paraId="52725437" w14:textId="75E3AFDB" w:rsidR="00870AA6" w:rsidRPr="00EF298C" w:rsidRDefault="00870AA6" w:rsidP="00E42778">
            <w:pPr>
              <w:spacing w:after="0"/>
              <w:jc w:val="left"/>
            </w:pPr>
            <w:r w:rsidRPr="00EF298C">
              <w:t>Long Term Evolution</w:t>
            </w:r>
          </w:p>
        </w:tc>
        <w:tc>
          <w:tcPr>
            <w:tcW w:w="600" w:type="pct"/>
            <w:tcBorders>
              <w:top w:val="nil"/>
              <w:left w:val="nil"/>
              <w:bottom w:val="nil"/>
              <w:right w:val="nil"/>
            </w:tcBorders>
          </w:tcPr>
          <w:p w14:paraId="19C61A68" w14:textId="3289CB51" w:rsidR="00870AA6" w:rsidRPr="00EF298C" w:rsidRDefault="00870AA6" w:rsidP="00E42778">
            <w:pPr>
              <w:spacing w:after="0"/>
              <w:jc w:val="left"/>
            </w:pPr>
            <w:r w:rsidRPr="00EF298C">
              <w:rPr>
                <w:b/>
                <w:bCs/>
              </w:rPr>
              <w:t>VoD</w:t>
            </w:r>
          </w:p>
        </w:tc>
        <w:tc>
          <w:tcPr>
            <w:tcW w:w="1835" w:type="pct"/>
            <w:tcBorders>
              <w:top w:val="nil"/>
              <w:left w:val="nil"/>
              <w:bottom w:val="nil"/>
              <w:right w:val="nil"/>
            </w:tcBorders>
          </w:tcPr>
          <w:p w14:paraId="0440375F" w14:textId="6B49B9D4" w:rsidR="00870AA6" w:rsidRPr="00EF298C" w:rsidRDefault="00870AA6" w:rsidP="00E42778">
            <w:pPr>
              <w:spacing w:after="0"/>
              <w:jc w:val="left"/>
            </w:pPr>
            <w:r w:rsidRPr="00EF298C">
              <w:t>Video On Demand</w:t>
            </w:r>
          </w:p>
        </w:tc>
      </w:tr>
      <w:tr w:rsidR="00870AA6" w:rsidRPr="00EF298C" w14:paraId="1D396DA8" w14:textId="2E98FC99" w:rsidTr="00E42778">
        <w:trPr>
          <w:trHeight w:val="260"/>
        </w:trPr>
        <w:tc>
          <w:tcPr>
            <w:tcW w:w="589" w:type="pct"/>
            <w:tcBorders>
              <w:top w:val="nil"/>
              <w:left w:val="nil"/>
              <w:bottom w:val="nil"/>
              <w:right w:val="nil"/>
            </w:tcBorders>
            <w:shd w:val="clear" w:color="auto" w:fill="auto"/>
            <w:noWrap/>
          </w:tcPr>
          <w:p w14:paraId="76631DC8" w14:textId="7876B995" w:rsidR="00870AA6" w:rsidRPr="00EF298C" w:rsidRDefault="00870AA6" w:rsidP="00E42778">
            <w:pPr>
              <w:spacing w:after="0"/>
              <w:jc w:val="left"/>
              <w:rPr>
                <w:b/>
                <w:bCs/>
              </w:rPr>
            </w:pPr>
            <w:r w:rsidRPr="00EF298C">
              <w:rPr>
                <w:b/>
                <w:bCs/>
              </w:rPr>
              <w:t>MAC</w:t>
            </w:r>
          </w:p>
        </w:tc>
        <w:tc>
          <w:tcPr>
            <w:tcW w:w="1976" w:type="pct"/>
            <w:tcBorders>
              <w:top w:val="nil"/>
              <w:left w:val="nil"/>
              <w:bottom w:val="nil"/>
              <w:right w:val="nil"/>
            </w:tcBorders>
            <w:shd w:val="clear" w:color="auto" w:fill="auto"/>
          </w:tcPr>
          <w:p w14:paraId="537A7DD0" w14:textId="255A0778" w:rsidR="00870AA6" w:rsidRPr="00EF298C" w:rsidRDefault="00870AA6" w:rsidP="00E42778">
            <w:pPr>
              <w:spacing w:after="0"/>
              <w:jc w:val="left"/>
            </w:pPr>
            <w:r w:rsidRPr="00EF298C">
              <w:t>Medium Access Control</w:t>
            </w:r>
          </w:p>
        </w:tc>
        <w:tc>
          <w:tcPr>
            <w:tcW w:w="600" w:type="pct"/>
            <w:tcBorders>
              <w:top w:val="nil"/>
              <w:left w:val="nil"/>
              <w:bottom w:val="nil"/>
              <w:right w:val="nil"/>
            </w:tcBorders>
          </w:tcPr>
          <w:p w14:paraId="0A9F2846" w14:textId="066AE295" w:rsidR="00870AA6" w:rsidRPr="00EF298C" w:rsidRDefault="00870AA6" w:rsidP="00E42778">
            <w:pPr>
              <w:spacing w:after="0"/>
              <w:jc w:val="left"/>
            </w:pPr>
            <w:r w:rsidRPr="00EF298C">
              <w:rPr>
                <w:b/>
                <w:bCs/>
              </w:rPr>
              <w:t>WAN</w:t>
            </w:r>
          </w:p>
        </w:tc>
        <w:tc>
          <w:tcPr>
            <w:tcW w:w="1835" w:type="pct"/>
            <w:tcBorders>
              <w:top w:val="nil"/>
              <w:left w:val="nil"/>
              <w:bottom w:val="nil"/>
              <w:right w:val="nil"/>
            </w:tcBorders>
          </w:tcPr>
          <w:p w14:paraId="3E1F3F31" w14:textId="4D8320DB" w:rsidR="00870AA6" w:rsidRPr="00EF298C" w:rsidRDefault="00870AA6" w:rsidP="00E42778">
            <w:pPr>
              <w:spacing w:after="0"/>
              <w:jc w:val="left"/>
            </w:pPr>
            <w:r w:rsidRPr="00EF298C">
              <w:t>Wide Area Network</w:t>
            </w:r>
          </w:p>
        </w:tc>
      </w:tr>
      <w:tr w:rsidR="00870AA6" w:rsidRPr="00EF298C" w14:paraId="46082364" w14:textId="4FC80AD3" w:rsidTr="00E42778">
        <w:trPr>
          <w:trHeight w:val="260"/>
        </w:trPr>
        <w:tc>
          <w:tcPr>
            <w:tcW w:w="589" w:type="pct"/>
            <w:tcBorders>
              <w:top w:val="nil"/>
              <w:left w:val="nil"/>
              <w:bottom w:val="nil"/>
              <w:right w:val="nil"/>
            </w:tcBorders>
            <w:shd w:val="clear" w:color="auto" w:fill="auto"/>
            <w:noWrap/>
          </w:tcPr>
          <w:p w14:paraId="5FC4153A" w14:textId="77777777" w:rsidR="00870AA6" w:rsidRPr="00EF298C" w:rsidRDefault="00870AA6" w:rsidP="00E42778">
            <w:pPr>
              <w:spacing w:after="0"/>
              <w:jc w:val="left"/>
              <w:rPr>
                <w:b/>
                <w:bCs/>
              </w:rPr>
            </w:pPr>
            <w:r w:rsidRPr="00EF298C">
              <w:rPr>
                <w:b/>
                <w:bCs/>
              </w:rPr>
              <w:t>MANO</w:t>
            </w:r>
          </w:p>
        </w:tc>
        <w:tc>
          <w:tcPr>
            <w:tcW w:w="1976" w:type="pct"/>
            <w:tcBorders>
              <w:top w:val="nil"/>
              <w:left w:val="nil"/>
              <w:bottom w:val="nil"/>
              <w:right w:val="nil"/>
            </w:tcBorders>
            <w:shd w:val="clear" w:color="auto" w:fill="auto"/>
          </w:tcPr>
          <w:p w14:paraId="006F39C6" w14:textId="77777777" w:rsidR="00870AA6" w:rsidRPr="00EF298C" w:rsidRDefault="00870AA6" w:rsidP="00E42778">
            <w:pPr>
              <w:spacing w:after="0"/>
              <w:jc w:val="left"/>
            </w:pPr>
            <w:r w:rsidRPr="00EF298C">
              <w:t>Management and Orchestration</w:t>
            </w:r>
          </w:p>
        </w:tc>
        <w:tc>
          <w:tcPr>
            <w:tcW w:w="600" w:type="pct"/>
            <w:tcBorders>
              <w:top w:val="nil"/>
              <w:left w:val="nil"/>
              <w:bottom w:val="nil"/>
              <w:right w:val="nil"/>
            </w:tcBorders>
          </w:tcPr>
          <w:p w14:paraId="1334AE37" w14:textId="3A904A46" w:rsidR="00870AA6" w:rsidRPr="00EF298C" w:rsidRDefault="00870AA6" w:rsidP="00E42778">
            <w:pPr>
              <w:spacing w:after="0"/>
              <w:jc w:val="left"/>
            </w:pPr>
            <w:r w:rsidRPr="00EF298C">
              <w:rPr>
                <w:b/>
                <w:bCs/>
              </w:rPr>
              <w:t>WG</w:t>
            </w:r>
          </w:p>
        </w:tc>
        <w:tc>
          <w:tcPr>
            <w:tcW w:w="1835" w:type="pct"/>
            <w:tcBorders>
              <w:top w:val="nil"/>
              <w:left w:val="nil"/>
              <w:bottom w:val="nil"/>
              <w:right w:val="nil"/>
            </w:tcBorders>
          </w:tcPr>
          <w:p w14:paraId="48541A31" w14:textId="4C7E3BAA" w:rsidR="00870AA6" w:rsidRPr="00EF298C" w:rsidRDefault="00870AA6" w:rsidP="00E42778">
            <w:pPr>
              <w:spacing w:after="0"/>
              <w:jc w:val="left"/>
            </w:pPr>
            <w:r w:rsidRPr="00EF298C">
              <w:t>Working group</w:t>
            </w:r>
          </w:p>
        </w:tc>
      </w:tr>
      <w:tr w:rsidR="00870AA6" w:rsidRPr="00EF298C" w14:paraId="5B5FEDA2" w14:textId="5D7DA5F6" w:rsidTr="00E42778">
        <w:trPr>
          <w:trHeight w:val="260"/>
        </w:trPr>
        <w:tc>
          <w:tcPr>
            <w:tcW w:w="589" w:type="pct"/>
            <w:tcBorders>
              <w:top w:val="nil"/>
              <w:left w:val="nil"/>
              <w:bottom w:val="nil"/>
              <w:right w:val="nil"/>
            </w:tcBorders>
            <w:shd w:val="clear" w:color="auto" w:fill="auto"/>
            <w:noWrap/>
          </w:tcPr>
          <w:p w14:paraId="58D4CC57" w14:textId="7A22D1D9" w:rsidR="00870AA6" w:rsidRPr="00EF298C" w:rsidRDefault="00870AA6" w:rsidP="00E42778">
            <w:pPr>
              <w:spacing w:after="0"/>
              <w:jc w:val="left"/>
              <w:rPr>
                <w:b/>
                <w:bCs/>
              </w:rPr>
            </w:pPr>
            <w:r w:rsidRPr="00EF298C">
              <w:rPr>
                <w:b/>
                <w:bCs/>
              </w:rPr>
              <w:t>MEC</w:t>
            </w:r>
          </w:p>
        </w:tc>
        <w:tc>
          <w:tcPr>
            <w:tcW w:w="1976" w:type="pct"/>
            <w:tcBorders>
              <w:top w:val="nil"/>
              <w:left w:val="nil"/>
              <w:bottom w:val="nil"/>
              <w:right w:val="nil"/>
            </w:tcBorders>
            <w:shd w:val="clear" w:color="auto" w:fill="auto"/>
          </w:tcPr>
          <w:p w14:paraId="76B00FED" w14:textId="0A2C477B" w:rsidR="00870AA6" w:rsidRPr="00EF298C" w:rsidRDefault="00870AA6" w:rsidP="00E42778">
            <w:pPr>
              <w:spacing w:after="0"/>
              <w:jc w:val="left"/>
            </w:pPr>
            <w:r w:rsidRPr="00EF298C">
              <w:t>Multi-Access Edge Compute</w:t>
            </w:r>
          </w:p>
        </w:tc>
        <w:tc>
          <w:tcPr>
            <w:tcW w:w="600" w:type="pct"/>
            <w:tcBorders>
              <w:top w:val="nil"/>
              <w:left w:val="nil"/>
              <w:bottom w:val="nil"/>
              <w:right w:val="nil"/>
            </w:tcBorders>
          </w:tcPr>
          <w:p w14:paraId="597D77BA" w14:textId="21C3D99A" w:rsidR="00870AA6" w:rsidRPr="00EF298C" w:rsidRDefault="00870AA6" w:rsidP="00E42778">
            <w:pPr>
              <w:spacing w:after="0"/>
              <w:jc w:val="left"/>
            </w:pPr>
            <w:r w:rsidRPr="00EF298C">
              <w:rPr>
                <w:b/>
                <w:bCs/>
              </w:rPr>
              <w:t>WP</w:t>
            </w:r>
          </w:p>
        </w:tc>
        <w:tc>
          <w:tcPr>
            <w:tcW w:w="1835" w:type="pct"/>
            <w:tcBorders>
              <w:top w:val="nil"/>
              <w:left w:val="nil"/>
              <w:bottom w:val="nil"/>
              <w:right w:val="nil"/>
            </w:tcBorders>
          </w:tcPr>
          <w:p w14:paraId="3854B83E" w14:textId="717FB18C" w:rsidR="00870AA6" w:rsidRPr="00EF298C" w:rsidRDefault="00870AA6" w:rsidP="00E42778">
            <w:pPr>
              <w:spacing w:after="0"/>
              <w:jc w:val="left"/>
            </w:pPr>
            <w:r w:rsidRPr="00EF298C">
              <w:t>Work Package</w:t>
            </w:r>
          </w:p>
        </w:tc>
      </w:tr>
      <w:tr w:rsidR="00870AA6" w:rsidRPr="00EF298C" w14:paraId="6507AFF5" w14:textId="252CEF41" w:rsidTr="00E42778">
        <w:trPr>
          <w:trHeight w:val="260"/>
        </w:trPr>
        <w:tc>
          <w:tcPr>
            <w:tcW w:w="589" w:type="pct"/>
            <w:tcBorders>
              <w:top w:val="nil"/>
              <w:left w:val="nil"/>
              <w:bottom w:val="nil"/>
              <w:right w:val="nil"/>
            </w:tcBorders>
            <w:shd w:val="clear" w:color="auto" w:fill="auto"/>
            <w:noWrap/>
          </w:tcPr>
          <w:p w14:paraId="754F3007" w14:textId="6D222994" w:rsidR="00870AA6" w:rsidRPr="00EF298C" w:rsidRDefault="00870AA6" w:rsidP="00E42778">
            <w:pPr>
              <w:spacing w:after="0"/>
              <w:jc w:val="left"/>
              <w:rPr>
                <w:b/>
                <w:bCs/>
              </w:rPr>
            </w:pPr>
            <w:r w:rsidRPr="00EF298C">
              <w:rPr>
                <w:b/>
                <w:bCs/>
              </w:rPr>
              <w:t>ML</w:t>
            </w:r>
          </w:p>
        </w:tc>
        <w:tc>
          <w:tcPr>
            <w:tcW w:w="1976" w:type="pct"/>
            <w:tcBorders>
              <w:top w:val="nil"/>
              <w:left w:val="nil"/>
              <w:bottom w:val="nil"/>
              <w:right w:val="nil"/>
            </w:tcBorders>
            <w:shd w:val="clear" w:color="auto" w:fill="auto"/>
          </w:tcPr>
          <w:p w14:paraId="79F271E1" w14:textId="26E9BE57" w:rsidR="00870AA6" w:rsidRPr="00EF298C" w:rsidRDefault="00870AA6" w:rsidP="00E42778">
            <w:pPr>
              <w:spacing w:after="0"/>
              <w:jc w:val="left"/>
            </w:pPr>
            <w:r w:rsidRPr="00EF298C">
              <w:t>Machine Learning</w:t>
            </w:r>
          </w:p>
        </w:tc>
        <w:tc>
          <w:tcPr>
            <w:tcW w:w="600" w:type="pct"/>
            <w:tcBorders>
              <w:top w:val="nil"/>
              <w:left w:val="nil"/>
              <w:bottom w:val="nil"/>
              <w:right w:val="nil"/>
            </w:tcBorders>
          </w:tcPr>
          <w:p w14:paraId="30ACFDF9" w14:textId="77777777" w:rsidR="00870AA6" w:rsidRPr="00EF298C" w:rsidRDefault="00870AA6" w:rsidP="00E42778">
            <w:pPr>
              <w:spacing w:after="0"/>
              <w:jc w:val="left"/>
            </w:pPr>
          </w:p>
        </w:tc>
        <w:tc>
          <w:tcPr>
            <w:tcW w:w="1835" w:type="pct"/>
            <w:tcBorders>
              <w:top w:val="nil"/>
              <w:left w:val="nil"/>
              <w:bottom w:val="nil"/>
              <w:right w:val="nil"/>
            </w:tcBorders>
          </w:tcPr>
          <w:p w14:paraId="47E34417" w14:textId="77777777" w:rsidR="00870AA6" w:rsidRPr="00EF298C" w:rsidRDefault="00870AA6" w:rsidP="00E42778">
            <w:pPr>
              <w:spacing w:after="0"/>
              <w:jc w:val="left"/>
            </w:pPr>
          </w:p>
        </w:tc>
      </w:tr>
      <w:tr w:rsidR="00870AA6" w:rsidRPr="00EF298C" w14:paraId="2D4C90BC" w14:textId="74B7F806" w:rsidTr="00E42778">
        <w:trPr>
          <w:trHeight w:val="260"/>
        </w:trPr>
        <w:tc>
          <w:tcPr>
            <w:tcW w:w="589" w:type="pct"/>
            <w:tcBorders>
              <w:top w:val="nil"/>
              <w:left w:val="nil"/>
              <w:bottom w:val="nil"/>
              <w:right w:val="nil"/>
            </w:tcBorders>
            <w:shd w:val="clear" w:color="auto" w:fill="auto"/>
            <w:noWrap/>
          </w:tcPr>
          <w:p w14:paraId="465913B9" w14:textId="2B5144AC" w:rsidR="00870AA6" w:rsidRPr="00EF298C" w:rsidRDefault="00870AA6" w:rsidP="00E42778">
            <w:pPr>
              <w:spacing w:after="0"/>
              <w:jc w:val="left"/>
              <w:rPr>
                <w:b/>
                <w:bCs/>
              </w:rPr>
            </w:pPr>
            <w:r w:rsidRPr="00EF298C">
              <w:rPr>
                <w:b/>
                <w:bCs/>
              </w:rPr>
              <w:t>M(V)NO</w:t>
            </w:r>
          </w:p>
        </w:tc>
        <w:tc>
          <w:tcPr>
            <w:tcW w:w="1976" w:type="pct"/>
            <w:tcBorders>
              <w:top w:val="nil"/>
              <w:left w:val="nil"/>
              <w:bottom w:val="nil"/>
              <w:right w:val="nil"/>
            </w:tcBorders>
            <w:shd w:val="clear" w:color="auto" w:fill="auto"/>
          </w:tcPr>
          <w:p w14:paraId="62568C2D" w14:textId="1F6F3F66" w:rsidR="00870AA6" w:rsidRPr="00EF298C" w:rsidRDefault="00870AA6" w:rsidP="00E42778">
            <w:pPr>
              <w:spacing w:after="0"/>
              <w:jc w:val="left"/>
            </w:pPr>
            <w:r w:rsidRPr="00EF298C">
              <w:t>Mobile (Virtual) Network Operator</w:t>
            </w:r>
          </w:p>
        </w:tc>
        <w:tc>
          <w:tcPr>
            <w:tcW w:w="600" w:type="pct"/>
            <w:tcBorders>
              <w:top w:val="nil"/>
              <w:left w:val="nil"/>
              <w:bottom w:val="nil"/>
              <w:right w:val="nil"/>
            </w:tcBorders>
          </w:tcPr>
          <w:p w14:paraId="20A79698" w14:textId="77777777" w:rsidR="00870AA6" w:rsidRPr="00EF298C" w:rsidRDefault="00870AA6" w:rsidP="00E42778">
            <w:pPr>
              <w:spacing w:after="0"/>
              <w:jc w:val="left"/>
            </w:pPr>
          </w:p>
        </w:tc>
        <w:tc>
          <w:tcPr>
            <w:tcW w:w="1835" w:type="pct"/>
            <w:tcBorders>
              <w:top w:val="nil"/>
              <w:left w:val="nil"/>
              <w:bottom w:val="nil"/>
              <w:right w:val="nil"/>
            </w:tcBorders>
          </w:tcPr>
          <w:p w14:paraId="50B2FDEF" w14:textId="77777777" w:rsidR="00870AA6" w:rsidRPr="00EF298C" w:rsidRDefault="00870AA6" w:rsidP="00E42778">
            <w:pPr>
              <w:spacing w:after="0"/>
              <w:jc w:val="left"/>
            </w:pPr>
          </w:p>
        </w:tc>
      </w:tr>
      <w:tr w:rsidR="00870AA6" w:rsidRPr="00EF298C" w14:paraId="4B555666" w14:textId="7DC4881F" w:rsidTr="00E42778">
        <w:trPr>
          <w:trHeight w:val="260"/>
        </w:trPr>
        <w:tc>
          <w:tcPr>
            <w:tcW w:w="589" w:type="pct"/>
            <w:tcBorders>
              <w:top w:val="nil"/>
              <w:left w:val="nil"/>
              <w:bottom w:val="nil"/>
              <w:right w:val="nil"/>
            </w:tcBorders>
            <w:shd w:val="clear" w:color="auto" w:fill="auto"/>
            <w:noWrap/>
          </w:tcPr>
          <w:p w14:paraId="41429197" w14:textId="77777777" w:rsidR="00870AA6" w:rsidRPr="00EF298C" w:rsidRDefault="00870AA6" w:rsidP="00E42778">
            <w:pPr>
              <w:spacing w:after="0"/>
              <w:jc w:val="left"/>
              <w:rPr>
                <w:b/>
                <w:bCs/>
              </w:rPr>
            </w:pPr>
            <w:r w:rsidRPr="00EF298C">
              <w:rPr>
                <w:b/>
                <w:bCs/>
              </w:rPr>
              <w:t>NFV</w:t>
            </w:r>
          </w:p>
        </w:tc>
        <w:tc>
          <w:tcPr>
            <w:tcW w:w="1976" w:type="pct"/>
            <w:tcBorders>
              <w:top w:val="nil"/>
              <w:left w:val="nil"/>
              <w:bottom w:val="nil"/>
              <w:right w:val="nil"/>
            </w:tcBorders>
            <w:shd w:val="clear" w:color="auto" w:fill="auto"/>
          </w:tcPr>
          <w:p w14:paraId="31D82021" w14:textId="77777777" w:rsidR="00870AA6" w:rsidRPr="00EF298C" w:rsidRDefault="00870AA6" w:rsidP="00E42778">
            <w:pPr>
              <w:spacing w:after="0"/>
              <w:jc w:val="left"/>
            </w:pPr>
            <w:r w:rsidRPr="00EF298C">
              <w:t>Networks Function Virtualization</w:t>
            </w:r>
          </w:p>
        </w:tc>
        <w:tc>
          <w:tcPr>
            <w:tcW w:w="600" w:type="pct"/>
            <w:tcBorders>
              <w:top w:val="nil"/>
              <w:left w:val="nil"/>
              <w:bottom w:val="nil"/>
              <w:right w:val="nil"/>
            </w:tcBorders>
          </w:tcPr>
          <w:p w14:paraId="040084C0" w14:textId="77777777" w:rsidR="00870AA6" w:rsidRPr="00EF298C" w:rsidRDefault="00870AA6" w:rsidP="00E42778">
            <w:pPr>
              <w:spacing w:after="0"/>
              <w:jc w:val="left"/>
            </w:pPr>
          </w:p>
        </w:tc>
        <w:tc>
          <w:tcPr>
            <w:tcW w:w="1835" w:type="pct"/>
            <w:tcBorders>
              <w:top w:val="nil"/>
              <w:left w:val="nil"/>
              <w:bottom w:val="nil"/>
              <w:right w:val="nil"/>
            </w:tcBorders>
          </w:tcPr>
          <w:p w14:paraId="77A70658" w14:textId="77777777" w:rsidR="00870AA6" w:rsidRPr="00EF298C" w:rsidRDefault="00870AA6" w:rsidP="00E42778">
            <w:pPr>
              <w:spacing w:after="0"/>
              <w:jc w:val="left"/>
            </w:pPr>
          </w:p>
        </w:tc>
      </w:tr>
      <w:tr w:rsidR="00870AA6" w:rsidRPr="00EF298C" w14:paraId="2B905CC0" w14:textId="5DAB4C30" w:rsidTr="00E42778">
        <w:trPr>
          <w:trHeight w:val="260"/>
        </w:trPr>
        <w:tc>
          <w:tcPr>
            <w:tcW w:w="589" w:type="pct"/>
            <w:tcBorders>
              <w:top w:val="nil"/>
              <w:left w:val="nil"/>
              <w:bottom w:val="nil"/>
              <w:right w:val="nil"/>
            </w:tcBorders>
            <w:shd w:val="clear" w:color="auto" w:fill="auto"/>
            <w:noWrap/>
          </w:tcPr>
          <w:p w14:paraId="23E05AAD" w14:textId="77777777" w:rsidR="00870AA6" w:rsidRPr="00EF298C" w:rsidRDefault="00870AA6" w:rsidP="00E42778">
            <w:pPr>
              <w:spacing w:after="0"/>
              <w:jc w:val="left"/>
              <w:rPr>
                <w:b/>
                <w:bCs/>
              </w:rPr>
            </w:pPr>
            <w:r w:rsidRPr="00EF298C">
              <w:rPr>
                <w:b/>
                <w:bCs/>
              </w:rPr>
              <w:t>NFVI</w:t>
            </w:r>
          </w:p>
        </w:tc>
        <w:tc>
          <w:tcPr>
            <w:tcW w:w="1976" w:type="pct"/>
            <w:tcBorders>
              <w:top w:val="nil"/>
              <w:left w:val="nil"/>
              <w:bottom w:val="nil"/>
              <w:right w:val="nil"/>
            </w:tcBorders>
            <w:shd w:val="clear" w:color="auto" w:fill="auto"/>
          </w:tcPr>
          <w:p w14:paraId="71036D98" w14:textId="53C237E9" w:rsidR="00870AA6" w:rsidRPr="00EF298C" w:rsidRDefault="00870AA6" w:rsidP="00E42778">
            <w:pPr>
              <w:spacing w:after="0"/>
              <w:jc w:val="left"/>
            </w:pPr>
            <w:r w:rsidRPr="00EF298C">
              <w:t>NFV Infrastructure</w:t>
            </w:r>
          </w:p>
        </w:tc>
        <w:tc>
          <w:tcPr>
            <w:tcW w:w="600" w:type="pct"/>
            <w:tcBorders>
              <w:top w:val="nil"/>
              <w:left w:val="nil"/>
              <w:bottom w:val="nil"/>
              <w:right w:val="nil"/>
            </w:tcBorders>
          </w:tcPr>
          <w:p w14:paraId="2525C2A8" w14:textId="77777777" w:rsidR="00870AA6" w:rsidRPr="00EF298C" w:rsidRDefault="00870AA6" w:rsidP="00E42778">
            <w:pPr>
              <w:spacing w:after="0"/>
              <w:jc w:val="left"/>
            </w:pPr>
          </w:p>
        </w:tc>
        <w:tc>
          <w:tcPr>
            <w:tcW w:w="1835" w:type="pct"/>
            <w:tcBorders>
              <w:top w:val="nil"/>
              <w:left w:val="nil"/>
              <w:bottom w:val="nil"/>
              <w:right w:val="nil"/>
            </w:tcBorders>
          </w:tcPr>
          <w:p w14:paraId="0F96AEC6" w14:textId="77777777" w:rsidR="00870AA6" w:rsidRPr="00EF298C" w:rsidRDefault="00870AA6" w:rsidP="00E42778">
            <w:pPr>
              <w:spacing w:after="0"/>
              <w:jc w:val="left"/>
            </w:pPr>
          </w:p>
        </w:tc>
      </w:tr>
      <w:tr w:rsidR="00870AA6" w:rsidRPr="00EF298C" w14:paraId="4ACAAE2A" w14:textId="22BB9389" w:rsidTr="00E42778">
        <w:trPr>
          <w:trHeight w:val="260"/>
        </w:trPr>
        <w:tc>
          <w:tcPr>
            <w:tcW w:w="589" w:type="pct"/>
            <w:tcBorders>
              <w:top w:val="nil"/>
              <w:left w:val="nil"/>
              <w:bottom w:val="nil"/>
              <w:right w:val="nil"/>
            </w:tcBorders>
            <w:shd w:val="clear" w:color="auto" w:fill="auto"/>
            <w:noWrap/>
          </w:tcPr>
          <w:p w14:paraId="786D5F38" w14:textId="74E24DD9" w:rsidR="00870AA6" w:rsidRPr="00EF298C" w:rsidRDefault="00870AA6" w:rsidP="00E42778">
            <w:pPr>
              <w:spacing w:after="0"/>
              <w:jc w:val="left"/>
              <w:rPr>
                <w:b/>
                <w:bCs/>
              </w:rPr>
            </w:pPr>
            <w:r w:rsidRPr="00EF298C">
              <w:rPr>
                <w:b/>
                <w:bCs/>
              </w:rPr>
              <w:t>NR</w:t>
            </w:r>
          </w:p>
        </w:tc>
        <w:tc>
          <w:tcPr>
            <w:tcW w:w="1976" w:type="pct"/>
            <w:tcBorders>
              <w:top w:val="nil"/>
              <w:left w:val="nil"/>
              <w:bottom w:val="nil"/>
              <w:right w:val="nil"/>
            </w:tcBorders>
            <w:shd w:val="clear" w:color="auto" w:fill="auto"/>
          </w:tcPr>
          <w:p w14:paraId="16EADA70" w14:textId="0AA554F2" w:rsidR="00870AA6" w:rsidRPr="00EF298C" w:rsidRDefault="00870AA6" w:rsidP="00E42778">
            <w:pPr>
              <w:spacing w:after="0"/>
              <w:jc w:val="left"/>
            </w:pPr>
            <w:r w:rsidRPr="00EF298C">
              <w:t>New Radio</w:t>
            </w:r>
          </w:p>
        </w:tc>
        <w:tc>
          <w:tcPr>
            <w:tcW w:w="600" w:type="pct"/>
            <w:tcBorders>
              <w:top w:val="nil"/>
              <w:left w:val="nil"/>
              <w:bottom w:val="nil"/>
              <w:right w:val="nil"/>
            </w:tcBorders>
          </w:tcPr>
          <w:p w14:paraId="60DC7511" w14:textId="77777777" w:rsidR="00870AA6" w:rsidRPr="00EF298C" w:rsidRDefault="00870AA6" w:rsidP="00E42778">
            <w:pPr>
              <w:spacing w:after="0"/>
              <w:jc w:val="left"/>
            </w:pPr>
          </w:p>
        </w:tc>
        <w:tc>
          <w:tcPr>
            <w:tcW w:w="1835" w:type="pct"/>
            <w:tcBorders>
              <w:top w:val="nil"/>
              <w:left w:val="nil"/>
              <w:bottom w:val="nil"/>
              <w:right w:val="nil"/>
            </w:tcBorders>
          </w:tcPr>
          <w:p w14:paraId="1117ABB0" w14:textId="77777777" w:rsidR="00870AA6" w:rsidRPr="00EF298C" w:rsidRDefault="00870AA6" w:rsidP="00E42778">
            <w:pPr>
              <w:spacing w:after="0"/>
              <w:jc w:val="left"/>
            </w:pPr>
          </w:p>
        </w:tc>
      </w:tr>
      <w:tr w:rsidR="00870AA6" w:rsidRPr="00EF298C" w14:paraId="3F48F78E" w14:textId="54224C43" w:rsidTr="00E42778">
        <w:trPr>
          <w:trHeight w:val="260"/>
        </w:trPr>
        <w:tc>
          <w:tcPr>
            <w:tcW w:w="589" w:type="pct"/>
            <w:tcBorders>
              <w:top w:val="nil"/>
              <w:left w:val="nil"/>
              <w:bottom w:val="nil"/>
              <w:right w:val="nil"/>
            </w:tcBorders>
            <w:shd w:val="clear" w:color="auto" w:fill="auto"/>
            <w:noWrap/>
          </w:tcPr>
          <w:p w14:paraId="5C430764" w14:textId="77777777" w:rsidR="00870AA6" w:rsidRPr="00EF298C" w:rsidRDefault="00870AA6" w:rsidP="00E42778">
            <w:pPr>
              <w:spacing w:after="0"/>
              <w:jc w:val="left"/>
              <w:rPr>
                <w:b/>
                <w:bCs/>
              </w:rPr>
            </w:pPr>
            <w:r w:rsidRPr="00EF298C">
              <w:rPr>
                <w:b/>
                <w:bCs/>
              </w:rPr>
              <w:t>NS</w:t>
            </w:r>
          </w:p>
        </w:tc>
        <w:tc>
          <w:tcPr>
            <w:tcW w:w="1976" w:type="pct"/>
            <w:tcBorders>
              <w:top w:val="nil"/>
              <w:left w:val="nil"/>
              <w:bottom w:val="nil"/>
              <w:right w:val="nil"/>
            </w:tcBorders>
            <w:shd w:val="clear" w:color="auto" w:fill="auto"/>
          </w:tcPr>
          <w:p w14:paraId="127F78C6" w14:textId="77777777" w:rsidR="00870AA6" w:rsidRPr="00EF298C" w:rsidRDefault="00870AA6" w:rsidP="00E42778">
            <w:pPr>
              <w:spacing w:after="0"/>
              <w:jc w:val="left"/>
            </w:pPr>
            <w:r w:rsidRPr="00EF298C">
              <w:t>Network Services</w:t>
            </w:r>
          </w:p>
        </w:tc>
        <w:tc>
          <w:tcPr>
            <w:tcW w:w="600" w:type="pct"/>
            <w:tcBorders>
              <w:top w:val="nil"/>
              <w:left w:val="nil"/>
              <w:bottom w:val="nil"/>
              <w:right w:val="nil"/>
            </w:tcBorders>
          </w:tcPr>
          <w:p w14:paraId="57FF5F8C" w14:textId="77777777" w:rsidR="00870AA6" w:rsidRPr="00EF298C" w:rsidRDefault="00870AA6" w:rsidP="00E42778">
            <w:pPr>
              <w:spacing w:after="0"/>
              <w:jc w:val="left"/>
            </w:pPr>
          </w:p>
        </w:tc>
        <w:tc>
          <w:tcPr>
            <w:tcW w:w="1835" w:type="pct"/>
            <w:tcBorders>
              <w:top w:val="nil"/>
              <w:left w:val="nil"/>
              <w:bottom w:val="nil"/>
              <w:right w:val="nil"/>
            </w:tcBorders>
          </w:tcPr>
          <w:p w14:paraId="42D49190" w14:textId="77777777" w:rsidR="00870AA6" w:rsidRPr="00EF298C" w:rsidRDefault="00870AA6" w:rsidP="00E42778">
            <w:pPr>
              <w:spacing w:after="0"/>
              <w:jc w:val="left"/>
            </w:pPr>
          </w:p>
        </w:tc>
      </w:tr>
      <w:tr w:rsidR="00870AA6" w:rsidRPr="00EF298C" w14:paraId="46555C0A" w14:textId="6FE11860" w:rsidTr="00E42778">
        <w:trPr>
          <w:trHeight w:val="260"/>
        </w:trPr>
        <w:tc>
          <w:tcPr>
            <w:tcW w:w="589" w:type="pct"/>
            <w:tcBorders>
              <w:top w:val="nil"/>
              <w:left w:val="nil"/>
              <w:bottom w:val="nil"/>
              <w:right w:val="nil"/>
            </w:tcBorders>
            <w:shd w:val="clear" w:color="auto" w:fill="auto"/>
            <w:noWrap/>
          </w:tcPr>
          <w:p w14:paraId="2ECB2905" w14:textId="168AAB94" w:rsidR="00870AA6" w:rsidRPr="00EF298C" w:rsidRDefault="00870AA6" w:rsidP="00E42778">
            <w:pPr>
              <w:spacing w:after="0"/>
              <w:jc w:val="left"/>
              <w:rPr>
                <w:b/>
                <w:bCs/>
              </w:rPr>
            </w:pPr>
            <w:r w:rsidRPr="00EF298C">
              <w:rPr>
                <w:b/>
                <w:bCs/>
              </w:rPr>
              <w:t>NSM</w:t>
            </w:r>
          </w:p>
        </w:tc>
        <w:tc>
          <w:tcPr>
            <w:tcW w:w="1976" w:type="pct"/>
            <w:tcBorders>
              <w:top w:val="nil"/>
              <w:left w:val="nil"/>
              <w:bottom w:val="nil"/>
              <w:right w:val="nil"/>
            </w:tcBorders>
            <w:shd w:val="clear" w:color="auto" w:fill="auto"/>
          </w:tcPr>
          <w:p w14:paraId="42F183AD" w14:textId="15492722" w:rsidR="00870AA6" w:rsidRPr="00EF298C" w:rsidRDefault="00870AA6" w:rsidP="00E42778">
            <w:pPr>
              <w:spacing w:after="0"/>
              <w:jc w:val="left"/>
            </w:pPr>
            <w:r w:rsidRPr="00EF298C">
              <w:t>Network Service Mesh</w:t>
            </w:r>
          </w:p>
        </w:tc>
        <w:tc>
          <w:tcPr>
            <w:tcW w:w="600" w:type="pct"/>
            <w:tcBorders>
              <w:top w:val="nil"/>
              <w:left w:val="nil"/>
              <w:bottom w:val="nil"/>
              <w:right w:val="nil"/>
            </w:tcBorders>
          </w:tcPr>
          <w:p w14:paraId="01541440" w14:textId="77777777" w:rsidR="00870AA6" w:rsidRPr="00EF298C" w:rsidRDefault="00870AA6" w:rsidP="00E42778">
            <w:pPr>
              <w:spacing w:after="0"/>
              <w:jc w:val="left"/>
            </w:pPr>
          </w:p>
        </w:tc>
        <w:tc>
          <w:tcPr>
            <w:tcW w:w="1835" w:type="pct"/>
            <w:tcBorders>
              <w:top w:val="nil"/>
              <w:left w:val="nil"/>
              <w:bottom w:val="nil"/>
              <w:right w:val="nil"/>
            </w:tcBorders>
          </w:tcPr>
          <w:p w14:paraId="29711DA0" w14:textId="77777777" w:rsidR="00870AA6" w:rsidRPr="00EF298C" w:rsidRDefault="00870AA6" w:rsidP="00E42778">
            <w:pPr>
              <w:spacing w:after="0"/>
              <w:jc w:val="left"/>
            </w:pPr>
          </w:p>
        </w:tc>
      </w:tr>
      <w:tr w:rsidR="00870AA6" w:rsidRPr="00EF298C" w14:paraId="5CD3AEAC" w14:textId="738A5B9D" w:rsidTr="00E42778">
        <w:trPr>
          <w:trHeight w:val="260"/>
        </w:trPr>
        <w:tc>
          <w:tcPr>
            <w:tcW w:w="589" w:type="pct"/>
            <w:tcBorders>
              <w:top w:val="nil"/>
              <w:left w:val="nil"/>
              <w:bottom w:val="nil"/>
              <w:right w:val="nil"/>
            </w:tcBorders>
            <w:shd w:val="clear" w:color="auto" w:fill="auto"/>
            <w:noWrap/>
          </w:tcPr>
          <w:p w14:paraId="7D5B31A5" w14:textId="31038EE2" w:rsidR="00870AA6" w:rsidRPr="00EF298C" w:rsidRDefault="00870AA6" w:rsidP="00E42778">
            <w:pPr>
              <w:spacing w:after="0"/>
              <w:jc w:val="left"/>
              <w:rPr>
                <w:b/>
                <w:bCs/>
              </w:rPr>
            </w:pPr>
            <w:r w:rsidRPr="00EF298C">
              <w:rPr>
                <w:b/>
                <w:bCs/>
              </w:rPr>
              <w:t>OA</w:t>
            </w:r>
          </w:p>
        </w:tc>
        <w:tc>
          <w:tcPr>
            <w:tcW w:w="1976" w:type="pct"/>
            <w:tcBorders>
              <w:top w:val="nil"/>
              <w:left w:val="nil"/>
              <w:bottom w:val="nil"/>
              <w:right w:val="nil"/>
            </w:tcBorders>
            <w:shd w:val="clear" w:color="auto" w:fill="auto"/>
          </w:tcPr>
          <w:p w14:paraId="2E8C70E4" w14:textId="59E3465F" w:rsidR="00870AA6" w:rsidRPr="00EF298C" w:rsidRDefault="00870AA6" w:rsidP="00E42778">
            <w:pPr>
              <w:spacing w:after="0"/>
              <w:jc w:val="left"/>
            </w:pPr>
            <w:r w:rsidRPr="00EF298C">
              <w:t>Onboarding Actor</w:t>
            </w:r>
          </w:p>
        </w:tc>
        <w:tc>
          <w:tcPr>
            <w:tcW w:w="600" w:type="pct"/>
            <w:tcBorders>
              <w:top w:val="nil"/>
              <w:left w:val="nil"/>
              <w:bottom w:val="nil"/>
              <w:right w:val="nil"/>
            </w:tcBorders>
          </w:tcPr>
          <w:p w14:paraId="4A6FCDF8" w14:textId="77777777" w:rsidR="00870AA6" w:rsidRPr="00EF298C" w:rsidRDefault="00870AA6" w:rsidP="00E42778">
            <w:pPr>
              <w:spacing w:after="0"/>
              <w:jc w:val="left"/>
            </w:pPr>
          </w:p>
        </w:tc>
        <w:tc>
          <w:tcPr>
            <w:tcW w:w="1835" w:type="pct"/>
            <w:tcBorders>
              <w:top w:val="nil"/>
              <w:left w:val="nil"/>
              <w:bottom w:val="nil"/>
              <w:right w:val="nil"/>
            </w:tcBorders>
          </w:tcPr>
          <w:p w14:paraId="1DE983BC" w14:textId="77777777" w:rsidR="00870AA6" w:rsidRPr="00EF298C" w:rsidRDefault="00870AA6" w:rsidP="00E42778">
            <w:pPr>
              <w:spacing w:after="0"/>
              <w:jc w:val="left"/>
            </w:pPr>
          </w:p>
        </w:tc>
      </w:tr>
      <w:tr w:rsidR="00870AA6" w:rsidRPr="00EF298C" w14:paraId="745D634F" w14:textId="226F73C7" w:rsidTr="00E42778">
        <w:trPr>
          <w:trHeight w:val="260"/>
        </w:trPr>
        <w:tc>
          <w:tcPr>
            <w:tcW w:w="589" w:type="pct"/>
            <w:tcBorders>
              <w:top w:val="nil"/>
              <w:left w:val="nil"/>
              <w:bottom w:val="nil"/>
              <w:right w:val="nil"/>
            </w:tcBorders>
            <w:shd w:val="clear" w:color="auto" w:fill="auto"/>
            <w:noWrap/>
          </w:tcPr>
          <w:p w14:paraId="04CA9333" w14:textId="62ECD984" w:rsidR="00870AA6" w:rsidRPr="00EF298C" w:rsidRDefault="00870AA6" w:rsidP="00E42778">
            <w:pPr>
              <w:spacing w:after="0"/>
              <w:jc w:val="left"/>
              <w:rPr>
                <w:b/>
                <w:bCs/>
              </w:rPr>
            </w:pPr>
            <w:r w:rsidRPr="00EF298C">
              <w:rPr>
                <w:b/>
                <w:bCs/>
              </w:rPr>
              <w:t>OPEX</w:t>
            </w:r>
          </w:p>
        </w:tc>
        <w:tc>
          <w:tcPr>
            <w:tcW w:w="1976" w:type="pct"/>
            <w:tcBorders>
              <w:top w:val="nil"/>
              <w:left w:val="nil"/>
              <w:bottom w:val="nil"/>
              <w:right w:val="nil"/>
            </w:tcBorders>
            <w:shd w:val="clear" w:color="auto" w:fill="auto"/>
          </w:tcPr>
          <w:p w14:paraId="6A7DBA35" w14:textId="26E72D88" w:rsidR="00870AA6" w:rsidRPr="00EF298C" w:rsidRDefault="00870AA6" w:rsidP="00E42778">
            <w:pPr>
              <w:spacing w:after="0"/>
              <w:jc w:val="left"/>
            </w:pPr>
            <w:r w:rsidRPr="00EF298C">
              <w:t>Operational Expenditure</w:t>
            </w:r>
          </w:p>
        </w:tc>
        <w:tc>
          <w:tcPr>
            <w:tcW w:w="600" w:type="pct"/>
            <w:tcBorders>
              <w:top w:val="nil"/>
              <w:left w:val="nil"/>
              <w:bottom w:val="nil"/>
              <w:right w:val="nil"/>
            </w:tcBorders>
          </w:tcPr>
          <w:p w14:paraId="573546E0" w14:textId="77777777" w:rsidR="00870AA6" w:rsidRPr="00EF298C" w:rsidRDefault="00870AA6" w:rsidP="00E42778">
            <w:pPr>
              <w:spacing w:after="0"/>
              <w:jc w:val="left"/>
            </w:pPr>
          </w:p>
        </w:tc>
        <w:tc>
          <w:tcPr>
            <w:tcW w:w="1835" w:type="pct"/>
            <w:tcBorders>
              <w:top w:val="nil"/>
              <w:left w:val="nil"/>
              <w:bottom w:val="nil"/>
              <w:right w:val="nil"/>
            </w:tcBorders>
          </w:tcPr>
          <w:p w14:paraId="28B960C7" w14:textId="77777777" w:rsidR="00870AA6" w:rsidRPr="00EF298C" w:rsidRDefault="00870AA6" w:rsidP="00E42778">
            <w:pPr>
              <w:spacing w:after="0"/>
              <w:jc w:val="left"/>
            </w:pPr>
          </w:p>
        </w:tc>
      </w:tr>
      <w:tr w:rsidR="00870AA6" w:rsidRPr="00EF298C" w14:paraId="3E80DABE" w14:textId="6AC270B5" w:rsidTr="00E42778">
        <w:trPr>
          <w:trHeight w:val="260"/>
        </w:trPr>
        <w:tc>
          <w:tcPr>
            <w:tcW w:w="589" w:type="pct"/>
            <w:tcBorders>
              <w:top w:val="nil"/>
              <w:left w:val="nil"/>
              <w:bottom w:val="nil"/>
              <w:right w:val="nil"/>
            </w:tcBorders>
            <w:shd w:val="clear" w:color="auto" w:fill="auto"/>
            <w:noWrap/>
          </w:tcPr>
          <w:p w14:paraId="228C07FD" w14:textId="516BA9E6" w:rsidR="00870AA6" w:rsidRPr="00EF298C" w:rsidRDefault="00870AA6" w:rsidP="00E42778">
            <w:pPr>
              <w:spacing w:after="0"/>
              <w:jc w:val="left"/>
              <w:rPr>
                <w:b/>
                <w:bCs/>
              </w:rPr>
            </w:pPr>
            <w:r w:rsidRPr="00EF298C">
              <w:rPr>
                <w:b/>
                <w:bCs/>
              </w:rPr>
              <w:t>OTC</w:t>
            </w:r>
          </w:p>
        </w:tc>
        <w:tc>
          <w:tcPr>
            <w:tcW w:w="1976" w:type="pct"/>
            <w:tcBorders>
              <w:top w:val="nil"/>
              <w:left w:val="nil"/>
              <w:bottom w:val="nil"/>
              <w:right w:val="nil"/>
            </w:tcBorders>
            <w:shd w:val="clear" w:color="auto" w:fill="auto"/>
          </w:tcPr>
          <w:p w14:paraId="711B4707" w14:textId="3C62D873" w:rsidR="00870AA6" w:rsidRPr="00EF298C" w:rsidRDefault="00870AA6" w:rsidP="00E42778">
            <w:pPr>
              <w:spacing w:after="0"/>
              <w:jc w:val="left"/>
            </w:pPr>
            <w:r w:rsidRPr="00EF298C">
              <w:t>Over The Counter</w:t>
            </w:r>
          </w:p>
        </w:tc>
        <w:tc>
          <w:tcPr>
            <w:tcW w:w="600" w:type="pct"/>
            <w:tcBorders>
              <w:top w:val="nil"/>
              <w:left w:val="nil"/>
              <w:bottom w:val="nil"/>
              <w:right w:val="nil"/>
            </w:tcBorders>
          </w:tcPr>
          <w:p w14:paraId="66616422" w14:textId="77777777" w:rsidR="00870AA6" w:rsidRPr="00EF298C" w:rsidRDefault="00870AA6" w:rsidP="00E42778">
            <w:pPr>
              <w:spacing w:after="0"/>
              <w:jc w:val="left"/>
            </w:pPr>
          </w:p>
        </w:tc>
        <w:tc>
          <w:tcPr>
            <w:tcW w:w="1835" w:type="pct"/>
            <w:tcBorders>
              <w:top w:val="nil"/>
              <w:left w:val="nil"/>
              <w:bottom w:val="nil"/>
              <w:right w:val="nil"/>
            </w:tcBorders>
          </w:tcPr>
          <w:p w14:paraId="406AB55B" w14:textId="77777777" w:rsidR="00870AA6" w:rsidRPr="00EF298C" w:rsidRDefault="00870AA6" w:rsidP="00E42778">
            <w:pPr>
              <w:spacing w:after="0"/>
              <w:jc w:val="left"/>
            </w:pPr>
          </w:p>
        </w:tc>
      </w:tr>
      <w:tr w:rsidR="00870AA6" w:rsidRPr="00EF298C" w14:paraId="4F170599" w14:textId="58BC4996" w:rsidTr="00E42778">
        <w:trPr>
          <w:trHeight w:val="260"/>
        </w:trPr>
        <w:tc>
          <w:tcPr>
            <w:tcW w:w="589" w:type="pct"/>
            <w:tcBorders>
              <w:top w:val="nil"/>
              <w:left w:val="nil"/>
              <w:bottom w:val="nil"/>
              <w:right w:val="nil"/>
            </w:tcBorders>
            <w:shd w:val="clear" w:color="auto" w:fill="auto"/>
            <w:noWrap/>
          </w:tcPr>
          <w:p w14:paraId="291725C9" w14:textId="546DD772" w:rsidR="00870AA6" w:rsidRPr="00EF298C" w:rsidRDefault="00870AA6" w:rsidP="00E42778">
            <w:pPr>
              <w:spacing w:after="0"/>
              <w:jc w:val="left"/>
              <w:rPr>
                <w:b/>
                <w:bCs/>
              </w:rPr>
            </w:pPr>
            <w:r w:rsidRPr="00EF298C">
              <w:rPr>
                <w:b/>
                <w:bCs/>
              </w:rPr>
              <w:t>OTT</w:t>
            </w:r>
          </w:p>
        </w:tc>
        <w:tc>
          <w:tcPr>
            <w:tcW w:w="1976" w:type="pct"/>
            <w:tcBorders>
              <w:top w:val="nil"/>
              <w:left w:val="nil"/>
              <w:bottom w:val="nil"/>
              <w:right w:val="nil"/>
            </w:tcBorders>
            <w:shd w:val="clear" w:color="auto" w:fill="auto"/>
          </w:tcPr>
          <w:p w14:paraId="781169DC" w14:textId="73C013B3" w:rsidR="00870AA6" w:rsidRPr="00EF298C" w:rsidRDefault="00870AA6" w:rsidP="00E42778">
            <w:pPr>
              <w:spacing w:after="0"/>
              <w:jc w:val="left"/>
            </w:pPr>
            <w:r w:rsidRPr="00EF298C">
              <w:t>Over The Top</w:t>
            </w:r>
          </w:p>
        </w:tc>
        <w:tc>
          <w:tcPr>
            <w:tcW w:w="600" w:type="pct"/>
            <w:tcBorders>
              <w:top w:val="nil"/>
              <w:left w:val="nil"/>
              <w:bottom w:val="nil"/>
              <w:right w:val="nil"/>
            </w:tcBorders>
          </w:tcPr>
          <w:p w14:paraId="0306B27D" w14:textId="77777777" w:rsidR="00870AA6" w:rsidRPr="00EF298C" w:rsidRDefault="00870AA6" w:rsidP="00E42778">
            <w:pPr>
              <w:spacing w:after="0"/>
              <w:jc w:val="left"/>
            </w:pPr>
          </w:p>
        </w:tc>
        <w:tc>
          <w:tcPr>
            <w:tcW w:w="1835" w:type="pct"/>
            <w:tcBorders>
              <w:top w:val="nil"/>
              <w:left w:val="nil"/>
              <w:bottom w:val="nil"/>
              <w:right w:val="nil"/>
            </w:tcBorders>
          </w:tcPr>
          <w:p w14:paraId="4A5FDE0D" w14:textId="77777777" w:rsidR="00870AA6" w:rsidRPr="00EF298C" w:rsidRDefault="00870AA6" w:rsidP="00E42778">
            <w:pPr>
              <w:spacing w:after="0"/>
              <w:jc w:val="left"/>
            </w:pPr>
          </w:p>
        </w:tc>
      </w:tr>
      <w:tr w:rsidR="00870AA6" w:rsidRPr="00EF298C" w14:paraId="7E056EA6" w14:textId="5AD67B67" w:rsidTr="00E42778">
        <w:trPr>
          <w:trHeight w:val="260"/>
        </w:trPr>
        <w:tc>
          <w:tcPr>
            <w:tcW w:w="589" w:type="pct"/>
            <w:tcBorders>
              <w:top w:val="nil"/>
              <w:left w:val="nil"/>
              <w:bottom w:val="nil"/>
              <w:right w:val="nil"/>
            </w:tcBorders>
            <w:shd w:val="clear" w:color="auto" w:fill="auto"/>
            <w:noWrap/>
          </w:tcPr>
          <w:p w14:paraId="3ABB3F24" w14:textId="41A8BBB0" w:rsidR="00870AA6" w:rsidRPr="00EF298C" w:rsidRDefault="00870AA6" w:rsidP="00E42778">
            <w:pPr>
              <w:spacing w:after="0"/>
              <w:jc w:val="left"/>
              <w:rPr>
                <w:b/>
                <w:bCs/>
              </w:rPr>
            </w:pPr>
            <w:r w:rsidRPr="00EF298C">
              <w:rPr>
                <w:b/>
                <w:bCs/>
              </w:rPr>
              <w:t>PKI</w:t>
            </w:r>
          </w:p>
        </w:tc>
        <w:tc>
          <w:tcPr>
            <w:tcW w:w="1976" w:type="pct"/>
            <w:tcBorders>
              <w:top w:val="nil"/>
              <w:left w:val="nil"/>
              <w:bottom w:val="nil"/>
              <w:right w:val="nil"/>
            </w:tcBorders>
            <w:shd w:val="clear" w:color="auto" w:fill="auto"/>
          </w:tcPr>
          <w:p w14:paraId="3C720A64" w14:textId="41FD25F8" w:rsidR="00870AA6" w:rsidRPr="00EF298C" w:rsidRDefault="00870AA6" w:rsidP="00E42778">
            <w:pPr>
              <w:spacing w:after="0"/>
              <w:jc w:val="left"/>
            </w:pPr>
            <w:r w:rsidRPr="00EF298C">
              <w:t>Public Key Infrastructure</w:t>
            </w:r>
          </w:p>
        </w:tc>
        <w:tc>
          <w:tcPr>
            <w:tcW w:w="600" w:type="pct"/>
            <w:tcBorders>
              <w:top w:val="nil"/>
              <w:left w:val="nil"/>
              <w:bottom w:val="nil"/>
              <w:right w:val="nil"/>
            </w:tcBorders>
          </w:tcPr>
          <w:p w14:paraId="41207C8D" w14:textId="77777777" w:rsidR="00870AA6" w:rsidRPr="00EF298C" w:rsidRDefault="00870AA6" w:rsidP="00E42778">
            <w:pPr>
              <w:spacing w:after="0"/>
              <w:jc w:val="left"/>
            </w:pPr>
          </w:p>
        </w:tc>
        <w:tc>
          <w:tcPr>
            <w:tcW w:w="1835" w:type="pct"/>
            <w:tcBorders>
              <w:top w:val="nil"/>
              <w:left w:val="nil"/>
              <w:bottom w:val="nil"/>
              <w:right w:val="nil"/>
            </w:tcBorders>
          </w:tcPr>
          <w:p w14:paraId="714900B9" w14:textId="77777777" w:rsidR="00870AA6" w:rsidRPr="00EF298C" w:rsidRDefault="00870AA6" w:rsidP="00E42778">
            <w:pPr>
              <w:spacing w:after="0"/>
              <w:jc w:val="left"/>
            </w:pPr>
          </w:p>
        </w:tc>
      </w:tr>
      <w:tr w:rsidR="00870AA6" w:rsidRPr="00EF298C" w14:paraId="6533F11C" w14:textId="18AD9F0A" w:rsidTr="00E42778">
        <w:trPr>
          <w:trHeight w:val="260"/>
        </w:trPr>
        <w:tc>
          <w:tcPr>
            <w:tcW w:w="589" w:type="pct"/>
            <w:tcBorders>
              <w:top w:val="nil"/>
              <w:left w:val="nil"/>
              <w:bottom w:val="nil"/>
              <w:right w:val="nil"/>
            </w:tcBorders>
            <w:shd w:val="clear" w:color="auto" w:fill="auto"/>
            <w:noWrap/>
          </w:tcPr>
          <w:p w14:paraId="6D4DE231" w14:textId="77777777" w:rsidR="00870AA6" w:rsidRPr="00EF298C" w:rsidRDefault="00870AA6" w:rsidP="00E42778">
            <w:pPr>
              <w:spacing w:after="0"/>
              <w:jc w:val="left"/>
              <w:rPr>
                <w:b/>
                <w:bCs/>
              </w:rPr>
            </w:pPr>
            <w:r w:rsidRPr="00EF298C">
              <w:rPr>
                <w:b/>
                <w:bCs/>
              </w:rPr>
              <w:t>PPP</w:t>
            </w:r>
          </w:p>
        </w:tc>
        <w:tc>
          <w:tcPr>
            <w:tcW w:w="1976" w:type="pct"/>
            <w:tcBorders>
              <w:top w:val="nil"/>
              <w:left w:val="nil"/>
              <w:bottom w:val="nil"/>
              <w:right w:val="nil"/>
            </w:tcBorders>
            <w:shd w:val="clear" w:color="auto" w:fill="auto"/>
          </w:tcPr>
          <w:p w14:paraId="5FEB694F" w14:textId="77777777" w:rsidR="00870AA6" w:rsidRPr="00EF298C" w:rsidRDefault="00870AA6" w:rsidP="00E42778">
            <w:pPr>
              <w:spacing w:after="0"/>
              <w:jc w:val="left"/>
            </w:pPr>
            <w:r w:rsidRPr="00EF298C">
              <w:t>Public Private partnership</w:t>
            </w:r>
          </w:p>
        </w:tc>
        <w:tc>
          <w:tcPr>
            <w:tcW w:w="600" w:type="pct"/>
            <w:tcBorders>
              <w:top w:val="nil"/>
              <w:left w:val="nil"/>
              <w:bottom w:val="nil"/>
              <w:right w:val="nil"/>
            </w:tcBorders>
          </w:tcPr>
          <w:p w14:paraId="239723E9" w14:textId="77777777" w:rsidR="00870AA6" w:rsidRPr="00EF298C" w:rsidRDefault="00870AA6" w:rsidP="00E42778">
            <w:pPr>
              <w:spacing w:after="0"/>
              <w:jc w:val="left"/>
            </w:pPr>
          </w:p>
        </w:tc>
        <w:tc>
          <w:tcPr>
            <w:tcW w:w="1835" w:type="pct"/>
            <w:tcBorders>
              <w:top w:val="nil"/>
              <w:left w:val="nil"/>
              <w:bottom w:val="nil"/>
              <w:right w:val="nil"/>
            </w:tcBorders>
          </w:tcPr>
          <w:p w14:paraId="57BAF06A" w14:textId="77777777" w:rsidR="00870AA6" w:rsidRPr="00EF298C" w:rsidRDefault="00870AA6" w:rsidP="00E42778">
            <w:pPr>
              <w:spacing w:after="0"/>
              <w:jc w:val="left"/>
            </w:pPr>
          </w:p>
        </w:tc>
      </w:tr>
      <w:tr w:rsidR="00870AA6" w:rsidRPr="00EF298C" w14:paraId="300F7442" w14:textId="39A5EBAC" w:rsidTr="00E42778">
        <w:trPr>
          <w:trHeight w:val="260"/>
        </w:trPr>
        <w:tc>
          <w:tcPr>
            <w:tcW w:w="589" w:type="pct"/>
            <w:tcBorders>
              <w:top w:val="nil"/>
              <w:left w:val="nil"/>
              <w:bottom w:val="nil"/>
              <w:right w:val="nil"/>
            </w:tcBorders>
            <w:shd w:val="clear" w:color="auto" w:fill="auto"/>
            <w:noWrap/>
          </w:tcPr>
          <w:p w14:paraId="6A445DB4" w14:textId="116BDA81" w:rsidR="00870AA6" w:rsidRPr="00EF298C" w:rsidRDefault="00870AA6" w:rsidP="00E42778">
            <w:pPr>
              <w:spacing w:after="0"/>
              <w:jc w:val="left"/>
              <w:rPr>
                <w:b/>
                <w:bCs/>
              </w:rPr>
            </w:pPr>
            <w:r w:rsidRPr="00EF298C">
              <w:rPr>
                <w:b/>
                <w:bCs/>
              </w:rPr>
              <w:t>PoC</w:t>
            </w:r>
          </w:p>
        </w:tc>
        <w:tc>
          <w:tcPr>
            <w:tcW w:w="1976" w:type="pct"/>
            <w:tcBorders>
              <w:top w:val="nil"/>
              <w:left w:val="nil"/>
              <w:bottom w:val="nil"/>
              <w:right w:val="nil"/>
            </w:tcBorders>
            <w:shd w:val="clear" w:color="auto" w:fill="auto"/>
          </w:tcPr>
          <w:p w14:paraId="5BCBAF43" w14:textId="128727AE" w:rsidR="00870AA6" w:rsidRPr="00EF298C" w:rsidRDefault="00870AA6" w:rsidP="00E42778">
            <w:pPr>
              <w:spacing w:after="0"/>
              <w:jc w:val="left"/>
            </w:pPr>
            <w:r w:rsidRPr="00EF298C">
              <w:t>Proof Of Concept</w:t>
            </w:r>
          </w:p>
        </w:tc>
        <w:tc>
          <w:tcPr>
            <w:tcW w:w="600" w:type="pct"/>
            <w:tcBorders>
              <w:top w:val="nil"/>
              <w:left w:val="nil"/>
              <w:bottom w:val="nil"/>
              <w:right w:val="nil"/>
            </w:tcBorders>
          </w:tcPr>
          <w:p w14:paraId="314D6CAF" w14:textId="77777777" w:rsidR="00870AA6" w:rsidRPr="00EF298C" w:rsidRDefault="00870AA6" w:rsidP="00E42778">
            <w:pPr>
              <w:spacing w:after="0"/>
              <w:jc w:val="left"/>
            </w:pPr>
          </w:p>
        </w:tc>
        <w:tc>
          <w:tcPr>
            <w:tcW w:w="1835" w:type="pct"/>
            <w:tcBorders>
              <w:top w:val="nil"/>
              <w:left w:val="nil"/>
              <w:bottom w:val="nil"/>
              <w:right w:val="nil"/>
            </w:tcBorders>
          </w:tcPr>
          <w:p w14:paraId="2D4F052B" w14:textId="77777777" w:rsidR="00870AA6" w:rsidRPr="00EF298C" w:rsidRDefault="00870AA6" w:rsidP="00E42778">
            <w:pPr>
              <w:spacing w:after="0"/>
              <w:jc w:val="left"/>
            </w:pPr>
          </w:p>
        </w:tc>
      </w:tr>
    </w:tbl>
    <w:p w14:paraId="5B8ED3C9" w14:textId="07F13638" w:rsidR="009901B4" w:rsidRPr="00EF298C" w:rsidRDefault="009901B4" w:rsidP="00E42778">
      <w:pPr>
        <w:pStyle w:val="Textbody"/>
        <w:jc w:val="left"/>
      </w:pPr>
    </w:p>
    <w:p w14:paraId="41593161" w14:textId="454AECA2" w:rsidR="009901B4" w:rsidRPr="00EF298C" w:rsidRDefault="009901B4" w:rsidP="00E42778">
      <w:pPr>
        <w:pStyle w:val="Textbody"/>
        <w:jc w:val="center"/>
      </w:pPr>
      <w:r w:rsidRPr="00EF298C">
        <w:rPr>
          <w:b/>
          <w:sz w:val="40"/>
          <w:szCs w:val="28"/>
        </w:rPr>
        <w:t>&lt;END OF DOCUMENT&gt;</w:t>
      </w:r>
      <w:bookmarkEnd w:id="4"/>
      <w:bookmarkEnd w:id="5"/>
    </w:p>
    <w:sectPr w:rsidR="009901B4" w:rsidRPr="00EF298C" w:rsidSect="004C09B2">
      <w:headerReference w:type="even" r:id="rId78"/>
      <w:headerReference w:type="default" r:id="rId79"/>
      <w:headerReference w:type="first" r:id="rId80"/>
      <w:type w:val="continuous"/>
      <w:pgSz w:w="11900" w:h="16820"/>
      <w:pgMar w:top="1440" w:right="1134" w:bottom="1440" w:left="1134"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CC0D2" w16cex:dateUtc="2020-05-30T09: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CB5714" w16cid:durableId="227CC0D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BD8DC" w14:textId="77777777" w:rsidR="002D3A4E" w:rsidRDefault="002D3A4E" w:rsidP="00293D8E">
      <w:r>
        <w:separator/>
      </w:r>
    </w:p>
  </w:endnote>
  <w:endnote w:type="continuationSeparator" w:id="0">
    <w:p w14:paraId="28A7322C" w14:textId="77777777" w:rsidR="002D3A4E" w:rsidRDefault="002D3A4E" w:rsidP="00293D8E">
      <w:r>
        <w:continuationSeparator/>
      </w:r>
    </w:p>
  </w:endnote>
  <w:endnote w:type="continuationNotice" w:id="1">
    <w:p w14:paraId="7BEB0E10" w14:textId="77777777" w:rsidR="002D3A4E" w:rsidRDefault="002D3A4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A00002FF" w:usb1="7800205A" w:usb2="14600000" w:usb3="00000000" w:csb0="00000193" w:csb1="00000000"/>
  </w:font>
  <w:font w:name="OpenSymbol">
    <w:altName w:val="Calibri"/>
    <w:charset w:val="01"/>
    <w:family w:val="auto"/>
    <w:pitch w:val="default"/>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MS Gothic"/>
    <w:charset w:val="80"/>
    <w:family w:val="swiss"/>
    <w:pitch w:val="variable"/>
    <w:sig w:usb0="E00002FF" w:usb1="7AC7FFFF" w:usb2="00000012" w:usb3="00000000" w:csb0="0002000D" w:csb1="00000000"/>
  </w:font>
  <w:font w:name="Calibri Bold">
    <w:panose1 w:val="020F0702030404030204"/>
    <w:charset w:val="00"/>
    <w:family w:val="auto"/>
    <w:pitch w:val="variable"/>
    <w:sig w:usb0="E10002FF" w:usb1="4000ACFF" w:usb2="00000009"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 w:name="TimesNewRomanPSMT">
    <w:altName w:val="MS Goth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B90A4" w14:textId="77777777" w:rsidR="00CB0A6F" w:rsidRDefault="00CB0A6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215D" w14:textId="5DF437DD" w:rsidR="00EF298C" w:rsidRPr="00133169" w:rsidRDefault="00EF298C" w:rsidP="009901B4">
    <w:pPr>
      <w:pStyle w:val="Piedepgina"/>
      <w:pBdr>
        <w:top w:val="single" w:sz="4" w:space="1" w:color="auto"/>
      </w:pBdr>
      <w:tabs>
        <w:tab w:val="clear" w:pos="9026"/>
        <w:tab w:val="right" w:pos="9498"/>
      </w:tabs>
      <w:spacing w:before="120"/>
      <w:jc w:val="center"/>
      <w:rPr>
        <w:lang w:val="es-ES"/>
      </w:rPr>
    </w:pPr>
    <w:r>
      <w:t xml:space="preserve">Page </w:t>
    </w:r>
    <w:r>
      <w:fldChar w:fldCharType="begin"/>
    </w:r>
    <w:r>
      <w:instrText>PAGE   \* MERGEFORMAT</w:instrText>
    </w:r>
    <w:r>
      <w:fldChar w:fldCharType="separate"/>
    </w:r>
    <w:r w:rsidR="00CB0A6F">
      <w:rPr>
        <w:noProof/>
      </w:rPr>
      <w:t>3</w:t>
    </w:r>
    <w:r>
      <w:rPr>
        <w:noProof/>
        <w:lang w:val="en-US"/>
      </w:rPr>
      <w:fldChar w:fldCharType="end"/>
    </w:r>
    <w:r>
      <w:t xml:space="preserve"> of </w:t>
    </w:r>
    <w:r>
      <w:rPr>
        <w:noProof/>
      </w:rPr>
      <w:fldChar w:fldCharType="begin"/>
    </w:r>
    <w:r>
      <w:rPr>
        <w:noProof/>
      </w:rPr>
      <w:instrText xml:space="preserve"> NUMPAGES  \* Arabic  \* MERGEFORMAT </w:instrText>
    </w:r>
    <w:r>
      <w:rPr>
        <w:noProof/>
      </w:rPr>
      <w:fldChar w:fldCharType="separate"/>
    </w:r>
    <w:r w:rsidR="00CB0A6F">
      <w:rPr>
        <w:noProof/>
      </w:rPr>
      <w:t>16</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D99B7" w14:textId="77777777" w:rsidR="00CB0A6F" w:rsidRDefault="00CB0A6F">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32331" w14:textId="120994C2" w:rsidR="00EF298C" w:rsidRDefault="00EF298C" w:rsidP="009901B4">
    <w:pPr>
      <w:pStyle w:val="Piedepgina"/>
      <w:pBdr>
        <w:top w:val="single" w:sz="4" w:space="1" w:color="auto"/>
      </w:pBdr>
      <w:tabs>
        <w:tab w:val="clear" w:pos="4513"/>
        <w:tab w:val="clear" w:pos="9026"/>
        <w:tab w:val="center" w:pos="9072"/>
        <w:tab w:val="left" w:pos="9356"/>
        <w:tab w:val="right" w:pos="13750"/>
      </w:tabs>
      <w:spacing w:before="120"/>
      <w:jc w:val="center"/>
    </w:pPr>
    <w:r>
      <w:t xml:space="preserve">Page </w:t>
    </w:r>
    <w:r>
      <w:fldChar w:fldCharType="begin"/>
    </w:r>
    <w:r>
      <w:instrText>PAGE   \* MERGEFORMAT</w:instrText>
    </w:r>
    <w:r>
      <w:fldChar w:fldCharType="separate"/>
    </w:r>
    <w:r w:rsidR="00CB0A6F">
      <w:rPr>
        <w:noProof/>
      </w:rPr>
      <w:t>2</w:t>
    </w:r>
    <w:r>
      <w:rPr>
        <w:noProof/>
        <w:lang w:val="en-US"/>
      </w:rPr>
      <w:fldChar w:fldCharType="end"/>
    </w:r>
    <w:r>
      <w:t xml:space="preserve"> of </w:t>
    </w:r>
    <w:r>
      <w:rPr>
        <w:noProof/>
      </w:rPr>
      <w:fldChar w:fldCharType="begin"/>
    </w:r>
    <w:r>
      <w:rPr>
        <w:noProof/>
      </w:rPr>
      <w:instrText xml:space="preserve"> NUMPAGES  \* Arabic  \* MERGEFORMAT </w:instrText>
    </w:r>
    <w:r>
      <w:rPr>
        <w:noProof/>
      </w:rPr>
      <w:fldChar w:fldCharType="separate"/>
    </w:r>
    <w:r w:rsidR="00CB0A6F">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AB1B0" w14:textId="77777777" w:rsidR="002D3A4E" w:rsidRDefault="002D3A4E" w:rsidP="00293D8E">
      <w:r>
        <w:separator/>
      </w:r>
    </w:p>
  </w:footnote>
  <w:footnote w:type="continuationSeparator" w:id="0">
    <w:p w14:paraId="3CD5D3B9" w14:textId="77777777" w:rsidR="002D3A4E" w:rsidRDefault="002D3A4E" w:rsidP="00293D8E">
      <w:r>
        <w:continuationSeparator/>
      </w:r>
    </w:p>
  </w:footnote>
  <w:footnote w:type="continuationNotice" w:id="1">
    <w:p w14:paraId="0CE5C8EC" w14:textId="77777777" w:rsidR="002D3A4E" w:rsidRDefault="002D3A4E">
      <w:pPr>
        <w:spacing w:after="0"/>
      </w:pPr>
    </w:p>
  </w:footnote>
  <w:footnote w:id="2">
    <w:p w14:paraId="7124687C" w14:textId="77777777" w:rsidR="00EF298C" w:rsidRDefault="00EF298C" w:rsidP="00235FDA">
      <w:pPr>
        <w:pStyle w:val="Textonotapie"/>
      </w:pPr>
      <w:r>
        <w:rPr>
          <w:rStyle w:val="Refdenotaalpie"/>
        </w:rPr>
        <w:footnoteRef/>
      </w:r>
      <w:r>
        <w:t xml:space="preserve"> It is to be evaluated whether further technologies will be integrated during the project.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5514" w14:textId="1E5A7EBA" w:rsidR="00CB0A6F" w:rsidRDefault="00CB0A6F">
    <w:pPr>
      <w:pStyle w:val="Encabezado"/>
    </w:pPr>
    <w:r>
      <w:rPr>
        <w:noProof/>
      </w:rPr>
      <w:pict w14:anchorId="1F050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58235" o:spid="_x0000_s2074" type="#_x0000_t136" style="position:absolute;left:0;text-align:left;margin-left:0;margin-top:0;width:616.7pt;height:41.1pt;rotation:315;z-index:-251655168;mso-position-horizontal:center;mso-position-horizontal-relative:margin;mso-position-vertical:center;mso-position-vertical-relative:margin" o:allowincell="f" fillcolor="#a5a5a5 [2092]" stroked="f">
          <v:fill opacity=".5"/>
          <v:textpath style="font-family:&quot;Calibri&quot;;font-size:1pt" string="Intermediate version. Pending of EC revision. Do not cit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88206" w14:textId="27AEA272" w:rsidR="00CB0A6F" w:rsidRDefault="00CB0A6F">
    <w:pPr>
      <w:pStyle w:val="Encabezado"/>
    </w:pPr>
    <w:r>
      <w:rPr>
        <w:noProof/>
      </w:rPr>
      <w:pict w14:anchorId="784C71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58244" o:spid="_x0000_s2083" type="#_x0000_t136" style="position:absolute;left:0;text-align:left;margin-left:0;margin-top:0;width:616.7pt;height:41.1pt;rotation:315;z-index:-251636736;mso-position-horizontal:center;mso-position-horizontal-relative:margin;mso-position-vertical:center;mso-position-vertical-relative:margin" o:allowincell="f" fillcolor="#a5a5a5 [2092]" stroked="f">
          <v:fill opacity=".5"/>
          <v:textpath style="font-family:&quot;Calibri&quot;;font-size:1pt" string="Intermediate version. Pending of EC revision. Do not cit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65736" w14:textId="58CDB0E6" w:rsidR="00CB0A6F" w:rsidRDefault="00CB0A6F">
    <w:pPr>
      <w:pStyle w:val="Encabezado"/>
    </w:pPr>
    <w:r>
      <w:rPr>
        <w:noProof/>
      </w:rPr>
      <w:pict w14:anchorId="0C41F1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58245" o:spid="_x0000_s2084" type="#_x0000_t136" style="position:absolute;left:0;text-align:left;margin-left:0;margin-top:0;width:616.7pt;height:41.1pt;rotation:315;z-index:-251634688;mso-position-horizontal:center;mso-position-horizontal-relative:margin;mso-position-vertical:center;mso-position-vertical-relative:margin" o:allowincell="f" fillcolor="#a5a5a5 [2092]" stroked="f">
          <v:fill opacity=".5"/>
          <v:textpath style="font-family:&quot;Calibri&quot;;font-size:1pt" string="Intermediate version. Pending of EC revision. Do not cit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EAF1F" w14:textId="451B0062" w:rsidR="00EF298C" w:rsidRPr="00652E1F" w:rsidRDefault="00CB0A6F" w:rsidP="009901B4">
    <w:pPr>
      <w:pStyle w:val="Encabezado"/>
      <w:ind w:hanging="426"/>
      <w:jc w:val="center"/>
      <w:rPr>
        <w:rFonts w:cstheme="minorHAnsi"/>
        <w:color w:val="394753"/>
        <w:sz w:val="20"/>
        <w:szCs w:val="20"/>
        <w:shd w:val="clear" w:color="auto" w:fill="FFFFFF"/>
      </w:rPr>
    </w:pPr>
    <w:r>
      <w:rPr>
        <w:noProof/>
      </w:rPr>
      <w:pict w14:anchorId="42049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58243" o:spid="_x0000_s2082" type="#_x0000_t136" style="position:absolute;left:0;text-align:left;margin-left:0;margin-top:0;width:616.7pt;height:41.1pt;rotation:315;z-index:-251638784;mso-position-horizontal:center;mso-position-horizontal-relative:margin;mso-position-vertical:center;mso-position-vertical-relative:margin" o:allowincell="f" fillcolor="#a5a5a5 [2092]" stroked="f">
          <v:fill opacity=".5"/>
          <v:textpath style="font-family:&quot;Calibri&quot;;font-size:1pt" string="Intermediate version. Pending of EC revision. Do not cite."/>
        </v:shape>
      </w:pict>
    </w:r>
    <w:r w:rsidR="00EF298C">
      <w:rPr>
        <w:rFonts w:cstheme="minorHAnsi"/>
        <w:sz w:val="20"/>
        <w:szCs w:val="20"/>
        <w:shd w:val="clear" w:color="auto" w:fill="FFFFFF"/>
      </w:rPr>
      <w:t xml:space="preserve">5GZORRO </w:t>
    </w:r>
    <w:r w:rsidR="00EF298C" w:rsidRPr="00652E1F">
      <w:rPr>
        <w:rFonts w:cstheme="minorHAnsi"/>
        <w:sz w:val="20"/>
        <w:szCs w:val="20"/>
        <w:shd w:val="clear" w:color="auto" w:fill="FFFFFF"/>
      </w:rPr>
      <w:t>Grant Agreement No.</w:t>
    </w:r>
    <w:r w:rsidR="00EF298C" w:rsidRPr="00B17FCF">
      <w:t xml:space="preserve"> </w:t>
    </w:r>
    <w:r w:rsidR="00EF298C" w:rsidRPr="00B17FCF">
      <w:rPr>
        <w:rFonts w:cstheme="minorHAnsi"/>
        <w:sz w:val="20"/>
        <w:szCs w:val="20"/>
        <w:shd w:val="clear" w:color="auto" w:fill="FFFFFF"/>
      </w:rPr>
      <w:t>871533</w:t>
    </w:r>
    <w:r w:rsidR="00EF298C" w:rsidRPr="00652E1F">
      <w:rPr>
        <w:rFonts w:cstheme="minorHAnsi"/>
        <w:color w:val="394753"/>
        <w:sz w:val="20"/>
        <w:szCs w:val="20"/>
        <w:shd w:val="clear" w:color="auto" w:fill="FFFFFF"/>
      </w:rPr>
      <w:tab/>
    </w:r>
    <w:r w:rsidR="00EF298C" w:rsidRPr="00652E1F">
      <w:rPr>
        <w:rFonts w:cstheme="minorHAnsi"/>
        <w:color w:val="394753"/>
        <w:sz w:val="20"/>
        <w:szCs w:val="20"/>
        <w:shd w:val="clear" w:color="auto" w:fill="FFFFFF"/>
      </w:rPr>
      <w:tab/>
    </w:r>
    <w:r w:rsidR="00E15037">
      <w:rPr>
        <w:rFonts w:cstheme="minorHAnsi"/>
        <w:color w:val="394753"/>
        <w:sz w:val="20"/>
        <w:szCs w:val="20"/>
        <w:shd w:val="clear" w:color="auto" w:fill="FFFFFF"/>
      </w:rPr>
      <w:t>Deliverable D2.1 – version v1.5</w:t>
    </w:r>
  </w:p>
  <w:p w14:paraId="26911D0B" w14:textId="77777777" w:rsidR="00EF298C" w:rsidRDefault="00EF298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C9B88" w14:textId="1B708E2A" w:rsidR="00EF298C" w:rsidRPr="009901B4" w:rsidRDefault="00CB0A6F" w:rsidP="009901B4">
    <w:pPr>
      <w:pStyle w:val="Encabezado"/>
      <w:ind w:hanging="426"/>
      <w:jc w:val="center"/>
      <w:rPr>
        <w:rFonts w:cstheme="minorHAnsi"/>
        <w:color w:val="394753"/>
        <w:sz w:val="20"/>
        <w:szCs w:val="20"/>
        <w:shd w:val="clear" w:color="auto" w:fill="FFFFFF"/>
      </w:rPr>
    </w:pPr>
    <w:r>
      <w:rPr>
        <w:noProof/>
      </w:rPr>
      <w:pict w14:anchorId="5B350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58236" o:spid="_x0000_s2075" type="#_x0000_t136" style="position:absolute;left:0;text-align:left;margin-left:0;margin-top:0;width:616.7pt;height:41.1pt;rotation:315;z-index:-251653120;mso-position-horizontal:center;mso-position-horizontal-relative:margin;mso-position-vertical:center;mso-position-vertical-relative:margin" o:allowincell="f" fillcolor="#a5a5a5 [2092]" stroked="f">
          <v:fill opacity=".5"/>
          <v:textpath style="font-family:&quot;Calibri&quot;;font-size:1pt" string="Intermediate version. Pending of EC revision. Do not cite."/>
        </v:shape>
      </w:pict>
    </w:r>
    <w:r w:rsidR="00EF298C">
      <w:rPr>
        <w:rFonts w:cstheme="minorHAnsi"/>
        <w:sz w:val="20"/>
        <w:szCs w:val="20"/>
        <w:shd w:val="clear" w:color="auto" w:fill="FFFFFF"/>
      </w:rPr>
      <w:t xml:space="preserve">5GZORRO </w:t>
    </w:r>
    <w:r w:rsidR="00EF298C" w:rsidRPr="00652E1F">
      <w:rPr>
        <w:rFonts w:cstheme="minorHAnsi"/>
        <w:sz w:val="20"/>
        <w:szCs w:val="20"/>
        <w:shd w:val="clear" w:color="auto" w:fill="FFFFFF"/>
      </w:rPr>
      <w:t>Grant Agreement No.</w:t>
    </w:r>
    <w:r w:rsidR="00EF298C" w:rsidRPr="00B17FCF">
      <w:t xml:space="preserve"> </w:t>
    </w:r>
    <w:r w:rsidR="00EF298C" w:rsidRPr="00B17FCF">
      <w:rPr>
        <w:rFonts w:cstheme="minorHAnsi"/>
        <w:sz w:val="20"/>
        <w:szCs w:val="20"/>
        <w:shd w:val="clear" w:color="auto" w:fill="FFFFFF"/>
      </w:rPr>
      <w:t>871533</w:t>
    </w:r>
    <w:r w:rsidR="00EF298C" w:rsidRPr="00652E1F">
      <w:rPr>
        <w:rFonts w:cstheme="minorHAnsi"/>
        <w:color w:val="394753"/>
        <w:sz w:val="20"/>
        <w:szCs w:val="20"/>
        <w:shd w:val="clear" w:color="auto" w:fill="FFFFFF"/>
      </w:rPr>
      <w:tab/>
    </w:r>
    <w:r w:rsidR="00EF298C" w:rsidRPr="00652E1F">
      <w:rPr>
        <w:rFonts w:cstheme="minorHAnsi"/>
        <w:color w:val="394753"/>
        <w:sz w:val="20"/>
        <w:szCs w:val="20"/>
        <w:shd w:val="clear" w:color="auto" w:fill="FFFFFF"/>
      </w:rPr>
      <w:tab/>
    </w:r>
    <w:r w:rsidR="00EF298C" w:rsidRPr="0009482B">
      <w:rPr>
        <w:rFonts w:cstheme="minorHAnsi"/>
        <w:color w:val="394753"/>
        <w:sz w:val="20"/>
        <w:szCs w:val="20"/>
        <w:shd w:val="clear" w:color="auto" w:fill="FFFFFF"/>
      </w:rPr>
      <w:t>Deliverable D2.1 – version v</w:t>
    </w:r>
    <w:r w:rsidR="0063134C">
      <w:rPr>
        <w:rFonts w:cstheme="minorHAnsi"/>
        <w:color w:val="394753"/>
        <w:sz w:val="20"/>
        <w:szCs w:val="20"/>
        <w:shd w:val="clear" w:color="auto" w:fill="FFFFFF"/>
      </w:rPr>
      <w:t>1.5</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5244E" w14:textId="794E5422" w:rsidR="00CB0A6F" w:rsidRDefault="00CB0A6F">
    <w:pPr>
      <w:pStyle w:val="Encabezado"/>
    </w:pPr>
    <w:r>
      <w:rPr>
        <w:noProof/>
      </w:rPr>
      <w:pict w14:anchorId="5628E1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58234" o:spid="_x0000_s2073" type="#_x0000_t136" style="position:absolute;left:0;text-align:left;margin-left:0;margin-top:0;width:616.7pt;height:41.1pt;rotation:315;z-index:-251657216;mso-position-horizontal:center;mso-position-horizontal-relative:margin;mso-position-vertical:center;mso-position-vertical-relative:margin" o:allowincell="f" fillcolor="#a5a5a5 [2092]" stroked="f">
          <v:fill opacity=".5"/>
          <v:textpath style="font-family:&quot;Calibri&quot;;font-size:1pt" string="Intermediate version. Pending of EC revision. Do not cit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A247A" w14:textId="489CA3F4" w:rsidR="00CB0A6F" w:rsidRDefault="00CB0A6F">
    <w:pPr>
      <w:pStyle w:val="Encabezado"/>
    </w:pPr>
    <w:r>
      <w:rPr>
        <w:noProof/>
      </w:rPr>
      <w:pict w14:anchorId="26208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58238" o:spid="_x0000_s2077" type="#_x0000_t136" style="position:absolute;left:0;text-align:left;margin-left:0;margin-top:0;width:616.7pt;height:41.1pt;rotation:315;z-index:-251649024;mso-position-horizontal:center;mso-position-horizontal-relative:margin;mso-position-vertical:center;mso-position-vertical-relative:margin" o:allowincell="f" fillcolor="#a5a5a5 [2092]" stroked="f">
          <v:fill opacity=".5"/>
          <v:textpath style="font-family:&quot;Calibri&quot;;font-size:1pt" string="Intermediate version. Pending of EC revision. Do not cit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A6599" w14:textId="10AD6013" w:rsidR="00CB0A6F" w:rsidRDefault="00CB0A6F">
    <w:pPr>
      <w:pStyle w:val="Encabezado"/>
    </w:pPr>
    <w:r>
      <w:rPr>
        <w:noProof/>
      </w:rPr>
      <w:pict w14:anchorId="6A210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58239" o:spid="_x0000_s2078" type="#_x0000_t136" style="position:absolute;left:0;text-align:left;margin-left:0;margin-top:0;width:616.7pt;height:41.1pt;rotation:315;z-index:-251646976;mso-position-horizontal:center;mso-position-horizontal-relative:margin;mso-position-vertical:center;mso-position-vertical-relative:margin" o:allowincell="f" fillcolor="#a5a5a5 [2092]" stroked="f">
          <v:fill opacity=".5"/>
          <v:textpath style="font-family:&quot;Calibri&quot;;font-size:1pt" string="Intermediate version. Pending of EC revision. Do not cit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D5C2E" w14:textId="29C42AFC" w:rsidR="00EF298C" w:rsidRPr="00652E1F" w:rsidRDefault="00CB0A6F" w:rsidP="009901B4">
    <w:pPr>
      <w:pStyle w:val="Encabezado"/>
      <w:ind w:hanging="426"/>
      <w:jc w:val="center"/>
      <w:rPr>
        <w:rFonts w:cstheme="minorHAnsi"/>
        <w:color w:val="394753"/>
        <w:sz w:val="20"/>
        <w:szCs w:val="20"/>
        <w:shd w:val="clear" w:color="auto" w:fill="FFFFFF"/>
      </w:rPr>
    </w:pPr>
    <w:r>
      <w:rPr>
        <w:noProof/>
      </w:rPr>
      <w:pict w14:anchorId="6D6DD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58237" o:spid="_x0000_s2076" type="#_x0000_t136" style="position:absolute;left:0;text-align:left;margin-left:0;margin-top:0;width:616.7pt;height:41.1pt;rotation:315;z-index:-251651072;mso-position-horizontal:center;mso-position-horizontal-relative:margin;mso-position-vertical:center;mso-position-vertical-relative:margin" o:allowincell="f" fillcolor="#a5a5a5 [2092]" stroked="f">
          <v:fill opacity=".5"/>
          <v:textpath style="font-family:&quot;Calibri&quot;;font-size:1pt" string="Intermediate version. Pending of EC revision. Do not cite."/>
        </v:shape>
      </w:pict>
    </w:r>
    <w:r w:rsidR="00EF298C">
      <w:rPr>
        <w:rFonts w:cstheme="minorHAnsi"/>
        <w:sz w:val="20"/>
        <w:szCs w:val="20"/>
        <w:shd w:val="clear" w:color="auto" w:fill="FFFFFF"/>
      </w:rPr>
      <w:t xml:space="preserve">5GZORRO </w:t>
    </w:r>
    <w:r w:rsidR="00EF298C" w:rsidRPr="00652E1F">
      <w:rPr>
        <w:rFonts w:cstheme="minorHAnsi"/>
        <w:sz w:val="20"/>
        <w:szCs w:val="20"/>
        <w:shd w:val="clear" w:color="auto" w:fill="FFFFFF"/>
      </w:rPr>
      <w:t>Grant Agreement No.</w:t>
    </w:r>
    <w:r w:rsidR="00EF298C" w:rsidRPr="00B17FCF">
      <w:t xml:space="preserve"> </w:t>
    </w:r>
    <w:r w:rsidR="00EF298C" w:rsidRPr="00B17FCF">
      <w:rPr>
        <w:rFonts w:cstheme="minorHAnsi"/>
        <w:sz w:val="20"/>
        <w:szCs w:val="20"/>
        <w:shd w:val="clear" w:color="auto" w:fill="FFFFFF"/>
      </w:rPr>
      <w:t>871533</w:t>
    </w:r>
    <w:r w:rsidR="00EF298C" w:rsidRPr="00652E1F">
      <w:rPr>
        <w:rFonts w:cstheme="minorHAnsi"/>
        <w:color w:val="394753"/>
        <w:sz w:val="20"/>
        <w:szCs w:val="20"/>
        <w:shd w:val="clear" w:color="auto" w:fill="FFFFFF"/>
      </w:rPr>
      <w:tab/>
    </w:r>
    <w:r w:rsidR="00EF298C" w:rsidRPr="00652E1F">
      <w:rPr>
        <w:rFonts w:cstheme="minorHAnsi"/>
        <w:color w:val="394753"/>
        <w:sz w:val="20"/>
        <w:szCs w:val="20"/>
        <w:shd w:val="clear" w:color="auto" w:fill="FFFFFF"/>
      </w:rPr>
      <w:tab/>
    </w:r>
    <w:r w:rsidR="0063134C">
      <w:rPr>
        <w:rFonts w:cstheme="minorHAnsi"/>
        <w:color w:val="394753"/>
        <w:sz w:val="20"/>
        <w:szCs w:val="20"/>
        <w:shd w:val="clear" w:color="auto" w:fill="FFFFFF"/>
      </w:rPr>
      <w:t>Deliverable D2.1 – version v1.5</w:t>
    </w:r>
  </w:p>
  <w:p w14:paraId="33E630EC" w14:textId="77777777" w:rsidR="00EF298C" w:rsidRDefault="00EF298C">
    <w:pPr>
      <w:pStyle w:val="Encabezad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5319A" w14:textId="3A773FB9" w:rsidR="00CB0A6F" w:rsidRDefault="00CB0A6F">
    <w:pPr>
      <w:pStyle w:val="Encabezado"/>
    </w:pPr>
    <w:r>
      <w:rPr>
        <w:noProof/>
      </w:rPr>
      <w:pict w14:anchorId="18F99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58241" o:spid="_x0000_s2080" type="#_x0000_t136" style="position:absolute;left:0;text-align:left;margin-left:0;margin-top:0;width:616.7pt;height:41.1pt;rotation:315;z-index:-251642880;mso-position-horizontal:center;mso-position-horizontal-relative:margin;mso-position-vertical:center;mso-position-vertical-relative:margin" o:allowincell="f" fillcolor="#a5a5a5 [2092]" stroked="f">
          <v:fill opacity=".5"/>
          <v:textpath style="font-family:&quot;Calibri&quot;;font-size:1pt" string="Intermediate version. Pending of EC revision. Do not cit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01676" w14:textId="3B8E20B6" w:rsidR="00EF298C" w:rsidRPr="009901B4" w:rsidRDefault="00CB0A6F" w:rsidP="009901B4">
    <w:pPr>
      <w:pStyle w:val="Encabezado"/>
      <w:ind w:hanging="426"/>
      <w:jc w:val="center"/>
      <w:rPr>
        <w:rFonts w:cstheme="minorHAnsi"/>
        <w:color w:val="394753"/>
        <w:sz w:val="20"/>
        <w:szCs w:val="20"/>
        <w:shd w:val="clear" w:color="auto" w:fill="FFFFFF"/>
      </w:rPr>
    </w:pPr>
    <w:r>
      <w:rPr>
        <w:noProof/>
      </w:rPr>
      <w:pict w14:anchorId="37A7C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58242" o:spid="_x0000_s2081" type="#_x0000_t136" style="position:absolute;left:0;text-align:left;margin-left:0;margin-top:0;width:616.7pt;height:41.1pt;rotation:315;z-index:-251640832;mso-position-horizontal:center;mso-position-horizontal-relative:margin;mso-position-vertical:center;mso-position-vertical-relative:margin" o:allowincell="f" fillcolor="#a5a5a5 [2092]" stroked="f">
          <v:fill opacity=".5"/>
          <v:textpath style="font-family:&quot;Calibri&quot;;font-size:1pt" string="Intermediate version. Pending of EC revision. Do not cite."/>
        </v:shape>
      </w:pict>
    </w:r>
    <w:r w:rsidR="00EF298C">
      <w:rPr>
        <w:rFonts w:cstheme="minorHAnsi"/>
        <w:sz w:val="20"/>
        <w:szCs w:val="20"/>
        <w:shd w:val="clear" w:color="auto" w:fill="FFFFFF"/>
      </w:rPr>
      <w:t xml:space="preserve">5GZORRO </w:t>
    </w:r>
    <w:r w:rsidR="00EF298C" w:rsidRPr="00652E1F">
      <w:rPr>
        <w:rFonts w:cstheme="minorHAnsi"/>
        <w:sz w:val="20"/>
        <w:szCs w:val="20"/>
        <w:shd w:val="clear" w:color="auto" w:fill="FFFFFF"/>
      </w:rPr>
      <w:t>Grant Agreement No.</w:t>
    </w:r>
    <w:r w:rsidR="00EF298C" w:rsidRPr="00B17FCF">
      <w:t xml:space="preserve"> </w:t>
    </w:r>
    <w:r w:rsidR="00EF298C" w:rsidRPr="00B17FCF">
      <w:rPr>
        <w:rFonts w:cstheme="minorHAnsi"/>
        <w:sz w:val="20"/>
        <w:szCs w:val="20"/>
        <w:shd w:val="clear" w:color="auto" w:fill="FFFFFF"/>
      </w:rPr>
      <w:t>871533</w:t>
    </w:r>
    <w:r w:rsidR="00EF298C" w:rsidRPr="00652E1F">
      <w:rPr>
        <w:rFonts w:cstheme="minorHAnsi"/>
        <w:color w:val="394753"/>
        <w:sz w:val="20"/>
        <w:szCs w:val="20"/>
        <w:shd w:val="clear" w:color="auto" w:fill="FFFFFF"/>
      </w:rPr>
      <w:tab/>
    </w:r>
    <w:r w:rsidR="00EF298C">
      <w:rPr>
        <w:rFonts w:cstheme="minorHAnsi"/>
        <w:color w:val="394753"/>
        <w:sz w:val="20"/>
        <w:szCs w:val="20"/>
        <w:shd w:val="clear" w:color="auto" w:fill="FFFFFF"/>
      </w:rPr>
      <w:tab/>
    </w:r>
    <w:r w:rsidR="00EF298C">
      <w:rPr>
        <w:rFonts w:cstheme="minorHAnsi"/>
        <w:color w:val="394753"/>
        <w:sz w:val="20"/>
        <w:szCs w:val="20"/>
        <w:shd w:val="clear" w:color="auto" w:fill="FFFFFF"/>
      </w:rPr>
      <w:tab/>
    </w:r>
    <w:r w:rsidR="00EF298C">
      <w:rPr>
        <w:rFonts w:cstheme="minorHAnsi"/>
        <w:color w:val="394753"/>
        <w:sz w:val="20"/>
        <w:szCs w:val="20"/>
        <w:shd w:val="clear" w:color="auto" w:fill="FFFFFF"/>
      </w:rPr>
      <w:tab/>
    </w:r>
    <w:r w:rsidR="00EF298C">
      <w:rPr>
        <w:rFonts w:cstheme="minorHAnsi"/>
        <w:color w:val="394753"/>
        <w:sz w:val="20"/>
        <w:szCs w:val="20"/>
        <w:shd w:val="clear" w:color="auto" w:fill="FFFFFF"/>
      </w:rPr>
      <w:tab/>
    </w:r>
    <w:r w:rsidR="00EF298C">
      <w:rPr>
        <w:rFonts w:cstheme="minorHAnsi"/>
        <w:color w:val="394753"/>
        <w:sz w:val="20"/>
        <w:szCs w:val="20"/>
        <w:shd w:val="clear" w:color="auto" w:fill="FFFFFF"/>
      </w:rPr>
      <w:tab/>
    </w:r>
    <w:r w:rsidR="00EF298C">
      <w:rPr>
        <w:rFonts w:cstheme="minorHAnsi"/>
        <w:color w:val="394753"/>
        <w:sz w:val="20"/>
        <w:szCs w:val="20"/>
        <w:shd w:val="clear" w:color="auto" w:fill="FFFFFF"/>
      </w:rPr>
      <w:tab/>
    </w:r>
    <w:r w:rsidR="00EF298C">
      <w:rPr>
        <w:rFonts w:cstheme="minorHAnsi"/>
        <w:color w:val="394753"/>
        <w:sz w:val="20"/>
        <w:szCs w:val="20"/>
        <w:shd w:val="clear" w:color="auto" w:fill="FFFFFF"/>
      </w:rPr>
      <w:tab/>
    </w:r>
    <w:r w:rsidR="00EF298C" w:rsidRPr="00652E1F">
      <w:rPr>
        <w:rFonts w:cstheme="minorHAnsi"/>
        <w:color w:val="394753"/>
        <w:sz w:val="20"/>
        <w:szCs w:val="20"/>
        <w:shd w:val="clear" w:color="auto" w:fill="FFFFFF"/>
      </w:rPr>
      <w:tab/>
    </w:r>
    <w:r w:rsidR="00EF298C" w:rsidRPr="0009482B">
      <w:rPr>
        <w:rFonts w:cstheme="minorHAnsi"/>
        <w:color w:val="394753"/>
        <w:sz w:val="20"/>
        <w:szCs w:val="20"/>
        <w:shd w:val="clear" w:color="auto" w:fill="FFFFFF"/>
      </w:rPr>
      <w:t>Deliverable D2.1 – version v</w:t>
    </w:r>
    <w:r w:rsidR="00E15037">
      <w:rPr>
        <w:rFonts w:cstheme="minorHAnsi"/>
        <w:color w:val="394753"/>
        <w:sz w:val="20"/>
        <w:szCs w:val="20"/>
        <w:shd w:val="clear" w:color="auto" w:fill="FFFFFF"/>
      </w:rPr>
      <w:t>1.5</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D7F4D" w14:textId="59257943" w:rsidR="00CB0A6F" w:rsidRDefault="00CB0A6F">
    <w:pPr>
      <w:pStyle w:val="Encabezado"/>
    </w:pPr>
    <w:r>
      <w:rPr>
        <w:noProof/>
      </w:rPr>
      <w:pict w14:anchorId="2C0BB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58240" o:spid="_x0000_s2079" type="#_x0000_t136" style="position:absolute;left:0;text-align:left;margin-left:0;margin-top:0;width:616.7pt;height:41.1pt;rotation:315;z-index:-251644928;mso-position-horizontal:center;mso-position-horizontal-relative:margin;mso-position-vertical:center;mso-position-vertical-relative:margin" o:allowincell="f" fillcolor="#a5a5a5 [2092]" stroked="f">
          <v:fill opacity=".5"/>
          <v:textpath style="font-family:&quot;Calibri&quot;;font-size:1pt" string="Intermediate version. Pending of EC revision. Do not cit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20A69EB"/>
    <w:multiLevelType w:val="hybridMultilevel"/>
    <w:tmpl w:val="396C4E16"/>
    <w:lvl w:ilvl="0" w:tplc="04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15:restartNumberingAfterBreak="0">
    <w:nsid w:val="033A75ED"/>
    <w:multiLevelType w:val="multilevel"/>
    <w:tmpl w:val="8FA41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F00DB1"/>
    <w:multiLevelType w:val="hybridMultilevel"/>
    <w:tmpl w:val="3F3403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146DE3"/>
    <w:multiLevelType w:val="hybridMultilevel"/>
    <w:tmpl w:val="3F3403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1698E"/>
    <w:multiLevelType w:val="multilevel"/>
    <w:tmpl w:val="B0F417EC"/>
    <w:lvl w:ilvl="0">
      <w:start w:val="1"/>
      <w:numFmt w:val="decimal"/>
      <w:pStyle w:val="Ttulo1"/>
      <w:lvlText w:val="%1."/>
      <w:lvlJc w:val="left"/>
      <w:pPr>
        <w:ind w:left="360" w:hanging="360"/>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lvlText w:val="%1.%2."/>
      <w:lvlJc w:val="left"/>
      <w:pPr>
        <w:ind w:left="9930" w:hanging="432"/>
      </w:pPr>
      <w:rPr>
        <w:b w:val="0"/>
        <w:bCs w:val="0"/>
        <w:i w:val="0"/>
        <w:iCs w:val="0"/>
        <w:caps w:val="0"/>
        <w:smallCaps w:val="0"/>
        <w:strike w:val="0"/>
        <w:dstrike w:val="0"/>
        <w:noProof w:val="0"/>
        <w:vanish w:val="0"/>
        <w:color w:val="595959"/>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ind w:left="504" w:hanging="504"/>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tulo4"/>
      <w:lvlText w:val="%1.%2.%3.%4."/>
      <w:lvlJc w:val="left"/>
      <w:pPr>
        <w:ind w:left="1728" w:hanging="648"/>
      </w:pPr>
      <w:rPr>
        <w:b w:val="0"/>
        <w:bCs w:val="0"/>
        <w:i/>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C831CC8"/>
    <w:multiLevelType w:val="hybridMultilevel"/>
    <w:tmpl w:val="EDD253CC"/>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39775C"/>
    <w:multiLevelType w:val="hybridMultilevel"/>
    <w:tmpl w:val="C8085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B21BCA"/>
    <w:multiLevelType w:val="hybridMultilevel"/>
    <w:tmpl w:val="84227464"/>
    <w:lvl w:ilvl="0" w:tplc="04090001">
      <w:start w:val="1"/>
      <w:numFmt w:val="bullet"/>
      <w:lvlText w:val=""/>
      <w:lvlJc w:val="left"/>
      <w:pPr>
        <w:ind w:left="720" w:hanging="360"/>
      </w:pPr>
      <w:rPr>
        <w:rFonts w:ascii="Symbol" w:hAnsi="Symbol" w:hint="default"/>
      </w:rPr>
    </w:lvl>
    <w:lvl w:ilvl="1" w:tplc="79E8262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CF3053"/>
    <w:multiLevelType w:val="hybridMultilevel"/>
    <w:tmpl w:val="3F3403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14BA"/>
    <w:multiLevelType w:val="hybridMultilevel"/>
    <w:tmpl w:val="D5A6F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302E1E"/>
    <w:multiLevelType w:val="hybridMultilevel"/>
    <w:tmpl w:val="F50692B8"/>
    <w:lvl w:ilvl="0" w:tplc="79E8262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4B65DC"/>
    <w:multiLevelType w:val="hybridMultilevel"/>
    <w:tmpl w:val="C5D8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4206C2"/>
    <w:multiLevelType w:val="hybridMultilevel"/>
    <w:tmpl w:val="07E2D46C"/>
    <w:lvl w:ilvl="0" w:tplc="C4C09598">
      <w:start w:val="1"/>
      <w:numFmt w:val="decimal"/>
      <w:pStyle w:val="RefernceStyle"/>
      <w:lvlText w:val="[%1]"/>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17BE0F46"/>
    <w:multiLevelType w:val="hybridMultilevel"/>
    <w:tmpl w:val="4DF4EF68"/>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8BE7507"/>
    <w:multiLevelType w:val="hybridMultilevel"/>
    <w:tmpl w:val="A420FF5C"/>
    <w:lvl w:ilvl="0" w:tplc="0409000F">
      <w:start w:val="1"/>
      <w:numFmt w:val="decimal"/>
      <w:lvlText w:val="%1."/>
      <w:lvlJc w:val="left"/>
      <w:pPr>
        <w:ind w:left="720" w:hanging="360"/>
      </w:pPr>
      <w:rPr>
        <w:rFonts w:hint="default"/>
      </w:rPr>
    </w:lvl>
    <w:lvl w:ilvl="1" w:tplc="F64EA23C">
      <w:start w:val="1"/>
      <w:numFmt w:val="bullet"/>
      <w:lvlText w:val="o"/>
      <w:lvlJc w:val="left"/>
      <w:pPr>
        <w:ind w:left="1440" w:hanging="360"/>
      </w:pPr>
      <w:rPr>
        <w:rFonts w:ascii="Courier New" w:hAnsi="Courier New" w:cs="Times New Roman" w:hint="default"/>
      </w:rPr>
    </w:lvl>
    <w:lvl w:ilvl="2" w:tplc="7CE4D1EC">
      <w:start w:val="1"/>
      <w:numFmt w:val="bullet"/>
      <w:lvlText w:val=""/>
      <w:lvlJc w:val="left"/>
      <w:pPr>
        <w:ind w:left="2160" w:hanging="360"/>
      </w:pPr>
      <w:rPr>
        <w:rFonts w:ascii="Wingdings" w:hAnsi="Wingdings" w:hint="default"/>
      </w:rPr>
    </w:lvl>
    <w:lvl w:ilvl="3" w:tplc="D72C50F8">
      <w:start w:val="1"/>
      <w:numFmt w:val="bullet"/>
      <w:lvlText w:val=""/>
      <w:lvlJc w:val="left"/>
      <w:pPr>
        <w:ind w:left="2880" w:hanging="360"/>
      </w:pPr>
      <w:rPr>
        <w:rFonts w:ascii="Symbol" w:hAnsi="Symbol" w:hint="default"/>
      </w:rPr>
    </w:lvl>
    <w:lvl w:ilvl="4" w:tplc="C0DEB682">
      <w:start w:val="1"/>
      <w:numFmt w:val="bullet"/>
      <w:lvlText w:val="o"/>
      <w:lvlJc w:val="left"/>
      <w:pPr>
        <w:ind w:left="3600" w:hanging="360"/>
      </w:pPr>
      <w:rPr>
        <w:rFonts w:ascii="Courier New" w:hAnsi="Courier New" w:cs="Times New Roman" w:hint="default"/>
      </w:rPr>
    </w:lvl>
    <w:lvl w:ilvl="5" w:tplc="51D4CCA2">
      <w:start w:val="1"/>
      <w:numFmt w:val="bullet"/>
      <w:lvlText w:val=""/>
      <w:lvlJc w:val="left"/>
      <w:pPr>
        <w:ind w:left="4320" w:hanging="360"/>
      </w:pPr>
      <w:rPr>
        <w:rFonts w:ascii="Wingdings" w:hAnsi="Wingdings" w:hint="default"/>
      </w:rPr>
    </w:lvl>
    <w:lvl w:ilvl="6" w:tplc="11DA16EC">
      <w:start w:val="1"/>
      <w:numFmt w:val="bullet"/>
      <w:lvlText w:val=""/>
      <w:lvlJc w:val="left"/>
      <w:pPr>
        <w:ind w:left="5040" w:hanging="360"/>
      </w:pPr>
      <w:rPr>
        <w:rFonts w:ascii="Symbol" w:hAnsi="Symbol" w:hint="default"/>
      </w:rPr>
    </w:lvl>
    <w:lvl w:ilvl="7" w:tplc="C3067084">
      <w:start w:val="1"/>
      <w:numFmt w:val="bullet"/>
      <w:lvlText w:val="o"/>
      <w:lvlJc w:val="left"/>
      <w:pPr>
        <w:ind w:left="5760" w:hanging="360"/>
      </w:pPr>
      <w:rPr>
        <w:rFonts w:ascii="Courier New" w:hAnsi="Courier New" w:cs="Times New Roman" w:hint="default"/>
      </w:rPr>
    </w:lvl>
    <w:lvl w:ilvl="8" w:tplc="E2265722">
      <w:start w:val="1"/>
      <w:numFmt w:val="bullet"/>
      <w:lvlText w:val=""/>
      <w:lvlJc w:val="left"/>
      <w:pPr>
        <w:ind w:left="6480" w:hanging="360"/>
      </w:pPr>
      <w:rPr>
        <w:rFonts w:ascii="Wingdings" w:hAnsi="Wingdings" w:hint="default"/>
      </w:rPr>
    </w:lvl>
  </w:abstractNum>
  <w:abstractNum w:abstractNumId="16" w15:restartNumberingAfterBreak="0">
    <w:nsid w:val="19446B19"/>
    <w:multiLevelType w:val="multilevel"/>
    <w:tmpl w:val="08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B3D2725"/>
    <w:multiLevelType w:val="multilevel"/>
    <w:tmpl w:val="BC9C60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1D0A32BB"/>
    <w:multiLevelType w:val="hybridMultilevel"/>
    <w:tmpl w:val="B994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EC486D"/>
    <w:multiLevelType w:val="hybridMultilevel"/>
    <w:tmpl w:val="77F46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296320"/>
    <w:multiLevelType w:val="multilevel"/>
    <w:tmpl w:val="0C36B92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28C00D14"/>
    <w:multiLevelType w:val="hybridMultilevel"/>
    <w:tmpl w:val="F50692B8"/>
    <w:lvl w:ilvl="0" w:tplc="79E8262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9DA5864"/>
    <w:multiLevelType w:val="hybridMultilevel"/>
    <w:tmpl w:val="6EE85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1B184B"/>
    <w:multiLevelType w:val="hybridMultilevel"/>
    <w:tmpl w:val="9A5886B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3C055A"/>
    <w:multiLevelType w:val="multilevel"/>
    <w:tmpl w:val="A598340C"/>
    <w:name w:val="BulletSpace"/>
    <w:lvl w:ilvl="0">
      <w:start w:val="1"/>
      <w:numFmt w:val="bullet"/>
      <w:lvlText w:val="•"/>
      <w:lvlJc w:val="left"/>
      <w:pPr>
        <w:tabs>
          <w:tab w:val="num" w:pos="680"/>
        </w:tabs>
        <w:ind w:left="680" w:hanging="340"/>
      </w:pPr>
      <w:rPr>
        <w:rFonts w:ascii="Palatino" w:hAnsi="Palatino" w:hint="default"/>
        <w:color w:val="auto"/>
      </w:rPr>
    </w:lvl>
    <w:lvl w:ilvl="1">
      <w:start w:val="1"/>
      <w:numFmt w:val="bullet"/>
      <w:lvlText w:val="○"/>
      <w:lvlJc w:val="left"/>
      <w:pPr>
        <w:tabs>
          <w:tab w:val="num" w:pos="1021"/>
        </w:tabs>
        <w:ind w:left="1021" w:hanging="341"/>
      </w:pPr>
      <w:rPr>
        <w:rFonts w:ascii="Times New Roman" w:hAnsi="Times New Roman" w:hint="default"/>
      </w:rPr>
    </w:lvl>
    <w:lvl w:ilvl="2">
      <w:start w:val="1"/>
      <w:numFmt w:val="bullet"/>
      <w:lvlText w:val=""/>
      <w:lvlJc w:val="left"/>
      <w:pPr>
        <w:tabs>
          <w:tab w:val="num" w:pos="1390"/>
        </w:tabs>
        <w:ind w:left="1390" w:hanging="397"/>
      </w:pPr>
      <w:rPr>
        <w:rFonts w:ascii="Wingdings" w:hAnsi="Wingdings" w:hint="default"/>
      </w:rPr>
    </w:lvl>
    <w:lvl w:ilvl="3">
      <w:start w:val="1"/>
      <w:numFmt w:val="bullet"/>
      <w:lvlText w:val=""/>
      <w:lvlJc w:val="left"/>
      <w:pPr>
        <w:tabs>
          <w:tab w:val="num" w:pos="1780"/>
        </w:tabs>
        <w:ind w:left="1780" w:hanging="360"/>
      </w:pPr>
      <w:rPr>
        <w:rFonts w:ascii="Symbol" w:hAnsi="Symbol" w:hint="default"/>
      </w:rPr>
    </w:lvl>
    <w:lvl w:ilvl="4">
      <w:start w:val="1"/>
      <w:numFmt w:val="bullet"/>
      <w:lvlText w:val=""/>
      <w:lvlJc w:val="left"/>
      <w:pPr>
        <w:tabs>
          <w:tab w:val="num" w:pos="2140"/>
        </w:tabs>
        <w:ind w:left="2140" w:hanging="360"/>
      </w:pPr>
      <w:rPr>
        <w:rFonts w:ascii="Symbol" w:hAnsi="Symbol" w:hint="default"/>
      </w:rPr>
    </w:lvl>
    <w:lvl w:ilvl="5">
      <w:start w:val="1"/>
      <w:numFmt w:val="bullet"/>
      <w:lvlText w:val=""/>
      <w:lvlJc w:val="left"/>
      <w:pPr>
        <w:tabs>
          <w:tab w:val="num" w:pos="2500"/>
        </w:tabs>
        <w:ind w:left="2500" w:hanging="360"/>
      </w:pPr>
      <w:rPr>
        <w:rFonts w:ascii="Wingdings" w:hAnsi="Wingdings" w:hint="default"/>
      </w:rPr>
    </w:lvl>
    <w:lvl w:ilvl="6">
      <w:start w:val="1"/>
      <w:numFmt w:val="bullet"/>
      <w:lvlText w:val=""/>
      <w:lvlJc w:val="left"/>
      <w:pPr>
        <w:tabs>
          <w:tab w:val="num" w:pos="2860"/>
        </w:tabs>
        <w:ind w:left="2860" w:hanging="360"/>
      </w:pPr>
      <w:rPr>
        <w:rFonts w:ascii="Wingdings" w:hAnsi="Wingdings" w:hint="default"/>
      </w:rPr>
    </w:lvl>
    <w:lvl w:ilvl="7">
      <w:start w:val="1"/>
      <w:numFmt w:val="bullet"/>
      <w:lvlText w:val=""/>
      <w:lvlJc w:val="left"/>
      <w:pPr>
        <w:tabs>
          <w:tab w:val="num" w:pos="3220"/>
        </w:tabs>
        <w:ind w:left="3220" w:hanging="360"/>
      </w:pPr>
      <w:rPr>
        <w:rFonts w:ascii="Symbol" w:hAnsi="Symbol" w:hint="default"/>
      </w:rPr>
    </w:lvl>
    <w:lvl w:ilvl="8">
      <w:start w:val="1"/>
      <w:numFmt w:val="bullet"/>
      <w:lvlText w:val=""/>
      <w:lvlJc w:val="left"/>
      <w:pPr>
        <w:tabs>
          <w:tab w:val="num" w:pos="3580"/>
        </w:tabs>
        <w:ind w:left="3580" w:hanging="360"/>
      </w:pPr>
      <w:rPr>
        <w:rFonts w:ascii="Symbol" w:hAnsi="Symbol" w:hint="default"/>
      </w:rPr>
    </w:lvl>
  </w:abstractNum>
  <w:abstractNum w:abstractNumId="25" w15:restartNumberingAfterBreak="0">
    <w:nsid w:val="2A913828"/>
    <w:multiLevelType w:val="hybridMultilevel"/>
    <w:tmpl w:val="BA9469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2BE371F4"/>
    <w:multiLevelType w:val="hybridMultilevel"/>
    <w:tmpl w:val="E530136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2CB73158"/>
    <w:multiLevelType w:val="hybridMultilevel"/>
    <w:tmpl w:val="CDBC4C6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2D4A1BB0"/>
    <w:multiLevelType w:val="hybridMultilevel"/>
    <w:tmpl w:val="2FDECB86"/>
    <w:lvl w:ilvl="0" w:tplc="08090001">
      <w:start w:val="1"/>
      <w:numFmt w:val="bullet"/>
      <w:lvlText w:val=""/>
      <w:lvlJc w:val="left"/>
      <w:pPr>
        <w:ind w:left="770" w:hanging="360"/>
      </w:pPr>
      <w:rPr>
        <w:rFonts w:ascii="Symbol" w:hAnsi="Symbol" w:cs="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cs="Wingdings" w:hint="default"/>
      </w:rPr>
    </w:lvl>
    <w:lvl w:ilvl="3" w:tplc="08090001">
      <w:start w:val="1"/>
      <w:numFmt w:val="bullet"/>
      <w:lvlText w:val=""/>
      <w:lvlJc w:val="left"/>
      <w:pPr>
        <w:ind w:left="2930" w:hanging="360"/>
      </w:pPr>
      <w:rPr>
        <w:rFonts w:ascii="Symbol" w:hAnsi="Symbol" w:cs="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cs="Wingdings" w:hint="default"/>
      </w:rPr>
    </w:lvl>
    <w:lvl w:ilvl="6" w:tplc="08090001">
      <w:start w:val="1"/>
      <w:numFmt w:val="bullet"/>
      <w:lvlText w:val=""/>
      <w:lvlJc w:val="left"/>
      <w:pPr>
        <w:ind w:left="5090" w:hanging="360"/>
      </w:pPr>
      <w:rPr>
        <w:rFonts w:ascii="Symbol" w:hAnsi="Symbol" w:cs="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cs="Wingdings" w:hint="default"/>
      </w:rPr>
    </w:lvl>
  </w:abstractNum>
  <w:abstractNum w:abstractNumId="29" w15:restartNumberingAfterBreak="0">
    <w:nsid w:val="2F7B43C5"/>
    <w:multiLevelType w:val="hybridMultilevel"/>
    <w:tmpl w:val="3F3403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C6491B"/>
    <w:multiLevelType w:val="multilevel"/>
    <w:tmpl w:val="A5E8440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32617D1C"/>
    <w:multiLevelType w:val="multilevel"/>
    <w:tmpl w:val="AE962E10"/>
    <w:lvl w:ilvl="0">
      <w:start w:val="1"/>
      <w:numFmt w:val="upperLetter"/>
      <w:pStyle w:val="Appendix"/>
      <w:lvlText w:val="Appendix %1"/>
      <w:lvlJc w:val="left"/>
      <w:pPr>
        <w:tabs>
          <w:tab w:val="num" w:pos="680"/>
        </w:tabs>
        <w:ind w:left="680" w:hanging="680"/>
      </w:pPr>
      <w:rPr>
        <w:rFonts w:asciiTheme="minorHAnsi" w:hAnsiTheme="minorHAnsi" w:hint="default"/>
        <w:b/>
        <w:i w:val="0"/>
        <w:color w:val="auto"/>
        <w:sz w:val="32"/>
        <w:szCs w:val="4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327454EF"/>
    <w:multiLevelType w:val="hybridMultilevel"/>
    <w:tmpl w:val="A2B22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683BE5"/>
    <w:multiLevelType w:val="hybridMultilevel"/>
    <w:tmpl w:val="D3FC1EA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4BA721A"/>
    <w:multiLevelType w:val="hybridMultilevel"/>
    <w:tmpl w:val="B502A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74D5305"/>
    <w:multiLevelType w:val="multilevel"/>
    <w:tmpl w:val="3D8A2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9360067"/>
    <w:multiLevelType w:val="hybridMultilevel"/>
    <w:tmpl w:val="3F3403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D71D13"/>
    <w:multiLevelType w:val="hybridMultilevel"/>
    <w:tmpl w:val="2BEEB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25026B"/>
    <w:multiLevelType w:val="hybridMultilevel"/>
    <w:tmpl w:val="3F3403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2C432C"/>
    <w:multiLevelType w:val="hybridMultilevel"/>
    <w:tmpl w:val="723E1A12"/>
    <w:lvl w:ilvl="0" w:tplc="79E8262E">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0FC5374"/>
    <w:multiLevelType w:val="hybridMultilevel"/>
    <w:tmpl w:val="B1F463EE"/>
    <w:lvl w:ilvl="0" w:tplc="79E8262E">
      <w:start w:val="1"/>
      <w:numFmt w:val="lowerRoman"/>
      <w:lvlText w:val="(%1)"/>
      <w:lvlJc w:val="left"/>
      <w:pPr>
        <w:ind w:left="720" w:hanging="360"/>
      </w:pPr>
      <w:rPr>
        <w:rFonts w:hint="default"/>
      </w:rPr>
    </w:lvl>
    <w:lvl w:ilvl="1" w:tplc="79E8262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896A3E"/>
    <w:multiLevelType w:val="hybridMultilevel"/>
    <w:tmpl w:val="3F3403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6C18EB"/>
    <w:multiLevelType w:val="hybridMultilevel"/>
    <w:tmpl w:val="D222D998"/>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6FD25B6"/>
    <w:multiLevelType w:val="multilevel"/>
    <w:tmpl w:val="C848E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93E068F"/>
    <w:multiLevelType w:val="hybridMultilevel"/>
    <w:tmpl w:val="8CDE89CC"/>
    <w:lvl w:ilvl="0" w:tplc="F0C682C6">
      <w:start w:val="1"/>
      <w:numFmt w:val="bullet"/>
      <w:pStyle w:val="MyList"/>
      <w:lvlText w:val=""/>
      <w:lvlJc w:val="left"/>
      <w:pPr>
        <w:ind w:left="719" w:hanging="360"/>
      </w:pPr>
      <w:rPr>
        <w:rFonts w:ascii="Symbol" w:hAnsi="Symbol" w:hint="default"/>
      </w:rPr>
    </w:lvl>
    <w:lvl w:ilvl="1" w:tplc="04080003">
      <w:start w:val="1"/>
      <w:numFmt w:val="bullet"/>
      <w:lvlText w:val="o"/>
      <w:lvlJc w:val="left"/>
      <w:pPr>
        <w:ind w:left="1439" w:hanging="360"/>
      </w:pPr>
      <w:rPr>
        <w:rFonts w:ascii="Courier New" w:hAnsi="Courier New" w:cs="Courier New" w:hint="default"/>
      </w:rPr>
    </w:lvl>
    <w:lvl w:ilvl="2" w:tplc="04080005" w:tentative="1">
      <w:start w:val="1"/>
      <w:numFmt w:val="bullet"/>
      <w:lvlText w:val=""/>
      <w:lvlJc w:val="left"/>
      <w:pPr>
        <w:ind w:left="2159" w:hanging="360"/>
      </w:pPr>
      <w:rPr>
        <w:rFonts w:ascii="Wingdings" w:hAnsi="Wingdings" w:hint="default"/>
      </w:rPr>
    </w:lvl>
    <w:lvl w:ilvl="3" w:tplc="04080001" w:tentative="1">
      <w:start w:val="1"/>
      <w:numFmt w:val="bullet"/>
      <w:lvlText w:val=""/>
      <w:lvlJc w:val="left"/>
      <w:pPr>
        <w:ind w:left="2879" w:hanging="360"/>
      </w:pPr>
      <w:rPr>
        <w:rFonts w:ascii="Symbol" w:hAnsi="Symbol" w:hint="default"/>
      </w:rPr>
    </w:lvl>
    <w:lvl w:ilvl="4" w:tplc="04080003" w:tentative="1">
      <w:start w:val="1"/>
      <w:numFmt w:val="bullet"/>
      <w:lvlText w:val="o"/>
      <w:lvlJc w:val="left"/>
      <w:pPr>
        <w:ind w:left="3599" w:hanging="360"/>
      </w:pPr>
      <w:rPr>
        <w:rFonts w:ascii="Courier New" w:hAnsi="Courier New" w:cs="Courier New" w:hint="default"/>
      </w:rPr>
    </w:lvl>
    <w:lvl w:ilvl="5" w:tplc="04080005" w:tentative="1">
      <w:start w:val="1"/>
      <w:numFmt w:val="bullet"/>
      <w:lvlText w:val=""/>
      <w:lvlJc w:val="left"/>
      <w:pPr>
        <w:ind w:left="4319" w:hanging="360"/>
      </w:pPr>
      <w:rPr>
        <w:rFonts w:ascii="Wingdings" w:hAnsi="Wingdings" w:hint="default"/>
      </w:rPr>
    </w:lvl>
    <w:lvl w:ilvl="6" w:tplc="04080001" w:tentative="1">
      <w:start w:val="1"/>
      <w:numFmt w:val="bullet"/>
      <w:lvlText w:val=""/>
      <w:lvlJc w:val="left"/>
      <w:pPr>
        <w:ind w:left="5039" w:hanging="360"/>
      </w:pPr>
      <w:rPr>
        <w:rFonts w:ascii="Symbol" w:hAnsi="Symbol" w:hint="default"/>
      </w:rPr>
    </w:lvl>
    <w:lvl w:ilvl="7" w:tplc="04080003" w:tentative="1">
      <w:start w:val="1"/>
      <w:numFmt w:val="bullet"/>
      <w:lvlText w:val="o"/>
      <w:lvlJc w:val="left"/>
      <w:pPr>
        <w:ind w:left="5759" w:hanging="360"/>
      </w:pPr>
      <w:rPr>
        <w:rFonts w:ascii="Courier New" w:hAnsi="Courier New" w:cs="Courier New" w:hint="default"/>
      </w:rPr>
    </w:lvl>
    <w:lvl w:ilvl="8" w:tplc="04080005" w:tentative="1">
      <w:start w:val="1"/>
      <w:numFmt w:val="bullet"/>
      <w:lvlText w:val=""/>
      <w:lvlJc w:val="left"/>
      <w:pPr>
        <w:ind w:left="6479" w:hanging="360"/>
      </w:pPr>
      <w:rPr>
        <w:rFonts w:ascii="Wingdings" w:hAnsi="Wingdings" w:hint="default"/>
      </w:rPr>
    </w:lvl>
  </w:abstractNum>
  <w:abstractNum w:abstractNumId="45" w15:restartNumberingAfterBreak="0">
    <w:nsid w:val="4BD3185B"/>
    <w:multiLevelType w:val="hybridMultilevel"/>
    <w:tmpl w:val="1A020588"/>
    <w:lvl w:ilvl="0" w:tplc="04090001">
      <w:start w:val="1"/>
      <w:numFmt w:val="bullet"/>
      <w:lvlText w:val=""/>
      <w:lvlJc w:val="left"/>
      <w:pPr>
        <w:ind w:left="720" w:hanging="360"/>
      </w:pPr>
      <w:rPr>
        <w:rFonts w:ascii="Symbol" w:hAnsi="Symbol" w:hint="default"/>
      </w:rPr>
    </w:lvl>
    <w:lvl w:ilvl="1" w:tplc="F64EA23C">
      <w:start w:val="1"/>
      <w:numFmt w:val="bullet"/>
      <w:lvlText w:val="o"/>
      <w:lvlJc w:val="left"/>
      <w:pPr>
        <w:ind w:left="1440" w:hanging="360"/>
      </w:pPr>
      <w:rPr>
        <w:rFonts w:ascii="Courier New" w:hAnsi="Courier New" w:cs="Times New Roman" w:hint="default"/>
      </w:rPr>
    </w:lvl>
    <w:lvl w:ilvl="2" w:tplc="7CE4D1EC">
      <w:start w:val="1"/>
      <w:numFmt w:val="bullet"/>
      <w:lvlText w:val=""/>
      <w:lvlJc w:val="left"/>
      <w:pPr>
        <w:ind w:left="2160" w:hanging="360"/>
      </w:pPr>
      <w:rPr>
        <w:rFonts w:ascii="Wingdings" w:hAnsi="Wingdings" w:hint="default"/>
      </w:rPr>
    </w:lvl>
    <w:lvl w:ilvl="3" w:tplc="D72C50F8">
      <w:start w:val="1"/>
      <w:numFmt w:val="bullet"/>
      <w:lvlText w:val=""/>
      <w:lvlJc w:val="left"/>
      <w:pPr>
        <w:ind w:left="2880" w:hanging="360"/>
      </w:pPr>
      <w:rPr>
        <w:rFonts w:ascii="Symbol" w:hAnsi="Symbol" w:hint="default"/>
      </w:rPr>
    </w:lvl>
    <w:lvl w:ilvl="4" w:tplc="C0DEB682">
      <w:start w:val="1"/>
      <w:numFmt w:val="bullet"/>
      <w:lvlText w:val="o"/>
      <w:lvlJc w:val="left"/>
      <w:pPr>
        <w:ind w:left="3600" w:hanging="360"/>
      </w:pPr>
      <w:rPr>
        <w:rFonts w:ascii="Courier New" w:hAnsi="Courier New" w:cs="Times New Roman" w:hint="default"/>
      </w:rPr>
    </w:lvl>
    <w:lvl w:ilvl="5" w:tplc="51D4CCA2">
      <w:start w:val="1"/>
      <w:numFmt w:val="bullet"/>
      <w:lvlText w:val=""/>
      <w:lvlJc w:val="left"/>
      <w:pPr>
        <w:ind w:left="4320" w:hanging="360"/>
      </w:pPr>
      <w:rPr>
        <w:rFonts w:ascii="Wingdings" w:hAnsi="Wingdings" w:hint="default"/>
      </w:rPr>
    </w:lvl>
    <w:lvl w:ilvl="6" w:tplc="11DA16EC">
      <w:start w:val="1"/>
      <w:numFmt w:val="bullet"/>
      <w:lvlText w:val=""/>
      <w:lvlJc w:val="left"/>
      <w:pPr>
        <w:ind w:left="5040" w:hanging="360"/>
      </w:pPr>
      <w:rPr>
        <w:rFonts w:ascii="Symbol" w:hAnsi="Symbol" w:hint="default"/>
      </w:rPr>
    </w:lvl>
    <w:lvl w:ilvl="7" w:tplc="C3067084">
      <w:start w:val="1"/>
      <w:numFmt w:val="bullet"/>
      <w:lvlText w:val="o"/>
      <w:lvlJc w:val="left"/>
      <w:pPr>
        <w:ind w:left="5760" w:hanging="360"/>
      </w:pPr>
      <w:rPr>
        <w:rFonts w:ascii="Courier New" w:hAnsi="Courier New" w:cs="Times New Roman" w:hint="default"/>
      </w:rPr>
    </w:lvl>
    <w:lvl w:ilvl="8" w:tplc="E2265722">
      <w:start w:val="1"/>
      <w:numFmt w:val="bullet"/>
      <w:lvlText w:val=""/>
      <w:lvlJc w:val="left"/>
      <w:pPr>
        <w:ind w:left="6480" w:hanging="360"/>
      </w:pPr>
      <w:rPr>
        <w:rFonts w:ascii="Wingdings" w:hAnsi="Wingdings" w:hint="default"/>
      </w:rPr>
    </w:lvl>
  </w:abstractNum>
  <w:abstractNum w:abstractNumId="46" w15:restartNumberingAfterBreak="0">
    <w:nsid w:val="51434251"/>
    <w:multiLevelType w:val="multilevel"/>
    <w:tmpl w:val="D3EE0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2804211"/>
    <w:multiLevelType w:val="hybridMultilevel"/>
    <w:tmpl w:val="8C422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6B649B"/>
    <w:multiLevelType w:val="multilevel"/>
    <w:tmpl w:val="D2FEE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6AE0A32"/>
    <w:multiLevelType w:val="multilevel"/>
    <w:tmpl w:val="9868376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56F113EE"/>
    <w:multiLevelType w:val="hybridMultilevel"/>
    <w:tmpl w:val="8DD49D3C"/>
    <w:lvl w:ilvl="0" w:tplc="17FEB984">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783AF0"/>
    <w:multiLevelType w:val="hybridMultilevel"/>
    <w:tmpl w:val="90FCAD90"/>
    <w:lvl w:ilvl="0" w:tplc="F288110A">
      <w:numFmt w:val="bullet"/>
      <w:lvlText w:val="-"/>
      <w:lvlJc w:val="left"/>
      <w:pPr>
        <w:ind w:left="720" w:hanging="360"/>
      </w:pPr>
      <w:rPr>
        <w:rFonts w:ascii="Calibri" w:eastAsia="Calibr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9D725B"/>
    <w:multiLevelType w:val="hybridMultilevel"/>
    <w:tmpl w:val="B502A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DE34F0"/>
    <w:multiLevelType w:val="hybridMultilevel"/>
    <w:tmpl w:val="2A382088"/>
    <w:lvl w:ilvl="0" w:tplc="04090001">
      <w:start w:val="1"/>
      <w:numFmt w:val="bullet"/>
      <w:lvlText w:val=""/>
      <w:lvlJc w:val="left"/>
      <w:pPr>
        <w:ind w:left="770" w:hanging="360"/>
      </w:pPr>
      <w:rPr>
        <w:rFonts w:ascii="Symbol" w:hAnsi="Symbol" w:hint="default"/>
      </w:rPr>
    </w:lvl>
    <w:lvl w:ilvl="1" w:tplc="0409000F">
      <w:start w:val="1"/>
      <w:numFmt w:val="decimal"/>
      <w:lvlText w:val="%2."/>
      <w:lvlJc w:val="left"/>
      <w:pPr>
        <w:ind w:left="1490" w:hanging="360"/>
      </w:pPr>
      <w:rPr>
        <w:rFonts w:hint="default"/>
      </w:rPr>
    </w:lvl>
    <w:lvl w:ilvl="2" w:tplc="08090005">
      <w:start w:val="1"/>
      <w:numFmt w:val="bullet"/>
      <w:lvlText w:val=""/>
      <w:lvlJc w:val="left"/>
      <w:pPr>
        <w:ind w:left="2210" w:hanging="360"/>
      </w:pPr>
      <w:rPr>
        <w:rFonts w:ascii="Wingdings" w:hAnsi="Wingdings" w:cs="Wingdings" w:hint="default"/>
      </w:rPr>
    </w:lvl>
    <w:lvl w:ilvl="3" w:tplc="08090001">
      <w:start w:val="1"/>
      <w:numFmt w:val="bullet"/>
      <w:lvlText w:val=""/>
      <w:lvlJc w:val="left"/>
      <w:pPr>
        <w:ind w:left="2930" w:hanging="360"/>
      </w:pPr>
      <w:rPr>
        <w:rFonts w:ascii="Symbol" w:hAnsi="Symbol" w:cs="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cs="Wingdings" w:hint="default"/>
      </w:rPr>
    </w:lvl>
    <w:lvl w:ilvl="6" w:tplc="08090001">
      <w:start w:val="1"/>
      <w:numFmt w:val="bullet"/>
      <w:lvlText w:val=""/>
      <w:lvlJc w:val="left"/>
      <w:pPr>
        <w:ind w:left="5090" w:hanging="360"/>
      </w:pPr>
      <w:rPr>
        <w:rFonts w:ascii="Symbol" w:hAnsi="Symbol" w:cs="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cs="Wingdings" w:hint="default"/>
      </w:rPr>
    </w:lvl>
  </w:abstractNum>
  <w:abstractNum w:abstractNumId="54" w15:restartNumberingAfterBreak="0">
    <w:nsid w:val="666617A6"/>
    <w:multiLevelType w:val="hybridMultilevel"/>
    <w:tmpl w:val="E05E18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68E72ECD"/>
    <w:multiLevelType w:val="multilevel"/>
    <w:tmpl w:val="50D0C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6B28341A"/>
    <w:multiLevelType w:val="hybridMultilevel"/>
    <w:tmpl w:val="AAC842A4"/>
    <w:lvl w:ilvl="0" w:tplc="0342762C">
      <w:start w:val="1"/>
      <w:numFmt w:val="bullet"/>
      <w:pStyle w:val="Bulletwithspace-Level1"/>
      <w:lvlText w:val=""/>
      <w:lvlJc w:val="left"/>
      <w:pPr>
        <w:ind w:left="930" w:hanging="360"/>
      </w:pPr>
      <w:rPr>
        <w:rFonts w:ascii="Symbol" w:hAnsi="Symbol" w:hint="default"/>
      </w:rPr>
    </w:lvl>
    <w:lvl w:ilvl="1" w:tplc="0C0A0003" w:tentative="1">
      <w:start w:val="1"/>
      <w:numFmt w:val="bullet"/>
      <w:lvlText w:val="o"/>
      <w:lvlJc w:val="left"/>
      <w:pPr>
        <w:ind w:left="1650" w:hanging="360"/>
      </w:pPr>
      <w:rPr>
        <w:rFonts w:ascii="Courier New" w:hAnsi="Courier New" w:cs="Courier New" w:hint="default"/>
      </w:rPr>
    </w:lvl>
    <w:lvl w:ilvl="2" w:tplc="0C0A0005" w:tentative="1">
      <w:start w:val="1"/>
      <w:numFmt w:val="bullet"/>
      <w:lvlText w:val=""/>
      <w:lvlJc w:val="left"/>
      <w:pPr>
        <w:ind w:left="2370" w:hanging="360"/>
      </w:pPr>
      <w:rPr>
        <w:rFonts w:ascii="Wingdings" w:hAnsi="Wingdings" w:hint="default"/>
      </w:rPr>
    </w:lvl>
    <w:lvl w:ilvl="3" w:tplc="0C0A0001" w:tentative="1">
      <w:start w:val="1"/>
      <w:numFmt w:val="bullet"/>
      <w:lvlText w:val=""/>
      <w:lvlJc w:val="left"/>
      <w:pPr>
        <w:ind w:left="3090" w:hanging="360"/>
      </w:pPr>
      <w:rPr>
        <w:rFonts w:ascii="Symbol" w:hAnsi="Symbol" w:hint="default"/>
      </w:rPr>
    </w:lvl>
    <w:lvl w:ilvl="4" w:tplc="0C0A0003" w:tentative="1">
      <w:start w:val="1"/>
      <w:numFmt w:val="bullet"/>
      <w:lvlText w:val="o"/>
      <w:lvlJc w:val="left"/>
      <w:pPr>
        <w:ind w:left="3810" w:hanging="360"/>
      </w:pPr>
      <w:rPr>
        <w:rFonts w:ascii="Courier New" w:hAnsi="Courier New" w:cs="Courier New" w:hint="default"/>
      </w:rPr>
    </w:lvl>
    <w:lvl w:ilvl="5" w:tplc="0C0A0005" w:tentative="1">
      <w:start w:val="1"/>
      <w:numFmt w:val="bullet"/>
      <w:lvlText w:val=""/>
      <w:lvlJc w:val="left"/>
      <w:pPr>
        <w:ind w:left="4530" w:hanging="360"/>
      </w:pPr>
      <w:rPr>
        <w:rFonts w:ascii="Wingdings" w:hAnsi="Wingdings" w:hint="default"/>
      </w:rPr>
    </w:lvl>
    <w:lvl w:ilvl="6" w:tplc="0C0A0001" w:tentative="1">
      <w:start w:val="1"/>
      <w:numFmt w:val="bullet"/>
      <w:lvlText w:val=""/>
      <w:lvlJc w:val="left"/>
      <w:pPr>
        <w:ind w:left="5250" w:hanging="360"/>
      </w:pPr>
      <w:rPr>
        <w:rFonts w:ascii="Symbol" w:hAnsi="Symbol" w:hint="default"/>
      </w:rPr>
    </w:lvl>
    <w:lvl w:ilvl="7" w:tplc="0C0A0003" w:tentative="1">
      <w:start w:val="1"/>
      <w:numFmt w:val="bullet"/>
      <w:lvlText w:val="o"/>
      <w:lvlJc w:val="left"/>
      <w:pPr>
        <w:ind w:left="5970" w:hanging="360"/>
      </w:pPr>
      <w:rPr>
        <w:rFonts w:ascii="Courier New" w:hAnsi="Courier New" w:cs="Courier New" w:hint="default"/>
      </w:rPr>
    </w:lvl>
    <w:lvl w:ilvl="8" w:tplc="0C0A0005" w:tentative="1">
      <w:start w:val="1"/>
      <w:numFmt w:val="bullet"/>
      <w:lvlText w:val=""/>
      <w:lvlJc w:val="left"/>
      <w:pPr>
        <w:ind w:left="6690" w:hanging="360"/>
      </w:pPr>
      <w:rPr>
        <w:rFonts w:ascii="Wingdings" w:hAnsi="Wingdings" w:hint="default"/>
      </w:rPr>
    </w:lvl>
  </w:abstractNum>
  <w:abstractNum w:abstractNumId="57" w15:restartNumberingAfterBreak="0">
    <w:nsid w:val="6BAF5C80"/>
    <w:multiLevelType w:val="hybridMultilevel"/>
    <w:tmpl w:val="E5F20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C90296A"/>
    <w:multiLevelType w:val="hybridMultilevel"/>
    <w:tmpl w:val="3DBA65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6744BE"/>
    <w:multiLevelType w:val="multilevel"/>
    <w:tmpl w:val="FF7A9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FBE28DD"/>
    <w:multiLevelType w:val="multilevel"/>
    <w:tmpl w:val="E15034EC"/>
    <w:lvl w:ilvl="0">
      <w:start w:val="1"/>
      <w:numFmt w:val="bullet"/>
      <w:lvlText w:val=""/>
      <w:lvlJc w:val="left"/>
      <w:pPr>
        <w:ind w:left="720" w:hanging="360"/>
      </w:pPr>
      <w:rPr>
        <w:rFonts w:ascii="Symbol" w:hAnsi="Symbol" w:cs="Symbol"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0A073CB"/>
    <w:multiLevelType w:val="hybridMultilevel"/>
    <w:tmpl w:val="E8BC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88D1758"/>
    <w:multiLevelType w:val="hybridMultilevel"/>
    <w:tmpl w:val="0D7A5CEE"/>
    <w:lvl w:ilvl="0" w:tplc="0409000F">
      <w:start w:val="1"/>
      <w:numFmt w:val="decimal"/>
      <w:lvlText w:val="%1."/>
      <w:lvlJc w:val="left"/>
      <w:pPr>
        <w:ind w:left="720" w:hanging="360"/>
      </w:pPr>
    </w:lvl>
    <w:lvl w:ilvl="1" w:tplc="79E8262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9C46E8"/>
    <w:multiLevelType w:val="hybridMultilevel"/>
    <w:tmpl w:val="FF561CBC"/>
    <w:lvl w:ilvl="0" w:tplc="F97A63FA">
      <w:start w:val="1"/>
      <w:numFmt w:val="bullet"/>
      <w:pStyle w:val="Bulletwithspace-Level2"/>
      <w:lvlText w:val=""/>
      <w:lvlJc w:val="left"/>
      <w:pPr>
        <w:ind w:left="1400" w:hanging="360"/>
      </w:pPr>
      <w:rPr>
        <w:rFonts w:ascii="Symbol" w:hAnsi="Symbol" w:hint="default"/>
      </w:rPr>
    </w:lvl>
    <w:lvl w:ilvl="1" w:tplc="04100003" w:tentative="1">
      <w:start w:val="1"/>
      <w:numFmt w:val="bullet"/>
      <w:lvlText w:val="o"/>
      <w:lvlJc w:val="left"/>
      <w:pPr>
        <w:ind w:left="2120" w:hanging="360"/>
      </w:pPr>
      <w:rPr>
        <w:rFonts w:ascii="Courier New" w:hAnsi="Courier New" w:cs="Courier New" w:hint="default"/>
      </w:rPr>
    </w:lvl>
    <w:lvl w:ilvl="2" w:tplc="04100005">
      <w:start w:val="1"/>
      <w:numFmt w:val="bullet"/>
      <w:lvlText w:val=""/>
      <w:lvlJc w:val="left"/>
      <w:pPr>
        <w:ind w:left="2840" w:hanging="360"/>
      </w:pPr>
      <w:rPr>
        <w:rFonts w:ascii="Wingdings" w:hAnsi="Wingdings" w:hint="default"/>
      </w:rPr>
    </w:lvl>
    <w:lvl w:ilvl="3" w:tplc="04100001" w:tentative="1">
      <w:start w:val="1"/>
      <w:numFmt w:val="bullet"/>
      <w:lvlText w:val=""/>
      <w:lvlJc w:val="left"/>
      <w:pPr>
        <w:ind w:left="3560" w:hanging="360"/>
      </w:pPr>
      <w:rPr>
        <w:rFonts w:ascii="Symbol" w:hAnsi="Symbol" w:hint="default"/>
      </w:rPr>
    </w:lvl>
    <w:lvl w:ilvl="4" w:tplc="04100003" w:tentative="1">
      <w:start w:val="1"/>
      <w:numFmt w:val="bullet"/>
      <w:lvlText w:val="o"/>
      <w:lvlJc w:val="left"/>
      <w:pPr>
        <w:ind w:left="4280" w:hanging="360"/>
      </w:pPr>
      <w:rPr>
        <w:rFonts w:ascii="Courier New" w:hAnsi="Courier New" w:cs="Courier New" w:hint="default"/>
      </w:rPr>
    </w:lvl>
    <w:lvl w:ilvl="5" w:tplc="04100005" w:tentative="1">
      <w:start w:val="1"/>
      <w:numFmt w:val="bullet"/>
      <w:lvlText w:val=""/>
      <w:lvlJc w:val="left"/>
      <w:pPr>
        <w:ind w:left="5000" w:hanging="360"/>
      </w:pPr>
      <w:rPr>
        <w:rFonts w:ascii="Wingdings" w:hAnsi="Wingdings" w:hint="default"/>
      </w:rPr>
    </w:lvl>
    <w:lvl w:ilvl="6" w:tplc="04100001" w:tentative="1">
      <w:start w:val="1"/>
      <w:numFmt w:val="bullet"/>
      <w:lvlText w:val=""/>
      <w:lvlJc w:val="left"/>
      <w:pPr>
        <w:ind w:left="5720" w:hanging="360"/>
      </w:pPr>
      <w:rPr>
        <w:rFonts w:ascii="Symbol" w:hAnsi="Symbol" w:hint="default"/>
      </w:rPr>
    </w:lvl>
    <w:lvl w:ilvl="7" w:tplc="04100003" w:tentative="1">
      <w:start w:val="1"/>
      <w:numFmt w:val="bullet"/>
      <w:lvlText w:val="o"/>
      <w:lvlJc w:val="left"/>
      <w:pPr>
        <w:ind w:left="6440" w:hanging="360"/>
      </w:pPr>
      <w:rPr>
        <w:rFonts w:ascii="Courier New" w:hAnsi="Courier New" w:cs="Courier New" w:hint="default"/>
      </w:rPr>
    </w:lvl>
    <w:lvl w:ilvl="8" w:tplc="04100005" w:tentative="1">
      <w:start w:val="1"/>
      <w:numFmt w:val="bullet"/>
      <w:lvlText w:val=""/>
      <w:lvlJc w:val="left"/>
      <w:pPr>
        <w:ind w:left="7160" w:hanging="360"/>
      </w:pPr>
      <w:rPr>
        <w:rFonts w:ascii="Wingdings" w:hAnsi="Wingdings" w:hint="default"/>
      </w:rPr>
    </w:lvl>
  </w:abstractNum>
  <w:abstractNum w:abstractNumId="64" w15:restartNumberingAfterBreak="0">
    <w:nsid w:val="78EF415A"/>
    <w:multiLevelType w:val="hybridMultilevel"/>
    <w:tmpl w:val="D1822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95A3943"/>
    <w:multiLevelType w:val="hybridMultilevel"/>
    <w:tmpl w:val="1DA21DE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A614096"/>
    <w:multiLevelType w:val="hybridMultilevel"/>
    <w:tmpl w:val="142A0506"/>
    <w:lvl w:ilvl="0" w:tplc="0409000F">
      <w:start w:val="1"/>
      <w:numFmt w:val="decimal"/>
      <w:lvlText w:val="%1."/>
      <w:lvlJc w:val="left"/>
      <w:pPr>
        <w:ind w:left="770" w:hanging="360"/>
      </w:pPr>
      <w:rPr>
        <w:rFonts w:hint="default"/>
      </w:rPr>
    </w:lvl>
    <w:lvl w:ilvl="1" w:tplc="0409000F">
      <w:start w:val="1"/>
      <w:numFmt w:val="decimal"/>
      <w:lvlText w:val="%2."/>
      <w:lvlJc w:val="left"/>
      <w:pPr>
        <w:ind w:left="1490" w:hanging="360"/>
      </w:pPr>
      <w:rPr>
        <w:rFonts w:hint="default"/>
      </w:rPr>
    </w:lvl>
    <w:lvl w:ilvl="2" w:tplc="08090005">
      <w:start w:val="1"/>
      <w:numFmt w:val="bullet"/>
      <w:lvlText w:val=""/>
      <w:lvlJc w:val="left"/>
      <w:pPr>
        <w:ind w:left="2210" w:hanging="360"/>
      </w:pPr>
      <w:rPr>
        <w:rFonts w:ascii="Wingdings" w:hAnsi="Wingdings" w:cs="Wingdings" w:hint="default"/>
      </w:rPr>
    </w:lvl>
    <w:lvl w:ilvl="3" w:tplc="08090001">
      <w:start w:val="1"/>
      <w:numFmt w:val="bullet"/>
      <w:lvlText w:val=""/>
      <w:lvlJc w:val="left"/>
      <w:pPr>
        <w:ind w:left="2930" w:hanging="360"/>
      </w:pPr>
      <w:rPr>
        <w:rFonts w:ascii="Symbol" w:hAnsi="Symbol" w:cs="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cs="Wingdings" w:hint="default"/>
      </w:rPr>
    </w:lvl>
    <w:lvl w:ilvl="6" w:tplc="08090001">
      <w:start w:val="1"/>
      <w:numFmt w:val="bullet"/>
      <w:lvlText w:val=""/>
      <w:lvlJc w:val="left"/>
      <w:pPr>
        <w:ind w:left="5090" w:hanging="360"/>
      </w:pPr>
      <w:rPr>
        <w:rFonts w:ascii="Symbol" w:hAnsi="Symbol" w:cs="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cs="Wingdings" w:hint="default"/>
      </w:rPr>
    </w:lvl>
  </w:abstractNum>
  <w:abstractNum w:abstractNumId="67" w15:restartNumberingAfterBreak="0">
    <w:nsid w:val="7CC13EBC"/>
    <w:multiLevelType w:val="hybridMultilevel"/>
    <w:tmpl w:val="D9C62F4C"/>
    <w:lvl w:ilvl="0" w:tplc="04090001">
      <w:start w:val="1"/>
      <w:numFmt w:val="bullet"/>
      <w:lvlText w:val=""/>
      <w:lvlJc w:val="left"/>
      <w:pPr>
        <w:ind w:left="719" w:hanging="360"/>
      </w:pPr>
      <w:rPr>
        <w:rFonts w:ascii="Symbol" w:hAnsi="Symbol" w:hint="default"/>
      </w:rPr>
    </w:lvl>
    <w:lvl w:ilvl="1" w:tplc="04090003">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68" w15:restartNumberingAfterBreak="0">
    <w:nsid w:val="7F2B578E"/>
    <w:multiLevelType w:val="hybridMultilevel"/>
    <w:tmpl w:val="68528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5"/>
  </w:num>
  <w:num w:numId="4">
    <w:abstractNumId w:val="63"/>
  </w:num>
  <w:num w:numId="5">
    <w:abstractNumId w:val="13"/>
  </w:num>
  <w:num w:numId="6">
    <w:abstractNumId w:val="44"/>
  </w:num>
  <w:num w:numId="7">
    <w:abstractNumId w:val="56"/>
  </w:num>
  <w:num w:numId="8">
    <w:abstractNumId w:val="14"/>
  </w:num>
  <w:num w:numId="9">
    <w:abstractNumId w:val="18"/>
  </w:num>
  <w:num w:numId="10">
    <w:abstractNumId w:val="12"/>
  </w:num>
  <w:num w:numId="11">
    <w:abstractNumId w:val="6"/>
  </w:num>
  <w:num w:numId="12">
    <w:abstractNumId w:val="42"/>
  </w:num>
  <w:num w:numId="13">
    <w:abstractNumId w:val="68"/>
  </w:num>
  <w:num w:numId="14">
    <w:abstractNumId w:val="65"/>
  </w:num>
  <w:num w:numId="15">
    <w:abstractNumId w:val="54"/>
  </w:num>
  <w:num w:numId="16">
    <w:abstractNumId w:val="23"/>
  </w:num>
  <w:num w:numId="17">
    <w:abstractNumId w:val="64"/>
  </w:num>
  <w:num w:numId="18">
    <w:abstractNumId w:val="58"/>
  </w:num>
  <w:num w:numId="19">
    <w:abstractNumId w:val="51"/>
  </w:num>
  <w:num w:numId="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33"/>
  </w:num>
  <w:num w:numId="25">
    <w:abstractNumId w:val="18"/>
  </w:num>
  <w:num w:numId="26">
    <w:abstractNumId w:val="12"/>
  </w:num>
  <w:num w:numId="27">
    <w:abstractNumId w:val="25"/>
  </w:num>
  <w:num w:numId="28">
    <w:abstractNumId w:val="48"/>
  </w:num>
  <w:num w:numId="29">
    <w:abstractNumId w:val="35"/>
  </w:num>
  <w:num w:numId="30">
    <w:abstractNumId w:val="59"/>
  </w:num>
  <w:num w:numId="31">
    <w:abstractNumId w:val="46"/>
  </w:num>
  <w:num w:numId="32">
    <w:abstractNumId w:val="43"/>
  </w:num>
  <w:num w:numId="33">
    <w:abstractNumId w:val="2"/>
  </w:num>
  <w:num w:numId="34">
    <w:abstractNumId w:val="62"/>
  </w:num>
  <w:num w:numId="35">
    <w:abstractNumId w:val="52"/>
  </w:num>
  <w:num w:numId="36">
    <w:abstractNumId w:val="32"/>
  </w:num>
  <w:num w:numId="37">
    <w:abstractNumId w:val="41"/>
  </w:num>
  <w:num w:numId="38">
    <w:abstractNumId w:val="10"/>
  </w:num>
  <w:num w:numId="39">
    <w:abstractNumId w:val="4"/>
  </w:num>
  <w:num w:numId="40">
    <w:abstractNumId w:val="36"/>
  </w:num>
  <w:num w:numId="41">
    <w:abstractNumId w:val="9"/>
  </w:num>
  <w:num w:numId="42">
    <w:abstractNumId w:val="29"/>
  </w:num>
  <w:num w:numId="43">
    <w:abstractNumId w:val="3"/>
  </w:num>
  <w:num w:numId="44">
    <w:abstractNumId w:val="38"/>
  </w:num>
  <w:num w:numId="45">
    <w:abstractNumId w:val="7"/>
  </w:num>
  <w:num w:numId="46">
    <w:abstractNumId w:val="66"/>
  </w:num>
  <w:num w:numId="47">
    <w:abstractNumId w:val="15"/>
  </w:num>
  <w:num w:numId="48">
    <w:abstractNumId w:val="67"/>
  </w:num>
  <w:num w:numId="49">
    <w:abstractNumId w:val="47"/>
  </w:num>
  <w:num w:numId="50">
    <w:abstractNumId w:val="61"/>
  </w:num>
  <w:num w:numId="51">
    <w:abstractNumId w:val="34"/>
  </w:num>
  <w:num w:numId="52">
    <w:abstractNumId w:val="19"/>
  </w:num>
  <w:num w:numId="53">
    <w:abstractNumId w:val="17"/>
  </w:num>
  <w:num w:numId="54">
    <w:abstractNumId w:val="49"/>
  </w:num>
  <w:num w:numId="55">
    <w:abstractNumId w:val="20"/>
  </w:num>
  <w:num w:numId="56">
    <w:abstractNumId w:val="57"/>
  </w:num>
  <w:num w:numId="57">
    <w:abstractNumId w:val="40"/>
  </w:num>
  <w:num w:numId="58">
    <w:abstractNumId w:val="21"/>
  </w:num>
  <w:num w:numId="59">
    <w:abstractNumId w:val="39"/>
  </w:num>
  <w:num w:numId="60">
    <w:abstractNumId w:val="11"/>
  </w:num>
  <w:num w:numId="61">
    <w:abstractNumId w:val="50"/>
  </w:num>
  <w:num w:numId="62">
    <w:abstractNumId w:val="8"/>
  </w:num>
  <w:num w:numId="63">
    <w:abstractNumId w:val="53"/>
  </w:num>
  <w:num w:numId="64">
    <w:abstractNumId w:val="1"/>
  </w:num>
  <w:num w:numId="65">
    <w:abstractNumId w:val="45"/>
  </w:num>
  <w:num w:numId="66">
    <w:abstractNumId w:val="37"/>
  </w:num>
  <w:num w:numId="67">
    <w:abstractNumId w:val="22"/>
  </w:num>
  <w:num w:numId="68">
    <w:abstractNumId w:val="5"/>
  </w:num>
  <w:num w:numId="69">
    <w:abstractNumId w:val="27"/>
  </w:num>
  <w:num w:numId="70">
    <w:abstractNumId w:val="2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hyphenationZone w:val="283"/>
  <w:drawingGridHorizontalSpacing w:val="110"/>
  <w:displayHorizontalDrawingGridEvery w:val="2"/>
  <w:characterSpacingControl w:val="doNotCompress"/>
  <w:hdrShapeDefaults>
    <o:shapedefaults v:ext="edit" spidmax="208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jI1NzewtDAzNTRS0lEKTi0uzszPAykwqgUAd62veywAAAA="/>
  </w:docVars>
  <w:rsids>
    <w:rsidRoot w:val="00C52018"/>
    <w:rsid w:val="00000BE6"/>
    <w:rsid w:val="00000D4F"/>
    <w:rsid w:val="00001093"/>
    <w:rsid w:val="00001790"/>
    <w:rsid w:val="0000182F"/>
    <w:rsid w:val="0000299B"/>
    <w:rsid w:val="0000310F"/>
    <w:rsid w:val="00003321"/>
    <w:rsid w:val="00003345"/>
    <w:rsid w:val="00003519"/>
    <w:rsid w:val="000037A8"/>
    <w:rsid w:val="00004071"/>
    <w:rsid w:val="00004628"/>
    <w:rsid w:val="000046B5"/>
    <w:rsid w:val="00004938"/>
    <w:rsid w:val="0000535F"/>
    <w:rsid w:val="000058AD"/>
    <w:rsid w:val="0000597E"/>
    <w:rsid w:val="00005B3E"/>
    <w:rsid w:val="00005FA5"/>
    <w:rsid w:val="00005FC5"/>
    <w:rsid w:val="00006603"/>
    <w:rsid w:val="00006803"/>
    <w:rsid w:val="00006BBB"/>
    <w:rsid w:val="00010616"/>
    <w:rsid w:val="000106BB"/>
    <w:rsid w:val="000113E7"/>
    <w:rsid w:val="0001225F"/>
    <w:rsid w:val="000125C7"/>
    <w:rsid w:val="00013340"/>
    <w:rsid w:val="0001335A"/>
    <w:rsid w:val="00013A45"/>
    <w:rsid w:val="00013A69"/>
    <w:rsid w:val="00013F9F"/>
    <w:rsid w:val="000145F1"/>
    <w:rsid w:val="000148B3"/>
    <w:rsid w:val="00014D0B"/>
    <w:rsid w:val="0001508D"/>
    <w:rsid w:val="0001511B"/>
    <w:rsid w:val="000151B0"/>
    <w:rsid w:val="00015894"/>
    <w:rsid w:val="00015A29"/>
    <w:rsid w:val="0001610B"/>
    <w:rsid w:val="00016B01"/>
    <w:rsid w:val="00016DE6"/>
    <w:rsid w:val="000178BF"/>
    <w:rsid w:val="00017D50"/>
    <w:rsid w:val="00017ED5"/>
    <w:rsid w:val="000208C2"/>
    <w:rsid w:val="000209E8"/>
    <w:rsid w:val="00020EA5"/>
    <w:rsid w:val="00021009"/>
    <w:rsid w:val="000210B1"/>
    <w:rsid w:val="00021B2A"/>
    <w:rsid w:val="000222D2"/>
    <w:rsid w:val="0002338F"/>
    <w:rsid w:val="00023A43"/>
    <w:rsid w:val="000240AE"/>
    <w:rsid w:val="000241BF"/>
    <w:rsid w:val="0002429B"/>
    <w:rsid w:val="000252C5"/>
    <w:rsid w:val="000253B8"/>
    <w:rsid w:val="00025504"/>
    <w:rsid w:val="00026030"/>
    <w:rsid w:val="00026257"/>
    <w:rsid w:val="0002626A"/>
    <w:rsid w:val="000269A2"/>
    <w:rsid w:val="00026BE8"/>
    <w:rsid w:val="0003003C"/>
    <w:rsid w:val="000305F1"/>
    <w:rsid w:val="00030C1A"/>
    <w:rsid w:val="000314DC"/>
    <w:rsid w:val="000327B0"/>
    <w:rsid w:val="00033718"/>
    <w:rsid w:val="00033F58"/>
    <w:rsid w:val="00033F90"/>
    <w:rsid w:val="000342A4"/>
    <w:rsid w:val="000348C6"/>
    <w:rsid w:val="00034B32"/>
    <w:rsid w:val="00035155"/>
    <w:rsid w:val="000354A0"/>
    <w:rsid w:val="000361A3"/>
    <w:rsid w:val="00036D0B"/>
    <w:rsid w:val="00036DCD"/>
    <w:rsid w:val="00037BEA"/>
    <w:rsid w:val="0004060A"/>
    <w:rsid w:val="000409A0"/>
    <w:rsid w:val="00040A48"/>
    <w:rsid w:val="0004104B"/>
    <w:rsid w:val="00041143"/>
    <w:rsid w:val="000411EB"/>
    <w:rsid w:val="000418BC"/>
    <w:rsid w:val="000418CB"/>
    <w:rsid w:val="00043727"/>
    <w:rsid w:val="00044425"/>
    <w:rsid w:val="00044C52"/>
    <w:rsid w:val="00044E64"/>
    <w:rsid w:val="00045DEA"/>
    <w:rsid w:val="00046607"/>
    <w:rsid w:val="00046A77"/>
    <w:rsid w:val="00046BF8"/>
    <w:rsid w:val="00046D4B"/>
    <w:rsid w:val="00047E6D"/>
    <w:rsid w:val="000505E6"/>
    <w:rsid w:val="00050866"/>
    <w:rsid w:val="00050A06"/>
    <w:rsid w:val="00050AE7"/>
    <w:rsid w:val="00051308"/>
    <w:rsid w:val="00051E49"/>
    <w:rsid w:val="00052167"/>
    <w:rsid w:val="00052BA8"/>
    <w:rsid w:val="0005353F"/>
    <w:rsid w:val="00054067"/>
    <w:rsid w:val="000542F2"/>
    <w:rsid w:val="000544A4"/>
    <w:rsid w:val="00054877"/>
    <w:rsid w:val="00054A3C"/>
    <w:rsid w:val="00054E55"/>
    <w:rsid w:val="00054FC3"/>
    <w:rsid w:val="0005526D"/>
    <w:rsid w:val="00055391"/>
    <w:rsid w:val="00055700"/>
    <w:rsid w:val="0005709D"/>
    <w:rsid w:val="00057761"/>
    <w:rsid w:val="00057CCC"/>
    <w:rsid w:val="0006058C"/>
    <w:rsid w:val="000611C9"/>
    <w:rsid w:val="00061868"/>
    <w:rsid w:val="00061E32"/>
    <w:rsid w:val="00062909"/>
    <w:rsid w:val="00062FB7"/>
    <w:rsid w:val="000639DF"/>
    <w:rsid w:val="00063FE5"/>
    <w:rsid w:val="000667F0"/>
    <w:rsid w:val="000671BC"/>
    <w:rsid w:val="0006728B"/>
    <w:rsid w:val="00067C3B"/>
    <w:rsid w:val="000704C9"/>
    <w:rsid w:val="00070AB4"/>
    <w:rsid w:val="00071061"/>
    <w:rsid w:val="00071536"/>
    <w:rsid w:val="00071789"/>
    <w:rsid w:val="00071A36"/>
    <w:rsid w:val="00071A95"/>
    <w:rsid w:val="00071AA5"/>
    <w:rsid w:val="000720DE"/>
    <w:rsid w:val="000728BD"/>
    <w:rsid w:val="000743E2"/>
    <w:rsid w:val="000745C7"/>
    <w:rsid w:val="00074BED"/>
    <w:rsid w:val="00074D45"/>
    <w:rsid w:val="000750E5"/>
    <w:rsid w:val="00075194"/>
    <w:rsid w:val="000760E0"/>
    <w:rsid w:val="000766CB"/>
    <w:rsid w:val="00076AF1"/>
    <w:rsid w:val="0007728D"/>
    <w:rsid w:val="000772BD"/>
    <w:rsid w:val="00077522"/>
    <w:rsid w:val="00077980"/>
    <w:rsid w:val="00080B69"/>
    <w:rsid w:val="00081440"/>
    <w:rsid w:val="00081606"/>
    <w:rsid w:val="00081C01"/>
    <w:rsid w:val="00082892"/>
    <w:rsid w:val="00082C36"/>
    <w:rsid w:val="0008370B"/>
    <w:rsid w:val="00083C3E"/>
    <w:rsid w:val="0008479D"/>
    <w:rsid w:val="00084AC4"/>
    <w:rsid w:val="00084BA3"/>
    <w:rsid w:val="000851F7"/>
    <w:rsid w:val="00085439"/>
    <w:rsid w:val="000859E5"/>
    <w:rsid w:val="000860FD"/>
    <w:rsid w:val="00086577"/>
    <w:rsid w:val="00086FA7"/>
    <w:rsid w:val="00087054"/>
    <w:rsid w:val="000870F3"/>
    <w:rsid w:val="00087168"/>
    <w:rsid w:val="00087225"/>
    <w:rsid w:val="0008770D"/>
    <w:rsid w:val="000901F3"/>
    <w:rsid w:val="00090206"/>
    <w:rsid w:val="00090220"/>
    <w:rsid w:val="00091A63"/>
    <w:rsid w:val="00091AA7"/>
    <w:rsid w:val="00091C31"/>
    <w:rsid w:val="000927ED"/>
    <w:rsid w:val="0009326C"/>
    <w:rsid w:val="00093868"/>
    <w:rsid w:val="00093D02"/>
    <w:rsid w:val="00094461"/>
    <w:rsid w:val="0009482B"/>
    <w:rsid w:val="00094999"/>
    <w:rsid w:val="00094E9D"/>
    <w:rsid w:val="000953CB"/>
    <w:rsid w:val="00095466"/>
    <w:rsid w:val="00095BBB"/>
    <w:rsid w:val="00097104"/>
    <w:rsid w:val="000973F0"/>
    <w:rsid w:val="00097A68"/>
    <w:rsid w:val="000A00AE"/>
    <w:rsid w:val="000A06BB"/>
    <w:rsid w:val="000A088B"/>
    <w:rsid w:val="000A141A"/>
    <w:rsid w:val="000A1532"/>
    <w:rsid w:val="000A17B7"/>
    <w:rsid w:val="000A1951"/>
    <w:rsid w:val="000A19E4"/>
    <w:rsid w:val="000A1CFD"/>
    <w:rsid w:val="000A2776"/>
    <w:rsid w:val="000A2ADE"/>
    <w:rsid w:val="000A2DC7"/>
    <w:rsid w:val="000A31D9"/>
    <w:rsid w:val="000A3900"/>
    <w:rsid w:val="000A416C"/>
    <w:rsid w:val="000A421C"/>
    <w:rsid w:val="000A42B7"/>
    <w:rsid w:val="000A44F8"/>
    <w:rsid w:val="000A48B3"/>
    <w:rsid w:val="000A4BEE"/>
    <w:rsid w:val="000A4E8B"/>
    <w:rsid w:val="000A5000"/>
    <w:rsid w:val="000A59CB"/>
    <w:rsid w:val="000A60B2"/>
    <w:rsid w:val="000A644B"/>
    <w:rsid w:val="000A6EFD"/>
    <w:rsid w:val="000A779F"/>
    <w:rsid w:val="000A7FC2"/>
    <w:rsid w:val="000B0171"/>
    <w:rsid w:val="000B077D"/>
    <w:rsid w:val="000B0B12"/>
    <w:rsid w:val="000B0BA1"/>
    <w:rsid w:val="000B0DA7"/>
    <w:rsid w:val="000B15CF"/>
    <w:rsid w:val="000B184A"/>
    <w:rsid w:val="000B196C"/>
    <w:rsid w:val="000B23D3"/>
    <w:rsid w:val="000B2660"/>
    <w:rsid w:val="000B27DF"/>
    <w:rsid w:val="000B2AD2"/>
    <w:rsid w:val="000B3677"/>
    <w:rsid w:val="000B36F2"/>
    <w:rsid w:val="000B5003"/>
    <w:rsid w:val="000B6193"/>
    <w:rsid w:val="000B6AC3"/>
    <w:rsid w:val="000B7A5C"/>
    <w:rsid w:val="000B7EE8"/>
    <w:rsid w:val="000C0064"/>
    <w:rsid w:val="000C02EE"/>
    <w:rsid w:val="000C03C5"/>
    <w:rsid w:val="000C0790"/>
    <w:rsid w:val="000C145E"/>
    <w:rsid w:val="000C1E8D"/>
    <w:rsid w:val="000C2312"/>
    <w:rsid w:val="000C2732"/>
    <w:rsid w:val="000C2771"/>
    <w:rsid w:val="000C2BA5"/>
    <w:rsid w:val="000C30CD"/>
    <w:rsid w:val="000C362A"/>
    <w:rsid w:val="000C3DBD"/>
    <w:rsid w:val="000C4470"/>
    <w:rsid w:val="000C4EAE"/>
    <w:rsid w:val="000C51B0"/>
    <w:rsid w:val="000C56EA"/>
    <w:rsid w:val="000C573A"/>
    <w:rsid w:val="000C59C5"/>
    <w:rsid w:val="000C5BD0"/>
    <w:rsid w:val="000C6021"/>
    <w:rsid w:val="000C666F"/>
    <w:rsid w:val="000C736F"/>
    <w:rsid w:val="000C7910"/>
    <w:rsid w:val="000C7B3C"/>
    <w:rsid w:val="000C7E2D"/>
    <w:rsid w:val="000D0110"/>
    <w:rsid w:val="000D0376"/>
    <w:rsid w:val="000D0C07"/>
    <w:rsid w:val="000D0DBE"/>
    <w:rsid w:val="000D1120"/>
    <w:rsid w:val="000D1137"/>
    <w:rsid w:val="000D12C5"/>
    <w:rsid w:val="000D1625"/>
    <w:rsid w:val="000D1847"/>
    <w:rsid w:val="000D214E"/>
    <w:rsid w:val="000D290F"/>
    <w:rsid w:val="000D2B4E"/>
    <w:rsid w:val="000D2BAE"/>
    <w:rsid w:val="000D2BFC"/>
    <w:rsid w:val="000D2FCA"/>
    <w:rsid w:val="000D317D"/>
    <w:rsid w:val="000D3599"/>
    <w:rsid w:val="000D3A89"/>
    <w:rsid w:val="000D3BE4"/>
    <w:rsid w:val="000D47F9"/>
    <w:rsid w:val="000D4ED3"/>
    <w:rsid w:val="000D5EC7"/>
    <w:rsid w:val="000D673D"/>
    <w:rsid w:val="000D6C63"/>
    <w:rsid w:val="000D704E"/>
    <w:rsid w:val="000D7AAE"/>
    <w:rsid w:val="000E17A4"/>
    <w:rsid w:val="000E1D56"/>
    <w:rsid w:val="000E2107"/>
    <w:rsid w:val="000E2290"/>
    <w:rsid w:val="000E2C0B"/>
    <w:rsid w:val="000E2E65"/>
    <w:rsid w:val="000E366A"/>
    <w:rsid w:val="000E3A0D"/>
    <w:rsid w:val="000E3A29"/>
    <w:rsid w:val="000E3C98"/>
    <w:rsid w:val="000E42C6"/>
    <w:rsid w:val="000E4924"/>
    <w:rsid w:val="000E5E01"/>
    <w:rsid w:val="000E5F3E"/>
    <w:rsid w:val="000E65AE"/>
    <w:rsid w:val="000E6E59"/>
    <w:rsid w:val="000E71A9"/>
    <w:rsid w:val="000E74D6"/>
    <w:rsid w:val="000E7B40"/>
    <w:rsid w:val="000E7C3E"/>
    <w:rsid w:val="000F0014"/>
    <w:rsid w:val="000F1A8B"/>
    <w:rsid w:val="000F2032"/>
    <w:rsid w:val="000F2268"/>
    <w:rsid w:val="000F2984"/>
    <w:rsid w:val="000F34CD"/>
    <w:rsid w:val="000F357D"/>
    <w:rsid w:val="000F3807"/>
    <w:rsid w:val="000F3B36"/>
    <w:rsid w:val="000F4B2E"/>
    <w:rsid w:val="000F4DD5"/>
    <w:rsid w:val="000F52FA"/>
    <w:rsid w:val="000F55CE"/>
    <w:rsid w:val="000F5D4C"/>
    <w:rsid w:val="000F6003"/>
    <w:rsid w:val="000F60CA"/>
    <w:rsid w:val="000F6546"/>
    <w:rsid w:val="000F67C6"/>
    <w:rsid w:val="000F6860"/>
    <w:rsid w:val="000F6F6D"/>
    <w:rsid w:val="000F73A8"/>
    <w:rsid w:val="000F7406"/>
    <w:rsid w:val="000F7C0B"/>
    <w:rsid w:val="000F7D6D"/>
    <w:rsid w:val="00100642"/>
    <w:rsid w:val="00100672"/>
    <w:rsid w:val="00100B73"/>
    <w:rsid w:val="00100CDD"/>
    <w:rsid w:val="00100D1F"/>
    <w:rsid w:val="00100D3F"/>
    <w:rsid w:val="001014FA"/>
    <w:rsid w:val="0010229E"/>
    <w:rsid w:val="001023E9"/>
    <w:rsid w:val="00102E51"/>
    <w:rsid w:val="0010400C"/>
    <w:rsid w:val="00104647"/>
    <w:rsid w:val="00104648"/>
    <w:rsid w:val="00106147"/>
    <w:rsid w:val="00106379"/>
    <w:rsid w:val="00106761"/>
    <w:rsid w:val="00106BE5"/>
    <w:rsid w:val="00107560"/>
    <w:rsid w:val="00107989"/>
    <w:rsid w:val="001079CF"/>
    <w:rsid w:val="00107DA9"/>
    <w:rsid w:val="00111075"/>
    <w:rsid w:val="00111341"/>
    <w:rsid w:val="001118DB"/>
    <w:rsid w:val="00111A00"/>
    <w:rsid w:val="00111BBE"/>
    <w:rsid w:val="001137EC"/>
    <w:rsid w:val="0011491A"/>
    <w:rsid w:val="00114F1B"/>
    <w:rsid w:val="001152C3"/>
    <w:rsid w:val="001155B2"/>
    <w:rsid w:val="00116284"/>
    <w:rsid w:val="00117404"/>
    <w:rsid w:val="00117565"/>
    <w:rsid w:val="00117FA3"/>
    <w:rsid w:val="001200D9"/>
    <w:rsid w:val="0012012A"/>
    <w:rsid w:val="0012099C"/>
    <w:rsid w:val="00121642"/>
    <w:rsid w:val="00121CBC"/>
    <w:rsid w:val="00121D3F"/>
    <w:rsid w:val="00122517"/>
    <w:rsid w:val="0012288F"/>
    <w:rsid w:val="00122BB2"/>
    <w:rsid w:val="00123347"/>
    <w:rsid w:val="00123825"/>
    <w:rsid w:val="001240E7"/>
    <w:rsid w:val="001242F7"/>
    <w:rsid w:val="001242FE"/>
    <w:rsid w:val="00124D79"/>
    <w:rsid w:val="00124D86"/>
    <w:rsid w:val="00124D8E"/>
    <w:rsid w:val="00124FB2"/>
    <w:rsid w:val="00125864"/>
    <w:rsid w:val="00125CA7"/>
    <w:rsid w:val="00126043"/>
    <w:rsid w:val="00126F20"/>
    <w:rsid w:val="001274AD"/>
    <w:rsid w:val="00127836"/>
    <w:rsid w:val="0013017B"/>
    <w:rsid w:val="001301C1"/>
    <w:rsid w:val="001306F0"/>
    <w:rsid w:val="00130842"/>
    <w:rsid w:val="001308C8"/>
    <w:rsid w:val="001308EE"/>
    <w:rsid w:val="00131113"/>
    <w:rsid w:val="0013135E"/>
    <w:rsid w:val="00131BF3"/>
    <w:rsid w:val="00131C7E"/>
    <w:rsid w:val="001323F3"/>
    <w:rsid w:val="001324D1"/>
    <w:rsid w:val="001325DE"/>
    <w:rsid w:val="00132BE6"/>
    <w:rsid w:val="00132E5D"/>
    <w:rsid w:val="00132EA6"/>
    <w:rsid w:val="00133169"/>
    <w:rsid w:val="00133328"/>
    <w:rsid w:val="001335B1"/>
    <w:rsid w:val="0013373A"/>
    <w:rsid w:val="00133D83"/>
    <w:rsid w:val="00133E8C"/>
    <w:rsid w:val="001344E6"/>
    <w:rsid w:val="00134A99"/>
    <w:rsid w:val="00134B87"/>
    <w:rsid w:val="00134E7C"/>
    <w:rsid w:val="0013590E"/>
    <w:rsid w:val="00135F51"/>
    <w:rsid w:val="001361AC"/>
    <w:rsid w:val="00136D38"/>
    <w:rsid w:val="00137E83"/>
    <w:rsid w:val="001412B0"/>
    <w:rsid w:val="00141996"/>
    <w:rsid w:val="001437B2"/>
    <w:rsid w:val="00143EC9"/>
    <w:rsid w:val="001442AE"/>
    <w:rsid w:val="00145AB1"/>
    <w:rsid w:val="00145FDF"/>
    <w:rsid w:val="001471C5"/>
    <w:rsid w:val="001472E1"/>
    <w:rsid w:val="001474B3"/>
    <w:rsid w:val="00147A26"/>
    <w:rsid w:val="00147F22"/>
    <w:rsid w:val="00150060"/>
    <w:rsid w:val="00150C4B"/>
    <w:rsid w:val="00151739"/>
    <w:rsid w:val="00151BB7"/>
    <w:rsid w:val="00151FC0"/>
    <w:rsid w:val="0015236B"/>
    <w:rsid w:val="00152440"/>
    <w:rsid w:val="001526C6"/>
    <w:rsid w:val="00152B65"/>
    <w:rsid w:val="0015309D"/>
    <w:rsid w:val="001532FA"/>
    <w:rsid w:val="001537D4"/>
    <w:rsid w:val="001538D1"/>
    <w:rsid w:val="00153CB2"/>
    <w:rsid w:val="00153D7C"/>
    <w:rsid w:val="001541C4"/>
    <w:rsid w:val="00154568"/>
    <w:rsid w:val="00154588"/>
    <w:rsid w:val="00155213"/>
    <w:rsid w:val="00155DAE"/>
    <w:rsid w:val="00155EE9"/>
    <w:rsid w:val="00156398"/>
    <w:rsid w:val="001566D9"/>
    <w:rsid w:val="00156D93"/>
    <w:rsid w:val="00156D98"/>
    <w:rsid w:val="00160D16"/>
    <w:rsid w:val="00161D34"/>
    <w:rsid w:val="00162E2F"/>
    <w:rsid w:val="001632C3"/>
    <w:rsid w:val="0016474A"/>
    <w:rsid w:val="001656BB"/>
    <w:rsid w:val="0016629A"/>
    <w:rsid w:val="001670D8"/>
    <w:rsid w:val="0016750C"/>
    <w:rsid w:val="00167553"/>
    <w:rsid w:val="00167728"/>
    <w:rsid w:val="00167920"/>
    <w:rsid w:val="00167FD6"/>
    <w:rsid w:val="001703E2"/>
    <w:rsid w:val="001708A0"/>
    <w:rsid w:val="00170A35"/>
    <w:rsid w:val="00171284"/>
    <w:rsid w:val="00171557"/>
    <w:rsid w:val="00171B71"/>
    <w:rsid w:val="001720D2"/>
    <w:rsid w:val="00172DEF"/>
    <w:rsid w:val="001734A7"/>
    <w:rsid w:val="00173CEB"/>
    <w:rsid w:val="001741BB"/>
    <w:rsid w:val="001748C4"/>
    <w:rsid w:val="0017503C"/>
    <w:rsid w:val="00175C4C"/>
    <w:rsid w:val="00175E97"/>
    <w:rsid w:val="00176393"/>
    <w:rsid w:val="001764D2"/>
    <w:rsid w:val="0017717A"/>
    <w:rsid w:val="00177890"/>
    <w:rsid w:val="0018015E"/>
    <w:rsid w:val="001808AE"/>
    <w:rsid w:val="00180B7F"/>
    <w:rsid w:val="00180F68"/>
    <w:rsid w:val="0018121B"/>
    <w:rsid w:val="0018129B"/>
    <w:rsid w:val="00181325"/>
    <w:rsid w:val="00181894"/>
    <w:rsid w:val="0018388A"/>
    <w:rsid w:val="00183B54"/>
    <w:rsid w:val="00183DF4"/>
    <w:rsid w:val="00183FBA"/>
    <w:rsid w:val="00184804"/>
    <w:rsid w:val="00185300"/>
    <w:rsid w:val="00185649"/>
    <w:rsid w:val="00186715"/>
    <w:rsid w:val="00186BEB"/>
    <w:rsid w:val="001871D9"/>
    <w:rsid w:val="001874A6"/>
    <w:rsid w:val="00187AD7"/>
    <w:rsid w:val="00187FA1"/>
    <w:rsid w:val="00190CDE"/>
    <w:rsid w:val="00191596"/>
    <w:rsid w:val="00191E7C"/>
    <w:rsid w:val="001923DA"/>
    <w:rsid w:val="00192D0E"/>
    <w:rsid w:val="00192D4B"/>
    <w:rsid w:val="00194434"/>
    <w:rsid w:val="00194A20"/>
    <w:rsid w:val="00194B92"/>
    <w:rsid w:val="00195682"/>
    <w:rsid w:val="001958C3"/>
    <w:rsid w:val="00195A03"/>
    <w:rsid w:val="00196390"/>
    <w:rsid w:val="001966AF"/>
    <w:rsid w:val="001969EE"/>
    <w:rsid w:val="001971A8"/>
    <w:rsid w:val="001979AB"/>
    <w:rsid w:val="00197DA8"/>
    <w:rsid w:val="001A0AED"/>
    <w:rsid w:val="001A0BB6"/>
    <w:rsid w:val="001A1B74"/>
    <w:rsid w:val="001A1F43"/>
    <w:rsid w:val="001A216A"/>
    <w:rsid w:val="001A289E"/>
    <w:rsid w:val="001A385A"/>
    <w:rsid w:val="001A4290"/>
    <w:rsid w:val="001A429C"/>
    <w:rsid w:val="001A458B"/>
    <w:rsid w:val="001A4CDA"/>
    <w:rsid w:val="001A50D0"/>
    <w:rsid w:val="001A5599"/>
    <w:rsid w:val="001A569E"/>
    <w:rsid w:val="001A5BD2"/>
    <w:rsid w:val="001A5C60"/>
    <w:rsid w:val="001A6697"/>
    <w:rsid w:val="001A7459"/>
    <w:rsid w:val="001B02B2"/>
    <w:rsid w:val="001B0611"/>
    <w:rsid w:val="001B0C37"/>
    <w:rsid w:val="001B0CA0"/>
    <w:rsid w:val="001B21A6"/>
    <w:rsid w:val="001B220E"/>
    <w:rsid w:val="001B2334"/>
    <w:rsid w:val="001B3D44"/>
    <w:rsid w:val="001B3E00"/>
    <w:rsid w:val="001B53A5"/>
    <w:rsid w:val="001B6527"/>
    <w:rsid w:val="001B7330"/>
    <w:rsid w:val="001B7811"/>
    <w:rsid w:val="001B7C53"/>
    <w:rsid w:val="001B7CE5"/>
    <w:rsid w:val="001C0BC5"/>
    <w:rsid w:val="001C1364"/>
    <w:rsid w:val="001C2650"/>
    <w:rsid w:val="001C4092"/>
    <w:rsid w:val="001C4A98"/>
    <w:rsid w:val="001C4F49"/>
    <w:rsid w:val="001C52B3"/>
    <w:rsid w:val="001C5AC9"/>
    <w:rsid w:val="001C5E33"/>
    <w:rsid w:val="001C65F5"/>
    <w:rsid w:val="001C7599"/>
    <w:rsid w:val="001C7A72"/>
    <w:rsid w:val="001C7A87"/>
    <w:rsid w:val="001D0364"/>
    <w:rsid w:val="001D06DC"/>
    <w:rsid w:val="001D0A6C"/>
    <w:rsid w:val="001D0AD1"/>
    <w:rsid w:val="001D11EE"/>
    <w:rsid w:val="001D1403"/>
    <w:rsid w:val="001D1405"/>
    <w:rsid w:val="001D164D"/>
    <w:rsid w:val="001D1D9A"/>
    <w:rsid w:val="001D282B"/>
    <w:rsid w:val="001D2EE3"/>
    <w:rsid w:val="001D4C72"/>
    <w:rsid w:val="001D5153"/>
    <w:rsid w:val="001D56CF"/>
    <w:rsid w:val="001D59FC"/>
    <w:rsid w:val="001D5D72"/>
    <w:rsid w:val="001D61AB"/>
    <w:rsid w:val="001D674B"/>
    <w:rsid w:val="001D685F"/>
    <w:rsid w:val="001D6A90"/>
    <w:rsid w:val="001D70AB"/>
    <w:rsid w:val="001D77E0"/>
    <w:rsid w:val="001D7B9B"/>
    <w:rsid w:val="001E0031"/>
    <w:rsid w:val="001E01E9"/>
    <w:rsid w:val="001E09EA"/>
    <w:rsid w:val="001E0C8C"/>
    <w:rsid w:val="001E1EC1"/>
    <w:rsid w:val="001E20D7"/>
    <w:rsid w:val="001E2E31"/>
    <w:rsid w:val="001E3395"/>
    <w:rsid w:val="001E348A"/>
    <w:rsid w:val="001E35FA"/>
    <w:rsid w:val="001E39EE"/>
    <w:rsid w:val="001E3A1B"/>
    <w:rsid w:val="001E3F90"/>
    <w:rsid w:val="001E4405"/>
    <w:rsid w:val="001E4483"/>
    <w:rsid w:val="001E48F9"/>
    <w:rsid w:val="001E5577"/>
    <w:rsid w:val="001E5643"/>
    <w:rsid w:val="001E5E6D"/>
    <w:rsid w:val="001F0124"/>
    <w:rsid w:val="001F0162"/>
    <w:rsid w:val="001F01DD"/>
    <w:rsid w:val="001F0876"/>
    <w:rsid w:val="001F08AA"/>
    <w:rsid w:val="001F0B27"/>
    <w:rsid w:val="001F1D06"/>
    <w:rsid w:val="001F2245"/>
    <w:rsid w:val="001F2D1E"/>
    <w:rsid w:val="001F2F7C"/>
    <w:rsid w:val="001F2FF1"/>
    <w:rsid w:val="001F33E3"/>
    <w:rsid w:val="001F3BCE"/>
    <w:rsid w:val="001F5585"/>
    <w:rsid w:val="001F5994"/>
    <w:rsid w:val="001F5E38"/>
    <w:rsid w:val="001F7737"/>
    <w:rsid w:val="001F779E"/>
    <w:rsid w:val="0020070C"/>
    <w:rsid w:val="00201284"/>
    <w:rsid w:val="00201424"/>
    <w:rsid w:val="00201948"/>
    <w:rsid w:val="00201CC9"/>
    <w:rsid w:val="00202256"/>
    <w:rsid w:val="002025CE"/>
    <w:rsid w:val="00202C63"/>
    <w:rsid w:val="00202E6F"/>
    <w:rsid w:val="002031A8"/>
    <w:rsid w:val="00203812"/>
    <w:rsid w:val="00203834"/>
    <w:rsid w:val="00203AAA"/>
    <w:rsid w:val="00203C2F"/>
    <w:rsid w:val="00203DB8"/>
    <w:rsid w:val="00204661"/>
    <w:rsid w:val="00204787"/>
    <w:rsid w:val="00205916"/>
    <w:rsid w:val="00206364"/>
    <w:rsid w:val="0020725C"/>
    <w:rsid w:val="00207549"/>
    <w:rsid w:val="00207552"/>
    <w:rsid w:val="00207996"/>
    <w:rsid w:val="00207B00"/>
    <w:rsid w:val="00210E2B"/>
    <w:rsid w:val="00211D79"/>
    <w:rsid w:val="00211F6C"/>
    <w:rsid w:val="00211FFF"/>
    <w:rsid w:val="002130A1"/>
    <w:rsid w:val="002134C9"/>
    <w:rsid w:val="00213633"/>
    <w:rsid w:val="00214325"/>
    <w:rsid w:val="002145AF"/>
    <w:rsid w:val="00214BD1"/>
    <w:rsid w:val="00215355"/>
    <w:rsid w:val="002158C4"/>
    <w:rsid w:val="0021679D"/>
    <w:rsid w:val="00216AB5"/>
    <w:rsid w:val="00217132"/>
    <w:rsid w:val="00217EBB"/>
    <w:rsid w:val="002201DD"/>
    <w:rsid w:val="002201F4"/>
    <w:rsid w:val="0022059A"/>
    <w:rsid w:val="0022141F"/>
    <w:rsid w:val="002218E9"/>
    <w:rsid w:val="002222CC"/>
    <w:rsid w:val="00222A62"/>
    <w:rsid w:val="00222E71"/>
    <w:rsid w:val="00222FF9"/>
    <w:rsid w:val="0022337F"/>
    <w:rsid w:val="00223D92"/>
    <w:rsid w:val="0022437B"/>
    <w:rsid w:val="0022471E"/>
    <w:rsid w:val="00225415"/>
    <w:rsid w:val="00225ADF"/>
    <w:rsid w:val="00226163"/>
    <w:rsid w:val="00226570"/>
    <w:rsid w:val="00226600"/>
    <w:rsid w:val="0022664F"/>
    <w:rsid w:val="002267E3"/>
    <w:rsid w:val="00226B26"/>
    <w:rsid w:val="002272C1"/>
    <w:rsid w:val="00227CA8"/>
    <w:rsid w:val="00227D1E"/>
    <w:rsid w:val="00230368"/>
    <w:rsid w:val="002304AB"/>
    <w:rsid w:val="00231DE0"/>
    <w:rsid w:val="00232D8A"/>
    <w:rsid w:val="00232E51"/>
    <w:rsid w:val="002334EE"/>
    <w:rsid w:val="00233541"/>
    <w:rsid w:val="002337B6"/>
    <w:rsid w:val="00233A3A"/>
    <w:rsid w:val="00233D39"/>
    <w:rsid w:val="00234645"/>
    <w:rsid w:val="00234B2B"/>
    <w:rsid w:val="00235FDA"/>
    <w:rsid w:val="00237342"/>
    <w:rsid w:val="00237499"/>
    <w:rsid w:val="00237753"/>
    <w:rsid w:val="00237832"/>
    <w:rsid w:val="00237986"/>
    <w:rsid w:val="00240B39"/>
    <w:rsid w:val="00240F22"/>
    <w:rsid w:val="002413C9"/>
    <w:rsid w:val="0024166B"/>
    <w:rsid w:val="00241F9F"/>
    <w:rsid w:val="00243184"/>
    <w:rsid w:val="002431CF"/>
    <w:rsid w:val="00243520"/>
    <w:rsid w:val="00243694"/>
    <w:rsid w:val="00243780"/>
    <w:rsid w:val="00244FDD"/>
    <w:rsid w:val="002454E8"/>
    <w:rsid w:val="00245829"/>
    <w:rsid w:val="00246B3C"/>
    <w:rsid w:val="00250973"/>
    <w:rsid w:val="00250B02"/>
    <w:rsid w:val="0025117E"/>
    <w:rsid w:val="002514C9"/>
    <w:rsid w:val="002516E2"/>
    <w:rsid w:val="002517C4"/>
    <w:rsid w:val="00251CC1"/>
    <w:rsid w:val="00251FDA"/>
    <w:rsid w:val="00252D59"/>
    <w:rsid w:val="00252F72"/>
    <w:rsid w:val="0025346C"/>
    <w:rsid w:val="002537B1"/>
    <w:rsid w:val="00253E8C"/>
    <w:rsid w:val="00254535"/>
    <w:rsid w:val="0025558F"/>
    <w:rsid w:val="0025595B"/>
    <w:rsid w:val="00256A5E"/>
    <w:rsid w:val="00256D7A"/>
    <w:rsid w:val="00257145"/>
    <w:rsid w:val="002572C7"/>
    <w:rsid w:val="002578C8"/>
    <w:rsid w:val="002579EC"/>
    <w:rsid w:val="00257E4B"/>
    <w:rsid w:val="002600F0"/>
    <w:rsid w:val="00260588"/>
    <w:rsid w:val="0026152F"/>
    <w:rsid w:val="0026158B"/>
    <w:rsid w:val="002615CA"/>
    <w:rsid w:val="00262AF3"/>
    <w:rsid w:val="00262E34"/>
    <w:rsid w:val="002632CA"/>
    <w:rsid w:val="002635CA"/>
    <w:rsid w:val="00263F24"/>
    <w:rsid w:val="00263FEA"/>
    <w:rsid w:val="00264510"/>
    <w:rsid w:val="00264A43"/>
    <w:rsid w:val="00264C75"/>
    <w:rsid w:val="00264CC3"/>
    <w:rsid w:val="002661AB"/>
    <w:rsid w:val="002662DD"/>
    <w:rsid w:val="002663B2"/>
    <w:rsid w:val="00266E51"/>
    <w:rsid w:val="00266F41"/>
    <w:rsid w:val="00270617"/>
    <w:rsid w:val="00270A26"/>
    <w:rsid w:val="0027117A"/>
    <w:rsid w:val="002712A9"/>
    <w:rsid w:val="0027149C"/>
    <w:rsid w:val="00272221"/>
    <w:rsid w:val="00272240"/>
    <w:rsid w:val="002724B8"/>
    <w:rsid w:val="0027263E"/>
    <w:rsid w:val="00272AD7"/>
    <w:rsid w:val="00272B59"/>
    <w:rsid w:val="00272BEC"/>
    <w:rsid w:val="002742FA"/>
    <w:rsid w:val="0027468C"/>
    <w:rsid w:val="00274BFD"/>
    <w:rsid w:val="00274F2F"/>
    <w:rsid w:val="00274FC7"/>
    <w:rsid w:val="002752D0"/>
    <w:rsid w:val="00275A81"/>
    <w:rsid w:val="002767DE"/>
    <w:rsid w:val="00276B6C"/>
    <w:rsid w:val="00277DEB"/>
    <w:rsid w:val="00280737"/>
    <w:rsid w:val="00281654"/>
    <w:rsid w:val="00281809"/>
    <w:rsid w:val="002821FD"/>
    <w:rsid w:val="00282265"/>
    <w:rsid w:val="00282295"/>
    <w:rsid w:val="00282734"/>
    <w:rsid w:val="002828F1"/>
    <w:rsid w:val="00282EC9"/>
    <w:rsid w:val="00282F26"/>
    <w:rsid w:val="002834FE"/>
    <w:rsid w:val="00283D1F"/>
    <w:rsid w:val="00284102"/>
    <w:rsid w:val="0028503A"/>
    <w:rsid w:val="0028538C"/>
    <w:rsid w:val="00286994"/>
    <w:rsid w:val="00286DEC"/>
    <w:rsid w:val="00287505"/>
    <w:rsid w:val="00290DF2"/>
    <w:rsid w:val="00291124"/>
    <w:rsid w:val="00291524"/>
    <w:rsid w:val="00291A95"/>
    <w:rsid w:val="00292ADC"/>
    <w:rsid w:val="00293065"/>
    <w:rsid w:val="00293103"/>
    <w:rsid w:val="00293154"/>
    <w:rsid w:val="002935BD"/>
    <w:rsid w:val="002939FD"/>
    <w:rsid w:val="00293D71"/>
    <w:rsid w:val="00293D8E"/>
    <w:rsid w:val="002944D6"/>
    <w:rsid w:val="00294649"/>
    <w:rsid w:val="002948EB"/>
    <w:rsid w:val="00294A38"/>
    <w:rsid w:val="00294D36"/>
    <w:rsid w:val="00294E17"/>
    <w:rsid w:val="0029503E"/>
    <w:rsid w:val="0029564C"/>
    <w:rsid w:val="0029572E"/>
    <w:rsid w:val="00295B19"/>
    <w:rsid w:val="0029631F"/>
    <w:rsid w:val="00296709"/>
    <w:rsid w:val="0029746A"/>
    <w:rsid w:val="0029763B"/>
    <w:rsid w:val="00297669"/>
    <w:rsid w:val="00297C5C"/>
    <w:rsid w:val="002A0257"/>
    <w:rsid w:val="002A029A"/>
    <w:rsid w:val="002A0522"/>
    <w:rsid w:val="002A0623"/>
    <w:rsid w:val="002A07C7"/>
    <w:rsid w:val="002A09A9"/>
    <w:rsid w:val="002A35A2"/>
    <w:rsid w:val="002A3611"/>
    <w:rsid w:val="002A42B2"/>
    <w:rsid w:val="002A48D6"/>
    <w:rsid w:val="002A4DAF"/>
    <w:rsid w:val="002A537A"/>
    <w:rsid w:val="002A5653"/>
    <w:rsid w:val="002A573D"/>
    <w:rsid w:val="002A68A3"/>
    <w:rsid w:val="002A7291"/>
    <w:rsid w:val="002A72D9"/>
    <w:rsid w:val="002A7876"/>
    <w:rsid w:val="002A78A7"/>
    <w:rsid w:val="002A7B79"/>
    <w:rsid w:val="002A7BCF"/>
    <w:rsid w:val="002B0185"/>
    <w:rsid w:val="002B04CC"/>
    <w:rsid w:val="002B059E"/>
    <w:rsid w:val="002B06D7"/>
    <w:rsid w:val="002B07D7"/>
    <w:rsid w:val="002B081B"/>
    <w:rsid w:val="002B1F09"/>
    <w:rsid w:val="002B2120"/>
    <w:rsid w:val="002B2DB7"/>
    <w:rsid w:val="002B2FB5"/>
    <w:rsid w:val="002B3008"/>
    <w:rsid w:val="002B3383"/>
    <w:rsid w:val="002B3B77"/>
    <w:rsid w:val="002B45B2"/>
    <w:rsid w:val="002B4791"/>
    <w:rsid w:val="002B4BE6"/>
    <w:rsid w:val="002B4D58"/>
    <w:rsid w:val="002B55FC"/>
    <w:rsid w:val="002B56A1"/>
    <w:rsid w:val="002B583B"/>
    <w:rsid w:val="002B59F4"/>
    <w:rsid w:val="002B5FD7"/>
    <w:rsid w:val="002B64BD"/>
    <w:rsid w:val="002B7071"/>
    <w:rsid w:val="002B755C"/>
    <w:rsid w:val="002B75E3"/>
    <w:rsid w:val="002C01E8"/>
    <w:rsid w:val="002C0342"/>
    <w:rsid w:val="002C143F"/>
    <w:rsid w:val="002C1877"/>
    <w:rsid w:val="002C1CFC"/>
    <w:rsid w:val="002C24A7"/>
    <w:rsid w:val="002C351C"/>
    <w:rsid w:val="002C3CF7"/>
    <w:rsid w:val="002C3E03"/>
    <w:rsid w:val="002C44A0"/>
    <w:rsid w:val="002C46E9"/>
    <w:rsid w:val="002C508E"/>
    <w:rsid w:val="002C52F0"/>
    <w:rsid w:val="002C568F"/>
    <w:rsid w:val="002C5853"/>
    <w:rsid w:val="002C5E98"/>
    <w:rsid w:val="002C6FDA"/>
    <w:rsid w:val="002C77FE"/>
    <w:rsid w:val="002C7C95"/>
    <w:rsid w:val="002D066C"/>
    <w:rsid w:val="002D08CB"/>
    <w:rsid w:val="002D0D5B"/>
    <w:rsid w:val="002D1205"/>
    <w:rsid w:val="002D177A"/>
    <w:rsid w:val="002D1F11"/>
    <w:rsid w:val="002D1F15"/>
    <w:rsid w:val="002D1FDD"/>
    <w:rsid w:val="002D2624"/>
    <w:rsid w:val="002D2B8A"/>
    <w:rsid w:val="002D2BA9"/>
    <w:rsid w:val="002D37AA"/>
    <w:rsid w:val="002D3832"/>
    <w:rsid w:val="002D3A4E"/>
    <w:rsid w:val="002D43AA"/>
    <w:rsid w:val="002D43D7"/>
    <w:rsid w:val="002D4A4D"/>
    <w:rsid w:val="002D519B"/>
    <w:rsid w:val="002D52F4"/>
    <w:rsid w:val="002D6190"/>
    <w:rsid w:val="002D651D"/>
    <w:rsid w:val="002D6B70"/>
    <w:rsid w:val="002D72B9"/>
    <w:rsid w:val="002E0371"/>
    <w:rsid w:val="002E0B6A"/>
    <w:rsid w:val="002E131E"/>
    <w:rsid w:val="002E237C"/>
    <w:rsid w:val="002E3571"/>
    <w:rsid w:val="002E3576"/>
    <w:rsid w:val="002E4629"/>
    <w:rsid w:val="002E472B"/>
    <w:rsid w:val="002E5B2D"/>
    <w:rsid w:val="002E5BA7"/>
    <w:rsid w:val="002E5C0E"/>
    <w:rsid w:val="002E64BA"/>
    <w:rsid w:val="002E75B2"/>
    <w:rsid w:val="002E7F7B"/>
    <w:rsid w:val="002F05F8"/>
    <w:rsid w:val="002F1242"/>
    <w:rsid w:val="002F1822"/>
    <w:rsid w:val="002F1BC7"/>
    <w:rsid w:val="002F2491"/>
    <w:rsid w:val="002F2615"/>
    <w:rsid w:val="002F2BD1"/>
    <w:rsid w:val="002F31F9"/>
    <w:rsid w:val="002F32CC"/>
    <w:rsid w:val="002F34EF"/>
    <w:rsid w:val="002F3949"/>
    <w:rsid w:val="002F3F0E"/>
    <w:rsid w:val="002F421C"/>
    <w:rsid w:val="002F431C"/>
    <w:rsid w:val="002F4EEF"/>
    <w:rsid w:val="002F64D3"/>
    <w:rsid w:val="002F67CF"/>
    <w:rsid w:val="002F74A2"/>
    <w:rsid w:val="002F7711"/>
    <w:rsid w:val="002F7967"/>
    <w:rsid w:val="002F7BE7"/>
    <w:rsid w:val="003001E0"/>
    <w:rsid w:val="00300349"/>
    <w:rsid w:val="003006C3"/>
    <w:rsid w:val="0030071C"/>
    <w:rsid w:val="00300AF2"/>
    <w:rsid w:val="00300B6D"/>
    <w:rsid w:val="003010F4"/>
    <w:rsid w:val="00301AB5"/>
    <w:rsid w:val="00301D44"/>
    <w:rsid w:val="00301E1E"/>
    <w:rsid w:val="00302736"/>
    <w:rsid w:val="00303661"/>
    <w:rsid w:val="00303684"/>
    <w:rsid w:val="00303E15"/>
    <w:rsid w:val="00303E81"/>
    <w:rsid w:val="0030477C"/>
    <w:rsid w:val="00304ADE"/>
    <w:rsid w:val="0030588D"/>
    <w:rsid w:val="00305DC9"/>
    <w:rsid w:val="00306838"/>
    <w:rsid w:val="003073B1"/>
    <w:rsid w:val="00307418"/>
    <w:rsid w:val="0030797C"/>
    <w:rsid w:val="00307C00"/>
    <w:rsid w:val="00310C61"/>
    <w:rsid w:val="00310D7B"/>
    <w:rsid w:val="0031138D"/>
    <w:rsid w:val="003127D4"/>
    <w:rsid w:val="00312CC5"/>
    <w:rsid w:val="00313B90"/>
    <w:rsid w:val="00313D23"/>
    <w:rsid w:val="00314746"/>
    <w:rsid w:val="003148EF"/>
    <w:rsid w:val="00314D15"/>
    <w:rsid w:val="0031573F"/>
    <w:rsid w:val="00315DD4"/>
    <w:rsid w:val="003160CE"/>
    <w:rsid w:val="0031620F"/>
    <w:rsid w:val="00316383"/>
    <w:rsid w:val="0031653A"/>
    <w:rsid w:val="00316CEE"/>
    <w:rsid w:val="00317034"/>
    <w:rsid w:val="00317B09"/>
    <w:rsid w:val="00317F8E"/>
    <w:rsid w:val="0032084A"/>
    <w:rsid w:val="00320CD4"/>
    <w:rsid w:val="003219B5"/>
    <w:rsid w:val="00321B37"/>
    <w:rsid w:val="00321FC5"/>
    <w:rsid w:val="003223D9"/>
    <w:rsid w:val="00322815"/>
    <w:rsid w:val="0032287D"/>
    <w:rsid w:val="003228C0"/>
    <w:rsid w:val="00322D84"/>
    <w:rsid w:val="00323317"/>
    <w:rsid w:val="00323517"/>
    <w:rsid w:val="00323784"/>
    <w:rsid w:val="00323978"/>
    <w:rsid w:val="00323AE3"/>
    <w:rsid w:val="00323B6B"/>
    <w:rsid w:val="00324499"/>
    <w:rsid w:val="00324C23"/>
    <w:rsid w:val="00326B3D"/>
    <w:rsid w:val="00326BB4"/>
    <w:rsid w:val="00326C43"/>
    <w:rsid w:val="00326E86"/>
    <w:rsid w:val="00327081"/>
    <w:rsid w:val="00327181"/>
    <w:rsid w:val="003279DA"/>
    <w:rsid w:val="00330CF1"/>
    <w:rsid w:val="00330E40"/>
    <w:rsid w:val="00331071"/>
    <w:rsid w:val="003316BE"/>
    <w:rsid w:val="003317E0"/>
    <w:rsid w:val="00331D7B"/>
    <w:rsid w:val="003320C2"/>
    <w:rsid w:val="003320D7"/>
    <w:rsid w:val="003323E2"/>
    <w:rsid w:val="0033353B"/>
    <w:rsid w:val="00333607"/>
    <w:rsid w:val="00333760"/>
    <w:rsid w:val="003339EC"/>
    <w:rsid w:val="003344A8"/>
    <w:rsid w:val="00334FDA"/>
    <w:rsid w:val="003354C6"/>
    <w:rsid w:val="00335B72"/>
    <w:rsid w:val="00335F5D"/>
    <w:rsid w:val="00336572"/>
    <w:rsid w:val="0033725F"/>
    <w:rsid w:val="003379A2"/>
    <w:rsid w:val="00337A2E"/>
    <w:rsid w:val="00337ABC"/>
    <w:rsid w:val="00337AC4"/>
    <w:rsid w:val="00337BA0"/>
    <w:rsid w:val="00337FD1"/>
    <w:rsid w:val="00340395"/>
    <w:rsid w:val="00340B3A"/>
    <w:rsid w:val="00340B4A"/>
    <w:rsid w:val="00340E9A"/>
    <w:rsid w:val="00341601"/>
    <w:rsid w:val="00341911"/>
    <w:rsid w:val="00341F4B"/>
    <w:rsid w:val="00342AD1"/>
    <w:rsid w:val="0034343C"/>
    <w:rsid w:val="0034367B"/>
    <w:rsid w:val="00343B96"/>
    <w:rsid w:val="00343DAD"/>
    <w:rsid w:val="00343FF2"/>
    <w:rsid w:val="0034404C"/>
    <w:rsid w:val="003440F9"/>
    <w:rsid w:val="0034439C"/>
    <w:rsid w:val="003449FB"/>
    <w:rsid w:val="00345177"/>
    <w:rsid w:val="003452C8"/>
    <w:rsid w:val="0034536E"/>
    <w:rsid w:val="003458D7"/>
    <w:rsid w:val="00345C50"/>
    <w:rsid w:val="00346614"/>
    <w:rsid w:val="0034685D"/>
    <w:rsid w:val="00346AB8"/>
    <w:rsid w:val="00346D40"/>
    <w:rsid w:val="00346D49"/>
    <w:rsid w:val="00346DBC"/>
    <w:rsid w:val="00347535"/>
    <w:rsid w:val="003479F4"/>
    <w:rsid w:val="00347E1C"/>
    <w:rsid w:val="00350363"/>
    <w:rsid w:val="00350491"/>
    <w:rsid w:val="00350DC1"/>
    <w:rsid w:val="0035168A"/>
    <w:rsid w:val="00351B36"/>
    <w:rsid w:val="00351E20"/>
    <w:rsid w:val="00353942"/>
    <w:rsid w:val="003548C4"/>
    <w:rsid w:val="00354C60"/>
    <w:rsid w:val="00355808"/>
    <w:rsid w:val="00355DF4"/>
    <w:rsid w:val="0035617F"/>
    <w:rsid w:val="003568AF"/>
    <w:rsid w:val="00357A6F"/>
    <w:rsid w:val="00360237"/>
    <w:rsid w:val="00360652"/>
    <w:rsid w:val="00360802"/>
    <w:rsid w:val="00360BF4"/>
    <w:rsid w:val="00360F96"/>
    <w:rsid w:val="003613EC"/>
    <w:rsid w:val="00361650"/>
    <w:rsid w:val="00361AA1"/>
    <w:rsid w:val="00362880"/>
    <w:rsid w:val="00362CDD"/>
    <w:rsid w:val="003631BF"/>
    <w:rsid w:val="00363AC0"/>
    <w:rsid w:val="00363E51"/>
    <w:rsid w:val="00364372"/>
    <w:rsid w:val="00364571"/>
    <w:rsid w:val="00364E40"/>
    <w:rsid w:val="00365083"/>
    <w:rsid w:val="00366182"/>
    <w:rsid w:val="00366847"/>
    <w:rsid w:val="0036689A"/>
    <w:rsid w:val="00366C2D"/>
    <w:rsid w:val="0036748C"/>
    <w:rsid w:val="003676B8"/>
    <w:rsid w:val="00370817"/>
    <w:rsid w:val="00370CBD"/>
    <w:rsid w:val="00371213"/>
    <w:rsid w:val="00371C76"/>
    <w:rsid w:val="00371EAF"/>
    <w:rsid w:val="00372114"/>
    <w:rsid w:val="00374AA7"/>
    <w:rsid w:val="00374AE1"/>
    <w:rsid w:val="00374BB1"/>
    <w:rsid w:val="0037518E"/>
    <w:rsid w:val="00375DC4"/>
    <w:rsid w:val="003760FA"/>
    <w:rsid w:val="00376887"/>
    <w:rsid w:val="0037718E"/>
    <w:rsid w:val="003773BF"/>
    <w:rsid w:val="0038068E"/>
    <w:rsid w:val="003808BA"/>
    <w:rsid w:val="00380E40"/>
    <w:rsid w:val="00381584"/>
    <w:rsid w:val="0038197F"/>
    <w:rsid w:val="0038214D"/>
    <w:rsid w:val="00382539"/>
    <w:rsid w:val="0038256F"/>
    <w:rsid w:val="00383BAD"/>
    <w:rsid w:val="00383DA5"/>
    <w:rsid w:val="00383E6E"/>
    <w:rsid w:val="00384762"/>
    <w:rsid w:val="00384AAA"/>
    <w:rsid w:val="00385C83"/>
    <w:rsid w:val="00385FFA"/>
    <w:rsid w:val="00386525"/>
    <w:rsid w:val="003876BB"/>
    <w:rsid w:val="00390563"/>
    <w:rsid w:val="0039073E"/>
    <w:rsid w:val="00390775"/>
    <w:rsid w:val="00390C26"/>
    <w:rsid w:val="00390DB0"/>
    <w:rsid w:val="0039124C"/>
    <w:rsid w:val="00391D95"/>
    <w:rsid w:val="003927EB"/>
    <w:rsid w:val="00392801"/>
    <w:rsid w:val="00392958"/>
    <w:rsid w:val="00392A6E"/>
    <w:rsid w:val="00392C1E"/>
    <w:rsid w:val="00392F1A"/>
    <w:rsid w:val="0039387E"/>
    <w:rsid w:val="00393907"/>
    <w:rsid w:val="00393C19"/>
    <w:rsid w:val="00393E79"/>
    <w:rsid w:val="0039400A"/>
    <w:rsid w:val="0039462B"/>
    <w:rsid w:val="00394738"/>
    <w:rsid w:val="00395B32"/>
    <w:rsid w:val="00395EC7"/>
    <w:rsid w:val="00396085"/>
    <w:rsid w:val="003963E1"/>
    <w:rsid w:val="00396618"/>
    <w:rsid w:val="00396688"/>
    <w:rsid w:val="00396B89"/>
    <w:rsid w:val="00396D54"/>
    <w:rsid w:val="00397155"/>
    <w:rsid w:val="00397773"/>
    <w:rsid w:val="00397FF3"/>
    <w:rsid w:val="00397FFC"/>
    <w:rsid w:val="003A001F"/>
    <w:rsid w:val="003A011C"/>
    <w:rsid w:val="003A0662"/>
    <w:rsid w:val="003A06C7"/>
    <w:rsid w:val="003A075D"/>
    <w:rsid w:val="003A0F34"/>
    <w:rsid w:val="003A15F8"/>
    <w:rsid w:val="003A1812"/>
    <w:rsid w:val="003A1D61"/>
    <w:rsid w:val="003A2B96"/>
    <w:rsid w:val="003A31E7"/>
    <w:rsid w:val="003A34F9"/>
    <w:rsid w:val="003A3D27"/>
    <w:rsid w:val="003A4E9A"/>
    <w:rsid w:val="003A5309"/>
    <w:rsid w:val="003A5730"/>
    <w:rsid w:val="003A5919"/>
    <w:rsid w:val="003A5B9C"/>
    <w:rsid w:val="003A6478"/>
    <w:rsid w:val="003A68D7"/>
    <w:rsid w:val="003A6A9D"/>
    <w:rsid w:val="003A6B8C"/>
    <w:rsid w:val="003A6DBD"/>
    <w:rsid w:val="003A7198"/>
    <w:rsid w:val="003A721E"/>
    <w:rsid w:val="003A762D"/>
    <w:rsid w:val="003A7B5E"/>
    <w:rsid w:val="003B08E4"/>
    <w:rsid w:val="003B091B"/>
    <w:rsid w:val="003B0AAC"/>
    <w:rsid w:val="003B13AE"/>
    <w:rsid w:val="003B1445"/>
    <w:rsid w:val="003B19E0"/>
    <w:rsid w:val="003B1AB0"/>
    <w:rsid w:val="003B1BBD"/>
    <w:rsid w:val="003B1D9C"/>
    <w:rsid w:val="003B228B"/>
    <w:rsid w:val="003B3039"/>
    <w:rsid w:val="003B3FE0"/>
    <w:rsid w:val="003B451A"/>
    <w:rsid w:val="003B49A9"/>
    <w:rsid w:val="003B5417"/>
    <w:rsid w:val="003B54E2"/>
    <w:rsid w:val="003B6602"/>
    <w:rsid w:val="003B6651"/>
    <w:rsid w:val="003B693E"/>
    <w:rsid w:val="003B6C92"/>
    <w:rsid w:val="003B769F"/>
    <w:rsid w:val="003C01F9"/>
    <w:rsid w:val="003C105F"/>
    <w:rsid w:val="003C169C"/>
    <w:rsid w:val="003C2436"/>
    <w:rsid w:val="003C29F1"/>
    <w:rsid w:val="003C2E28"/>
    <w:rsid w:val="003C36E2"/>
    <w:rsid w:val="003C372C"/>
    <w:rsid w:val="003C3C8C"/>
    <w:rsid w:val="003C4619"/>
    <w:rsid w:val="003C4A4B"/>
    <w:rsid w:val="003C6E22"/>
    <w:rsid w:val="003C72AB"/>
    <w:rsid w:val="003C73BC"/>
    <w:rsid w:val="003C7B04"/>
    <w:rsid w:val="003D01EB"/>
    <w:rsid w:val="003D06FA"/>
    <w:rsid w:val="003D0CF3"/>
    <w:rsid w:val="003D1226"/>
    <w:rsid w:val="003D13C5"/>
    <w:rsid w:val="003D1424"/>
    <w:rsid w:val="003D2A43"/>
    <w:rsid w:val="003D3194"/>
    <w:rsid w:val="003D3471"/>
    <w:rsid w:val="003D4709"/>
    <w:rsid w:val="003D47EB"/>
    <w:rsid w:val="003D4988"/>
    <w:rsid w:val="003D5262"/>
    <w:rsid w:val="003D57B6"/>
    <w:rsid w:val="003D5A19"/>
    <w:rsid w:val="003D5BAE"/>
    <w:rsid w:val="003D5BD1"/>
    <w:rsid w:val="003D5FEC"/>
    <w:rsid w:val="003D69B2"/>
    <w:rsid w:val="003D6BE3"/>
    <w:rsid w:val="003D6F9F"/>
    <w:rsid w:val="003D7125"/>
    <w:rsid w:val="003D7B04"/>
    <w:rsid w:val="003D7E36"/>
    <w:rsid w:val="003D7EEB"/>
    <w:rsid w:val="003D7F41"/>
    <w:rsid w:val="003D7FBA"/>
    <w:rsid w:val="003E020D"/>
    <w:rsid w:val="003E071D"/>
    <w:rsid w:val="003E0F8D"/>
    <w:rsid w:val="003E1176"/>
    <w:rsid w:val="003E1312"/>
    <w:rsid w:val="003E1A7C"/>
    <w:rsid w:val="003E1C04"/>
    <w:rsid w:val="003E26CA"/>
    <w:rsid w:val="003E2AB0"/>
    <w:rsid w:val="003E2AD7"/>
    <w:rsid w:val="003E2F2F"/>
    <w:rsid w:val="003E3E06"/>
    <w:rsid w:val="003E4286"/>
    <w:rsid w:val="003E4E47"/>
    <w:rsid w:val="003E4E5C"/>
    <w:rsid w:val="003E521E"/>
    <w:rsid w:val="003E5579"/>
    <w:rsid w:val="003E651F"/>
    <w:rsid w:val="003E656D"/>
    <w:rsid w:val="003E69CC"/>
    <w:rsid w:val="003E7088"/>
    <w:rsid w:val="003E782D"/>
    <w:rsid w:val="003E7951"/>
    <w:rsid w:val="003E7CED"/>
    <w:rsid w:val="003F0E28"/>
    <w:rsid w:val="003F1578"/>
    <w:rsid w:val="003F15F6"/>
    <w:rsid w:val="003F2010"/>
    <w:rsid w:val="003F22CE"/>
    <w:rsid w:val="003F2430"/>
    <w:rsid w:val="003F24C5"/>
    <w:rsid w:val="003F2506"/>
    <w:rsid w:val="003F3024"/>
    <w:rsid w:val="003F3E3E"/>
    <w:rsid w:val="003F4E7E"/>
    <w:rsid w:val="003F5A3A"/>
    <w:rsid w:val="003F5D41"/>
    <w:rsid w:val="003F5E77"/>
    <w:rsid w:val="003F5EB1"/>
    <w:rsid w:val="003F5F5F"/>
    <w:rsid w:val="003F639A"/>
    <w:rsid w:val="003F7A62"/>
    <w:rsid w:val="003F7B08"/>
    <w:rsid w:val="003F7BCB"/>
    <w:rsid w:val="003F7EC3"/>
    <w:rsid w:val="003F7F9E"/>
    <w:rsid w:val="004005E5"/>
    <w:rsid w:val="004005FE"/>
    <w:rsid w:val="00400CC9"/>
    <w:rsid w:val="00400E73"/>
    <w:rsid w:val="00401A1D"/>
    <w:rsid w:val="004028AC"/>
    <w:rsid w:val="00402DC7"/>
    <w:rsid w:val="004034E5"/>
    <w:rsid w:val="00403790"/>
    <w:rsid w:val="004038A1"/>
    <w:rsid w:val="004039DC"/>
    <w:rsid w:val="00403C94"/>
    <w:rsid w:val="00404C95"/>
    <w:rsid w:val="00404F20"/>
    <w:rsid w:val="00405570"/>
    <w:rsid w:val="004057B1"/>
    <w:rsid w:val="00405E99"/>
    <w:rsid w:val="00405EB1"/>
    <w:rsid w:val="004062BF"/>
    <w:rsid w:val="0040664B"/>
    <w:rsid w:val="00406AEA"/>
    <w:rsid w:val="00406CFC"/>
    <w:rsid w:val="004070AD"/>
    <w:rsid w:val="00407335"/>
    <w:rsid w:val="004074AA"/>
    <w:rsid w:val="00407B77"/>
    <w:rsid w:val="00407FDD"/>
    <w:rsid w:val="0041079E"/>
    <w:rsid w:val="00411670"/>
    <w:rsid w:val="004121EE"/>
    <w:rsid w:val="00412689"/>
    <w:rsid w:val="00412D3F"/>
    <w:rsid w:val="00413423"/>
    <w:rsid w:val="0041395F"/>
    <w:rsid w:val="00413BA2"/>
    <w:rsid w:val="00413C8D"/>
    <w:rsid w:val="00413F6F"/>
    <w:rsid w:val="004166CA"/>
    <w:rsid w:val="004166DC"/>
    <w:rsid w:val="00416869"/>
    <w:rsid w:val="00416987"/>
    <w:rsid w:val="00416A62"/>
    <w:rsid w:val="00417092"/>
    <w:rsid w:val="004170E9"/>
    <w:rsid w:val="004171D9"/>
    <w:rsid w:val="004173F0"/>
    <w:rsid w:val="004177C1"/>
    <w:rsid w:val="00417B78"/>
    <w:rsid w:val="00417C78"/>
    <w:rsid w:val="00420809"/>
    <w:rsid w:val="004211DE"/>
    <w:rsid w:val="00422D53"/>
    <w:rsid w:val="00423001"/>
    <w:rsid w:val="00423647"/>
    <w:rsid w:val="00423BA3"/>
    <w:rsid w:val="00424323"/>
    <w:rsid w:val="0042488C"/>
    <w:rsid w:val="00425146"/>
    <w:rsid w:val="004251E5"/>
    <w:rsid w:val="004253AB"/>
    <w:rsid w:val="00425536"/>
    <w:rsid w:val="004255BA"/>
    <w:rsid w:val="00425F3D"/>
    <w:rsid w:val="004265EB"/>
    <w:rsid w:val="0042686A"/>
    <w:rsid w:val="00427B15"/>
    <w:rsid w:val="00427F04"/>
    <w:rsid w:val="00430719"/>
    <w:rsid w:val="00430B67"/>
    <w:rsid w:val="004312E8"/>
    <w:rsid w:val="00431913"/>
    <w:rsid w:val="00431DAD"/>
    <w:rsid w:val="00432AD5"/>
    <w:rsid w:val="00432E13"/>
    <w:rsid w:val="004346FB"/>
    <w:rsid w:val="004348B2"/>
    <w:rsid w:val="00435340"/>
    <w:rsid w:val="004357D0"/>
    <w:rsid w:val="004358F3"/>
    <w:rsid w:val="00435987"/>
    <w:rsid w:val="004369E0"/>
    <w:rsid w:val="00436D8E"/>
    <w:rsid w:val="00436D94"/>
    <w:rsid w:val="00440003"/>
    <w:rsid w:val="0044001C"/>
    <w:rsid w:val="00440C83"/>
    <w:rsid w:val="00440CBA"/>
    <w:rsid w:val="00440E65"/>
    <w:rsid w:val="004416C0"/>
    <w:rsid w:val="00441A72"/>
    <w:rsid w:val="004427C1"/>
    <w:rsid w:val="00442C17"/>
    <w:rsid w:val="00442FFD"/>
    <w:rsid w:val="004431E1"/>
    <w:rsid w:val="004439C5"/>
    <w:rsid w:val="0044444B"/>
    <w:rsid w:val="00444720"/>
    <w:rsid w:val="00444BE9"/>
    <w:rsid w:val="00444E73"/>
    <w:rsid w:val="0044570C"/>
    <w:rsid w:val="00445A9D"/>
    <w:rsid w:val="00445AAA"/>
    <w:rsid w:val="00445B0B"/>
    <w:rsid w:val="004468BC"/>
    <w:rsid w:val="00446D34"/>
    <w:rsid w:val="0044756B"/>
    <w:rsid w:val="00447CFA"/>
    <w:rsid w:val="0045031D"/>
    <w:rsid w:val="0045080D"/>
    <w:rsid w:val="0045094D"/>
    <w:rsid w:val="0045135A"/>
    <w:rsid w:val="004514FE"/>
    <w:rsid w:val="00454DFA"/>
    <w:rsid w:val="00455A03"/>
    <w:rsid w:val="00455BCF"/>
    <w:rsid w:val="00456584"/>
    <w:rsid w:val="00456997"/>
    <w:rsid w:val="00456B26"/>
    <w:rsid w:val="00456E5B"/>
    <w:rsid w:val="00456F68"/>
    <w:rsid w:val="004572AC"/>
    <w:rsid w:val="00457555"/>
    <w:rsid w:val="004578E5"/>
    <w:rsid w:val="00460489"/>
    <w:rsid w:val="0046053B"/>
    <w:rsid w:val="0046072B"/>
    <w:rsid w:val="00460A4D"/>
    <w:rsid w:val="00460E75"/>
    <w:rsid w:val="00462288"/>
    <w:rsid w:val="004629DE"/>
    <w:rsid w:val="00462A19"/>
    <w:rsid w:val="00465319"/>
    <w:rsid w:val="00465593"/>
    <w:rsid w:val="0046611B"/>
    <w:rsid w:val="00466EEE"/>
    <w:rsid w:val="00467675"/>
    <w:rsid w:val="00470284"/>
    <w:rsid w:val="0047075E"/>
    <w:rsid w:val="004711E5"/>
    <w:rsid w:val="0047137B"/>
    <w:rsid w:val="00471724"/>
    <w:rsid w:val="00472697"/>
    <w:rsid w:val="0047318F"/>
    <w:rsid w:val="0047333D"/>
    <w:rsid w:val="00473408"/>
    <w:rsid w:val="00473833"/>
    <w:rsid w:val="00473F0D"/>
    <w:rsid w:val="004743F8"/>
    <w:rsid w:val="00474778"/>
    <w:rsid w:val="004753AA"/>
    <w:rsid w:val="00475568"/>
    <w:rsid w:val="0047598C"/>
    <w:rsid w:val="00476C04"/>
    <w:rsid w:val="00476F9F"/>
    <w:rsid w:val="00477144"/>
    <w:rsid w:val="00477463"/>
    <w:rsid w:val="00477AE8"/>
    <w:rsid w:val="00477FB6"/>
    <w:rsid w:val="004800FC"/>
    <w:rsid w:val="004810D9"/>
    <w:rsid w:val="004812BD"/>
    <w:rsid w:val="00481808"/>
    <w:rsid w:val="004819D5"/>
    <w:rsid w:val="00481C11"/>
    <w:rsid w:val="00481DBA"/>
    <w:rsid w:val="00482176"/>
    <w:rsid w:val="00483137"/>
    <w:rsid w:val="00483381"/>
    <w:rsid w:val="00483A1D"/>
    <w:rsid w:val="00483CB7"/>
    <w:rsid w:val="004845E3"/>
    <w:rsid w:val="00484724"/>
    <w:rsid w:val="00484880"/>
    <w:rsid w:val="00484991"/>
    <w:rsid w:val="00484A7B"/>
    <w:rsid w:val="00485009"/>
    <w:rsid w:val="0048503C"/>
    <w:rsid w:val="004853B7"/>
    <w:rsid w:val="00485550"/>
    <w:rsid w:val="00486AD5"/>
    <w:rsid w:val="0048756A"/>
    <w:rsid w:val="004877F9"/>
    <w:rsid w:val="00487810"/>
    <w:rsid w:val="004903AB"/>
    <w:rsid w:val="0049076B"/>
    <w:rsid w:val="00490A39"/>
    <w:rsid w:val="00490D3F"/>
    <w:rsid w:val="00491748"/>
    <w:rsid w:val="00491ECB"/>
    <w:rsid w:val="004923AC"/>
    <w:rsid w:val="0049260D"/>
    <w:rsid w:val="004938E4"/>
    <w:rsid w:val="00493A1F"/>
    <w:rsid w:val="004948C5"/>
    <w:rsid w:val="004959D3"/>
    <w:rsid w:val="00496779"/>
    <w:rsid w:val="004969EF"/>
    <w:rsid w:val="0049706D"/>
    <w:rsid w:val="00497155"/>
    <w:rsid w:val="0049724D"/>
    <w:rsid w:val="00497B6A"/>
    <w:rsid w:val="004A161B"/>
    <w:rsid w:val="004A1B1D"/>
    <w:rsid w:val="004A1FF3"/>
    <w:rsid w:val="004A2CBA"/>
    <w:rsid w:val="004A2EAD"/>
    <w:rsid w:val="004A376B"/>
    <w:rsid w:val="004A3DF5"/>
    <w:rsid w:val="004A3FF8"/>
    <w:rsid w:val="004A484F"/>
    <w:rsid w:val="004A4B71"/>
    <w:rsid w:val="004A5A47"/>
    <w:rsid w:val="004A60EB"/>
    <w:rsid w:val="004A62A6"/>
    <w:rsid w:val="004A6474"/>
    <w:rsid w:val="004A6706"/>
    <w:rsid w:val="004A6935"/>
    <w:rsid w:val="004A6CB1"/>
    <w:rsid w:val="004A6D0E"/>
    <w:rsid w:val="004A73E0"/>
    <w:rsid w:val="004A7523"/>
    <w:rsid w:val="004A77C4"/>
    <w:rsid w:val="004A7DE3"/>
    <w:rsid w:val="004A7E24"/>
    <w:rsid w:val="004A7EBE"/>
    <w:rsid w:val="004B0074"/>
    <w:rsid w:val="004B04EB"/>
    <w:rsid w:val="004B0ED7"/>
    <w:rsid w:val="004B11E3"/>
    <w:rsid w:val="004B19AD"/>
    <w:rsid w:val="004B1F0B"/>
    <w:rsid w:val="004B2142"/>
    <w:rsid w:val="004B228F"/>
    <w:rsid w:val="004B22F9"/>
    <w:rsid w:val="004B2F8F"/>
    <w:rsid w:val="004B3253"/>
    <w:rsid w:val="004B3424"/>
    <w:rsid w:val="004B3454"/>
    <w:rsid w:val="004B349C"/>
    <w:rsid w:val="004B371F"/>
    <w:rsid w:val="004B38FC"/>
    <w:rsid w:val="004B41B1"/>
    <w:rsid w:val="004B4371"/>
    <w:rsid w:val="004B466F"/>
    <w:rsid w:val="004B4A63"/>
    <w:rsid w:val="004B5729"/>
    <w:rsid w:val="004B58EB"/>
    <w:rsid w:val="004B6056"/>
    <w:rsid w:val="004B6299"/>
    <w:rsid w:val="004B6928"/>
    <w:rsid w:val="004B6B97"/>
    <w:rsid w:val="004B6D4C"/>
    <w:rsid w:val="004B7D71"/>
    <w:rsid w:val="004B7E66"/>
    <w:rsid w:val="004C0112"/>
    <w:rsid w:val="004C09B2"/>
    <w:rsid w:val="004C14A0"/>
    <w:rsid w:val="004C157F"/>
    <w:rsid w:val="004C16B2"/>
    <w:rsid w:val="004C238B"/>
    <w:rsid w:val="004C29AF"/>
    <w:rsid w:val="004C2B9C"/>
    <w:rsid w:val="004C2EF5"/>
    <w:rsid w:val="004C3E10"/>
    <w:rsid w:val="004C42F0"/>
    <w:rsid w:val="004C4CC3"/>
    <w:rsid w:val="004C4D03"/>
    <w:rsid w:val="004C4DEC"/>
    <w:rsid w:val="004C51CE"/>
    <w:rsid w:val="004C5356"/>
    <w:rsid w:val="004C5CB0"/>
    <w:rsid w:val="004C5DC5"/>
    <w:rsid w:val="004C6DB7"/>
    <w:rsid w:val="004C6F79"/>
    <w:rsid w:val="004C7213"/>
    <w:rsid w:val="004D04EE"/>
    <w:rsid w:val="004D0E57"/>
    <w:rsid w:val="004D102B"/>
    <w:rsid w:val="004D1409"/>
    <w:rsid w:val="004D2062"/>
    <w:rsid w:val="004D26BC"/>
    <w:rsid w:val="004D26E9"/>
    <w:rsid w:val="004D32ED"/>
    <w:rsid w:val="004D3478"/>
    <w:rsid w:val="004D3D61"/>
    <w:rsid w:val="004D41F5"/>
    <w:rsid w:val="004D4CFC"/>
    <w:rsid w:val="004D5577"/>
    <w:rsid w:val="004D5B02"/>
    <w:rsid w:val="004D6255"/>
    <w:rsid w:val="004D6C51"/>
    <w:rsid w:val="004D6EDE"/>
    <w:rsid w:val="004D75AC"/>
    <w:rsid w:val="004D7EA2"/>
    <w:rsid w:val="004D7F01"/>
    <w:rsid w:val="004E02F2"/>
    <w:rsid w:val="004E071B"/>
    <w:rsid w:val="004E0751"/>
    <w:rsid w:val="004E092D"/>
    <w:rsid w:val="004E095D"/>
    <w:rsid w:val="004E0A3E"/>
    <w:rsid w:val="004E0C04"/>
    <w:rsid w:val="004E15D1"/>
    <w:rsid w:val="004E1AF0"/>
    <w:rsid w:val="004E1F0F"/>
    <w:rsid w:val="004E1FBC"/>
    <w:rsid w:val="004E245E"/>
    <w:rsid w:val="004E266B"/>
    <w:rsid w:val="004E2911"/>
    <w:rsid w:val="004E2AF5"/>
    <w:rsid w:val="004E2F84"/>
    <w:rsid w:val="004E371B"/>
    <w:rsid w:val="004E3B34"/>
    <w:rsid w:val="004E4138"/>
    <w:rsid w:val="004E4AA7"/>
    <w:rsid w:val="004E5BDB"/>
    <w:rsid w:val="004E5F55"/>
    <w:rsid w:val="004E6503"/>
    <w:rsid w:val="004E6609"/>
    <w:rsid w:val="004E67A2"/>
    <w:rsid w:val="004E737D"/>
    <w:rsid w:val="004E73AA"/>
    <w:rsid w:val="004E767D"/>
    <w:rsid w:val="004E77C1"/>
    <w:rsid w:val="004E787E"/>
    <w:rsid w:val="004E7E46"/>
    <w:rsid w:val="004F03BC"/>
    <w:rsid w:val="004F0AB9"/>
    <w:rsid w:val="004F0E7E"/>
    <w:rsid w:val="004F1730"/>
    <w:rsid w:val="004F17C7"/>
    <w:rsid w:val="004F20F9"/>
    <w:rsid w:val="004F210F"/>
    <w:rsid w:val="004F2CA6"/>
    <w:rsid w:val="004F2DDA"/>
    <w:rsid w:val="004F2F74"/>
    <w:rsid w:val="004F3550"/>
    <w:rsid w:val="004F3FA1"/>
    <w:rsid w:val="004F3FB0"/>
    <w:rsid w:val="004F450B"/>
    <w:rsid w:val="004F45B6"/>
    <w:rsid w:val="004F46C3"/>
    <w:rsid w:val="004F4909"/>
    <w:rsid w:val="004F4D05"/>
    <w:rsid w:val="004F5151"/>
    <w:rsid w:val="004F5A8B"/>
    <w:rsid w:val="004F5C1B"/>
    <w:rsid w:val="004F6804"/>
    <w:rsid w:val="004F6859"/>
    <w:rsid w:val="004F704B"/>
    <w:rsid w:val="004F717A"/>
    <w:rsid w:val="004F7843"/>
    <w:rsid w:val="0050184B"/>
    <w:rsid w:val="00501DDD"/>
    <w:rsid w:val="00501F59"/>
    <w:rsid w:val="005026AC"/>
    <w:rsid w:val="0050281C"/>
    <w:rsid w:val="00502E20"/>
    <w:rsid w:val="005037B3"/>
    <w:rsid w:val="00503EF6"/>
    <w:rsid w:val="0050435B"/>
    <w:rsid w:val="0050437A"/>
    <w:rsid w:val="005043B5"/>
    <w:rsid w:val="005049E6"/>
    <w:rsid w:val="00505028"/>
    <w:rsid w:val="00505280"/>
    <w:rsid w:val="005057EE"/>
    <w:rsid w:val="005059CD"/>
    <w:rsid w:val="0050607A"/>
    <w:rsid w:val="00506105"/>
    <w:rsid w:val="005065AC"/>
    <w:rsid w:val="005068D4"/>
    <w:rsid w:val="00506D34"/>
    <w:rsid w:val="00506F96"/>
    <w:rsid w:val="00507029"/>
    <w:rsid w:val="005073A0"/>
    <w:rsid w:val="00507496"/>
    <w:rsid w:val="00507502"/>
    <w:rsid w:val="0050783B"/>
    <w:rsid w:val="00507B81"/>
    <w:rsid w:val="00510287"/>
    <w:rsid w:val="005105B6"/>
    <w:rsid w:val="00510D0A"/>
    <w:rsid w:val="005112C7"/>
    <w:rsid w:val="00511D71"/>
    <w:rsid w:val="00512116"/>
    <w:rsid w:val="0051274C"/>
    <w:rsid w:val="00512F86"/>
    <w:rsid w:val="005160AD"/>
    <w:rsid w:val="0051615A"/>
    <w:rsid w:val="00517B66"/>
    <w:rsid w:val="0052118D"/>
    <w:rsid w:val="00522013"/>
    <w:rsid w:val="0052211A"/>
    <w:rsid w:val="0052213C"/>
    <w:rsid w:val="005234C5"/>
    <w:rsid w:val="00523CE7"/>
    <w:rsid w:val="00523EDE"/>
    <w:rsid w:val="005241A3"/>
    <w:rsid w:val="00524542"/>
    <w:rsid w:val="00524A61"/>
    <w:rsid w:val="00524F71"/>
    <w:rsid w:val="00524F9F"/>
    <w:rsid w:val="00525B29"/>
    <w:rsid w:val="00525CC5"/>
    <w:rsid w:val="00525EA3"/>
    <w:rsid w:val="00526951"/>
    <w:rsid w:val="00526959"/>
    <w:rsid w:val="00526CA2"/>
    <w:rsid w:val="0052790B"/>
    <w:rsid w:val="00527B99"/>
    <w:rsid w:val="00530450"/>
    <w:rsid w:val="005315A7"/>
    <w:rsid w:val="00531853"/>
    <w:rsid w:val="00531C9C"/>
    <w:rsid w:val="00532A8C"/>
    <w:rsid w:val="00532CBA"/>
    <w:rsid w:val="005333B7"/>
    <w:rsid w:val="00533474"/>
    <w:rsid w:val="00533AF4"/>
    <w:rsid w:val="00534585"/>
    <w:rsid w:val="005345B7"/>
    <w:rsid w:val="00534BC2"/>
    <w:rsid w:val="00535026"/>
    <w:rsid w:val="00535AA2"/>
    <w:rsid w:val="00535ECC"/>
    <w:rsid w:val="00536613"/>
    <w:rsid w:val="005369A7"/>
    <w:rsid w:val="00536A7A"/>
    <w:rsid w:val="0054111C"/>
    <w:rsid w:val="0054198A"/>
    <w:rsid w:val="00542009"/>
    <w:rsid w:val="00542D5D"/>
    <w:rsid w:val="005434CC"/>
    <w:rsid w:val="00543541"/>
    <w:rsid w:val="005439A7"/>
    <w:rsid w:val="00543C4F"/>
    <w:rsid w:val="00543E08"/>
    <w:rsid w:val="00544A1E"/>
    <w:rsid w:val="00544A91"/>
    <w:rsid w:val="00545364"/>
    <w:rsid w:val="00545FF3"/>
    <w:rsid w:val="00546301"/>
    <w:rsid w:val="00546C99"/>
    <w:rsid w:val="00547E1B"/>
    <w:rsid w:val="00550268"/>
    <w:rsid w:val="005505C5"/>
    <w:rsid w:val="00551D8B"/>
    <w:rsid w:val="005520FC"/>
    <w:rsid w:val="0055235B"/>
    <w:rsid w:val="00552437"/>
    <w:rsid w:val="00552B8D"/>
    <w:rsid w:val="00552C22"/>
    <w:rsid w:val="00553C34"/>
    <w:rsid w:val="00553D93"/>
    <w:rsid w:val="00553DD6"/>
    <w:rsid w:val="00554174"/>
    <w:rsid w:val="005541C7"/>
    <w:rsid w:val="00554251"/>
    <w:rsid w:val="005547E8"/>
    <w:rsid w:val="00554C23"/>
    <w:rsid w:val="00554E5D"/>
    <w:rsid w:val="00554F20"/>
    <w:rsid w:val="005555E3"/>
    <w:rsid w:val="00555879"/>
    <w:rsid w:val="00555893"/>
    <w:rsid w:val="00555957"/>
    <w:rsid w:val="0055596C"/>
    <w:rsid w:val="00555DC8"/>
    <w:rsid w:val="00556356"/>
    <w:rsid w:val="005566B9"/>
    <w:rsid w:val="00556B33"/>
    <w:rsid w:val="005571D4"/>
    <w:rsid w:val="0055743A"/>
    <w:rsid w:val="0056024A"/>
    <w:rsid w:val="0056067E"/>
    <w:rsid w:val="00560AE7"/>
    <w:rsid w:val="00560F25"/>
    <w:rsid w:val="005610EE"/>
    <w:rsid w:val="00561C42"/>
    <w:rsid w:val="005621E8"/>
    <w:rsid w:val="00562638"/>
    <w:rsid w:val="00562B8C"/>
    <w:rsid w:val="00563938"/>
    <w:rsid w:val="005643D6"/>
    <w:rsid w:val="00564563"/>
    <w:rsid w:val="005661B6"/>
    <w:rsid w:val="00566E06"/>
    <w:rsid w:val="00567285"/>
    <w:rsid w:val="0056784D"/>
    <w:rsid w:val="00570497"/>
    <w:rsid w:val="0057057A"/>
    <w:rsid w:val="0057060C"/>
    <w:rsid w:val="00570C37"/>
    <w:rsid w:val="00570F8D"/>
    <w:rsid w:val="005711E4"/>
    <w:rsid w:val="00571D8C"/>
    <w:rsid w:val="00571FB1"/>
    <w:rsid w:val="00573AEF"/>
    <w:rsid w:val="00574A8B"/>
    <w:rsid w:val="00574DFD"/>
    <w:rsid w:val="0057561C"/>
    <w:rsid w:val="00575F58"/>
    <w:rsid w:val="005764D6"/>
    <w:rsid w:val="00576A0C"/>
    <w:rsid w:val="00576BEB"/>
    <w:rsid w:val="00576FA4"/>
    <w:rsid w:val="005772DA"/>
    <w:rsid w:val="00577369"/>
    <w:rsid w:val="00577A6D"/>
    <w:rsid w:val="00577DA2"/>
    <w:rsid w:val="00580372"/>
    <w:rsid w:val="0058114C"/>
    <w:rsid w:val="0058219C"/>
    <w:rsid w:val="005821AD"/>
    <w:rsid w:val="00582384"/>
    <w:rsid w:val="0058265C"/>
    <w:rsid w:val="00583681"/>
    <w:rsid w:val="00583A74"/>
    <w:rsid w:val="00583BD8"/>
    <w:rsid w:val="00583E3C"/>
    <w:rsid w:val="005845B4"/>
    <w:rsid w:val="0058497A"/>
    <w:rsid w:val="005852E9"/>
    <w:rsid w:val="00585494"/>
    <w:rsid w:val="005902D4"/>
    <w:rsid w:val="005903B4"/>
    <w:rsid w:val="005909C1"/>
    <w:rsid w:val="0059254A"/>
    <w:rsid w:val="005926F6"/>
    <w:rsid w:val="00592727"/>
    <w:rsid w:val="00592EC2"/>
    <w:rsid w:val="005930C5"/>
    <w:rsid w:val="0059311E"/>
    <w:rsid w:val="00593273"/>
    <w:rsid w:val="005933D3"/>
    <w:rsid w:val="0059346D"/>
    <w:rsid w:val="005934FE"/>
    <w:rsid w:val="0059373F"/>
    <w:rsid w:val="00593926"/>
    <w:rsid w:val="00593ECF"/>
    <w:rsid w:val="00594CDE"/>
    <w:rsid w:val="005953DE"/>
    <w:rsid w:val="0059593F"/>
    <w:rsid w:val="00595962"/>
    <w:rsid w:val="0059662E"/>
    <w:rsid w:val="005969A7"/>
    <w:rsid w:val="00596ED3"/>
    <w:rsid w:val="00597B48"/>
    <w:rsid w:val="00597F27"/>
    <w:rsid w:val="005A0A46"/>
    <w:rsid w:val="005A0EB0"/>
    <w:rsid w:val="005A176C"/>
    <w:rsid w:val="005A183D"/>
    <w:rsid w:val="005A1A4E"/>
    <w:rsid w:val="005A1BFF"/>
    <w:rsid w:val="005A1C5D"/>
    <w:rsid w:val="005A1DDA"/>
    <w:rsid w:val="005A2596"/>
    <w:rsid w:val="005A2853"/>
    <w:rsid w:val="005A346A"/>
    <w:rsid w:val="005A35FE"/>
    <w:rsid w:val="005A4A50"/>
    <w:rsid w:val="005A4EC9"/>
    <w:rsid w:val="005A6726"/>
    <w:rsid w:val="005A681E"/>
    <w:rsid w:val="005A6B72"/>
    <w:rsid w:val="005A6D19"/>
    <w:rsid w:val="005A750C"/>
    <w:rsid w:val="005A7659"/>
    <w:rsid w:val="005A79DE"/>
    <w:rsid w:val="005A7E48"/>
    <w:rsid w:val="005B0864"/>
    <w:rsid w:val="005B12D7"/>
    <w:rsid w:val="005B1758"/>
    <w:rsid w:val="005B20DF"/>
    <w:rsid w:val="005B239B"/>
    <w:rsid w:val="005B254D"/>
    <w:rsid w:val="005B2EC7"/>
    <w:rsid w:val="005B308E"/>
    <w:rsid w:val="005B326D"/>
    <w:rsid w:val="005B3C23"/>
    <w:rsid w:val="005B45D3"/>
    <w:rsid w:val="005B4666"/>
    <w:rsid w:val="005B4704"/>
    <w:rsid w:val="005B497C"/>
    <w:rsid w:val="005B4C12"/>
    <w:rsid w:val="005B4FDC"/>
    <w:rsid w:val="005B612D"/>
    <w:rsid w:val="005B6741"/>
    <w:rsid w:val="005B6E95"/>
    <w:rsid w:val="005B6F0E"/>
    <w:rsid w:val="005B6FF3"/>
    <w:rsid w:val="005B73BF"/>
    <w:rsid w:val="005B7582"/>
    <w:rsid w:val="005B7C86"/>
    <w:rsid w:val="005C01EC"/>
    <w:rsid w:val="005C09E0"/>
    <w:rsid w:val="005C132B"/>
    <w:rsid w:val="005C19A5"/>
    <w:rsid w:val="005C1F57"/>
    <w:rsid w:val="005C240D"/>
    <w:rsid w:val="005C29FA"/>
    <w:rsid w:val="005C3D22"/>
    <w:rsid w:val="005C3DCE"/>
    <w:rsid w:val="005C3E78"/>
    <w:rsid w:val="005C4518"/>
    <w:rsid w:val="005C48D9"/>
    <w:rsid w:val="005C4D25"/>
    <w:rsid w:val="005C58CF"/>
    <w:rsid w:val="005C61E2"/>
    <w:rsid w:val="005C69E1"/>
    <w:rsid w:val="005C740E"/>
    <w:rsid w:val="005D06B9"/>
    <w:rsid w:val="005D0E2A"/>
    <w:rsid w:val="005D12CC"/>
    <w:rsid w:val="005D335A"/>
    <w:rsid w:val="005D3634"/>
    <w:rsid w:val="005D380B"/>
    <w:rsid w:val="005D3A94"/>
    <w:rsid w:val="005D3E80"/>
    <w:rsid w:val="005D42EC"/>
    <w:rsid w:val="005D4613"/>
    <w:rsid w:val="005D4928"/>
    <w:rsid w:val="005D599D"/>
    <w:rsid w:val="005D5D65"/>
    <w:rsid w:val="005D6075"/>
    <w:rsid w:val="005D62C4"/>
    <w:rsid w:val="005D699B"/>
    <w:rsid w:val="005D6D84"/>
    <w:rsid w:val="005D6D8E"/>
    <w:rsid w:val="005D6FBC"/>
    <w:rsid w:val="005D72F2"/>
    <w:rsid w:val="005D785F"/>
    <w:rsid w:val="005E1378"/>
    <w:rsid w:val="005E13D6"/>
    <w:rsid w:val="005E1734"/>
    <w:rsid w:val="005E1A55"/>
    <w:rsid w:val="005E2093"/>
    <w:rsid w:val="005E42E9"/>
    <w:rsid w:val="005E44C3"/>
    <w:rsid w:val="005E4591"/>
    <w:rsid w:val="005E4A3D"/>
    <w:rsid w:val="005E4AEC"/>
    <w:rsid w:val="005E570F"/>
    <w:rsid w:val="005E584A"/>
    <w:rsid w:val="005E5938"/>
    <w:rsid w:val="005E5CAE"/>
    <w:rsid w:val="005E755E"/>
    <w:rsid w:val="005E7B32"/>
    <w:rsid w:val="005F02EC"/>
    <w:rsid w:val="005F09C4"/>
    <w:rsid w:val="005F0D75"/>
    <w:rsid w:val="005F1F7B"/>
    <w:rsid w:val="005F2297"/>
    <w:rsid w:val="005F28D3"/>
    <w:rsid w:val="005F2B1B"/>
    <w:rsid w:val="005F2FFC"/>
    <w:rsid w:val="005F36D0"/>
    <w:rsid w:val="005F3E71"/>
    <w:rsid w:val="005F3F29"/>
    <w:rsid w:val="005F3F86"/>
    <w:rsid w:val="005F5D30"/>
    <w:rsid w:val="005F7261"/>
    <w:rsid w:val="00600073"/>
    <w:rsid w:val="0060023E"/>
    <w:rsid w:val="00600353"/>
    <w:rsid w:val="006006C3"/>
    <w:rsid w:val="00601D15"/>
    <w:rsid w:val="00602C56"/>
    <w:rsid w:val="00602E87"/>
    <w:rsid w:val="0060318D"/>
    <w:rsid w:val="006034AF"/>
    <w:rsid w:val="00605FC0"/>
    <w:rsid w:val="006061AC"/>
    <w:rsid w:val="0060633E"/>
    <w:rsid w:val="00606B75"/>
    <w:rsid w:val="00606D2C"/>
    <w:rsid w:val="0060776F"/>
    <w:rsid w:val="00607C5C"/>
    <w:rsid w:val="00607F3C"/>
    <w:rsid w:val="00610B7D"/>
    <w:rsid w:val="006120AB"/>
    <w:rsid w:val="00612C51"/>
    <w:rsid w:val="0061321E"/>
    <w:rsid w:val="006138D5"/>
    <w:rsid w:val="00614E18"/>
    <w:rsid w:val="00614F2A"/>
    <w:rsid w:val="00615310"/>
    <w:rsid w:val="00615447"/>
    <w:rsid w:val="006154BD"/>
    <w:rsid w:val="00615AB1"/>
    <w:rsid w:val="00615DCC"/>
    <w:rsid w:val="006164EE"/>
    <w:rsid w:val="00616E35"/>
    <w:rsid w:val="00616F95"/>
    <w:rsid w:val="0061796D"/>
    <w:rsid w:val="00617A2D"/>
    <w:rsid w:val="00620DDA"/>
    <w:rsid w:val="00621C4F"/>
    <w:rsid w:val="00621DEC"/>
    <w:rsid w:val="00622007"/>
    <w:rsid w:val="00622396"/>
    <w:rsid w:val="00622713"/>
    <w:rsid w:val="00622E28"/>
    <w:rsid w:val="00623162"/>
    <w:rsid w:val="00623361"/>
    <w:rsid w:val="006236B1"/>
    <w:rsid w:val="0062377E"/>
    <w:rsid w:val="00623945"/>
    <w:rsid w:val="0062398E"/>
    <w:rsid w:val="00623B19"/>
    <w:rsid w:val="00624523"/>
    <w:rsid w:val="00624B59"/>
    <w:rsid w:val="00624D3F"/>
    <w:rsid w:val="00624DE2"/>
    <w:rsid w:val="00625015"/>
    <w:rsid w:val="00625CFE"/>
    <w:rsid w:val="00626219"/>
    <w:rsid w:val="0062664C"/>
    <w:rsid w:val="00627034"/>
    <w:rsid w:val="00627227"/>
    <w:rsid w:val="0062770B"/>
    <w:rsid w:val="006308F3"/>
    <w:rsid w:val="00630EB6"/>
    <w:rsid w:val="0063134C"/>
    <w:rsid w:val="00632145"/>
    <w:rsid w:val="006321A4"/>
    <w:rsid w:val="006329A4"/>
    <w:rsid w:val="00632E80"/>
    <w:rsid w:val="0063317D"/>
    <w:rsid w:val="0063348D"/>
    <w:rsid w:val="0063360E"/>
    <w:rsid w:val="00633B60"/>
    <w:rsid w:val="00633B8A"/>
    <w:rsid w:val="00634F05"/>
    <w:rsid w:val="0063544F"/>
    <w:rsid w:val="00635C60"/>
    <w:rsid w:val="00635D80"/>
    <w:rsid w:val="00636A0B"/>
    <w:rsid w:val="00637B10"/>
    <w:rsid w:val="00640505"/>
    <w:rsid w:val="006405D5"/>
    <w:rsid w:val="0064063F"/>
    <w:rsid w:val="006418AA"/>
    <w:rsid w:val="0064196B"/>
    <w:rsid w:val="00641F58"/>
    <w:rsid w:val="0064258E"/>
    <w:rsid w:val="00642A72"/>
    <w:rsid w:val="00643492"/>
    <w:rsid w:val="00643895"/>
    <w:rsid w:val="006445BB"/>
    <w:rsid w:val="0064553D"/>
    <w:rsid w:val="006465DF"/>
    <w:rsid w:val="00646C42"/>
    <w:rsid w:val="00646FBC"/>
    <w:rsid w:val="006475E1"/>
    <w:rsid w:val="00647A14"/>
    <w:rsid w:val="006500B0"/>
    <w:rsid w:val="006508CD"/>
    <w:rsid w:val="00650939"/>
    <w:rsid w:val="00650C5B"/>
    <w:rsid w:val="00651689"/>
    <w:rsid w:val="00651EC8"/>
    <w:rsid w:val="006524EC"/>
    <w:rsid w:val="006526AE"/>
    <w:rsid w:val="006526BF"/>
    <w:rsid w:val="00652E1F"/>
    <w:rsid w:val="00652E62"/>
    <w:rsid w:val="006535EE"/>
    <w:rsid w:val="00653C0D"/>
    <w:rsid w:val="00653CDE"/>
    <w:rsid w:val="00653DBA"/>
    <w:rsid w:val="00654339"/>
    <w:rsid w:val="0065568A"/>
    <w:rsid w:val="00656449"/>
    <w:rsid w:val="00656496"/>
    <w:rsid w:val="00656658"/>
    <w:rsid w:val="00656FA2"/>
    <w:rsid w:val="00656FA3"/>
    <w:rsid w:val="00656FB9"/>
    <w:rsid w:val="0065702A"/>
    <w:rsid w:val="00657561"/>
    <w:rsid w:val="00660066"/>
    <w:rsid w:val="00660717"/>
    <w:rsid w:val="00660AED"/>
    <w:rsid w:val="00660BD8"/>
    <w:rsid w:val="00661794"/>
    <w:rsid w:val="00661C3E"/>
    <w:rsid w:val="00662578"/>
    <w:rsid w:val="00662B96"/>
    <w:rsid w:val="006638E7"/>
    <w:rsid w:val="00663CBE"/>
    <w:rsid w:val="0066478A"/>
    <w:rsid w:val="0066492D"/>
    <w:rsid w:val="006649B3"/>
    <w:rsid w:val="00664DAD"/>
    <w:rsid w:val="00664FFC"/>
    <w:rsid w:val="0066596F"/>
    <w:rsid w:val="00666B66"/>
    <w:rsid w:val="00666B7E"/>
    <w:rsid w:val="00666BA0"/>
    <w:rsid w:val="00666BBF"/>
    <w:rsid w:val="00667058"/>
    <w:rsid w:val="0067005B"/>
    <w:rsid w:val="006700D3"/>
    <w:rsid w:val="00670CE5"/>
    <w:rsid w:val="00670DEB"/>
    <w:rsid w:val="00671182"/>
    <w:rsid w:val="00671C60"/>
    <w:rsid w:val="00671D87"/>
    <w:rsid w:val="006725B2"/>
    <w:rsid w:val="00672690"/>
    <w:rsid w:val="00673A07"/>
    <w:rsid w:val="00673C2D"/>
    <w:rsid w:val="00673C8E"/>
    <w:rsid w:val="006741C4"/>
    <w:rsid w:val="00674755"/>
    <w:rsid w:val="00674928"/>
    <w:rsid w:val="00674CE4"/>
    <w:rsid w:val="00674D90"/>
    <w:rsid w:val="00675A9D"/>
    <w:rsid w:val="00675BDD"/>
    <w:rsid w:val="00675C51"/>
    <w:rsid w:val="00676258"/>
    <w:rsid w:val="0067669D"/>
    <w:rsid w:val="006767CE"/>
    <w:rsid w:val="006769A8"/>
    <w:rsid w:val="00677842"/>
    <w:rsid w:val="00677F3A"/>
    <w:rsid w:val="00680662"/>
    <w:rsid w:val="00680806"/>
    <w:rsid w:val="00680976"/>
    <w:rsid w:val="006809E4"/>
    <w:rsid w:val="00680D3C"/>
    <w:rsid w:val="00681A4B"/>
    <w:rsid w:val="00681BEF"/>
    <w:rsid w:val="0068276B"/>
    <w:rsid w:val="00682BD1"/>
    <w:rsid w:val="0068321D"/>
    <w:rsid w:val="006832C2"/>
    <w:rsid w:val="00684072"/>
    <w:rsid w:val="00685701"/>
    <w:rsid w:val="00685A41"/>
    <w:rsid w:val="00686265"/>
    <w:rsid w:val="0068627A"/>
    <w:rsid w:val="006866F9"/>
    <w:rsid w:val="00686E77"/>
    <w:rsid w:val="00690947"/>
    <w:rsid w:val="00690B73"/>
    <w:rsid w:val="00690E7B"/>
    <w:rsid w:val="00691B1F"/>
    <w:rsid w:val="006925B8"/>
    <w:rsid w:val="00692828"/>
    <w:rsid w:val="006942BE"/>
    <w:rsid w:val="00694B9D"/>
    <w:rsid w:val="00694E1A"/>
    <w:rsid w:val="00695110"/>
    <w:rsid w:val="00695114"/>
    <w:rsid w:val="006951CC"/>
    <w:rsid w:val="006953DD"/>
    <w:rsid w:val="00695627"/>
    <w:rsid w:val="006959E4"/>
    <w:rsid w:val="00695CAF"/>
    <w:rsid w:val="00695FA1"/>
    <w:rsid w:val="00696FBC"/>
    <w:rsid w:val="00697249"/>
    <w:rsid w:val="0069778D"/>
    <w:rsid w:val="006977C0"/>
    <w:rsid w:val="00697C27"/>
    <w:rsid w:val="006A0A27"/>
    <w:rsid w:val="006A0A96"/>
    <w:rsid w:val="006A0B59"/>
    <w:rsid w:val="006A1792"/>
    <w:rsid w:val="006A19C2"/>
    <w:rsid w:val="006A268D"/>
    <w:rsid w:val="006A26E9"/>
    <w:rsid w:val="006A2EED"/>
    <w:rsid w:val="006A33AB"/>
    <w:rsid w:val="006A3AC7"/>
    <w:rsid w:val="006A3D5A"/>
    <w:rsid w:val="006A4078"/>
    <w:rsid w:val="006A4601"/>
    <w:rsid w:val="006A4C4A"/>
    <w:rsid w:val="006A57C0"/>
    <w:rsid w:val="006A5E51"/>
    <w:rsid w:val="006A60E6"/>
    <w:rsid w:val="006A6791"/>
    <w:rsid w:val="006A6A7B"/>
    <w:rsid w:val="006A6F96"/>
    <w:rsid w:val="006B04C0"/>
    <w:rsid w:val="006B1142"/>
    <w:rsid w:val="006B1C69"/>
    <w:rsid w:val="006B1CF6"/>
    <w:rsid w:val="006B2549"/>
    <w:rsid w:val="006B2FAB"/>
    <w:rsid w:val="006B3182"/>
    <w:rsid w:val="006B3B49"/>
    <w:rsid w:val="006B3E1C"/>
    <w:rsid w:val="006B44AF"/>
    <w:rsid w:val="006B47FD"/>
    <w:rsid w:val="006B4900"/>
    <w:rsid w:val="006B55B4"/>
    <w:rsid w:val="006B5888"/>
    <w:rsid w:val="006B6A58"/>
    <w:rsid w:val="006B71C2"/>
    <w:rsid w:val="006B79A7"/>
    <w:rsid w:val="006B7A97"/>
    <w:rsid w:val="006B7F22"/>
    <w:rsid w:val="006C01C1"/>
    <w:rsid w:val="006C0365"/>
    <w:rsid w:val="006C22A7"/>
    <w:rsid w:val="006C2AC9"/>
    <w:rsid w:val="006C2B1D"/>
    <w:rsid w:val="006C3088"/>
    <w:rsid w:val="006C3EB2"/>
    <w:rsid w:val="006C3F62"/>
    <w:rsid w:val="006C416F"/>
    <w:rsid w:val="006C436A"/>
    <w:rsid w:val="006C49FE"/>
    <w:rsid w:val="006C4AA9"/>
    <w:rsid w:val="006C4EFE"/>
    <w:rsid w:val="006C56C4"/>
    <w:rsid w:val="006C5C8A"/>
    <w:rsid w:val="006C62FC"/>
    <w:rsid w:val="006C6364"/>
    <w:rsid w:val="006C679F"/>
    <w:rsid w:val="006C6872"/>
    <w:rsid w:val="006C69D3"/>
    <w:rsid w:val="006C6D96"/>
    <w:rsid w:val="006C7439"/>
    <w:rsid w:val="006D0C68"/>
    <w:rsid w:val="006D0DCE"/>
    <w:rsid w:val="006D1274"/>
    <w:rsid w:val="006D1E9B"/>
    <w:rsid w:val="006D2AEE"/>
    <w:rsid w:val="006D2C5A"/>
    <w:rsid w:val="006D2CE2"/>
    <w:rsid w:val="006D2DDE"/>
    <w:rsid w:val="006D3419"/>
    <w:rsid w:val="006D3AF5"/>
    <w:rsid w:val="006D3DD6"/>
    <w:rsid w:val="006D44B4"/>
    <w:rsid w:val="006D4901"/>
    <w:rsid w:val="006D61C4"/>
    <w:rsid w:val="006D61D6"/>
    <w:rsid w:val="006D6DE2"/>
    <w:rsid w:val="006D6F73"/>
    <w:rsid w:val="006D7D29"/>
    <w:rsid w:val="006D7D7C"/>
    <w:rsid w:val="006E011C"/>
    <w:rsid w:val="006E02E5"/>
    <w:rsid w:val="006E0539"/>
    <w:rsid w:val="006E0E47"/>
    <w:rsid w:val="006E190E"/>
    <w:rsid w:val="006E1C5F"/>
    <w:rsid w:val="006E1CAB"/>
    <w:rsid w:val="006E1FC3"/>
    <w:rsid w:val="006E2B08"/>
    <w:rsid w:val="006E2F2F"/>
    <w:rsid w:val="006E32EB"/>
    <w:rsid w:val="006E4796"/>
    <w:rsid w:val="006E604C"/>
    <w:rsid w:val="006E60FE"/>
    <w:rsid w:val="006E6185"/>
    <w:rsid w:val="006E6197"/>
    <w:rsid w:val="006E62F9"/>
    <w:rsid w:val="006E72C1"/>
    <w:rsid w:val="006E7569"/>
    <w:rsid w:val="006E75DE"/>
    <w:rsid w:val="006E7F0D"/>
    <w:rsid w:val="006F0B1A"/>
    <w:rsid w:val="006F1770"/>
    <w:rsid w:val="006F1AB9"/>
    <w:rsid w:val="006F21CF"/>
    <w:rsid w:val="006F2457"/>
    <w:rsid w:val="006F299C"/>
    <w:rsid w:val="006F383F"/>
    <w:rsid w:val="006F3E3B"/>
    <w:rsid w:val="006F453A"/>
    <w:rsid w:val="006F4C3E"/>
    <w:rsid w:val="006F502A"/>
    <w:rsid w:val="006F51BF"/>
    <w:rsid w:val="006F568D"/>
    <w:rsid w:val="006F5B9E"/>
    <w:rsid w:val="006F6531"/>
    <w:rsid w:val="006F6660"/>
    <w:rsid w:val="006F6A60"/>
    <w:rsid w:val="006F6AF9"/>
    <w:rsid w:val="006F735F"/>
    <w:rsid w:val="006F74F6"/>
    <w:rsid w:val="006F7554"/>
    <w:rsid w:val="006F78D3"/>
    <w:rsid w:val="006F79AD"/>
    <w:rsid w:val="006F7FB6"/>
    <w:rsid w:val="00700E5D"/>
    <w:rsid w:val="00701291"/>
    <w:rsid w:val="00702357"/>
    <w:rsid w:val="00702636"/>
    <w:rsid w:val="00702F30"/>
    <w:rsid w:val="007034F8"/>
    <w:rsid w:val="00703CCE"/>
    <w:rsid w:val="00704BEB"/>
    <w:rsid w:val="0070543D"/>
    <w:rsid w:val="0070613A"/>
    <w:rsid w:val="00710080"/>
    <w:rsid w:val="00710656"/>
    <w:rsid w:val="00710735"/>
    <w:rsid w:val="00710A64"/>
    <w:rsid w:val="0071115D"/>
    <w:rsid w:val="007112DF"/>
    <w:rsid w:val="0071137C"/>
    <w:rsid w:val="00711423"/>
    <w:rsid w:val="0071142C"/>
    <w:rsid w:val="00711A2B"/>
    <w:rsid w:val="007121F1"/>
    <w:rsid w:val="007121F8"/>
    <w:rsid w:val="00712307"/>
    <w:rsid w:val="00712CAA"/>
    <w:rsid w:val="007132A4"/>
    <w:rsid w:val="00713486"/>
    <w:rsid w:val="00713E29"/>
    <w:rsid w:val="00714426"/>
    <w:rsid w:val="007145EC"/>
    <w:rsid w:val="00714865"/>
    <w:rsid w:val="00714C86"/>
    <w:rsid w:val="00715711"/>
    <w:rsid w:val="007157E4"/>
    <w:rsid w:val="007158BE"/>
    <w:rsid w:val="00715A66"/>
    <w:rsid w:val="00715DAA"/>
    <w:rsid w:val="00716516"/>
    <w:rsid w:val="00716A03"/>
    <w:rsid w:val="00716A4E"/>
    <w:rsid w:val="00716E94"/>
    <w:rsid w:val="007170F3"/>
    <w:rsid w:val="007172AC"/>
    <w:rsid w:val="0071778C"/>
    <w:rsid w:val="007208B5"/>
    <w:rsid w:val="00720F87"/>
    <w:rsid w:val="00720FFE"/>
    <w:rsid w:val="00721055"/>
    <w:rsid w:val="00721141"/>
    <w:rsid w:val="007211AD"/>
    <w:rsid w:val="00721345"/>
    <w:rsid w:val="00721619"/>
    <w:rsid w:val="00721C7C"/>
    <w:rsid w:val="00723333"/>
    <w:rsid w:val="0072405B"/>
    <w:rsid w:val="0072426A"/>
    <w:rsid w:val="00724A25"/>
    <w:rsid w:val="00724E12"/>
    <w:rsid w:val="00725018"/>
    <w:rsid w:val="0072503F"/>
    <w:rsid w:val="00726182"/>
    <w:rsid w:val="00726E19"/>
    <w:rsid w:val="00727A15"/>
    <w:rsid w:val="00727D9D"/>
    <w:rsid w:val="00730109"/>
    <w:rsid w:val="007307C3"/>
    <w:rsid w:val="00730F2D"/>
    <w:rsid w:val="007312F0"/>
    <w:rsid w:val="007317E5"/>
    <w:rsid w:val="00731819"/>
    <w:rsid w:val="00731B0B"/>
    <w:rsid w:val="00731C9C"/>
    <w:rsid w:val="00731E19"/>
    <w:rsid w:val="007320EF"/>
    <w:rsid w:val="007325AE"/>
    <w:rsid w:val="007328DE"/>
    <w:rsid w:val="00732CF3"/>
    <w:rsid w:val="00732EDF"/>
    <w:rsid w:val="007339D8"/>
    <w:rsid w:val="007342E0"/>
    <w:rsid w:val="00735607"/>
    <w:rsid w:val="00735BFC"/>
    <w:rsid w:val="00736D5A"/>
    <w:rsid w:val="00740496"/>
    <w:rsid w:val="00740F1E"/>
    <w:rsid w:val="007412F2"/>
    <w:rsid w:val="00741450"/>
    <w:rsid w:val="00741C71"/>
    <w:rsid w:val="00743BA4"/>
    <w:rsid w:val="00744F0E"/>
    <w:rsid w:val="0074547B"/>
    <w:rsid w:val="00745BFC"/>
    <w:rsid w:val="00745F86"/>
    <w:rsid w:val="007466EE"/>
    <w:rsid w:val="00746A26"/>
    <w:rsid w:val="007472C9"/>
    <w:rsid w:val="00747333"/>
    <w:rsid w:val="00747799"/>
    <w:rsid w:val="00747B24"/>
    <w:rsid w:val="00747CB9"/>
    <w:rsid w:val="00747F04"/>
    <w:rsid w:val="007500E4"/>
    <w:rsid w:val="00750BE9"/>
    <w:rsid w:val="00750ECA"/>
    <w:rsid w:val="0075105C"/>
    <w:rsid w:val="0075115E"/>
    <w:rsid w:val="007511CA"/>
    <w:rsid w:val="00751B8A"/>
    <w:rsid w:val="00751C4E"/>
    <w:rsid w:val="00752E86"/>
    <w:rsid w:val="00752EA7"/>
    <w:rsid w:val="00753480"/>
    <w:rsid w:val="007539A1"/>
    <w:rsid w:val="00753A5D"/>
    <w:rsid w:val="00754197"/>
    <w:rsid w:val="00754551"/>
    <w:rsid w:val="00754909"/>
    <w:rsid w:val="007550CC"/>
    <w:rsid w:val="0075622C"/>
    <w:rsid w:val="007569FD"/>
    <w:rsid w:val="0075711F"/>
    <w:rsid w:val="00757916"/>
    <w:rsid w:val="00757920"/>
    <w:rsid w:val="00757CCA"/>
    <w:rsid w:val="00760B9B"/>
    <w:rsid w:val="00760E27"/>
    <w:rsid w:val="00761116"/>
    <w:rsid w:val="007611E8"/>
    <w:rsid w:val="00761673"/>
    <w:rsid w:val="00762AFA"/>
    <w:rsid w:val="00762EF4"/>
    <w:rsid w:val="007635F5"/>
    <w:rsid w:val="00763773"/>
    <w:rsid w:val="00763799"/>
    <w:rsid w:val="00764473"/>
    <w:rsid w:val="00764686"/>
    <w:rsid w:val="00764C97"/>
    <w:rsid w:val="00765AAD"/>
    <w:rsid w:val="00765F77"/>
    <w:rsid w:val="00767DA8"/>
    <w:rsid w:val="007701DA"/>
    <w:rsid w:val="00770A86"/>
    <w:rsid w:val="00771A3B"/>
    <w:rsid w:val="0077217B"/>
    <w:rsid w:val="00773375"/>
    <w:rsid w:val="00773F99"/>
    <w:rsid w:val="0077460D"/>
    <w:rsid w:val="007777FA"/>
    <w:rsid w:val="00777B4E"/>
    <w:rsid w:val="00777FDB"/>
    <w:rsid w:val="00780919"/>
    <w:rsid w:val="00780CEB"/>
    <w:rsid w:val="0078130C"/>
    <w:rsid w:val="00781A04"/>
    <w:rsid w:val="007826C0"/>
    <w:rsid w:val="0078324C"/>
    <w:rsid w:val="0078351C"/>
    <w:rsid w:val="0078369A"/>
    <w:rsid w:val="007841EB"/>
    <w:rsid w:val="00785017"/>
    <w:rsid w:val="007856DE"/>
    <w:rsid w:val="00786020"/>
    <w:rsid w:val="00786A7F"/>
    <w:rsid w:val="00786DC5"/>
    <w:rsid w:val="00786FF4"/>
    <w:rsid w:val="00787776"/>
    <w:rsid w:val="0079045C"/>
    <w:rsid w:val="00791551"/>
    <w:rsid w:val="00793428"/>
    <w:rsid w:val="00793A45"/>
    <w:rsid w:val="00793C80"/>
    <w:rsid w:val="00794565"/>
    <w:rsid w:val="00794F19"/>
    <w:rsid w:val="00795369"/>
    <w:rsid w:val="0079575F"/>
    <w:rsid w:val="0079609A"/>
    <w:rsid w:val="007962AA"/>
    <w:rsid w:val="00797139"/>
    <w:rsid w:val="007977AB"/>
    <w:rsid w:val="00797FF7"/>
    <w:rsid w:val="007A0CD0"/>
    <w:rsid w:val="007A0E5A"/>
    <w:rsid w:val="007A105E"/>
    <w:rsid w:val="007A156E"/>
    <w:rsid w:val="007A1CE6"/>
    <w:rsid w:val="007A2076"/>
    <w:rsid w:val="007A247F"/>
    <w:rsid w:val="007A24F7"/>
    <w:rsid w:val="007A4E62"/>
    <w:rsid w:val="007A51FF"/>
    <w:rsid w:val="007A5627"/>
    <w:rsid w:val="007A6090"/>
    <w:rsid w:val="007A69F1"/>
    <w:rsid w:val="007A6D1D"/>
    <w:rsid w:val="007A6DEB"/>
    <w:rsid w:val="007B0830"/>
    <w:rsid w:val="007B2C6E"/>
    <w:rsid w:val="007B3000"/>
    <w:rsid w:val="007B31B2"/>
    <w:rsid w:val="007B3C26"/>
    <w:rsid w:val="007B4D13"/>
    <w:rsid w:val="007B4E11"/>
    <w:rsid w:val="007B50ED"/>
    <w:rsid w:val="007B52B1"/>
    <w:rsid w:val="007B52C1"/>
    <w:rsid w:val="007B5488"/>
    <w:rsid w:val="007B5542"/>
    <w:rsid w:val="007B6BD1"/>
    <w:rsid w:val="007B706D"/>
    <w:rsid w:val="007B70D1"/>
    <w:rsid w:val="007B7AF1"/>
    <w:rsid w:val="007C03AE"/>
    <w:rsid w:val="007C115D"/>
    <w:rsid w:val="007C1176"/>
    <w:rsid w:val="007C1734"/>
    <w:rsid w:val="007C21FC"/>
    <w:rsid w:val="007C2511"/>
    <w:rsid w:val="007C305A"/>
    <w:rsid w:val="007C3200"/>
    <w:rsid w:val="007C392D"/>
    <w:rsid w:val="007C46C8"/>
    <w:rsid w:val="007C4908"/>
    <w:rsid w:val="007C5563"/>
    <w:rsid w:val="007C567B"/>
    <w:rsid w:val="007C57F8"/>
    <w:rsid w:val="007C5AA5"/>
    <w:rsid w:val="007C5FC5"/>
    <w:rsid w:val="007C6665"/>
    <w:rsid w:val="007C6932"/>
    <w:rsid w:val="007C77FB"/>
    <w:rsid w:val="007C79E6"/>
    <w:rsid w:val="007C7A72"/>
    <w:rsid w:val="007C7B78"/>
    <w:rsid w:val="007C7CFC"/>
    <w:rsid w:val="007D0109"/>
    <w:rsid w:val="007D04E9"/>
    <w:rsid w:val="007D080A"/>
    <w:rsid w:val="007D0936"/>
    <w:rsid w:val="007D0989"/>
    <w:rsid w:val="007D0F2B"/>
    <w:rsid w:val="007D1850"/>
    <w:rsid w:val="007D1AEE"/>
    <w:rsid w:val="007D1C9E"/>
    <w:rsid w:val="007D2FC9"/>
    <w:rsid w:val="007D35B5"/>
    <w:rsid w:val="007D3A7E"/>
    <w:rsid w:val="007D3BBE"/>
    <w:rsid w:val="007D42BE"/>
    <w:rsid w:val="007D433A"/>
    <w:rsid w:val="007D44A2"/>
    <w:rsid w:val="007D4BF3"/>
    <w:rsid w:val="007D5847"/>
    <w:rsid w:val="007D5875"/>
    <w:rsid w:val="007D5D85"/>
    <w:rsid w:val="007D5EBC"/>
    <w:rsid w:val="007D5F57"/>
    <w:rsid w:val="007D6123"/>
    <w:rsid w:val="007D6176"/>
    <w:rsid w:val="007D6270"/>
    <w:rsid w:val="007D6681"/>
    <w:rsid w:val="007D6D36"/>
    <w:rsid w:val="007D713F"/>
    <w:rsid w:val="007D7B5F"/>
    <w:rsid w:val="007E090D"/>
    <w:rsid w:val="007E0C5E"/>
    <w:rsid w:val="007E16BF"/>
    <w:rsid w:val="007E173A"/>
    <w:rsid w:val="007E1D71"/>
    <w:rsid w:val="007E204E"/>
    <w:rsid w:val="007E2BCC"/>
    <w:rsid w:val="007E3120"/>
    <w:rsid w:val="007E3441"/>
    <w:rsid w:val="007E363C"/>
    <w:rsid w:val="007E38B7"/>
    <w:rsid w:val="007E3CBE"/>
    <w:rsid w:val="007E3DEE"/>
    <w:rsid w:val="007E46FD"/>
    <w:rsid w:val="007E49DB"/>
    <w:rsid w:val="007E4D7C"/>
    <w:rsid w:val="007E4F1E"/>
    <w:rsid w:val="007E5339"/>
    <w:rsid w:val="007E5BD1"/>
    <w:rsid w:val="007E6871"/>
    <w:rsid w:val="007E719D"/>
    <w:rsid w:val="007E79F2"/>
    <w:rsid w:val="007E7CE5"/>
    <w:rsid w:val="007E7EEB"/>
    <w:rsid w:val="007F02F8"/>
    <w:rsid w:val="007F072D"/>
    <w:rsid w:val="007F0A1B"/>
    <w:rsid w:val="007F161B"/>
    <w:rsid w:val="007F2B65"/>
    <w:rsid w:val="007F2B7F"/>
    <w:rsid w:val="007F2C7B"/>
    <w:rsid w:val="007F3208"/>
    <w:rsid w:val="007F3997"/>
    <w:rsid w:val="007F46C4"/>
    <w:rsid w:val="007F490A"/>
    <w:rsid w:val="007F587F"/>
    <w:rsid w:val="007F5A43"/>
    <w:rsid w:val="007F66EC"/>
    <w:rsid w:val="007F6E43"/>
    <w:rsid w:val="007F6EAA"/>
    <w:rsid w:val="00800AE1"/>
    <w:rsid w:val="00801090"/>
    <w:rsid w:val="0080112D"/>
    <w:rsid w:val="00801BE4"/>
    <w:rsid w:val="00801C28"/>
    <w:rsid w:val="00801DDC"/>
    <w:rsid w:val="00802062"/>
    <w:rsid w:val="00802095"/>
    <w:rsid w:val="00802867"/>
    <w:rsid w:val="00802A90"/>
    <w:rsid w:val="00802F72"/>
    <w:rsid w:val="00803388"/>
    <w:rsid w:val="008046BD"/>
    <w:rsid w:val="00804937"/>
    <w:rsid w:val="00804B1C"/>
    <w:rsid w:val="00804F74"/>
    <w:rsid w:val="00805A8D"/>
    <w:rsid w:val="00805D42"/>
    <w:rsid w:val="00805F73"/>
    <w:rsid w:val="00806474"/>
    <w:rsid w:val="008066F5"/>
    <w:rsid w:val="00806BD7"/>
    <w:rsid w:val="00807838"/>
    <w:rsid w:val="00810029"/>
    <w:rsid w:val="00810A76"/>
    <w:rsid w:val="0081193F"/>
    <w:rsid w:val="00811EC6"/>
    <w:rsid w:val="008134F3"/>
    <w:rsid w:val="008136B0"/>
    <w:rsid w:val="00814A57"/>
    <w:rsid w:val="00815242"/>
    <w:rsid w:val="0081552D"/>
    <w:rsid w:val="008157DB"/>
    <w:rsid w:val="00815AB5"/>
    <w:rsid w:val="00815F42"/>
    <w:rsid w:val="0081608C"/>
    <w:rsid w:val="008161F4"/>
    <w:rsid w:val="0081675C"/>
    <w:rsid w:val="00816927"/>
    <w:rsid w:val="00816DCE"/>
    <w:rsid w:val="00816F30"/>
    <w:rsid w:val="00816FCB"/>
    <w:rsid w:val="008177D4"/>
    <w:rsid w:val="00817F35"/>
    <w:rsid w:val="00821449"/>
    <w:rsid w:val="008214F6"/>
    <w:rsid w:val="0082195E"/>
    <w:rsid w:val="00821FEB"/>
    <w:rsid w:val="008220B4"/>
    <w:rsid w:val="00822CB5"/>
    <w:rsid w:val="0082374E"/>
    <w:rsid w:val="008246BD"/>
    <w:rsid w:val="0082487D"/>
    <w:rsid w:val="008251B8"/>
    <w:rsid w:val="008253F9"/>
    <w:rsid w:val="0082549D"/>
    <w:rsid w:val="0082556C"/>
    <w:rsid w:val="008258E2"/>
    <w:rsid w:val="00826556"/>
    <w:rsid w:val="00827C87"/>
    <w:rsid w:val="008301F8"/>
    <w:rsid w:val="008302CE"/>
    <w:rsid w:val="00830788"/>
    <w:rsid w:val="0083209A"/>
    <w:rsid w:val="008320B3"/>
    <w:rsid w:val="00832F54"/>
    <w:rsid w:val="00832FCD"/>
    <w:rsid w:val="008335C2"/>
    <w:rsid w:val="0083444F"/>
    <w:rsid w:val="00834676"/>
    <w:rsid w:val="008346D5"/>
    <w:rsid w:val="00834B5E"/>
    <w:rsid w:val="008367AA"/>
    <w:rsid w:val="008369D7"/>
    <w:rsid w:val="0083764D"/>
    <w:rsid w:val="0084008E"/>
    <w:rsid w:val="008403CF"/>
    <w:rsid w:val="008406D3"/>
    <w:rsid w:val="00840775"/>
    <w:rsid w:val="00841B39"/>
    <w:rsid w:val="00841B6E"/>
    <w:rsid w:val="0084228A"/>
    <w:rsid w:val="008423B7"/>
    <w:rsid w:val="00843384"/>
    <w:rsid w:val="00843548"/>
    <w:rsid w:val="008437DC"/>
    <w:rsid w:val="00843E1B"/>
    <w:rsid w:val="0084511A"/>
    <w:rsid w:val="00845516"/>
    <w:rsid w:val="00845A35"/>
    <w:rsid w:val="00845E69"/>
    <w:rsid w:val="0084619C"/>
    <w:rsid w:val="00846B7C"/>
    <w:rsid w:val="00846E0E"/>
    <w:rsid w:val="00846E6C"/>
    <w:rsid w:val="00847872"/>
    <w:rsid w:val="008502A0"/>
    <w:rsid w:val="00850367"/>
    <w:rsid w:val="0085055E"/>
    <w:rsid w:val="00850E1F"/>
    <w:rsid w:val="00851A08"/>
    <w:rsid w:val="00851AA7"/>
    <w:rsid w:val="00852400"/>
    <w:rsid w:val="008534A9"/>
    <w:rsid w:val="0085361C"/>
    <w:rsid w:val="008539AC"/>
    <w:rsid w:val="00853A99"/>
    <w:rsid w:val="008542FF"/>
    <w:rsid w:val="008543AD"/>
    <w:rsid w:val="008544AC"/>
    <w:rsid w:val="00854F96"/>
    <w:rsid w:val="008559BB"/>
    <w:rsid w:val="00856451"/>
    <w:rsid w:val="008569E9"/>
    <w:rsid w:val="00856D4D"/>
    <w:rsid w:val="008572A0"/>
    <w:rsid w:val="0085781E"/>
    <w:rsid w:val="00857BDC"/>
    <w:rsid w:val="00857D04"/>
    <w:rsid w:val="00857E97"/>
    <w:rsid w:val="00857EAF"/>
    <w:rsid w:val="0086056B"/>
    <w:rsid w:val="00861122"/>
    <w:rsid w:val="008612D4"/>
    <w:rsid w:val="0086160F"/>
    <w:rsid w:val="008619A4"/>
    <w:rsid w:val="00861AAD"/>
    <w:rsid w:val="00861CCD"/>
    <w:rsid w:val="008621B1"/>
    <w:rsid w:val="0086236D"/>
    <w:rsid w:val="00862F7C"/>
    <w:rsid w:val="00863283"/>
    <w:rsid w:val="008640AB"/>
    <w:rsid w:val="00864501"/>
    <w:rsid w:val="00864537"/>
    <w:rsid w:val="00865727"/>
    <w:rsid w:val="00865D91"/>
    <w:rsid w:val="0086610B"/>
    <w:rsid w:val="0086618A"/>
    <w:rsid w:val="008661C7"/>
    <w:rsid w:val="008670FF"/>
    <w:rsid w:val="008673C2"/>
    <w:rsid w:val="00867FBC"/>
    <w:rsid w:val="008700B3"/>
    <w:rsid w:val="0087057A"/>
    <w:rsid w:val="00870AA6"/>
    <w:rsid w:val="00870D43"/>
    <w:rsid w:val="00871594"/>
    <w:rsid w:val="00871A15"/>
    <w:rsid w:val="00871DE1"/>
    <w:rsid w:val="0087254E"/>
    <w:rsid w:val="00872673"/>
    <w:rsid w:val="00872C2D"/>
    <w:rsid w:val="00872E0F"/>
    <w:rsid w:val="00872EF1"/>
    <w:rsid w:val="008730FA"/>
    <w:rsid w:val="00873110"/>
    <w:rsid w:val="00873760"/>
    <w:rsid w:val="00873AE4"/>
    <w:rsid w:val="00873E09"/>
    <w:rsid w:val="008748A2"/>
    <w:rsid w:val="00874A6F"/>
    <w:rsid w:val="00874B52"/>
    <w:rsid w:val="00875429"/>
    <w:rsid w:val="00875BBE"/>
    <w:rsid w:val="008764FD"/>
    <w:rsid w:val="00876787"/>
    <w:rsid w:val="0088003E"/>
    <w:rsid w:val="008802D2"/>
    <w:rsid w:val="00881058"/>
    <w:rsid w:val="00881D1F"/>
    <w:rsid w:val="00881ED4"/>
    <w:rsid w:val="00882785"/>
    <w:rsid w:val="00883553"/>
    <w:rsid w:val="0088548D"/>
    <w:rsid w:val="0088549A"/>
    <w:rsid w:val="008857F7"/>
    <w:rsid w:val="00885ADE"/>
    <w:rsid w:val="00885BBF"/>
    <w:rsid w:val="00885C9C"/>
    <w:rsid w:val="0088628B"/>
    <w:rsid w:val="008865BC"/>
    <w:rsid w:val="0088667A"/>
    <w:rsid w:val="00887AC5"/>
    <w:rsid w:val="00887BB9"/>
    <w:rsid w:val="00887DA3"/>
    <w:rsid w:val="0089026F"/>
    <w:rsid w:val="0089097D"/>
    <w:rsid w:val="00890EE7"/>
    <w:rsid w:val="008918DF"/>
    <w:rsid w:val="00892118"/>
    <w:rsid w:val="008923A1"/>
    <w:rsid w:val="00892DD8"/>
    <w:rsid w:val="008935E1"/>
    <w:rsid w:val="00894C36"/>
    <w:rsid w:val="00896023"/>
    <w:rsid w:val="008960E2"/>
    <w:rsid w:val="008967CE"/>
    <w:rsid w:val="00897041"/>
    <w:rsid w:val="0089708F"/>
    <w:rsid w:val="00897802"/>
    <w:rsid w:val="00897E0E"/>
    <w:rsid w:val="008A01A3"/>
    <w:rsid w:val="008A0953"/>
    <w:rsid w:val="008A0E1E"/>
    <w:rsid w:val="008A1859"/>
    <w:rsid w:val="008A1BF6"/>
    <w:rsid w:val="008A1D6B"/>
    <w:rsid w:val="008A1F8F"/>
    <w:rsid w:val="008A23EB"/>
    <w:rsid w:val="008A26D0"/>
    <w:rsid w:val="008A2D62"/>
    <w:rsid w:val="008A368C"/>
    <w:rsid w:val="008A39D0"/>
    <w:rsid w:val="008A3C9D"/>
    <w:rsid w:val="008A44C7"/>
    <w:rsid w:val="008A4F75"/>
    <w:rsid w:val="008A4FA4"/>
    <w:rsid w:val="008A54E4"/>
    <w:rsid w:val="008A5771"/>
    <w:rsid w:val="008A638D"/>
    <w:rsid w:val="008A6CAB"/>
    <w:rsid w:val="008A6DDC"/>
    <w:rsid w:val="008A6DFD"/>
    <w:rsid w:val="008A7128"/>
    <w:rsid w:val="008A734A"/>
    <w:rsid w:val="008A7C99"/>
    <w:rsid w:val="008B1D0F"/>
    <w:rsid w:val="008B1D7B"/>
    <w:rsid w:val="008B1EBE"/>
    <w:rsid w:val="008B21B6"/>
    <w:rsid w:val="008B26E1"/>
    <w:rsid w:val="008B39BA"/>
    <w:rsid w:val="008B3B11"/>
    <w:rsid w:val="008B49AD"/>
    <w:rsid w:val="008B4DD4"/>
    <w:rsid w:val="008B501B"/>
    <w:rsid w:val="008B5EE1"/>
    <w:rsid w:val="008B5F3B"/>
    <w:rsid w:val="008B62B2"/>
    <w:rsid w:val="008B64C1"/>
    <w:rsid w:val="008B6A8E"/>
    <w:rsid w:val="008B6AC6"/>
    <w:rsid w:val="008B7444"/>
    <w:rsid w:val="008B7ECC"/>
    <w:rsid w:val="008C0ACD"/>
    <w:rsid w:val="008C1837"/>
    <w:rsid w:val="008C1BBE"/>
    <w:rsid w:val="008C1C97"/>
    <w:rsid w:val="008C2096"/>
    <w:rsid w:val="008C2470"/>
    <w:rsid w:val="008C2967"/>
    <w:rsid w:val="008C3348"/>
    <w:rsid w:val="008C74E7"/>
    <w:rsid w:val="008C793F"/>
    <w:rsid w:val="008D00B2"/>
    <w:rsid w:val="008D036C"/>
    <w:rsid w:val="008D043B"/>
    <w:rsid w:val="008D054E"/>
    <w:rsid w:val="008D05A1"/>
    <w:rsid w:val="008D1BD1"/>
    <w:rsid w:val="008D1D88"/>
    <w:rsid w:val="008D1E63"/>
    <w:rsid w:val="008D2AC4"/>
    <w:rsid w:val="008D31A8"/>
    <w:rsid w:val="008D35A0"/>
    <w:rsid w:val="008D3ED0"/>
    <w:rsid w:val="008D5555"/>
    <w:rsid w:val="008D574A"/>
    <w:rsid w:val="008D64AB"/>
    <w:rsid w:val="008D6832"/>
    <w:rsid w:val="008D685B"/>
    <w:rsid w:val="008D6B5B"/>
    <w:rsid w:val="008D6E94"/>
    <w:rsid w:val="008E013A"/>
    <w:rsid w:val="008E016B"/>
    <w:rsid w:val="008E0829"/>
    <w:rsid w:val="008E0A9C"/>
    <w:rsid w:val="008E0B16"/>
    <w:rsid w:val="008E0FB8"/>
    <w:rsid w:val="008E1038"/>
    <w:rsid w:val="008E1146"/>
    <w:rsid w:val="008E17B8"/>
    <w:rsid w:val="008E1900"/>
    <w:rsid w:val="008E1950"/>
    <w:rsid w:val="008E2582"/>
    <w:rsid w:val="008E293F"/>
    <w:rsid w:val="008E2CA6"/>
    <w:rsid w:val="008E3676"/>
    <w:rsid w:val="008E3683"/>
    <w:rsid w:val="008E38F9"/>
    <w:rsid w:val="008E3E86"/>
    <w:rsid w:val="008E5005"/>
    <w:rsid w:val="008E5061"/>
    <w:rsid w:val="008E57F8"/>
    <w:rsid w:val="008E6589"/>
    <w:rsid w:val="008E6A1A"/>
    <w:rsid w:val="008E6E1C"/>
    <w:rsid w:val="008E76AA"/>
    <w:rsid w:val="008E76B4"/>
    <w:rsid w:val="008F0D0A"/>
    <w:rsid w:val="008F0E5D"/>
    <w:rsid w:val="008F148D"/>
    <w:rsid w:val="008F2A9D"/>
    <w:rsid w:val="008F3191"/>
    <w:rsid w:val="008F324E"/>
    <w:rsid w:val="008F3AA1"/>
    <w:rsid w:val="008F3B70"/>
    <w:rsid w:val="008F3F86"/>
    <w:rsid w:val="008F3FDA"/>
    <w:rsid w:val="008F44FB"/>
    <w:rsid w:val="008F5217"/>
    <w:rsid w:val="008F5387"/>
    <w:rsid w:val="008F5C4D"/>
    <w:rsid w:val="009006E0"/>
    <w:rsid w:val="00900940"/>
    <w:rsid w:val="009010FD"/>
    <w:rsid w:val="00901524"/>
    <w:rsid w:val="00901649"/>
    <w:rsid w:val="00902364"/>
    <w:rsid w:val="00902481"/>
    <w:rsid w:val="00902AF1"/>
    <w:rsid w:val="00902E94"/>
    <w:rsid w:val="00903A7C"/>
    <w:rsid w:val="0090469A"/>
    <w:rsid w:val="00905457"/>
    <w:rsid w:val="00905BD8"/>
    <w:rsid w:val="00905E6C"/>
    <w:rsid w:val="009067AE"/>
    <w:rsid w:val="0091142B"/>
    <w:rsid w:val="00911537"/>
    <w:rsid w:val="00911571"/>
    <w:rsid w:val="00911A52"/>
    <w:rsid w:val="0091208D"/>
    <w:rsid w:val="0091243E"/>
    <w:rsid w:val="0091249B"/>
    <w:rsid w:val="009126C3"/>
    <w:rsid w:val="00912C3A"/>
    <w:rsid w:val="009130BA"/>
    <w:rsid w:val="00913436"/>
    <w:rsid w:val="009139B2"/>
    <w:rsid w:val="00913A8A"/>
    <w:rsid w:val="00913BFD"/>
    <w:rsid w:val="00913E02"/>
    <w:rsid w:val="00914136"/>
    <w:rsid w:val="009148E5"/>
    <w:rsid w:val="00914B72"/>
    <w:rsid w:val="00915AA6"/>
    <w:rsid w:val="00915CBE"/>
    <w:rsid w:val="00915D53"/>
    <w:rsid w:val="00915F1A"/>
    <w:rsid w:val="00916B56"/>
    <w:rsid w:val="00916DF3"/>
    <w:rsid w:val="009175BB"/>
    <w:rsid w:val="00917777"/>
    <w:rsid w:val="00917868"/>
    <w:rsid w:val="00920113"/>
    <w:rsid w:val="00920441"/>
    <w:rsid w:val="00920564"/>
    <w:rsid w:val="0092076C"/>
    <w:rsid w:val="0092095A"/>
    <w:rsid w:val="00920C9A"/>
    <w:rsid w:val="00922960"/>
    <w:rsid w:val="00923662"/>
    <w:rsid w:val="00923AA2"/>
    <w:rsid w:val="0092408E"/>
    <w:rsid w:val="00924313"/>
    <w:rsid w:val="009244AA"/>
    <w:rsid w:val="009245DF"/>
    <w:rsid w:val="00924B75"/>
    <w:rsid w:val="00924F5C"/>
    <w:rsid w:val="0092602E"/>
    <w:rsid w:val="00926CA5"/>
    <w:rsid w:val="00926CD3"/>
    <w:rsid w:val="00926F9A"/>
    <w:rsid w:val="00926FE2"/>
    <w:rsid w:val="0092723E"/>
    <w:rsid w:val="00927EA8"/>
    <w:rsid w:val="00927ECB"/>
    <w:rsid w:val="0093000B"/>
    <w:rsid w:val="0093013B"/>
    <w:rsid w:val="009304EA"/>
    <w:rsid w:val="00930B3D"/>
    <w:rsid w:val="00931C95"/>
    <w:rsid w:val="00932539"/>
    <w:rsid w:val="00932C24"/>
    <w:rsid w:val="00932DAD"/>
    <w:rsid w:val="009332D8"/>
    <w:rsid w:val="0093367F"/>
    <w:rsid w:val="00933AB2"/>
    <w:rsid w:val="00933BF6"/>
    <w:rsid w:val="00933C4B"/>
    <w:rsid w:val="00934251"/>
    <w:rsid w:val="0093442E"/>
    <w:rsid w:val="00934584"/>
    <w:rsid w:val="009347D5"/>
    <w:rsid w:val="00934859"/>
    <w:rsid w:val="00934F6A"/>
    <w:rsid w:val="00935B85"/>
    <w:rsid w:val="00935D81"/>
    <w:rsid w:val="00935EEC"/>
    <w:rsid w:val="00936129"/>
    <w:rsid w:val="00936396"/>
    <w:rsid w:val="00936B29"/>
    <w:rsid w:val="00936B50"/>
    <w:rsid w:val="00936F2B"/>
    <w:rsid w:val="00937024"/>
    <w:rsid w:val="009372EA"/>
    <w:rsid w:val="00940409"/>
    <w:rsid w:val="0094071A"/>
    <w:rsid w:val="00940B26"/>
    <w:rsid w:val="00940CFC"/>
    <w:rsid w:val="0094104D"/>
    <w:rsid w:val="0094108B"/>
    <w:rsid w:val="0094118C"/>
    <w:rsid w:val="0094194C"/>
    <w:rsid w:val="00941FE1"/>
    <w:rsid w:val="009422F0"/>
    <w:rsid w:val="00942482"/>
    <w:rsid w:val="009425BA"/>
    <w:rsid w:val="00942946"/>
    <w:rsid w:val="0094355F"/>
    <w:rsid w:val="0094404A"/>
    <w:rsid w:val="00944217"/>
    <w:rsid w:val="00944BD4"/>
    <w:rsid w:val="00944F21"/>
    <w:rsid w:val="0094504C"/>
    <w:rsid w:val="0094597C"/>
    <w:rsid w:val="0094658B"/>
    <w:rsid w:val="009465FE"/>
    <w:rsid w:val="00946B17"/>
    <w:rsid w:val="00946FFC"/>
    <w:rsid w:val="00947A76"/>
    <w:rsid w:val="00950624"/>
    <w:rsid w:val="00951332"/>
    <w:rsid w:val="00951BF2"/>
    <w:rsid w:val="00951E6B"/>
    <w:rsid w:val="009524BB"/>
    <w:rsid w:val="00952B0B"/>
    <w:rsid w:val="00953764"/>
    <w:rsid w:val="00953994"/>
    <w:rsid w:val="00953A45"/>
    <w:rsid w:val="00953C67"/>
    <w:rsid w:val="00954510"/>
    <w:rsid w:val="00954C2C"/>
    <w:rsid w:val="0095500C"/>
    <w:rsid w:val="0095510E"/>
    <w:rsid w:val="0095583B"/>
    <w:rsid w:val="00955C05"/>
    <w:rsid w:val="00956514"/>
    <w:rsid w:val="009569BE"/>
    <w:rsid w:val="00956E91"/>
    <w:rsid w:val="00957181"/>
    <w:rsid w:val="00957398"/>
    <w:rsid w:val="009574B0"/>
    <w:rsid w:val="00957582"/>
    <w:rsid w:val="0095771D"/>
    <w:rsid w:val="00957AC4"/>
    <w:rsid w:val="00960376"/>
    <w:rsid w:val="00960A75"/>
    <w:rsid w:val="00960C36"/>
    <w:rsid w:val="00961C74"/>
    <w:rsid w:val="009623A3"/>
    <w:rsid w:val="00962A83"/>
    <w:rsid w:val="009631A4"/>
    <w:rsid w:val="009636AB"/>
    <w:rsid w:val="00963EA0"/>
    <w:rsid w:val="00964011"/>
    <w:rsid w:val="00964033"/>
    <w:rsid w:val="00964280"/>
    <w:rsid w:val="009645B5"/>
    <w:rsid w:val="00964D2B"/>
    <w:rsid w:val="00965FB6"/>
    <w:rsid w:val="00966AF4"/>
    <w:rsid w:val="00967D6D"/>
    <w:rsid w:val="00971C39"/>
    <w:rsid w:val="00975A81"/>
    <w:rsid w:val="00975D10"/>
    <w:rsid w:val="00975E36"/>
    <w:rsid w:val="00976154"/>
    <w:rsid w:val="00976566"/>
    <w:rsid w:val="0097656E"/>
    <w:rsid w:val="009765A8"/>
    <w:rsid w:val="00976CAD"/>
    <w:rsid w:val="009770BC"/>
    <w:rsid w:val="0097725F"/>
    <w:rsid w:val="0097789F"/>
    <w:rsid w:val="00977A23"/>
    <w:rsid w:val="00981F2F"/>
    <w:rsid w:val="009822CD"/>
    <w:rsid w:val="009826F5"/>
    <w:rsid w:val="00983062"/>
    <w:rsid w:val="0098375A"/>
    <w:rsid w:val="00984548"/>
    <w:rsid w:val="00984852"/>
    <w:rsid w:val="009858DB"/>
    <w:rsid w:val="009861E6"/>
    <w:rsid w:val="00986ABF"/>
    <w:rsid w:val="00986F3D"/>
    <w:rsid w:val="00987F5F"/>
    <w:rsid w:val="00990102"/>
    <w:rsid w:val="009901B4"/>
    <w:rsid w:val="009904AB"/>
    <w:rsid w:val="0099056A"/>
    <w:rsid w:val="00990FDF"/>
    <w:rsid w:val="009910DB"/>
    <w:rsid w:val="00991500"/>
    <w:rsid w:val="00991AD6"/>
    <w:rsid w:val="00991AD9"/>
    <w:rsid w:val="00991B4C"/>
    <w:rsid w:val="00991B90"/>
    <w:rsid w:val="009920BF"/>
    <w:rsid w:val="009926D9"/>
    <w:rsid w:val="00992758"/>
    <w:rsid w:val="00992F5E"/>
    <w:rsid w:val="0099308F"/>
    <w:rsid w:val="009932DD"/>
    <w:rsid w:val="00993968"/>
    <w:rsid w:val="009939EC"/>
    <w:rsid w:val="00993AE4"/>
    <w:rsid w:val="00993B24"/>
    <w:rsid w:val="00993E41"/>
    <w:rsid w:val="00994299"/>
    <w:rsid w:val="00994420"/>
    <w:rsid w:val="00994E24"/>
    <w:rsid w:val="00995495"/>
    <w:rsid w:val="009954FC"/>
    <w:rsid w:val="00995D99"/>
    <w:rsid w:val="00995F17"/>
    <w:rsid w:val="009963C3"/>
    <w:rsid w:val="00996C9B"/>
    <w:rsid w:val="009A026B"/>
    <w:rsid w:val="009A12F0"/>
    <w:rsid w:val="009A25FF"/>
    <w:rsid w:val="009A3113"/>
    <w:rsid w:val="009A3747"/>
    <w:rsid w:val="009A3B7C"/>
    <w:rsid w:val="009A3BA2"/>
    <w:rsid w:val="009A53E6"/>
    <w:rsid w:val="009A5A59"/>
    <w:rsid w:val="009A5BD1"/>
    <w:rsid w:val="009A6049"/>
    <w:rsid w:val="009A66CC"/>
    <w:rsid w:val="009A7853"/>
    <w:rsid w:val="009A78B8"/>
    <w:rsid w:val="009A7C70"/>
    <w:rsid w:val="009A7FA1"/>
    <w:rsid w:val="009B0519"/>
    <w:rsid w:val="009B0EDE"/>
    <w:rsid w:val="009B14AA"/>
    <w:rsid w:val="009B1503"/>
    <w:rsid w:val="009B1532"/>
    <w:rsid w:val="009B1ABE"/>
    <w:rsid w:val="009B1B1A"/>
    <w:rsid w:val="009B1B56"/>
    <w:rsid w:val="009B2675"/>
    <w:rsid w:val="009B27FF"/>
    <w:rsid w:val="009B2AF8"/>
    <w:rsid w:val="009B3B4D"/>
    <w:rsid w:val="009B4CD6"/>
    <w:rsid w:val="009B50B6"/>
    <w:rsid w:val="009B7336"/>
    <w:rsid w:val="009B778A"/>
    <w:rsid w:val="009B7B48"/>
    <w:rsid w:val="009C0712"/>
    <w:rsid w:val="009C08A2"/>
    <w:rsid w:val="009C1992"/>
    <w:rsid w:val="009C2000"/>
    <w:rsid w:val="009C25E7"/>
    <w:rsid w:val="009C2D07"/>
    <w:rsid w:val="009C3DBB"/>
    <w:rsid w:val="009C4076"/>
    <w:rsid w:val="009C431D"/>
    <w:rsid w:val="009C50E1"/>
    <w:rsid w:val="009C51E7"/>
    <w:rsid w:val="009C53E3"/>
    <w:rsid w:val="009C55CC"/>
    <w:rsid w:val="009C5747"/>
    <w:rsid w:val="009C67EB"/>
    <w:rsid w:val="009C793C"/>
    <w:rsid w:val="009D00B5"/>
    <w:rsid w:val="009D0240"/>
    <w:rsid w:val="009D0444"/>
    <w:rsid w:val="009D0886"/>
    <w:rsid w:val="009D11EE"/>
    <w:rsid w:val="009D196A"/>
    <w:rsid w:val="009D19DB"/>
    <w:rsid w:val="009D23B9"/>
    <w:rsid w:val="009D27CA"/>
    <w:rsid w:val="009D38A2"/>
    <w:rsid w:val="009D3BCF"/>
    <w:rsid w:val="009D3C3C"/>
    <w:rsid w:val="009D4207"/>
    <w:rsid w:val="009D4356"/>
    <w:rsid w:val="009D4987"/>
    <w:rsid w:val="009D4B3A"/>
    <w:rsid w:val="009D55BF"/>
    <w:rsid w:val="009D6037"/>
    <w:rsid w:val="009D6A18"/>
    <w:rsid w:val="009D6CEC"/>
    <w:rsid w:val="009D6DE2"/>
    <w:rsid w:val="009D7BE4"/>
    <w:rsid w:val="009D7E19"/>
    <w:rsid w:val="009E00A1"/>
    <w:rsid w:val="009E0412"/>
    <w:rsid w:val="009E04B1"/>
    <w:rsid w:val="009E0CB1"/>
    <w:rsid w:val="009E0CBD"/>
    <w:rsid w:val="009E1395"/>
    <w:rsid w:val="009E1AA9"/>
    <w:rsid w:val="009E1C28"/>
    <w:rsid w:val="009E1D25"/>
    <w:rsid w:val="009E2BA3"/>
    <w:rsid w:val="009E2C64"/>
    <w:rsid w:val="009E3928"/>
    <w:rsid w:val="009E43EC"/>
    <w:rsid w:val="009E4890"/>
    <w:rsid w:val="009E4945"/>
    <w:rsid w:val="009E49F3"/>
    <w:rsid w:val="009E5C2D"/>
    <w:rsid w:val="009E67E4"/>
    <w:rsid w:val="009E7AB9"/>
    <w:rsid w:val="009E7D82"/>
    <w:rsid w:val="009F02F9"/>
    <w:rsid w:val="009F0BB7"/>
    <w:rsid w:val="009F0FF1"/>
    <w:rsid w:val="009F14CA"/>
    <w:rsid w:val="009F18DC"/>
    <w:rsid w:val="009F28C2"/>
    <w:rsid w:val="009F29FF"/>
    <w:rsid w:val="009F2A50"/>
    <w:rsid w:val="009F2E5C"/>
    <w:rsid w:val="009F3274"/>
    <w:rsid w:val="009F329F"/>
    <w:rsid w:val="009F3524"/>
    <w:rsid w:val="009F36DE"/>
    <w:rsid w:val="009F3FC4"/>
    <w:rsid w:val="009F4608"/>
    <w:rsid w:val="009F4688"/>
    <w:rsid w:val="009F498F"/>
    <w:rsid w:val="009F4CFF"/>
    <w:rsid w:val="009F55D6"/>
    <w:rsid w:val="009F6E27"/>
    <w:rsid w:val="009F6F5B"/>
    <w:rsid w:val="009F716E"/>
    <w:rsid w:val="009F75FD"/>
    <w:rsid w:val="009F776A"/>
    <w:rsid w:val="00A001D8"/>
    <w:rsid w:val="00A0083C"/>
    <w:rsid w:val="00A00BEC"/>
    <w:rsid w:val="00A00CB9"/>
    <w:rsid w:val="00A00F9F"/>
    <w:rsid w:val="00A01529"/>
    <w:rsid w:val="00A01738"/>
    <w:rsid w:val="00A01805"/>
    <w:rsid w:val="00A01B41"/>
    <w:rsid w:val="00A033BD"/>
    <w:rsid w:val="00A03ECE"/>
    <w:rsid w:val="00A052E2"/>
    <w:rsid w:val="00A053A7"/>
    <w:rsid w:val="00A053B8"/>
    <w:rsid w:val="00A05552"/>
    <w:rsid w:val="00A05F47"/>
    <w:rsid w:val="00A064CE"/>
    <w:rsid w:val="00A065A8"/>
    <w:rsid w:val="00A06FA5"/>
    <w:rsid w:val="00A07183"/>
    <w:rsid w:val="00A102E4"/>
    <w:rsid w:val="00A10727"/>
    <w:rsid w:val="00A10F5C"/>
    <w:rsid w:val="00A1123F"/>
    <w:rsid w:val="00A118F8"/>
    <w:rsid w:val="00A128A3"/>
    <w:rsid w:val="00A12E68"/>
    <w:rsid w:val="00A1432C"/>
    <w:rsid w:val="00A149C4"/>
    <w:rsid w:val="00A14E40"/>
    <w:rsid w:val="00A15245"/>
    <w:rsid w:val="00A154B2"/>
    <w:rsid w:val="00A15F54"/>
    <w:rsid w:val="00A16377"/>
    <w:rsid w:val="00A165A7"/>
    <w:rsid w:val="00A16C0C"/>
    <w:rsid w:val="00A16DF6"/>
    <w:rsid w:val="00A17043"/>
    <w:rsid w:val="00A178FD"/>
    <w:rsid w:val="00A202A6"/>
    <w:rsid w:val="00A2044B"/>
    <w:rsid w:val="00A20941"/>
    <w:rsid w:val="00A20E0E"/>
    <w:rsid w:val="00A20E48"/>
    <w:rsid w:val="00A21C1A"/>
    <w:rsid w:val="00A21E88"/>
    <w:rsid w:val="00A2204B"/>
    <w:rsid w:val="00A22206"/>
    <w:rsid w:val="00A22591"/>
    <w:rsid w:val="00A22B43"/>
    <w:rsid w:val="00A22DB5"/>
    <w:rsid w:val="00A22E59"/>
    <w:rsid w:val="00A23199"/>
    <w:rsid w:val="00A234DD"/>
    <w:rsid w:val="00A23542"/>
    <w:rsid w:val="00A23B54"/>
    <w:rsid w:val="00A24012"/>
    <w:rsid w:val="00A24045"/>
    <w:rsid w:val="00A240A8"/>
    <w:rsid w:val="00A2410C"/>
    <w:rsid w:val="00A2473E"/>
    <w:rsid w:val="00A24878"/>
    <w:rsid w:val="00A25CB7"/>
    <w:rsid w:val="00A26521"/>
    <w:rsid w:val="00A26938"/>
    <w:rsid w:val="00A303BD"/>
    <w:rsid w:val="00A3061A"/>
    <w:rsid w:val="00A306A6"/>
    <w:rsid w:val="00A30A02"/>
    <w:rsid w:val="00A30CDD"/>
    <w:rsid w:val="00A314FE"/>
    <w:rsid w:val="00A3163D"/>
    <w:rsid w:val="00A3199C"/>
    <w:rsid w:val="00A31A37"/>
    <w:rsid w:val="00A32638"/>
    <w:rsid w:val="00A3277E"/>
    <w:rsid w:val="00A32AD7"/>
    <w:rsid w:val="00A32DA8"/>
    <w:rsid w:val="00A3317B"/>
    <w:rsid w:val="00A33EEB"/>
    <w:rsid w:val="00A3459D"/>
    <w:rsid w:val="00A34B6C"/>
    <w:rsid w:val="00A35AF1"/>
    <w:rsid w:val="00A36EB1"/>
    <w:rsid w:val="00A37232"/>
    <w:rsid w:val="00A37785"/>
    <w:rsid w:val="00A37F2D"/>
    <w:rsid w:val="00A37FE7"/>
    <w:rsid w:val="00A40C7E"/>
    <w:rsid w:val="00A4127C"/>
    <w:rsid w:val="00A41D88"/>
    <w:rsid w:val="00A41D9A"/>
    <w:rsid w:val="00A42973"/>
    <w:rsid w:val="00A43571"/>
    <w:rsid w:val="00A436E5"/>
    <w:rsid w:val="00A44C17"/>
    <w:rsid w:val="00A44DE3"/>
    <w:rsid w:val="00A451CB"/>
    <w:rsid w:val="00A452A2"/>
    <w:rsid w:val="00A45403"/>
    <w:rsid w:val="00A455A6"/>
    <w:rsid w:val="00A47650"/>
    <w:rsid w:val="00A47AB2"/>
    <w:rsid w:val="00A47AF3"/>
    <w:rsid w:val="00A504EF"/>
    <w:rsid w:val="00A52154"/>
    <w:rsid w:val="00A522B7"/>
    <w:rsid w:val="00A5265A"/>
    <w:rsid w:val="00A52723"/>
    <w:rsid w:val="00A52B26"/>
    <w:rsid w:val="00A52D62"/>
    <w:rsid w:val="00A52EEC"/>
    <w:rsid w:val="00A52FF2"/>
    <w:rsid w:val="00A53CAC"/>
    <w:rsid w:val="00A54409"/>
    <w:rsid w:val="00A5482D"/>
    <w:rsid w:val="00A54C6E"/>
    <w:rsid w:val="00A54D94"/>
    <w:rsid w:val="00A550DC"/>
    <w:rsid w:val="00A55732"/>
    <w:rsid w:val="00A55CE5"/>
    <w:rsid w:val="00A55EFF"/>
    <w:rsid w:val="00A56549"/>
    <w:rsid w:val="00A56774"/>
    <w:rsid w:val="00A56996"/>
    <w:rsid w:val="00A56A04"/>
    <w:rsid w:val="00A56AFE"/>
    <w:rsid w:val="00A56D27"/>
    <w:rsid w:val="00A577D4"/>
    <w:rsid w:val="00A57A7E"/>
    <w:rsid w:val="00A57E63"/>
    <w:rsid w:val="00A607BF"/>
    <w:rsid w:val="00A60DD9"/>
    <w:rsid w:val="00A60F06"/>
    <w:rsid w:val="00A62391"/>
    <w:rsid w:val="00A62456"/>
    <w:rsid w:val="00A62744"/>
    <w:rsid w:val="00A62775"/>
    <w:rsid w:val="00A6291D"/>
    <w:rsid w:val="00A62BD6"/>
    <w:rsid w:val="00A631C5"/>
    <w:rsid w:val="00A632BE"/>
    <w:rsid w:val="00A640B6"/>
    <w:rsid w:val="00A647FD"/>
    <w:rsid w:val="00A65041"/>
    <w:rsid w:val="00A65183"/>
    <w:rsid w:val="00A65FBB"/>
    <w:rsid w:val="00A6689D"/>
    <w:rsid w:val="00A672F8"/>
    <w:rsid w:val="00A67D3A"/>
    <w:rsid w:val="00A70534"/>
    <w:rsid w:val="00A725D7"/>
    <w:rsid w:val="00A72A2E"/>
    <w:rsid w:val="00A72F52"/>
    <w:rsid w:val="00A73FD3"/>
    <w:rsid w:val="00A741B2"/>
    <w:rsid w:val="00A7460B"/>
    <w:rsid w:val="00A748C9"/>
    <w:rsid w:val="00A74DC8"/>
    <w:rsid w:val="00A7506E"/>
    <w:rsid w:val="00A75085"/>
    <w:rsid w:val="00A756C6"/>
    <w:rsid w:val="00A75947"/>
    <w:rsid w:val="00A769FC"/>
    <w:rsid w:val="00A76B81"/>
    <w:rsid w:val="00A76F4B"/>
    <w:rsid w:val="00A776E7"/>
    <w:rsid w:val="00A77856"/>
    <w:rsid w:val="00A77A98"/>
    <w:rsid w:val="00A803EC"/>
    <w:rsid w:val="00A80554"/>
    <w:rsid w:val="00A807CE"/>
    <w:rsid w:val="00A80956"/>
    <w:rsid w:val="00A80ADE"/>
    <w:rsid w:val="00A8182E"/>
    <w:rsid w:val="00A81D08"/>
    <w:rsid w:val="00A82836"/>
    <w:rsid w:val="00A832AA"/>
    <w:rsid w:val="00A837D1"/>
    <w:rsid w:val="00A83923"/>
    <w:rsid w:val="00A843DE"/>
    <w:rsid w:val="00A84DEA"/>
    <w:rsid w:val="00A84FA9"/>
    <w:rsid w:val="00A858BB"/>
    <w:rsid w:val="00A85904"/>
    <w:rsid w:val="00A86489"/>
    <w:rsid w:val="00A87697"/>
    <w:rsid w:val="00A8783A"/>
    <w:rsid w:val="00A879F5"/>
    <w:rsid w:val="00A87B7A"/>
    <w:rsid w:val="00A901DF"/>
    <w:rsid w:val="00A90248"/>
    <w:rsid w:val="00A90C2C"/>
    <w:rsid w:val="00A9126C"/>
    <w:rsid w:val="00A9163E"/>
    <w:rsid w:val="00A91A36"/>
    <w:rsid w:val="00A91C7B"/>
    <w:rsid w:val="00A91DCE"/>
    <w:rsid w:val="00A91DE9"/>
    <w:rsid w:val="00A931F8"/>
    <w:rsid w:val="00A93832"/>
    <w:rsid w:val="00A93D63"/>
    <w:rsid w:val="00A9498A"/>
    <w:rsid w:val="00A9540F"/>
    <w:rsid w:val="00A954D3"/>
    <w:rsid w:val="00A95B53"/>
    <w:rsid w:val="00A95C9D"/>
    <w:rsid w:val="00A96257"/>
    <w:rsid w:val="00A96B94"/>
    <w:rsid w:val="00A979C0"/>
    <w:rsid w:val="00AA0107"/>
    <w:rsid w:val="00AA01A7"/>
    <w:rsid w:val="00AA0316"/>
    <w:rsid w:val="00AA050B"/>
    <w:rsid w:val="00AA0819"/>
    <w:rsid w:val="00AA1510"/>
    <w:rsid w:val="00AA1803"/>
    <w:rsid w:val="00AA1AC3"/>
    <w:rsid w:val="00AA2B07"/>
    <w:rsid w:val="00AA3959"/>
    <w:rsid w:val="00AA3B3E"/>
    <w:rsid w:val="00AA4135"/>
    <w:rsid w:val="00AA6654"/>
    <w:rsid w:val="00AA68DE"/>
    <w:rsid w:val="00AA6997"/>
    <w:rsid w:val="00AB04BE"/>
    <w:rsid w:val="00AB0683"/>
    <w:rsid w:val="00AB0C9E"/>
    <w:rsid w:val="00AB12D5"/>
    <w:rsid w:val="00AB1DF5"/>
    <w:rsid w:val="00AB2123"/>
    <w:rsid w:val="00AB246A"/>
    <w:rsid w:val="00AB2A44"/>
    <w:rsid w:val="00AB2E82"/>
    <w:rsid w:val="00AB49A7"/>
    <w:rsid w:val="00AB4AB4"/>
    <w:rsid w:val="00AB5927"/>
    <w:rsid w:val="00AB673A"/>
    <w:rsid w:val="00AB676C"/>
    <w:rsid w:val="00AB6819"/>
    <w:rsid w:val="00AB6932"/>
    <w:rsid w:val="00AB7BD1"/>
    <w:rsid w:val="00AC0226"/>
    <w:rsid w:val="00AC061E"/>
    <w:rsid w:val="00AC1B5E"/>
    <w:rsid w:val="00AC2B8A"/>
    <w:rsid w:val="00AC2D84"/>
    <w:rsid w:val="00AC348F"/>
    <w:rsid w:val="00AC37B7"/>
    <w:rsid w:val="00AC3C13"/>
    <w:rsid w:val="00AC3C83"/>
    <w:rsid w:val="00AC3E00"/>
    <w:rsid w:val="00AC4ECC"/>
    <w:rsid w:val="00AC544C"/>
    <w:rsid w:val="00AC55A0"/>
    <w:rsid w:val="00AC6438"/>
    <w:rsid w:val="00AC67BC"/>
    <w:rsid w:val="00AC702B"/>
    <w:rsid w:val="00AC769F"/>
    <w:rsid w:val="00AC79ED"/>
    <w:rsid w:val="00AC7B35"/>
    <w:rsid w:val="00AD06DE"/>
    <w:rsid w:val="00AD0CCC"/>
    <w:rsid w:val="00AD0D86"/>
    <w:rsid w:val="00AD0EAA"/>
    <w:rsid w:val="00AD0FE9"/>
    <w:rsid w:val="00AD15E0"/>
    <w:rsid w:val="00AD1855"/>
    <w:rsid w:val="00AD1B44"/>
    <w:rsid w:val="00AD203A"/>
    <w:rsid w:val="00AD246E"/>
    <w:rsid w:val="00AD3509"/>
    <w:rsid w:val="00AD36E1"/>
    <w:rsid w:val="00AD370A"/>
    <w:rsid w:val="00AD45CB"/>
    <w:rsid w:val="00AD49F7"/>
    <w:rsid w:val="00AD4B36"/>
    <w:rsid w:val="00AD4C3F"/>
    <w:rsid w:val="00AD5858"/>
    <w:rsid w:val="00AD59C6"/>
    <w:rsid w:val="00AD7609"/>
    <w:rsid w:val="00AD7827"/>
    <w:rsid w:val="00AE0793"/>
    <w:rsid w:val="00AE09A6"/>
    <w:rsid w:val="00AE0EC4"/>
    <w:rsid w:val="00AE10ED"/>
    <w:rsid w:val="00AE14F4"/>
    <w:rsid w:val="00AE178A"/>
    <w:rsid w:val="00AE1F58"/>
    <w:rsid w:val="00AE221E"/>
    <w:rsid w:val="00AE234B"/>
    <w:rsid w:val="00AE28DB"/>
    <w:rsid w:val="00AE2D7A"/>
    <w:rsid w:val="00AE32A0"/>
    <w:rsid w:val="00AE3E19"/>
    <w:rsid w:val="00AE3EB0"/>
    <w:rsid w:val="00AE417B"/>
    <w:rsid w:val="00AE49C2"/>
    <w:rsid w:val="00AE4BC8"/>
    <w:rsid w:val="00AE5999"/>
    <w:rsid w:val="00AE5E37"/>
    <w:rsid w:val="00AE6BB9"/>
    <w:rsid w:val="00AE7E02"/>
    <w:rsid w:val="00AE7ECB"/>
    <w:rsid w:val="00AF0284"/>
    <w:rsid w:val="00AF0A64"/>
    <w:rsid w:val="00AF13B6"/>
    <w:rsid w:val="00AF1442"/>
    <w:rsid w:val="00AF2067"/>
    <w:rsid w:val="00AF2362"/>
    <w:rsid w:val="00AF2378"/>
    <w:rsid w:val="00AF2969"/>
    <w:rsid w:val="00AF2E20"/>
    <w:rsid w:val="00AF3CD0"/>
    <w:rsid w:val="00AF4170"/>
    <w:rsid w:val="00AF471D"/>
    <w:rsid w:val="00AF4BBD"/>
    <w:rsid w:val="00AF5972"/>
    <w:rsid w:val="00AF5A82"/>
    <w:rsid w:val="00AF5D71"/>
    <w:rsid w:val="00AF62C5"/>
    <w:rsid w:val="00AF698D"/>
    <w:rsid w:val="00AF79F9"/>
    <w:rsid w:val="00AF7E2E"/>
    <w:rsid w:val="00AF7FCD"/>
    <w:rsid w:val="00B0011C"/>
    <w:rsid w:val="00B0030D"/>
    <w:rsid w:val="00B00B02"/>
    <w:rsid w:val="00B00CF7"/>
    <w:rsid w:val="00B00D21"/>
    <w:rsid w:val="00B00FB5"/>
    <w:rsid w:val="00B00FF9"/>
    <w:rsid w:val="00B019A1"/>
    <w:rsid w:val="00B02337"/>
    <w:rsid w:val="00B02557"/>
    <w:rsid w:val="00B028BA"/>
    <w:rsid w:val="00B02B40"/>
    <w:rsid w:val="00B02F55"/>
    <w:rsid w:val="00B032D3"/>
    <w:rsid w:val="00B03936"/>
    <w:rsid w:val="00B03938"/>
    <w:rsid w:val="00B03D07"/>
    <w:rsid w:val="00B040AB"/>
    <w:rsid w:val="00B043A1"/>
    <w:rsid w:val="00B04D76"/>
    <w:rsid w:val="00B05DEA"/>
    <w:rsid w:val="00B05E1E"/>
    <w:rsid w:val="00B05F4B"/>
    <w:rsid w:val="00B067BA"/>
    <w:rsid w:val="00B06988"/>
    <w:rsid w:val="00B0708C"/>
    <w:rsid w:val="00B0710A"/>
    <w:rsid w:val="00B07634"/>
    <w:rsid w:val="00B107CE"/>
    <w:rsid w:val="00B10BB3"/>
    <w:rsid w:val="00B116F4"/>
    <w:rsid w:val="00B11CAD"/>
    <w:rsid w:val="00B12E7D"/>
    <w:rsid w:val="00B134B0"/>
    <w:rsid w:val="00B13C90"/>
    <w:rsid w:val="00B13CA2"/>
    <w:rsid w:val="00B13E66"/>
    <w:rsid w:val="00B146AA"/>
    <w:rsid w:val="00B15374"/>
    <w:rsid w:val="00B15DE3"/>
    <w:rsid w:val="00B16192"/>
    <w:rsid w:val="00B16807"/>
    <w:rsid w:val="00B16B41"/>
    <w:rsid w:val="00B16C0B"/>
    <w:rsid w:val="00B16F7D"/>
    <w:rsid w:val="00B172A4"/>
    <w:rsid w:val="00B17577"/>
    <w:rsid w:val="00B17FCF"/>
    <w:rsid w:val="00B20395"/>
    <w:rsid w:val="00B207C8"/>
    <w:rsid w:val="00B208C6"/>
    <w:rsid w:val="00B21378"/>
    <w:rsid w:val="00B2145E"/>
    <w:rsid w:val="00B21775"/>
    <w:rsid w:val="00B223AB"/>
    <w:rsid w:val="00B22459"/>
    <w:rsid w:val="00B22489"/>
    <w:rsid w:val="00B22B67"/>
    <w:rsid w:val="00B22D44"/>
    <w:rsid w:val="00B23029"/>
    <w:rsid w:val="00B23CB4"/>
    <w:rsid w:val="00B24919"/>
    <w:rsid w:val="00B24D06"/>
    <w:rsid w:val="00B2569F"/>
    <w:rsid w:val="00B25915"/>
    <w:rsid w:val="00B25A76"/>
    <w:rsid w:val="00B26AB0"/>
    <w:rsid w:val="00B27AB0"/>
    <w:rsid w:val="00B30045"/>
    <w:rsid w:val="00B302B7"/>
    <w:rsid w:val="00B3079B"/>
    <w:rsid w:val="00B30BE2"/>
    <w:rsid w:val="00B30F31"/>
    <w:rsid w:val="00B3186E"/>
    <w:rsid w:val="00B3195D"/>
    <w:rsid w:val="00B31F3A"/>
    <w:rsid w:val="00B325B9"/>
    <w:rsid w:val="00B329F6"/>
    <w:rsid w:val="00B32DB9"/>
    <w:rsid w:val="00B32E22"/>
    <w:rsid w:val="00B3310E"/>
    <w:rsid w:val="00B332C6"/>
    <w:rsid w:val="00B332D1"/>
    <w:rsid w:val="00B33305"/>
    <w:rsid w:val="00B3416E"/>
    <w:rsid w:val="00B34723"/>
    <w:rsid w:val="00B34E12"/>
    <w:rsid w:val="00B34E2E"/>
    <w:rsid w:val="00B3584E"/>
    <w:rsid w:val="00B3665E"/>
    <w:rsid w:val="00B372CB"/>
    <w:rsid w:val="00B37687"/>
    <w:rsid w:val="00B376EE"/>
    <w:rsid w:val="00B4026B"/>
    <w:rsid w:val="00B40A47"/>
    <w:rsid w:val="00B40DBE"/>
    <w:rsid w:val="00B4192D"/>
    <w:rsid w:val="00B42313"/>
    <w:rsid w:val="00B4278B"/>
    <w:rsid w:val="00B42D71"/>
    <w:rsid w:val="00B42DCB"/>
    <w:rsid w:val="00B42F1D"/>
    <w:rsid w:val="00B43D97"/>
    <w:rsid w:val="00B43FC8"/>
    <w:rsid w:val="00B45B12"/>
    <w:rsid w:val="00B45C67"/>
    <w:rsid w:val="00B471DA"/>
    <w:rsid w:val="00B472A4"/>
    <w:rsid w:val="00B4786B"/>
    <w:rsid w:val="00B479F5"/>
    <w:rsid w:val="00B47D44"/>
    <w:rsid w:val="00B47F3B"/>
    <w:rsid w:val="00B502EF"/>
    <w:rsid w:val="00B50724"/>
    <w:rsid w:val="00B50DE2"/>
    <w:rsid w:val="00B51504"/>
    <w:rsid w:val="00B51529"/>
    <w:rsid w:val="00B51623"/>
    <w:rsid w:val="00B51977"/>
    <w:rsid w:val="00B51BCC"/>
    <w:rsid w:val="00B53B3E"/>
    <w:rsid w:val="00B54025"/>
    <w:rsid w:val="00B542AA"/>
    <w:rsid w:val="00B54329"/>
    <w:rsid w:val="00B544F7"/>
    <w:rsid w:val="00B5483D"/>
    <w:rsid w:val="00B54955"/>
    <w:rsid w:val="00B54A31"/>
    <w:rsid w:val="00B54A60"/>
    <w:rsid w:val="00B5560C"/>
    <w:rsid w:val="00B559C8"/>
    <w:rsid w:val="00B55D31"/>
    <w:rsid w:val="00B56252"/>
    <w:rsid w:val="00B564CC"/>
    <w:rsid w:val="00B565F0"/>
    <w:rsid w:val="00B56859"/>
    <w:rsid w:val="00B56EFC"/>
    <w:rsid w:val="00B57137"/>
    <w:rsid w:val="00B57657"/>
    <w:rsid w:val="00B5783A"/>
    <w:rsid w:val="00B578A1"/>
    <w:rsid w:val="00B57916"/>
    <w:rsid w:val="00B579D7"/>
    <w:rsid w:val="00B60264"/>
    <w:rsid w:val="00B60466"/>
    <w:rsid w:val="00B60862"/>
    <w:rsid w:val="00B61594"/>
    <w:rsid w:val="00B618C0"/>
    <w:rsid w:val="00B61F2C"/>
    <w:rsid w:val="00B62778"/>
    <w:rsid w:val="00B627B1"/>
    <w:rsid w:val="00B63E2A"/>
    <w:rsid w:val="00B6402A"/>
    <w:rsid w:val="00B654A0"/>
    <w:rsid w:val="00B66312"/>
    <w:rsid w:val="00B666B2"/>
    <w:rsid w:val="00B66ECB"/>
    <w:rsid w:val="00B67196"/>
    <w:rsid w:val="00B67469"/>
    <w:rsid w:val="00B675FA"/>
    <w:rsid w:val="00B70484"/>
    <w:rsid w:val="00B7122D"/>
    <w:rsid w:val="00B716E9"/>
    <w:rsid w:val="00B71FF1"/>
    <w:rsid w:val="00B723B6"/>
    <w:rsid w:val="00B728DE"/>
    <w:rsid w:val="00B73190"/>
    <w:rsid w:val="00B7469A"/>
    <w:rsid w:val="00B74F42"/>
    <w:rsid w:val="00B757CA"/>
    <w:rsid w:val="00B75C2C"/>
    <w:rsid w:val="00B7642A"/>
    <w:rsid w:val="00B76777"/>
    <w:rsid w:val="00B7714A"/>
    <w:rsid w:val="00B77EB7"/>
    <w:rsid w:val="00B80829"/>
    <w:rsid w:val="00B80B73"/>
    <w:rsid w:val="00B810E5"/>
    <w:rsid w:val="00B813EB"/>
    <w:rsid w:val="00B81447"/>
    <w:rsid w:val="00B814A7"/>
    <w:rsid w:val="00B821F6"/>
    <w:rsid w:val="00B823E5"/>
    <w:rsid w:val="00B827D7"/>
    <w:rsid w:val="00B8286A"/>
    <w:rsid w:val="00B82B87"/>
    <w:rsid w:val="00B8332D"/>
    <w:rsid w:val="00B83575"/>
    <w:rsid w:val="00B839F7"/>
    <w:rsid w:val="00B83A6A"/>
    <w:rsid w:val="00B842A0"/>
    <w:rsid w:val="00B85788"/>
    <w:rsid w:val="00B85946"/>
    <w:rsid w:val="00B859E5"/>
    <w:rsid w:val="00B85CFA"/>
    <w:rsid w:val="00B86484"/>
    <w:rsid w:val="00B86688"/>
    <w:rsid w:val="00B86907"/>
    <w:rsid w:val="00B86DA0"/>
    <w:rsid w:val="00B872E3"/>
    <w:rsid w:val="00B904A9"/>
    <w:rsid w:val="00B9056D"/>
    <w:rsid w:val="00B90919"/>
    <w:rsid w:val="00B9119A"/>
    <w:rsid w:val="00B918CD"/>
    <w:rsid w:val="00B91B82"/>
    <w:rsid w:val="00B93098"/>
    <w:rsid w:val="00B9338A"/>
    <w:rsid w:val="00B938FE"/>
    <w:rsid w:val="00B94114"/>
    <w:rsid w:val="00B94661"/>
    <w:rsid w:val="00B95005"/>
    <w:rsid w:val="00B9513A"/>
    <w:rsid w:val="00B95594"/>
    <w:rsid w:val="00B96955"/>
    <w:rsid w:val="00B969BE"/>
    <w:rsid w:val="00B96B38"/>
    <w:rsid w:val="00B96B5C"/>
    <w:rsid w:val="00B97489"/>
    <w:rsid w:val="00B97538"/>
    <w:rsid w:val="00B97D9C"/>
    <w:rsid w:val="00B97DD1"/>
    <w:rsid w:val="00BA0216"/>
    <w:rsid w:val="00BA087D"/>
    <w:rsid w:val="00BA142B"/>
    <w:rsid w:val="00BA14B9"/>
    <w:rsid w:val="00BA14C0"/>
    <w:rsid w:val="00BA2C24"/>
    <w:rsid w:val="00BA2FDF"/>
    <w:rsid w:val="00BA338E"/>
    <w:rsid w:val="00BA3390"/>
    <w:rsid w:val="00BA33DC"/>
    <w:rsid w:val="00BA3522"/>
    <w:rsid w:val="00BA360E"/>
    <w:rsid w:val="00BA3673"/>
    <w:rsid w:val="00BA42D1"/>
    <w:rsid w:val="00BA4671"/>
    <w:rsid w:val="00BA4FCA"/>
    <w:rsid w:val="00BA51C7"/>
    <w:rsid w:val="00BA5454"/>
    <w:rsid w:val="00BA5C9A"/>
    <w:rsid w:val="00BA63D7"/>
    <w:rsid w:val="00BA6C66"/>
    <w:rsid w:val="00BA760B"/>
    <w:rsid w:val="00BB01BF"/>
    <w:rsid w:val="00BB1313"/>
    <w:rsid w:val="00BB177C"/>
    <w:rsid w:val="00BB19C7"/>
    <w:rsid w:val="00BB1B6A"/>
    <w:rsid w:val="00BB234E"/>
    <w:rsid w:val="00BB2483"/>
    <w:rsid w:val="00BB333C"/>
    <w:rsid w:val="00BB3539"/>
    <w:rsid w:val="00BB3E1D"/>
    <w:rsid w:val="00BB4023"/>
    <w:rsid w:val="00BB41D3"/>
    <w:rsid w:val="00BB4A44"/>
    <w:rsid w:val="00BB512C"/>
    <w:rsid w:val="00BB600A"/>
    <w:rsid w:val="00BB61E3"/>
    <w:rsid w:val="00BB68D4"/>
    <w:rsid w:val="00BB6D33"/>
    <w:rsid w:val="00BB6E15"/>
    <w:rsid w:val="00BB7006"/>
    <w:rsid w:val="00BB74F6"/>
    <w:rsid w:val="00BB7923"/>
    <w:rsid w:val="00BB7A92"/>
    <w:rsid w:val="00BC0D1F"/>
    <w:rsid w:val="00BC12F1"/>
    <w:rsid w:val="00BC1A0F"/>
    <w:rsid w:val="00BC1ED5"/>
    <w:rsid w:val="00BC2393"/>
    <w:rsid w:val="00BC2C49"/>
    <w:rsid w:val="00BC3A1B"/>
    <w:rsid w:val="00BC3C77"/>
    <w:rsid w:val="00BC4579"/>
    <w:rsid w:val="00BC4912"/>
    <w:rsid w:val="00BC4BEB"/>
    <w:rsid w:val="00BC4D8A"/>
    <w:rsid w:val="00BC5A21"/>
    <w:rsid w:val="00BC5BEF"/>
    <w:rsid w:val="00BC5E88"/>
    <w:rsid w:val="00BC63A5"/>
    <w:rsid w:val="00BC6AC4"/>
    <w:rsid w:val="00BC6D82"/>
    <w:rsid w:val="00BC76F4"/>
    <w:rsid w:val="00BC7802"/>
    <w:rsid w:val="00BD020A"/>
    <w:rsid w:val="00BD0295"/>
    <w:rsid w:val="00BD08A9"/>
    <w:rsid w:val="00BD0F2F"/>
    <w:rsid w:val="00BD14AA"/>
    <w:rsid w:val="00BD172A"/>
    <w:rsid w:val="00BD1E4A"/>
    <w:rsid w:val="00BD23CE"/>
    <w:rsid w:val="00BD23D0"/>
    <w:rsid w:val="00BD244A"/>
    <w:rsid w:val="00BD3A15"/>
    <w:rsid w:val="00BD47E2"/>
    <w:rsid w:val="00BD49DB"/>
    <w:rsid w:val="00BD526C"/>
    <w:rsid w:val="00BD52B8"/>
    <w:rsid w:val="00BD5FBF"/>
    <w:rsid w:val="00BD6D48"/>
    <w:rsid w:val="00BD7071"/>
    <w:rsid w:val="00BD79FA"/>
    <w:rsid w:val="00BD7C56"/>
    <w:rsid w:val="00BE0069"/>
    <w:rsid w:val="00BE1185"/>
    <w:rsid w:val="00BE12E9"/>
    <w:rsid w:val="00BE1502"/>
    <w:rsid w:val="00BE168D"/>
    <w:rsid w:val="00BE1F22"/>
    <w:rsid w:val="00BE229F"/>
    <w:rsid w:val="00BE23E9"/>
    <w:rsid w:val="00BE29AB"/>
    <w:rsid w:val="00BE3394"/>
    <w:rsid w:val="00BE34EB"/>
    <w:rsid w:val="00BE3B60"/>
    <w:rsid w:val="00BE4FFB"/>
    <w:rsid w:val="00BE5C2A"/>
    <w:rsid w:val="00BE60C6"/>
    <w:rsid w:val="00BE6913"/>
    <w:rsid w:val="00BE697B"/>
    <w:rsid w:val="00BE6A05"/>
    <w:rsid w:val="00BE6C9E"/>
    <w:rsid w:val="00BE7956"/>
    <w:rsid w:val="00BE7F87"/>
    <w:rsid w:val="00BF0727"/>
    <w:rsid w:val="00BF0F65"/>
    <w:rsid w:val="00BF0F7F"/>
    <w:rsid w:val="00BF18B1"/>
    <w:rsid w:val="00BF2621"/>
    <w:rsid w:val="00BF35A2"/>
    <w:rsid w:val="00BF35E5"/>
    <w:rsid w:val="00BF3AFC"/>
    <w:rsid w:val="00BF3C33"/>
    <w:rsid w:val="00BF4BCD"/>
    <w:rsid w:val="00BF4BE8"/>
    <w:rsid w:val="00BF5101"/>
    <w:rsid w:val="00BF548A"/>
    <w:rsid w:val="00BF5FD6"/>
    <w:rsid w:val="00BF620E"/>
    <w:rsid w:val="00BF6450"/>
    <w:rsid w:val="00BF6BA5"/>
    <w:rsid w:val="00BF7131"/>
    <w:rsid w:val="00BF71DC"/>
    <w:rsid w:val="00BF738A"/>
    <w:rsid w:val="00BF7CD8"/>
    <w:rsid w:val="00BF7D2D"/>
    <w:rsid w:val="00BF7E66"/>
    <w:rsid w:val="00C0021E"/>
    <w:rsid w:val="00C006CA"/>
    <w:rsid w:val="00C0109E"/>
    <w:rsid w:val="00C01943"/>
    <w:rsid w:val="00C01C7E"/>
    <w:rsid w:val="00C01F9F"/>
    <w:rsid w:val="00C0204F"/>
    <w:rsid w:val="00C02269"/>
    <w:rsid w:val="00C022EB"/>
    <w:rsid w:val="00C02C72"/>
    <w:rsid w:val="00C02D2E"/>
    <w:rsid w:val="00C03278"/>
    <w:rsid w:val="00C04871"/>
    <w:rsid w:val="00C04AF9"/>
    <w:rsid w:val="00C051FA"/>
    <w:rsid w:val="00C05538"/>
    <w:rsid w:val="00C056BB"/>
    <w:rsid w:val="00C05BA0"/>
    <w:rsid w:val="00C06448"/>
    <w:rsid w:val="00C0695F"/>
    <w:rsid w:val="00C069A8"/>
    <w:rsid w:val="00C10090"/>
    <w:rsid w:val="00C10F83"/>
    <w:rsid w:val="00C1134D"/>
    <w:rsid w:val="00C1250D"/>
    <w:rsid w:val="00C12860"/>
    <w:rsid w:val="00C13238"/>
    <w:rsid w:val="00C13377"/>
    <w:rsid w:val="00C134F9"/>
    <w:rsid w:val="00C13E06"/>
    <w:rsid w:val="00C13E81"/>
    <w:rsid w:val="00C14533"/>
    <w:rsid w:val="00C149AD"/>
    <w:rsid w:val="00C1502B"/>
    <w:rsid w:val="00C153BF"/>
    <w:rsid w:val="00C15DD7"/>
    <w:rsid w:val="00C16160"/>
    <w:rsid w:val="00C169EE"/>
    <w:rsid w:val="00C169FA"/>
    <w:rsid w:val="00C16E25"/>
    <w:rsid w:val="00C17095"/>
    <w:rsid w:val="00C171B2"/>
    <w:rsid w:val="00C17691"/>
    <w:rsid w:val="00C177FD"/>
    <w:rsid w:val="00C208E9"/>
    <w:rsid w:val="00C2096C"/>
    <w:rsid w:val="00C20A9D"/>
    <w:rsid w:val="00C21CA1"/>
    <w:rsid w:val="00C2200C"/>
    <w:rsid w:val="00C220F6"/>
    <w:rsid w:val="00C223F0"/>
    <w:rsid w:val="00C226DB"/>
    <w:rsid w:val="00C22998"/>
    <w:rsid w:val="00C22FD5"/>
    <w:rsid w:val="00C2352D"/>
    <w:rsid w:val="00C2382D"/>
    <w:rsid w:val="00C23D4C"/>
    <w:rsid w:val="00C2407E"/>
    <w:rsid w:val="00C248DC"/>
    <w:rsid w:val="00C257A1"/>
    <w:rsid w:val="00C25825"/>
    <w:rsid w:val="00C25BE5"/>
    <w:rsid w:val="00C25DAE"/>
    <w:rsid w:val="00C26005"/>
    <w:rsid w:val="00C266EB"/>
    <w:rsid w:val="00C27657"/>
    <w:rsid w:val="00C27A58"/>
    <w:rsid w:val="00C30A7F"/>
    <w:rsid w:val="00C31137"/>
    <w:rsid w:val="00C3137B"/>
    <w:rsid w:val="00C31ADA"/>
    <w:rsid w:val="00C346BD"/>
    <w:rsid w:val="00C35040"/>
    <w:rsid w:val="00C35A98"/>
    <w:rsid w:val="00C35AB6"/>
    <w:rsid w:val="00C35C88"/>
    <w:rsid w:val="00C35E27"/>
    <w:rsid w:val="00C363E0"/>
    <w:rsid w:val="00C364C1"/>
    <w:rsid w:val="00C3755F"/>
    <w:rsid w:val="00C37BBA"/>
    <w:rsid w:val="00C37EC6"/>
    <w:rsid w:val="00C40C4B"/>
    <w:rsid w:val="00C40CAB"/>
    <w:rsid w:val="00C40ED1"/>
    <w:rsid w:val="00C412EE"/>
    <w:rsid w:val="00C41FD8"/>
    <w:rsid w:val="00C42468"/>
    <w:rsid w:val="00C4396A"/>
    <w:rsid w:val="00C43DB4"/>
    <w:rsid w:val="00C44A73"/>
    <w:rsid w:val="00C44ABB"/>
    <w:rsid w:val="00C44D96"/>
    <w:rsid w:val="00C44FEA"/>
    <w:rsid w:val="00C4506C"/>
    <w:rsid w:val="00C45309"/>
    <w:rsid w:val="00C4530E"/>
    <w:rsid w:val="00C45658"/>
    <w:rsid w:val="00C4568E"/>
    <w:rsid w:val="00C459C5"/>
    <w:rsid w:val="00C45A51"/>
    <w:rsid w:val="00C45EDD"/>
    <w:rsid w:val="00C463C3"/>
    <w:rsid w:val="00C4656E"/>
    <w:rsid w:val="00C4720C"/>
    <w:rsid w:val="00C47484"/>
    <w:rsid w:val="00C47900"/>
    <w:rsid w:val="00C47B1D"/>
    <w:rsid w:val="00C5063A"/>
    <w:rsid w:val="00C50B70"/>
    <w:rsid w:val="00C50DED"/>
    <w:rsid w:val="00C51670"/>
    <w:rsid w:val="00C51804"/>
    <w:rsid w:val="00C518AA"/>
    <w:rsid w:val="00C51EE4"/>
    <w:rsid w:val="00C52018"/>
    <w:rsid w:val="00C52B31"/>
    <w:rsid w:val="00C52BC0"/>
    <w:rsid w:val="00C53173"/>
    <w:rsid w:val="00C5349F"/>
    <w:rsid w:val="00C535EE"/>
    <w:rsid w:val="00C53BC9"/>
    <w:rsid w:val="00C53CA9"/>
    <w:rsid w:val="00C5415A"/>
    <w:rsid w:val="00C54BD6"/>
    <w:rsid w:val="00C55313"/>
    <w:rsid w:val="00C55656"/>
    <w:rsid w:val="00C55AF8"/>
    <w:rsid w:val="00C5656A"/>
    <w:rsid w:val="00C56872"/>
    <w:rsid w:val="00C56FDA"/>
    <w:rsid w:val="00C575C7"/>
    <w:rsid w:val="00C579A6"/>
    <w:rsid w:val="00C57F6E"/>
    <w:rsid w:val="00C6016D"/>
    <w:rsid w:val="00C604F9"/>
    <w:rsid w:val="00C6083C"/>
    <w:rsid w:val="00C60ADF"/>
    <w:rsid w:val="00C60BF4"/>
    <w:rsid w:val="00C61169"/>
    <w:rsid w:val="00C61173"/>
    <w:rsid w:val="00C621F0"/>
    <w:rsid w:val="00C62277"/>
    <w:rsid w:val="00C62452"/>
    <w:rsid w:val="00C6285B"/>
    <w:rsid w:val="00C62E7B"/>
    <w:rsid w:val="00C6323A"/>
    <w:rsid w:val="00C63416"/>
    <w:rsid w:val="00C63C87"/>
    <w:rsid w:val="00C641C2"/>
    <w:rsid w:val="00C64F77"/>
    <w:rsid w:val="00C650A9"/>
    <w:rsid w:val="00C650F7"/>
    <w:rsid w:val="00C65370"/>
    <w:rsid w:val="00C653C7"/>
    <w:rsid w:val="00C656C3"/>
    <w:rsid w:val="00C65D26"/>
    <w:rsid w:val="00C66076"/>
    <w:rsid w:val="00C6617A"/>
    <w:rsid w:val="00C662C1"/>
    <w:rsid w:val="00C6671C"/>
    <w:rsid w:val="00C7010B"/>
    <w:rsid w:val="00C70EB9"/>
    <w:rsid w:val="00C715AC"/>
    <w:rsid w:val="00C715E3"/>
    <w:rsid w:val="00C71E8A"/>
    <w:rsid w:val="00C720FF"/>
    <w:rsid w:val="00C7254B"/>
    <w:rsid w:val="00C72E0B"/>
    <w:rsid w:val="00C73124"/>
    <w:rsid w:val="00C73882"/>
    <w:rsid w:val="00C739BA"/>
    <w:rsid w:val="00C739E7"/>
    <w:rsid w:val="00C73EE7"/>
    <w:rsid w:val="00C7437A"/>
    <w:rsid w:val="00C7443A"/>
    <w:rsid w:val="00C74555"/>
    <w:rsid w:val="00C745AC"/>
    <w:rsid w:val="00C74602"/>
    <w:rsid w:val="00C74789"/>
    <w:rsid w:val="00C74821"/>
    <w:rsid w:val="00C74A4F"/>
    <w:rsid w:val="00C74D4C"/>
    <w:rsid w:val="00C74FBF"/>
    <w:rsid w:val="00C75345"/>
    <w:rsid w:val="00C75642"/>
    <w:rsid w:val="00C757F0"/>
    <w:rsid w:val="00C76AFE"/>
    <w:rsid w:val="00C76E3E"/>
    <w:rsid w:val="00C77357"/>
    <w:rsid w:val="00C77712"/>
    <w:rsid w:val="00C77AD3"/>
    <w:rsid w:val="00C77F0C"/>
    <w:rsid w:val="00C77F16"/>
    <w:rsid w:val="00C80DD8"/>
    <w:rsid w:val="00C81158"/>
    <w:rsid w:val="00C8115F"/>
    <w:rsid w:val="00C8219A"/>
    <w:rsid w:val="00C8239C"/>
    <w:rsid w:val="00C8241A"/>
    <w:rsid w:val="00C82DE4"/>
    <w:rsid w:val="00C832A8"/>
    <w:rsid w:val="00C835B2"/>
    <w:rsid w:val="00C83DE6"/>
    <w:rsid w:val="00C842DA"/>
    <w:rsid w:val="00C850DE"/>
    <w:rsid w:val="00C851E3"/>
    <w:rsid w:val="00C855F3"/>
    <w:rsid w:val="00C85B33"/>
    <w:rsid w:val="00C85F48"/>
    <w:rsid w:val="00C86BAB"/>
    <w:rsid w:val="00C871C2"/>
    <w:rsid w:val="00C874BF"/>
    <w:rsid w:val="00C879A9"/>
    <w:rsid w:val="00C9089D"/>
    <w:rsid w:val="00C9131E"/>
    <w:rsid w:val="00C91338"/>
    <w:rsid w:val="00C91E50"/>
    <w:rsid w:val="00C925F7"/>
    <w:rsid w:val="00C92C5E"/>
    <w:rsid w:val="00C9308F"/>
    <w:rsid w:val="00C93427"/>
    <w:rsid w:val="00C936EA"/>
    <w:rsid w:val="00C93C3C"/>
    <w:rsid w:val="00C9472A"/>
    <w:rsid w:val="00C94E29"/>
    <w:rsid w:val="00C95089"/>
    <w:rsid w:val="00C951C7"/>
    <w:rsid w:val="00C9541B"/>
    <w:rsid w:val="00C95662"/>
    <w:rsid w:val="00C95AE3"/>
    <w:rsid w:val="00C96499"/>
    <w:rsid w:val="00C965E8"/>
    <w:rsid w:val="00CA08C9"/>
    <w:rsid w:val="00CA0DB2"/>
    <w:rsid w:val="00CA201B"/>
    <w:rsid w:val="00CA2024"/>
    <w:rsid w:val="00CA2F40"/>
    <w:rsid w:val="00CA3743"/>
    <w:rsid w:val="00CA392E"/>
    <w:rsid w:val="00CA4654"/>
    <w:rsid w:val="00CA4BE3"/>
    <w:rsid w:val="00CA4C5A"/>
    <w:rsid w:val="00CA4FA1"/>
    <w:rsid w:val="00CA5539"/>
    <w:rsid w:val="00CA5F31"/>
    <w:rsid w:val="00CA62D9"/>
    <w:rsid w:val="00CA6601"/>
    <w:rsid w:val="00CA6E45"/>
    <w:rsid w:val="00CA7019"/>
    <w:rsid w:val="00CA7598"/>
    <w:rsid w:val="00CA76B9"/>
    <w:rsid w:val="00CA7BC6"/>
    <w:rsid w:val="00CB0A6F"/>
    <w:rsid w:val="00CB0CE6"/>
    <w:rsid w:val="00CB207D"/>
    <w:rsid w:val="00CB21F2"/>
    <w:rsid w:val="00CB232D"/>
    <w:rsid w:val="00CB2B76"/>
    <w:rsid w:val="00CB2F73"/>
    <w:rsid w:val="00CB3763"/>
    <w:rsid w:val="00CB4207"/>
    <w:rsid w:val="00CB489C"/>
    <w:rsid w:val="00CB4D45"/>
    <w:rsid w:val="00CB5BED"/>
    <w:rsid w:val="00CB5F40"/>
    <w:rsid w:val="00CB611C"/>
    <w:rsid w:val="00CB62B9"/>
    <w:rsid w:val="00CB6C79"/>
    <w:rsid w:val="00CB6DC0"/>
    <w:rsid w:val="00CB7F18"/>
    <w:rsid w:val="00CC008B"/>
    <w:rsid w:val="00CC0B35"/>
    <w:rsid w:val="00CC107B"/>
    <w:rsid w:val="00CC16A7"/>
    <w:rsid w:val="00CC2C24"/>
    <w:rsid w:val="00CC34D3"/>
    <w:rsid w:val="00CC36B8"/>
    <w:rsid w:val="00CC3BC8"/>
    <w:rsid w:val="00CC3CD0"/>
    <w:rsid w:val="00CC45EA"/>
    <w:rsid w:val="00CC45ED"/>
    <w:rsid w:val="00CC49CD"/>
    <w:rsid w:val="00CC4FCF"/>
    <w:rsid w:val="00CC531E"/>
    <w:rsid w:val="00CC5765"/>
    <w:rsid w:val="00CC5A52"/>
    <w:rsid w:val="00CC658F"/>
    <w:rsid w:val="00CC697D"/>
    <w:rsid w:val="00CC6A1E"/>
    <w:rsid w:val="00CC6B93"/>
    <w:rsid w:val="00CC6D68"/>
    <w:rsid w:val="00CC6F49"/>
    <w:rsid w:val="00CD038D"/>
    <w:rsid w:val="00CD0A16"/>
    <w:rsid w:val="00CD1209"/>
    <w:rsid w:val="00CD1D66"/>
    <w:rsid w:val="00CD2E24"/>
    <w:rsid w:val="00CD3BCA"/>
    <w:rsid w:val="00CD3F81"/>
    <w:rsid w:val="00CD4107"/>
    <w:rsid w:val="00CD4D7E"/>
    <w:rsid w:val="00CD5C9C"/>
    <w:rsid w:val="00CD6337"/>
    <w:rsid w:val="00CE0069"/>
    <w:rsid w:val="00CE06BF"/>
    <w:rsid w:val="00CE0A98"/>
    <w:rsid w:val="00CE0E70"/>
    <w:rsid w:val="00CE120C"/>
    <w:rsid w:val="00CE15E0"/>
    <w:rsid w:val="00CE2511"/>
    <w:rsid w:val="00CE256A"/>
    <w:rsid w:val="00CE2624"/>
    <w:rsid w:val="00CE2699"/>
    <w:rsid w:val="00CE5090"/>
    <w:rsid w:val="00CE5126"/>
    <w:rsid w:val="00CE5A31"/>
    <w:rsid w:val="00CE5BB1"/>
    <w:rsid w:val="00CE685F"/>
    <w:rsid w:val="00CE69C3"/>
    <w:rsid w:val="00CE6A43"/>
    <w:rsid w:val="00CE7CAD"/>
    <w:rsid w:val="00CE7CCD"/>
    <w:rsid w:val="00CF04AE"/>
    <w:rsid w:val="00CF05DB"/>
    <w:rsid w:val="00CF05FD"/>
    <w:rsid w:val="00CF13BD"/>
    <w:rsid w:val="00CF1435"/>
    <w:rsid w:val="00CF2B94"/>
    <w:rsid w:val="00CF34C9"/>
    <w:rsid w:val="00CF34D9"/>
    <w:rsid w:val="00CF3F0D"/>
    <w:rsid w:val="00CF42FF"/>
    <w:rsid w:val="00CF46D1"/>
    <w:rsid w:val="00CF48D3"/>
    <w:rsid w:val="00CF4B6E"/>
    <w:rsid w:val="00CF53A4"/>
    <w:rsid w:val="00CF54CE"/>
    <w:rsid w:val="00CF57E3"/>
    <w:rsid w:val="00CF5D30"/>
    <w:rsid w:val="00CF63DC"/>
    <w:rsid w:val="00CF644A"/>
    <w:rsid w:val="00CF65F6"/>
    <w:rsid w:val="00CF6700"/>
    <w:rsid w:val="00CF67D3"/>
    <w:rsid w:val="00CF6955"/>
    <w:rsid w:val="00CF6B44"/>
    <w:rsid w:val="00CF72A7"/>
    <w:rsid w:val="00CF75EC"/>
    <w:rsid w:val="00CF76DA"/>
    <w:rsid w:val="00D0044F"/>
    <w:rsid w:val="00D00562"/>
    <w:rsid w:val="00D00FB2"/>
    <w:rsid w:val="00D0189F"/>
    <w:rsid w:val="00D01D13"/>
    <w:rsid w:val="00D01D79"/>
    <w:rsid w:val="00D02067"/>
    <w:rsid w:val="00D02E9A"/>
    <w:rsid w:val="00D03743"/>
    <w:rsid w:val="00D03871"/>
    <w:rsid w:val="00D03FF1"/>
    <w:rsid w:val="00D04563"/>
    <w:rsid w:val="00D045A2"/>
    <w:rsid w:val="00D0468E"/>
    <w:rsid w:val="00D04830"/>
    <w:rsid w:val="00D04865"/>
    <w:rsid w:val="00D04F95"/>
    <w:rsid w:val="00D04FBE"/>
    <w:rsid w:val="00D04FDB"/>
    <w:rsid w:val="00D04FDC"/>
    <w:rsid w:val="00D050FB"/>
    <w:rsid w:val="00D05765"/>
    <w:rsid w:val="00D07F62"/>
    <w:rsid w:val="00D10702"/>
    <w:rsid w:val="00D10787"/>
    <w:rsid w:val="00D10B6E"/>
    <w:rsid w:val="00D11301"/>
    <w:rsid w:val="00D114A1"/>
    <w:rsid w:val="00D11EA2"/>
    <w:rsid w:val="00D11FE2"/>
    <w:rsid w:val="00D12714"/>
    <w:rsid w:val="00D127FE"/>
    <w:rsid w:val="00D1309B"/>
    <w:rsid w:val="00D1372A"/>
    <w:rsid w:val="00D13973"/>
    <w:rsid w:val="00D13AAD"/>
    <w:rsid w:val="00D13EB2"/>
    <w:rsid w:val="00D1445A"/>
    <w:rsid w:val="00D16261"/>
    <w:rsid w:val="00D16603"/>
    <w:rsid w:val="00D168A5"/>
    <w:rsid w:val="00D1758D"/>
    <w:rsid w:val="00D17E04"/>
    <w:rsid w:val="00D20004"/>
    <w:rsid w:val="00D204C7"/>
    <w:rsid w:val="00D20C57"/>
    <w:rsid w:val="00D216C3"/>
    <w:rsid w:val="00D21E6A"/>
    <w:rsid w:val="00D2271E"/>
    <w:rsid w:val="00D22F2D"/>
    <w:rsid w:val="00D22F8C"/>
    <w:rsid w:val="00D2361B"/>
    <w:rsid w:val="00D23B00"/>
    <w:rsid w:val="00D23F5C"/>
    <w:rsid w:val="00D24705"/>
    <w:rsid w:val="00D24759"/>
    <w:rsid w:val="00D24B4A"/>
    <w:rsid w:val="00D24F2B"/>
    <w:rsid w:val="00D254B7"/>
    <w:rsid w:val="00D25A6C"/>
    <w:rsid w:val="00D26609"/>
    <w:rsid w:val="00D26BA7"/>
    <w:rsid w:val="00D275EB"/>
    <w:rsid w:val="00D275F1"/>
    <w:rsid w:val="00D27855"/>
    <w:rsid w:val="00D278B3"/>
    <w:rsid w:val="00D278E1"/>
    <w:rsid w:val="00D27E8C"/>
    <w:rsid w:val="00D300BE"/>
    <w:rsid w:val="00D30DB4"/>
    <w:rsid w:val="00D3186C"/>
    <w:rsid w:val="00D3192A"/>
    <w:rsid w:val="00D319E7"/>
    <w:rsid w:val="00D320C9"/>
    <w:rsid w:val="00D32495"/>
    <w:rsid w:val="00D325E6"/>
    <w:rsid w:val="00D327E3"/>
    <w:rsid w:val="00D32BD9"/>
    <w:rsid w:val="00D342B7"/>
    <w:rsid w:val="00D34A05"/>
    <w:rsid w:val="00D34DF1"/>
    <w:rsid w:val="00D34ED5"/>
    <w:rsid w:val="00D35949"/>
    <w:rsid w:val="00D35A57"/>
    <w:rsid w:val="00D360BC"/>
    <w:rsid w:val="00D36669"/>
    <w:rsid w:val="00D36670"/>
    <w:rsid w:val="00D3669F"/>
    <w:rsid w:val="00D367DE"/>
    <w:rsid w:val="00D367DF"/>
    <w:rsid w:val="00D36AB9"/>
    <w:rsid w:val="00D37679"/>
    <w:rsid w:val="00D37D20"/>
    <w:rsid w:val="00D37E15"/>
    <w:rsid w:val="00D40150"/>
    <w:rsid w:val="00D4097F"/>
    <w:rsid w:val="00D40C34"/>
    <w:rsid w:val="00D40D6B"/>
    <w:rsid w:val="00D40F74"/>
    <w:rsid w:val="00D411B0"/>
    <w:rsid w:val="00D41204"/>
    <w:rsid w:val="00D41436"/>
    <w:rsid w:val="00D41C99"/>
    <w:rsid w:val="00D42718"/>
    <w:rsid w:val="00D440D5"/>
    <w:rsid w:val="00D45285"/>
    <w:rsid w:val="00D45645"/>
    <w:rsid w:val="00D457CA"/>
    <w:rsid w:val="00D4638F"/>
    <w:rsid w:val="00D4668D"/>
    <w:rsid w:val="00D466B5"/>
    <w:rsid w:val="00D46805"/>
    <w:rsid w:val="00D468EE"/>
    <w:rsid w:val="00D46DFA"/>
    <w:rsid w:val="00D46FCA"/>
    <w:rsid w:val="00D477EC"/>
    <w:rsid w:val="00D47E2C"/>
    <w:rsid w:val="00D502E6"/>
    <w:rsid w:val="00D50DD0"/>
    <w:rsid w:val="00D516A4"/>
    <w:rsid w:val="00D51B38"/>
    <w:rsid w:val="00D527A1"/>
    <w:rsid w:val="00D527FA"/>
    <w:rsid w:val="00D53040"/>
    <w:rsid w:val="00D531F1"/>
    <w:rsid w:val="00D53BB5"/>
    <w:rsid w:val="00D54550"/>
    <w:rsid w:val="00D54760"/>
    <w:rsid w:val="00D54A15"/>
    <w:rsid w:val="00D56766"/>
    <w:rsid w:val="00D56BC1"/>
    <w:rsid w:val="00D572A8"/>
    <w:rsid w:val="00D579AC"/>
    <w:rsid w:val="00D606ED"/>
    <w:rsid w:val="00D6160A"/>
    <w:rsid w:val="00D618A8"/>
    <w:rsid w:val="00D61FE1"/>
    <w:rsid w:val="00D62401"/>
    <w:rsid w:val="00D62703"/>
    <w:rsid w:val="00D627A8"/>
    <w:rsid w:val="00D62971"/>
    <w:rsid w:val="00D62A8C"/>
    <w:rsid w:val="00D62B51"/>
    <w:rsid w:val="00D64368"/>
    <w:rsid w:val="00D6452B"/>
    <w:rsid w:val="00D64928"/>
    <w:rsid w:val="00D64C2F"/>
    <w:rsid w:val="00D65599"/>
    <w:rsid w:val="00D65EC7"/>
    <w:rsid w:val="00D66775"/>
    <w:rsid w:val="00D669F6"/>
    <w:rsid w:val="00D66EE8"/>
    <w:rsid w:val="00D67D53"/>
    <w:rsid w:val="00D67F33"/>
    <w:rsid w:val="00D72B5B"/>
    <w:rsid w:val="00D7309B"/>
    <w:rsid w:val="00D74D80"/>
    <w:rsid w:val="00D75F8B"/>
    <w:rsid w:val="00D75FF3"/>
    <w:rsid w:val="00D76771"/>
    <w:rsid w:val="00D76B9F"/>
    <w:rsid w:val="00D76C2E"/>
    <w:rsid w:val="00D77207"/>
    <w:rsid w:val="00D7762E"/>
    <w:rsid w:val="00D77ECC"/>
    <w:rsid w:val="00D80B35"/>
    <w:rsid w:val="00D81595"/>
    <w:rsid w:val="00D82BA6"/>
    <w:rsid w:val="00D82E96"/>
    <w:rsid w:val="00D84D74"/>
    <w:rsid w:val="00D85174"/>
    <w:rsid w:val="00D85F79"/>
    <w:rsid w:val="00D8656B"/>
    <w:rsid w:val="00D86F29"/>
    <w:rsid w:val="00D874A7"/>
    <w:rsid w:val="00D879F8"/>
    <w:rsid w:val="00D90689"/>
    <w:rsid w:val="00D90CB2"/>
    <w:rsid w:val="00D91701"/>
    <w:rsid w:val="00D91B7E"/>
    <w:rsid w:val="00D91C60"/>
    <w:rsid w:val="00D91FDB"/>
    <w:rsid w:val="00D92810"/>
    <w:rsid w:val="00D936A8"/>
    <w:rsid w:val="00D936E3"/>
    <w:rsid w:val="00D93FD5"/>
    <w:rsid w:val="00D94044"/>
    <w:rsid w:val="00D940AB"/>
    <w:rsid w:val="00D944B0"/>
    <w:rsid w:val="00D95051"/>
    <w:rsid w:val="00D9528F"/>
    <w:rsid w:val="00D95437"/>
    <w:rsid w:val="00D95966"/>
    <w:rsid w:val="00D95CA0"/>
    <w:rsid w:val="00D965F6"/>
    <w:rsid w:val="00D96BBD"/>
    <w:rsid w:val="00D96C72"/>
    <w:rsid w:val="00D9734D"/>
    <w:rsid w:val="00D97D85"/>
    <w:rsid w:val="00DA01CF"/>
    <w:rsid w:val="00DA0905"/>
    <w:rsid w:val="00DA13BE"/>
    <w:rsid w:val="00DA1EC5"/>
    <w:rsid w:val="00DA20E9"/>
    <w:rsid w:val="00DA2226"/>
    <w:rsid w:val="00DA2FAA"/>
    <w:rsid w:val="00DA311C"/>
    <w:rsid w:val="00DA317E"/>
    <w:rsid w:val="00DA31EE"/>
    <w:rsid w:val="00DA37B6"/>
    <w:rsid w:val="00DA3974"/>
    <w:rsid w:val="00DA39E2"/>
    <w:rsid w:val="00DA3DE1"/>
    <w:rsid w:val="00DA412A"/>
    <w:rsid w:val="00DA4331"/>
    <w:rsid w:val="00DA5803"/>
    <w:rsid w:val="00DA6359"/>
    <w:rsid w:val="00DA6B39"/>
    <w:rsid w:val="00DA6BA0"/>
    <w:rsid w:val="00DA7640"/>
    <w:rsid w:val="00DA778D"/>
    <w:rsid w:val="00DB03D5"/>
    <w:rsid w:val="00DB0AA9"/>
    <w:rsid w:val="00DB0BFB"/>
    <w:rsid w:val="00DB0CB8"/>
    <w:rsid w:val="00DB0E90"/>
    <w:rsid w:val="00DB1554"/>
    <w:rsid w:val="00DB18B5"/>
    <w:rsid w:val="00DB1BF3"/>
    <w:rsid w:val="00DB25DD"/>
    <w:rsid w:val="00DB3152"/>
    <w:rsid w:val="00DB3327"/>
    <w:rsid w:val="00DB38FA"/>
    <w:rsid w:val="00DB3E87"/>
    <w:rsid w:val="00DB4243"/>
    <w:rsid w:val="00DB49B6"/>
    <w:rsid w:val="00DB4B25"/>
    <w:rsid w:val="00DB4DB0"/>
    <w:rsid w:val="00DB5568"/>
    <w:rsid w:val="00DB57D7"/>
    <w:rsid w:val="00DB5A9E"/>
    <w:rsid w:val="00DB5D6F"/>
    <w:rsid w:val="00DB5FEF"/>
    <w:rsid w:val="00DB63A7"/>
    <w:rsid w:val="00DB70E0"/>
    <w:rsid w:val="00DB77F1"/>
    <w:rsid w:val="00DB7E08"/>
    <w:rsid w:val="00DB7FB1"/>
    <w:rsid w:val="00DC0A80"/>
    <w:rsid w:val="00DC1665"/>
    <w:rsid w:val="00DC1A7F"/>
    <w:rsid w:val="00DC2836"/>
    <w:rsid w:val="00DC3195"/>
    <w:rsid w:val="00DC4046"/>
    <w:rsid w:val="00DC4548"/>
    <w:rsid w:val="00DC47A9"/>
    <w:rsid w:val="00DC4C31"/>
    <w:rsid w:val="00DC5474"/>
    <w:rsid w:val="00DC54F1"/>
    <w:rsid w:val="00DC5F6F"/>
    <w:rsid w:val="00DC6013"/>
    <w:rsid w:val="00DC659D"/>
    <w:rsid w:val="00DC6EEA"/>
    <w:rsid w:val="00DD0000"/>
    <w:rsid w:val="00DD0877"/>
    <w:rsid w:val="00DD0E36"/>
    <w:rsid w:val="00DD0E96"/>
    <w:rsid w:val="00DD12F1"/>
    <w:rsid w:val="00DD12F3"/>
    <w:rsid w:val="00DD1A7C"/>
    <w:rsid w:val="00DD1BF9"/>
    <w:rsid w:val="00DD24E7"/>
    <w:rsid w:val="00DD257A"/>
    <w:rsid w:val="00DD25EA"/>
    <w:rsid w:val="00DD27F8"/>
    <w:rsid w:val="00DD42DC"/>
    <w:rsid w:val="00DD43F4"/>
    <w:rsid w:val="00DD4B8F"/>
    <w:rsid w:val="00DD4D92"/>
    <w:rsid w:val="00DD57F5"/>
    <w:rsid w:val="00DD5920"/>
    <w:rsid w:val="00DD5F53"/>
    <w:rsid w:val="00DD5FB8"/>
    <w:rsid w:val="00DD652E"/>
    <w:rsid w:val="00DD74F1"/>
    <w:rsid w:val="00DD7B4A"/>
    <w:rsid w:val="00DE032A"/>
    <w:rsid w:val="00DE1213"/>
    <w:rsid w:val="00DE218C"/>
    <w:rsid w:val="00DE21B6"/>
    <w:rsid w:val="00DE2555"/>
    <w:rsid w:val="00DE2D0F"/>
    <w:rsid w:val="00DE30F1"/>
    <w:rsid w:val="00DE347F"/>
    <w:rsid w:val="00DE394E"/>
    <w:rsid w:val="00DE3D4F"/>
    <w:rsid w:val="00DE4C5F"/>
    <w:rsid w:val="00DE4E86"/>
    <w:rsid w:val="00DE5D85"/>
    <w:rsid w:val="00DE631B"/>
    <w:rsid w:val="00DE7E5D"/>
    <w:rsid w:val="00DF1A1C"/>
    <w:rsid w:val="00DF252E"/>
    <w:rsid w:val="00DF2895"/>
    <w:rsid w:val="00DF2E38"/>
    <w:rsid w:val="00DF30B6"/>
    <w:rsid w:val="00DF345D"/>
    <w:rsid w:val="00DF36B7"/>
    <w:rsid w:val="00DF3924"/>
    <w:rsid w:val="00DF3B27"/>
    <w:rsid w:val="00DF43E1"/>
    <w:rsid w:val="00DF4A26"/>
    <w:rsid w:val="00DF561C"/>
    <w:rsid w:val="00DF587C"/>
    <w:rsid w:val="00DF5D45"/>
    <w:rsid w:val="00DF6382"/>
    <w:rsid w:val="00DF64CA"/>
    <w:rsid w:val="00DF69B6"/>
    <w:rsid w:val="00DF7D1A"/>
    <w:rsid w:val="00E00848"/>
    <w:rsid w:val="00E00EA9"/>
    <w:rsid w:val="00E015F0"/>
    <w:rsid w:val="00E01DD8"/>
    <w:rsid w:val="00E0205C"/>
    <w:rsid w:val="00E02A92"/>
    <w:rsid w:val="00E02E9F"/>
    <w:rsid w:val="00E02FD7"/>
    <w:rsid w:val="00E038C1"/>
    <w:rsid w:val="00E041D7"/>
    <w:rsid w:val="00E0464C"/>
    <w:rsid w:val="00E0490A"/>
    <w:rsid w:val="00E0490E"/>
    <w:rsid w:val="00E06309"/>
    <w:rsid w:val="00E074D8"/>
    <w:rsid w:val="00E077E2"/>
    <w:rsid w:val="00E07C6C"/>
    <w:rsid w:val="00E100A9"/>
    <w:rsid w:val="00E11EE4"/>
    <w:rsid w:val="00E11EF4"/>
    <w:rsid w:val="00E12082"/>
    <w:rsid w:val="00E12BBD"/>
    <w:rsid w:val="00E13E0E"/>
    <w:rsid w:val="00E14438"/>
    <w:rsid w:val="00E14C0A"/>
    <w:rsid w:val="00E15037"/>
    <w:rsid w:val="00E153B0"/>
    <w:rsid w:val="00E155A8"/>
    <w:rsid w:val="00E15A87"/>
    <w:rsid w:val="00E15BDE"/>
    <w:rsid w:val="00E1630B"/>
    <w:rsid w:val="00E16931"/>
    <w:rsid w:val="00E169D0"/>
    <w:rsid w:val="00E16DDB"/>
    <w:rsid w:val="00E17790"/>
    <w:rsid w:val="00E17AA7"/>
    <w:rsid w:val="00E20884"/>
    <w:rsid w:val="00E210AE"/>
    <w:rsid w:val="00E21273"/>
    <w:rsid w:val="00E22124"/>
    <w:rsid w:val="00E22249"/>
    <w:rsid w:val="00E225EB"/>
    <w:rsid w:val="00E225F3"/>
    <w:rsid w:val="00E227E1"/>
    <w:rsid w:val="00E247CA"/>
    <w:rsid w:val="00E25AC6"/>
    <w:rsid w:val="00E262AD"/>
    <w:rsid w:val="00E26688"/>
    <w:rsid w:val="00E2673B"/>
    <w:rsid w:val="00E27709"/>
    <w:rsid w:val="00E278B4"/>
    <w:rsid w:val="00E27D0F"/>
    <w:rsid w:val="00E3001C"/>
    <w:rsid w:val="00E307CE"/>
    <w:rsid w:val="00E30BB3"/>
    <w:rsid w:val="00E30FA4"/>
    <w:rsid w:val="00E30FCB"/>
    <w:rsid w:val="00E3163F"/>
    <w:rsid w:val="00E31708"/>
    <w:rsid w:val="00E33228"/>
    <w:rsid w:val="00E33409"/>
    <w:rsid w:val="00E3388A"/>
    <w:rsid w:val="00E34417"/>
    <w:rsid w:val="00E34902"/>
    <w:rsid w:val="00E35839"/>
    <w:rsid w:val="00E36060"/>
    <w:rsid w:val="00E36983"/>
    <w:rsid w:val="00E373DC"/>
    <w:rsid w:val="00E377C5"/>
    <w:rsid w:val="00E4034B"/>
    <w:rsid w:val="00E40803"/>
    <w:rsid w:val="00E417FC"/>
    <w:rsid w:val="00E420AE"/>
    <w:rsid w:val="00E42372"/>
    <w:rsid w:val="00E42778"/>
    <w:rsid w:val="00E437B3"/>
    <w:rsid w:val="00E43A71"/>
    <w:rsid w:val="00E43C71"/>
    <w:rsid w:val="00E43C85"/>
    <w:rsid w:val="00E44301"/>
    <w:rsid w:val="00E447DF"/>
    <w:rsid w:val="00E45705"/>
    <w:rsid w:val="00E4598D"/>
    <w:rsid w:val="00E47273"/>
    <w:rsid w:val="00E47CA7"/>
    <w:rsid w:val="00E50129"/>
    <w:rsid w:val="00E5059F"/>
    <w:rsid w:val="00E5069F"/>
    <w:rsid w:val="00E51127"/>
    <w:rsid w:val="00E51357"/>
    <w:rsid w:val="00E5178D"/>
    <w:rsid w:val="00E51E3A"/>
    <w:rsid w:val="00E528EF"/>
    <w:rsid w:val="00E53F41"/>
    <w:rsid w:val="00E5415E"/>
    <w:rsid w:val="00E541D8"/>
    <w:rsid w:val="00E54416"/>
    <w:rsid w:val="00E5519B"/>
    <w:rsid w:val="00E556B4"/>
    <w:rsid w:val="00E55B7E"/>
    <w:rsid w:val="00E563CF"/>
    <w:rsid w:val="00E56C89"/>
    <w:rsid w:val="00E56D19"/>
    <w:rsid w:val="00E576A0"/>
    <w:rsid w:val="00E57A3E"/>
    <w:rsid w:val="00E60657"/>
    <w:rsid w:val="00E613A2"/>
    <w:rsid w:val="00E61995"/>
    <w:rsid w:val="00E62492"/>
    <w:rsid w:val="00E624E4"/>
    <w:rsid w:val="00E6281A"/>
    <w:rsid w:val="00E628CD"/>
    <w:rsid w:val="00E63079"/>
    <w:rsid w:val="00E636FF"/>
    <w:rsid w:val="00E6388F"/>
    <w:rsid w:val="00E64172"/>
    <w:rsid w:val="00E642CB"/>
    <w:rsid w:val="00E644DC"/>
    <w:rsid w:val="00E64ED5"/>
    <w:rsid w:val="00E6513D"/>
    <w:rsid w:val="00E6564A"/>
    <w:rsid w:val="00E6580A"/>
    <w:rsid w:val="00E65C9B"/>
    <w:rsid w:val="00E65F61"/>
    <w:rsid w:val="00E6603A"/>
    <w:rsid w:val="00E662D0"/>
    <w:rsid w:val="00E66996"/>
    <w:rsid w:val="00E66FAF"/>
    <w:rsid w:val="00E67AAA"/>
    <w:rsid w:val="00E67D0B"/>
    <w:rsid w:val="00E67DD2"/>
    <w:rsid w:val="00E71171"/>
    <w:rsid w:val="00E7131C"/>
    <w:rsid w:val="00E7142F"/>
    <w:rsid w:val="00E71D6C"/>
    <w:rsid w:val="00E72226"/>
    <w:rsid w:val="00E7240F"/>
    <w:rsid w:val="00E727A9"/>
    <w:rsid w:val="00E728DF"/>
    <w:rsid w:val="00E72BEE"/>
    <w:rsid w:val="00E72F42"/>
    <w:rsid w:val="00E73154"/>
    <w:rsid w:val="00E7327A"/>
    <w:rsid w:val="00E7378E"/>
    <w:rsid w:val="00E739CC"/>
    <w:rsid w:val="00E74473"/>
    <w:rsid w:val="00E74C09"/>
    <w:rsid w:val="00E74F0C"/>
    <w:rsid w:val="00E75343"/>
    <w:rsid w:val="00E759FE"/>
    <w:rsid w:val="00E760C7"/>
    <w:rsid w:val="00E7680F"/>
    <w:rsid w:val="00E76E0F"/>
    <w:rsid w:val="00E77340"/>
    <w:rsid w:val="00E773CA"/>
    <w:rsid w:val="00E776E9"/>
    <w:rsid w:val="00E77860"/>
    <w:rsid w:val="00E77CC5"/>
    <w:rsid w:val="00E77D61"/>
    <w:rsid w:val="00E77D7D"/>
    <w:rsid w:val="00E77FE4"/>
    <w:rsid w:val="00E80DD5"/>
    <w:rsid w:val="00E82DDE"/>
    <w:rsid w:val="00E83EE3"/>
    <w:rsid w:val="00E84965"/>
    <w:rsid w:val="00E8514B"/>
    <w:rsid w:val="00E851F1"/>
    <w:rsid w:val="00E85633"/>
    <w:rsid w:val="00E8584F"/>
    <w:rsid w:val="00E858BD"/>
    <w:rsid w:val="00E85B12"/>
    <w:rsid w:val="00E8623F"/>
    <w:rsid w:val="00E871AD"/>
    <w:rsid w:val="00E87CAE"/>
    <w:rsid w:val="00E87EF9"/>
    <w:rsid w:val="00E90846"/>
    <w:rsid w:val="00E90925"/>
    <w:rsid w:val="00E91226"/>
    <w:rsid w:val="00E93225"/>
    <w:rsid w:val="00E943A2"/>
    <w:rsid w:val="00E94A68"/>
    <w:rsid w:val="00E95141"/>
    <w:rsid w:val="00E95439"/>
    <w:rsid w:val="00E95A78"/>
    <w:rsid w:val="00E95AFE"/>
    <w:rsid w:val="00E95E86"/>
    <w:rsid w:val="00E95E8B"/>
    <w:rsid w:val="00E96630"/>
    <w:rsid w:val="00E969A3"/>
    <w:rsid w:val="00E97240"/>
    <w:rsid w:val="00E97EB9"/>
    <w:rsid w:val="00E97FB0"/>
    <w:rsid w:val="00EA0478"/>
    <w:rsid w:val="00EA0C2E"/>
    <w:rsid w:val="00EA10FD"/>
    <w:rsid w:val="00EA13D5"/>
    <w:rsid w:val="00EA1845"/>
    <w:rsid w:val="00EA22E1"/>
    <w:rsid w:val="00EA2D9D"/>
    <w:rsid w:val="00EA385B"/>
    <w:rsid w:val="00EA38A2"/>
    <w:rsid w:val="00EA442F"/>
    <w:rsid w:val="00EA46AD"/>
    <w:rsid w:val="00EA4BED"/>
    <w:rsid w:val="00EA4E4B"/>
    <w:rsid w:val="00EA56E3"/>
    <w:rsid w:val="00EA5AC9"/>
    <w:rsid w:val="00EA5B18"/>
    <w:rsid w:val="00EA605E"/>
    <w:rsid w:val="00EA6510"/>
    <w:rsid w:val="00EA6668"/>
    <w:rsid w:val="00EA66B8"/>
    <w:rsid w:val="00EA6817"/>
    <w:rsid w:val="00EA7834"/>
    <w:rsid w:val="00EA7A8F"/>
    <w:rsid w:val="00EB1052"/>
    <w:rsid w:val="00EB234F"/>
    <w:rsid w:val="00EB24A7"/>
    <w:rsid w:val="00EB24B4"/>
    <w:rsid w:val="00EB27F2"/>
    <w:rsid w:val="00EB2976"/>
    <w:rsid w:val="00EB3227"/>
    <w:rsid w:val="00EB346C"/>
    <w:rsid w:val="00EB411A"/>
    <w:rsid w:val="00EB448A"/>
    <w:rsid w:val="00EB5039"/>
    <w:rsid w:val="00EB5094"/>
    <w:rsid w:val="00EB58C8"/>
    <w:rsid w:val="00EB5B2A"/>
    <w:rsid w:val="00EB624D"/>
    <w:rsid w:val="00EB64EA"/>
    <w:rsid w:val="00EB723E"/>
    <w:rsid w:val="00EB78B2"/>
    <w:rsid w:val="00EB7F4D"/>
    <w:rsid w:val="00EC03D8"/>
    <w:rsid w:val="00EC05B8"/>
    <w:rsid w:val="00EC07D3"/>
    <w:rsid w:val="00EC1130"/>
    <w:rsid w:val="00EC1A71"/>
    <w:rsid w:val="00EC1DC2"/>
    <w:rsid w:val="00EC2007"/>
    <w:rsid w:val="00EC224B"/>
    <w:rsid w:val="00EC2AC6"/>
    <w:rsid w:val="00EC41FB"/>
    <w:rsid w:val="00EC506D"/>
    <w:rsid w:val="00EC55D4"/>
    <w:rsid w:val="00EC5FCB"/>
    <w:rsid w:val="00EC6A30"/>
    <w:rsid w:val="00EC6AFA"/>
    <w:rsid w:val="00EC6B6C"/>
    <w:rsid w:val="00EC6E5E"/>
    <w:rsid w:val="00EC7180"/>
    <w:rsid w:val="00EC7D28"/>
    <w:rsid w:val="00EC7F89"/>
    <w:rsid w:val="00ED0041"/>
    <w:rsid w:val="00ED02A3"/>
    <w:rsid w:val="00ED0F45"/>
    <w:rsid w:val="00ED24F6"/>
    <w:rsid w:val="00ED351B"/>
    <w:rsid w:val="00ED3AEC"/>
    <w:rsid w:val="00ED3DD8"/>
    <w:rsid w:val="00ED416F"/>
    <w:rsid w:val="00ED4CD5"/>
    <w:rsid w:val="00ED5A2D"/>
    <w:rsid w:val="00ED5AA8"/>
    <w:rsid w:val="00ED5DDD"/>
    <w:rsid w:val="00ED5F76"/>
    <w:rsid w:val="00ED67AC"/>
    <w:rsid w:val="00ED67E5"/>
    <w:rsid w:val="00ED6D84"/>
    <w:rsid w:val="00ED6EC3"/>
    <w:rsid w:val="00ED715C"/>
    <w:rsid w:val="00EE03BA"/>
    <w:rsid w:val="00EE04F2"/>
    <w:rsid w:val="00EE055C"/>
    <w:rsid w:val="00EE0725"/>
    <w:rsid w:val="00EE0FB9"/>
    <w:rsid w:val="00EE1C7E"/>
    <w:rsid w:val="00EE1DD0"/>
    <w:rsid w:val="00EE31BC"/>
    <w:rsid w:val="00EE33EC"/>
    <w:rsid w:val="00EE3C89"/>
    <w:rsid w:val="00EE4608"/>
    <w:rsid w:val="00EE4EC8"/>
    <w:rsid w:val="00EE5204"/>
    <w:rsid w:val="00EE5414"/>
    <w:rsid w:val="00EE5461"/>
    <w:rsid w:val="00EE5AEE"/>
    <w:rsid w:val="00EE5D14"/>
    <w:rsid w:val="00EE6407"/>
    <w:rsid w:val="00EE6D76"/>
    <w:rsid w:val="00EE70F5"/>
    <w:rsid w:val="00EE713D"/>
    <w:rsid w:val="00EE78C9"/>
    <w:rsid w:val="00EE7BF2"/>
    <w:rsid w:val="00EF0DD4"/>
    <w:rsid w:val="00EF191C"/>
    <w:rsid w:val="00EF298C"/>
    <w:rsid w:val="00EF3D7C"/>
    <w:rsid w:val="00EF3DAF"/>
    <w:rsid w:val="00EF5793"/>
    <w:rsid w:val="00EF58D6"/>
    <w:rsid w:val="00EF5EC7"/>
    <w:rsid w:val="00EF604B"/>
    <w:rsid w:val="00EF71D1"/>
    <w:rsid w:val="00EF735F"/>
    <w:rsid w:val="00EF762A"/>
    <w:rsid w:val="00EF7631"/>
    <w:rsid w:val="00F0026D"/>
    <w:rsid w:val="00F00315"/>
    <w:rsid w:val="00F00431"/>
    <w:rsid w:val="00F00AF1"/>
    <w:rsid w:val="00F00D83"/>
    <w:rsid w:val="00F01145"/>
    <w:rsid w:val="00F025F9"/>
    <w:rsid w:val="00F026DB"/>
    <w:rsid w:val="00F02748"/>
    <w:rsid w:val="00F02D52"/>
    <w:rsid w:val="00F03186"/>
    <w:rsid w:val="00F03228"/>
    <w:rsid w:val="00F04CE2"/>
    <w:rsid w:val="00F05914"/>
    <w:rsid w:val="00F05A0A"/>
    <w:rsid w:val="00F05C75"/>
    <w:rsid w:val="00F06E2B"/>
    <w:rsid w:val="00F0730F"/>
    <w:rsid w:val="00F075B2"/>
    <w:rsid w:val="00F07CB6"/>
    <w:rsid w:val="00F10129"/>
    <w:rsid w:val="00F1027E"/>
    <w:rsid w:val="00F103FC"/>
    <w:rsid w:val="00F106B2"/>
    <w:rsid w:val="00F10CC8"/>
    <w:rsid w:val="00F12519"/>
    <w:rsid w:val="00F1280D"/>
    <w:rsid w:val="00F12A99"/>
    <w:rsid w:val="00F12CC9"/>
    <w:rsid w:val="00F12D81"/>
    <w:rsid w:val="00F12F79"/>
    <w:rsid w:val="00F12F96"/>
    <w:rsid w:val="00F13147"/>
    <w:rsid w:val="00F139DA"/>
    <w:rsid w:val="00F13CD8"/>
    <w:rsid w:val="00F14363"/>
    <w:rsid w:val="00F15285"/>
    <w:rsid w:val="00F15828"/>
    <w:rsid w:val="00F15878"/>
    <w:rsid w:val="00F158E4"/>
    <w:rsid w:val="00F15FD3"/>
    <w:rsid w:val="00F16886"/>
    <w:rsid w:val="00F16DAE"/>
    <w:rsid w:val="00F16FD0"/>
    <w:rsid w:val="00F17B1E"/>
    <w:rsid w:val="00F2020A"/>
    <w:rsid w:val="00F205A8"/>
    <w:rsid w:val="00F206C3"/>
    <w:rsid w:val="00F219BB"/>
    <w:rsid w:val="00F21B4C"/>
    <w:rsid w:val="00F21B52"/>
    <w:rsid w:val="00F21E50"/>
    <w:rsid w:val="00F21F9B"/>
    <w:rsid w:val="00F22CC6"/>
    <w:rsid w:val="00F23052"/>
    <w:rsid w:val="00F23117"/>
    <w:rsid w:val="00F2322F"/>
    <w:rsid w:val="00F23827"/>
    <w:rsid w:val="00F23B2E"/>
    <w:rsid w:val="00F24553"/>
    <w:rsid w:val="00F24A70"/>
    <w:rsid w:val="00F26C19"/>
    <w:rsid w:val="00F2766F"/>
    <w:rsid w:val="00F27904"/>
    <w:rsid w:val="00F300E3"/>
    <w:rsid w:val="00F30287"/>
    <w:rsid w:val="00F308A8"/>
    <w:rsid w:val="00F312A0"/>
    <w:rsid w:val="00F3184F"/>
    <w:rsid w:val="00F31937"/>
    <w:rsid w:val="00F319C7"/>
    <w:rsid w:val="00F31ADD"/>
    <w:rsid w:val="00F328C3"/>
    <w:rsid w:val="00F32D81"/>
    <w:rsid w:val="00F337F2"/>
    <w:rsid w:val="00F34261"/>
    <w:rsid w:val="00F34707"/>
    <w:rsid w:val="00F34992"/>
    <w:rsid w:val="00F34FA4"/>
    <w:rsid w:val="00F3547D"/>
    <w:rsid w:val="00F35535"/>
    <w:rsid w:val="00F368EB"/>
    <w:rsid w:val="00F36AAA"/>
    <w:rsid w:val="00F36B81"/>
    <w:rsid w:val="00F36FAA"/>
    <w:rsid w:val="00F37707"/>
    <w:rsid w:val="00F379A7"/>
    <w:rsid w:val="00F40054"/>
    <w:rsid w:val="00F40283"/>
    <w:rsid w:val="00F40FD9"/>
    <w:rsid w:val="00F418D8"/>
    <w:rsid w:val="00F4207D"/>
    <w:rsid w:val="00F423D7"/>
    <w:rsid w:val="00F425B2"/>
    <w:rsid w:val="00F42B5F"/>
    <w:rsid w:val="00F4300F"/>
    <w:rsid w:val="00F44202"/>
    <w:rsid w:val="00F446AB"/>
    <w:rsid w:val="00F447C6"/>
    <w:rsid w:val="00F448C7"/>
    <w:rsid w:val="00F44C9D"/>
    <w:rsid w:val="00F4551A"/>
    <w:rsid w:val="00F45814"/>
    <w:rsid w:val="00F45B4E"/>
    <w:rsid w:val="00F45E26"/>
    <w:rsid w:val="00F4649B"/>
    <w:rsid w:val="00F46593"/>
    <w:rsid w:val="00F46EF1"/>
    <w:rsid w:val="00F47835"/>
    <w:rsid w:val="00F479CA"/>
    <w:rsid w:val="00F47F9F"/>
    <w:rsid w:val="00F50146"/>
    <w:rsid w:val="00F505FF"/>
    <w:rsid w:val="00F506E5"/>
    <w:rsid w:val="00F50A12"/>
    <w:rsid w:val="00F51591"/>
    <w:rsid w:val="00F5254D"/>
    <w:rsid w:val="00F53100"/>
    <w:rsid w:val="00F536A3"/>
    <w:rsid w:val="00F53F28"/>
    <w:rsid w:val="00F549CD"/>
    <w:rsid w:val="00F54CC4"/>
    <w:rsid w:val="00F5576F"/>
    <w:rsid w:val="00F5621D"/>
    <w:rsid w:val="00F56887"/>
    <w:rsid w:val="00F56E53"/>
    <w:rsid w:val="00F570AE"/>
    <w:rsid w:val="00F578E4"/>
    <w:rsid w:val="00F60272"/>
    <w:rsid w:val="00F60ED7"/>
    <w:rsid w:val="00F60F46"/>
    <w:rsid w:val="00F61426"/>
    <w:rsid w:val="00F614EA"/>
    <w:rsid w:val="00F61C07"/>
    <w:rsid w:val="00F61DAD"/>
    <w:rsid w:val="00F61EA2"/>
    <w:rsid w:val="00F61EF2"/>
    <w:rsid w:val="00F62370"/>
    <w:rsid w:val="00F63317"/>
    <w:rsid w:val="00F6373A"/>
    <w:rsid w:val="00F648D4"/>
    <w:rsid w:val="00F6538A"/>
    <w:rsid w:val="00F65481"/>
    <w:rsid w:val="00F65502"/>
    <w:rsid w:val="00F6632C"/>
    <w:rsid w:val="00F6647C"/>
    <w:rsid w:val="00F66508"/>
    <w:rsid w:val="00F6677D"/>
    <w:rsid w:val="00F66CF8"/>
    <w:rsid w:val="00F67322"/>
    <w:rsid w:val="00F708A2"/>
    <w:rsid w:val="00F70B76"/>
    <w:rsid w:val="00F718F1"/>
    <w:rsid w:val="00F7255A"/>
    <w:rsid w:val="00F725C9"/>
    <w:rsid w:val="00F72970"/>
    <w:rsid w:val="00F72EB2"/>
    <w:rsid w:val="00F73C45"/>
    <w:rsid w:val="00F74690"/>
    <w:rsid w:val="00F74721"/>
    <w:rsid w:val="00F74A7D"/>
    <w:rsid w:val="00F74D48"/>
    <w:rsid w:val="00F757C5"/>
    <w:rsid w:val="00F75B84"/>
    <w:rsid w:val="00F75F93"/>
    <w:rsid w:val="00F7631C"/>
    <w:rsid w:val="00F76DB5"/>
    <w:rsid w:val="00F77550"/>
    <w:rsid w:val="00F77979"/>
    <w:rsid w:val="00F80EA0"/>
    <w:rsid w:val="00F80ED7"/>
    <w:rsid w:val="00F80EED"/>
    <w:rsid w:val="00F81215"/>
    <w:rsid w:val="00F81751"/>
    <w:rsid w:val="00F8273D"/>
    <w:rsid w:val="00F82DF3"/>
    <w:rsid w:val="00F82E5F"/>
    <w:rsid w:val="00F8385B"/>
    <w:rsid w:val="00F83AFF"/>
    <w:rsid w:val="00F83DFB"/>
    <w:rsid w:val="00F83E27"/>
    <w:rsid w:val="00F84F25"/>
    <w:rsid w:val="00F85712"/>
    <w:rsid w:val="00F85D9D"/>
    <w:rsid w:val="00F85EB2"/>
    <w:rsid w:val="00F869FF"/>
    <w:rsid w:val="00F87901"/>
    <w:rsid w:val="00F87C2D"/>
    <w:rsid w:val="00F9077B"/>
    <w:rsid w:val="00F90D82"/>
    <w:rsid w:val="00F9142B"/>
    <w:rsid w:val="00F914F7"/>
    <w:rsid w:val="00F92205"/>
    <w:rsid w:val="00F9272B"/>
    <w:rsid w:val="00F92761"/>
    <w:rsid w:val="00F92D3D"/>
    <w:rsid w:val="00F93190"/>
    <w:rsid w:val="00F933CF"/>
    <w:rsid w:val="00F954E0"/>
    <w:rsid w:val="00F9574B"/>
    <w:rsid w:val="00F95BD7"/>
    <w:rsid w:val="00F96AD6"/>
    <w:rsid w:val="00F96B1C"/>
    <w:rsid w:val="00F96FD5"/>
    <w:rsid w:val="00F97C0C"/>
    <w:rsid w:val="00FA01DA"/>
    <w:rsid w:val="00FA0409"/>
    <w:rsid w:val="00FA059B"/>
    <w:rsid w:val="00FA08BC"/>
    <w:rsid w:val="00FA0B31"/>
    <w:rsid w:val="00FA1820"/>
    <w:rsid w:val="00FA1F44"/>
    <w:rsid w:val="00FA1FEC"/>
    <w:rsid w:val="00FA23AA"/>
    <w:rsid w:val="00FA3604"/>
    <w:rsid w:val="00FA4EE9"/>
    <w:rsid w:val="00FA582A"/>
    <w:rsid w:val="00FA5E07"/>
    <w:rsid w:val="00FA65B6"/>
    <w:rsid w:val="00FA6ABA"/>
    <w:rsid w:val="00FA70C7"/>
    <w:rsid w:val="00FA7158"/>
    <w:rsid w:val="00FA7C90"/>
    <w:rsid w:val="00FB01C7"/>
    <w:rsid w:val="00FB0607"/>
    <w:rsid w:val="00FB1976"/>
    <w:rsid w:val="00FB19F4"/>
    <w:rsid w:val="00FB20B6"/>
    <w:rsid w:val="00FB22AF"/>
    <w:rsid w:val="00FB271C"/>
    <w:rsid w:val="00FB3030"/>
    <w:rsid w:val="00FB3610"/>
    <w:rsid w:val="00FB3A0F"/>
    <w:rsid w:val="00FB4142"/>
    <w:rsid w:val="00FB4A56"/>
    <w:rsid w:val="00FB4D58"/>
    <w:rsid w:val="00FB4FC4"/>
    <w:rsid w:val="00FB5075"/>
    <w:rsid w:val="00FB51E7"/>
    <w:rsid w:val="00FB5222"/>
    <w:rsid w:val="00FB5D3D"/>
    <w:rsid w:val="00FB5F3A"/>
    <w:rsid w:val="00FB746B"/>
    <w:rsid w:val="00FB7876"/>
    <w:rsid w:val="00FB7B77"/>
    <w:rsid w:val="00FB7FCF"/>
    <w:rsid w:val="00FC0E9E"/>
    <w:rsid w:val="00FC0F02"/>
    <w:rsid w:val="00FC1F68"/>
    <w:rsid w:val="00FC2023"/>
    <w:rsid w:val="00FC20DE"/>
    <w:rsid w:val="00FC315A"/>
    <w:rsid w:val="00FC32C8"/>
    <w:rsid w:val="00FC391C"/>
    <w:rsid w:val="00FC39E6"/>
    <w:rsid w:val="00FC3A73"/>
    <w:rsid w:val="00FC4A3A"/>
    <w:rsid w:val="00FC5907"/>
    <w:rsid w:val="00FC5E1C"/>
    <w:rsid w:val="00FC60D3"/>
    <w:rsid w:val="00FC76A0"/>
    <w:rsid w:val="00FC7968"/>
    <w:rsid w:val="00FC7E9F"/>
    <w:rsid w:val="00FD0395"/>
    <w:rsid w:val="00FD150A"/>
    <w:rsid w:val="00FD16A6"/>
    <w:rsid w:val="00FD26CF"/>
    <w:rsid w:val="00FD4B9F"/>
    <w:rsid w:val="00FD65D2"/>
    <w:rsid w:val="00FD6738"/>
    <w:rsid w:val="00FD7795"/>
    <w:rsid w:val="00FE08B1"/>
    <w:rsid w:val="00FE12C0"/>
    <w:rsid w:val="00FE143C"/>
    <w:rsid w:val="00FE157C"/>
    <w:rsid w:val="00FE1951"/>
    <w:rsid w:val="00FE1DC7"/>
    <w:rsid w:val="00FE249C"/>
    <w:rsid w:val="00FE2648"/>
    <w:rsid w:val="00FE40C4"/>
    <w:rsid w:val="00FE54A8"/>
    <w:rsid w:val="00FE552C"/>
    <w:rsid w:val="00FE5B84"/>
    <w:rsid w:val="00FE660A"/>
    <w:rsid w:val="00FE67BF"/>
    <w:rsid w:val="00FE695D"/>
    <w:rsid w:val="00FE6A96"/>
    <w:rsid w:val="00FE717F"/>
    <w:rsid w:val="00FE7284"/>
    <w:rsid w:val="00FE72F3"/>
    <w:rsid w:val="00FE7904"/>
    <w:rsid w:val="00FE7BE5"/>
    <w:rsid w:val="00FE7EDF"/>
    <w:rsid w:val="00FF06CF"/>
    <w:rsid w:val="00FF0AA8"/>
    <w:rsid w:val="00FF1432"/>
    <w:rsid w:val="00FF14C9"/>
    <w:rsid w:val="00FF186B"/>
    <w:rsid w:val="00FF1B4B"/>
    <w:rsid w:val="00FF29A3"/>
    <w:rsid w:val="00FF2CE3"/>
    <w:rsid w:val="00FF2DD9"/>
    <w:rsid w:val="00FF3037"/>
    <w:rsid w:val="00FF34A9"/>
    <w:rsid w:val="00FF4743"/>
    <w:rsid w:val="00FF48CC"/>
    <w:rsid w:val="00FF4E28"/>
    <w:rsid w:val="00FF5C2B"/>
    <w:rsid w:val="00FF5D03"/>
    <w:rsid w:val="00FF5DDB"/>
    <w:rsid w:val="00FF6040"/>
    <w:rsid w:val="00FF6170"/>
    <w:rsid w:val="00FF6A3D"/>
    <w:rsid w:val="00FF6EBE"/>
    <w:rsid w:val="00FF72A3"/>
    <w:rsid w:val="00FF7810"/>
    <w:rsid w:val="011E1599"/>
    <w:rsid w:val="025166F4"/>
    <w:rsid w:val="03E2142F"/>
    <w:rsid w:val="044FC52F"/>
    <w:rsid w:val="07ACF336"/>
    <w:rsid w:val="07B5F97C"/>
    <w:rsid w:val="08174F74"/>
    <w:rsid w:val="0A6185B6"/>
    <w:rsid w:val="0AC14D86"/>
    <w:rsid w:val="0B38263F"/>
    <w:rsid w:val="0B4C9B8B"/>
    <w:rsid w:val="0C5E3AE2"/>
    <w:rsid w:val="0C73E1E9"/>
    <w:rsid w:val="0E59B90E"/>
    <w:rsid w:val="0E8A9809"/>
    <w:rsid w:val="13708B1A"/>
    <w:rsid w:val="13C65659"/>
    <w:rsid w:val="1669F71B"/>
    <w:rsid w:val="182CD1CD"/>
    <w:rsid w:val="196E2E5A"/>
    <w:rsid w:val="19F7A540"/>
    <w:rsid w:val="1B2F2DE6"/>
    <w:rsid w:val="1DEFBB31"/>
    <w:rsid w:val="1ED5CC09"/>
    <w:rsid w:val="1F0C647B"/>
    <w:rsid w:val="21A672F1"/>
    <w:rsid w:val="21D5AEF2"/>
    <w:rsid w:val="22AF7CDF"/>
    <w:rsid w:val="23D2CD1D"/>
    <w:rsid w:val="27A2E44B"/>
    <w:rsid w:val="2825A35F"/>
    <w:rsid w:val="287A9D6F"/>
    <w:rsid w:val="29CCCEA8"/>
    <w:rsid w:val="2AC46D39"/>
    <w:rsid w:val="2B0FDE05"/>
    <w:rsid w:val="2BF6BC50"/>
    <w:rsid w:val="2C485F08"/>
    <w:rsid w:val="2CBDEAE1"/>
    <w:rsid w:val="2E50BA0F"/>
    <w:rsid w:val="2E535380"/>
    <w:rsid w:val="2EC31340"/>
    <w:rsid w:val="323B2585"/>
    <w:rsid w:val="3502D843"/>
    <w:rsid w:val="3ADDCC91"/>
    <w:rsid w:val="3B5578E0"/>
    <w:rsid w:val="3CB70CDC"/>
    <w:rsid w:val="3F711ECF"/>
    <w:rsid w:val="44CA0A86"/>
    <w:rsid w:val="4609E9EA"/>
    <w:rsid w:val="48655F4E"/>
    <w:rsid w:val="488B73D1"/>
    <w:rsid w:val="49D8ED7E"/>
    <w:rsid w:val="4EAD205E"/>
    <w:rsid w:val="5091519B"/>
    <w:rsid w:val="50EA1B78"/>
    <w:rsid w:val="51FC7904"/>
    <w:rsid w:val="54447B9F"/>
    <w:rsid w:val="5497347B"/>
    <w:rsid w:val="556DA8F8"/>
    <w:rsid w:val="55CDCE6C"/>
    <w:rsid w:val="563A72FE"/>
    <w:rsid w:val="59AF2476"/>
    <w:rsid w:val="59F6B4D5"/>
    <w:rsid w:val="5E923687"/>
    <w:rsid w:val="60D4BF29"/>
    <w:rsid w:val="60D52231"/>
    <w:rsid w:val="643069FE"/>
    <w:rsid w:val="6445063A"/>
    <w:rsid w:val="64C8EE00"/>
    <w:rsid w:val="6566379C"/>
    <w:rsid w:val="68D8854F"/>
    <w:rsid w:val="69DAE8CD"/>
    <w:rsid w:val="6BDDD734"/>
    <w:rsid w:val="6D4D7C3A"/>
    <w:rsid w:val="6DE82D24"/>
    <w:rsid w:val="6EF0314A"/>
    <w:rsid w:val="6FCF388F"/>
    <w:rsid w:val="71257F65"/>
    <w:rsid w:val="7159143F"/>
    <w:rsid w:val="71E29C51"/>
    <w:rsid w:val="7219AB35"/>
    <w:rsid w:val="72F5BA5E"/>
    <w:rsid w:val="744A120B"/>
    <w:rsid w:val="7536F375"/>
    <w:rsid w:val="764AF16C"/>
    <w:rsid w:val="773359C5"/>
    <w:rsid w:val="7763133A"/>
    <w:rsid w:val="7B97779C"/>
    <w:rsid w:val="7C6021DF"/>
    <w:rsid w:val="7D90343C"/>
    <w:rsid w:val="7E5D09A5"/>
  </w:rsids>
  <m:mathPr>
    <m:mathFont m:val="Cambria Math"/>
    <m:brkBin m:val="before"/>
    <m:brkBinSub m:val="--"/>
    <m:smallFrac/>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5"/>
    <o:shapelayout v:ext="edit">
      <o:idmap v:ext="edit" data="1"/>
    </o:shapelayout>
  </w:shapeDefaults>
  <w:decimalSymbol w:val="."/>
  <w:listSeparator w:val=","/>
  <w14:docId w14:val="378DBDE8"/>
  <w15:docId w15:val="{F6ABBDF9-6661-4DB9-A88A-5915F7864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FDA"/>
    <w:pPr>
      <w:spacing w:line="240" w:lineRule="auto"/>
      <w:jc w:val="both"/>
    </w:pPr>
  </w:style>
  <w:style w:type="paragraph" w:styleId="Ttulo1">
    <w:name w:val="heading 1"/>
    <w:aliases w:val="Headline 1"/>
    <w:basedOn w:val="Normal"/>
    <w:next w:val="Textbody"/>
    <w:link w:val="Ttulo1Car"/>
    <w:autoRedefine/>
    <w:uiPriority w:val="9"/>
    <w:qFormat/>
    <w:rsid w:val="00E6580A"/>
    <w:pPr>
      <w:keepNext/>
      <w:pageBreakBefore/>
      <w:numPr>
        <w:numId w:val="3"/>
      </w:numPr>
      <w:spacing w:after="0" w:line="480" w:lineRule="atLeast"/>
      <w:outlineLvl w:val="0"/>
    </w:pPr>
    <w:rPr>
      <w:rFonts w:ascii="Calibri" w:eastAsia="Batang" w:hAnsi="Calibri" w:cs="Arial"/>
      <w:b/>
      <w:bCs/>
      <w:snapToGrid w:val="0"/>
      <w:color w:val="595959"/>
      <w:kern w:val="32"/>
      <w:sz w:val="44"/>
      <w:szCs w:val="44"/>
      <w:lang w:eastAsia="ko-KR"/>
    </w:rPr>
  </w:style>
  <w:style w:type="paragraph" w:styleId="Ttulo2">
    <w:name w:val="heading 2"/>
    <w:basedOn w:val="Normal"/>
    <w:next w:val="Textbody"/>
    <w:link w:val="Ttulo2Car"/>
    <w:uiPriority w:val="9"/>
    <w:qFormat/>
    <w:rsid w:val="00671182"/>
    <w:pPr>
      <w:keepNext/>
      <w:numPr>
        <w:ilvl w:val="1"/>
        <w:numId w:val="3"/>
      </w:numPr>
      <w:tabs>
        <w:tab w:val="left" w:pos="709"/>
      </w:tabs>
      <w:spacing w:before="480" w:after="120" w:line="480" w:lineRule="atLeast"/>
      <w:ind w:left="432"/>
      <w:outlineLvl w:val="1"/>
    </w:pPr>
    <w:rPr>
      <w:rFonts w:ascii="Calibri" w:eastAsia="Batang" w:hAnsi="Calibri" w:cs="Arial"/>
      <w:b/>
      <w:iCs/>
      <w:snapToGrid w:val="0"/>
      <w:color w:val="595959"/>
      <w:kern w:val="32"/>
      <w:sz w:val="32"/>
      <w:szCs w:val="32"/>
      <w:lang w:eastAsia="ko-KR"/>
    </w:rPr>
  </w:style>
  <w:style w:type="paragraph" w:styleId="Ttulo3">
    <w:name w:val="heading 3"/>
    <w:basedOn w:val="Normal"/>
    <w:next w:val="Textbody"/>
    <w:link w:val="Ttulo3Car"/>
    <w:uiPriority w:val="9"/>
    <w:unhideWhenUsed/>
    <w:qFormat/>
    <w:rsid w:val="00671182"/>
    <w:pPr>
      <w:keepNext/>
      <w:numPr>
        <w:ilvl w:val="2"/>
        <w:numId w:val="3"/>
      </w:numPr>
      <w:tabs>
        <w:tab w:val="left" w:pos="851"/>
      </w:tabs>
      <w:spacing w:before="240" w:after="120" w:line="360" w:lineRule="atLeast"/>
      <w:outlineLvl w:val="2"/>
    </w:pPr>
    <w:rPr>
      <w:rFonts w:ascii="Calibri" w:eastAsia="Batang" w:hAnsi="Calibri" w:cs="Arial"/>
      <w:b/>
      <w:iCs/>
      <w:snapToGrid w:val="0"/>
      <w:color w:val="595959"/>
      <w:kern w:val="32"/>
      <w:sz w:val="24"/>
      <w:szCs w:val="24"/>
      <w:lang w:eastAsia="ko-KR"/>
    </w:rPr>
  </w:style>
  <w:style w:type="paragraph" w:styleId="Ttulo4">
    <w:name w:val="heading 4"/>
    <w:basedOn w:val="Normal"/>
    <w:next w:val="Textbody"/>
    <w:link w:val="Ttulo4Car"/>
    <w:uiPriority w:val="9"/>
    <w:unhideWhenUsed/>
    <w:qFormat/>
    <w:rsid w:val="00C069A8"/>
    <w:pPr>
      <w:keepNext/>
      <w:numPr>
        <w:ilvl w:val="3"/>
        <w:numId w:val="3"/>
      </w:numPr>
      <w:tabs>
        <w:tab w:val="left" w:pos="851"/>
      </w:tabs>
      <w:snapToGrid w:val="0"/>
      <w:spacing w:before="240" w:after="120" w:line="320" w:lineRule="atLeast"/>
      <w:ind w:left="646" w:hanging="646"/>
      <w:outlineLvl w:val="3"/>
    </w:pPr>
    <w:rPr>
      <w:rFonts w:ascii="Calibri" w:eastAsia="Batang" w:hAnsi="Calibri" w:cs="Arial"/>
      <w:i/>
      <w:iCs/>
      <w:snapToGrid w:val="0"/>
      <w:kern w:val="32"/>
      <w:lang w:eastAsia="ko-KR"/>
    </w:rPr>
  </w:style>
  <w:style w:type="paragraph" w:styleId="Ttulo5">
    <w:name w:val="heading 5"/>
    <w:basedOn w:val="Normal"/>
    <w:next w:val="Normal"/>
    <w:link w:val="Ttulo5Car"/>
    <w:uiPriority w:val="9"/>
    <w:unhideWhenUsed/>
    <w:qFormat/>
    <w:rsid w:val="005D599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065A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5065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5065A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5065A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4A43"/>
    <w:pPr>
      <w:tabs>
        <w:tab w:val="center" w:pos="4513"/>
        <w:tab w:val="right" w:pos="9026"/>
      </w:tabs>
      <w:spacing w:after="0"/>
    </w:pPr>
  </w:style>
  <w:style w:type="character" w:customStyle="1" w:styleId="EncabezadoCar">
    <w:name w:val="Encabezado Car"/>
    <w:basedOn w:val="Fuentedeprrafopredeter"/>
    <w:link w:val="Encabezado"/>
    <w:uiPriority w:val="99"/>
    <w:rsid w:val="00264A43"/>
  </w:style>
  <w:style w:type="paragraph" w:styleId="Piedepgina">
    <w:name w:val="footer"/>
    <w:basedOn w:val="Normal"/>
    <w:link w:val="PiedepginaCar"/>
    <w:unhideWhenUsed/>
    <w:rsid w:val="00264A43"/>
    <w:pPr>
      <w:tabs>
        <w:tab w:val="center" w:pos="4513"/>
        <w:tab w:val="right" w:pos="9026"/>
      </w:tabs>
      <w:spacing w:after="0"/>
    </w:pPr>
  </w:style>
  <w:style w:type="character" w:customStyle="1" w:styleId="PiedepginaCar">
    <w:name w:val="Pie de página Car"/>
    <w:basedOn w:val="Fuentedeprrafopredeter"/>
    <w:link w:val="Piedepgina"/>
    <w:rsid w:val="00264A43"/>
  </w:style>
  <w:style w:type="paragraph" w:styleId="Textodeglobo">
    <w:name w:val="Balloon Text"/>
    <w:basedOn w:val="Normal"/>
    <w:link w:val="TextodegloboCar"/>
    <w:uiPriority w:val="99"/>
    <w:semiHidden/>
    <w:unhideWhenUsed/>
    <w:rsid w:val="00264A4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A43"/>
    <w:rPr>
      <w:rFonts w:ascii="Tahoma" w:hAnsi="Tahoma" w:cs="Tahoma"/>
      <w:sz w:val="16"/>
      <w:szCs w:val="16"/>
    </w:rPr>
  </w:style>
  <w:style w:type="character" w:customStyle="1" w:styleId="apple-converted-space">
    <w:name w:val="apple-converted-space"/>
    <w:basedOn w:val="Fuentedeprrafopredeter"/>
    <w:rsid w:val="00264A43"/>
  </w:style>
  <w:style w:type="character" w:styleId="nfasis">
    <w:name w:val="Emphasis"/>
    <w:basedOn w:val="Fuentedeprrafopredeter"/>
    <w:uiPriority w:val="20"/>
    <w:qFormat/>
    <w:rsid w:val="00264A43"/>
    <w:rPr>
      <w:i/>
      <w:iCs/>
    </w:rPr>
  </w:style>
  <w:style w:type="character" w:customStyle="1" w:styleId="Ttulo2Car">
    <w:name w:val="Título 2 Car"/>
    <w:basedOn w:val="Fuentedeprrafopredeter"/>
    <w:link w:val="Ttulo2"/>
    <w:uiPriority w:val="9"/>
    <w:rsid w:val="00671182"/>
    <w:rPr>
      <w:rFonts w:ascii="Calibri" w:eastAsia="Batang" w:hAnsi="Calibri" w:cs="Arial"/>
      <w:b/>
      <w:iCs/>
      <w:snapToGrid w:val="0"/>
      <w:color w:val="595959"/>
      <w:kern w:val="32"/>
      <w:sz w:val="32"/>
      <w:szCs w:val="32"/>
      <w:lang w:eastAsia="ko-KR"/>
    </w:rPr>
  </w:style>
  <w:style w:type="paragraph" w:customStyle="1" w:styleId="Contents-Title">
    <w:name w:val="Contents - Title"/>
    <w:basedOn w:val="Ttulo1"/>
    <w:next w:val="Textbody"/>
    <w:autoRedefine/>
    <w:rsid w:val="00F60ED7"/>
    <w:pPr>
      <w:numPr>
        <w:numId w:val="0"/>
      </w:numPr>
      <w:tabs>
        <w:tab w:val="center" w:pos="4932"/>
      </w:tabs>
      <w:spacing w:before="360" w:after="560" w:line="560" w:lineRule="atLeast"/>
      <w:ind w:right="1191"/>
    </w:pPr>
    <w:rPr>
      <w:bCs w:val="0"/>
    </w:rPr>
  </w:style>
  <w:style w:type="paragraph" w:styleId="TDC1">
    <w:name w:val="toc 1"/>
    <w:basedOn w:val="Textoindependiente"/>
    <w:next w:val="Textoindependiente"/>
    <w:autoRedefine/>
    <w:uiPriority w:val="39"/>
    <w:rsid w:val="00D04FDC"/>
    <w:pPr>
      <w:tabs>
        <w:tab w:val="left" w:pos="284"/>
        <w:tab w:val="right" w:leader="dot" w:pos="9412"/>
      </w:tabs>
      <w:spacing w:before="120" w:after="0"/>
      <w:ind w:right="567"/>
    </w:pPr>
    <w:rPr>
      <w:rFonts w:ascii="Calibri" w:eastAsia="Batang" w:hAnsi="Calibri" w:cs="Times New Roman"/>
      <w:b/>
      <w:sz w:val="24"/>
      <w:szCs w:val="20"/>
      <w:lang w:eastAsia="ko-KR"/>
    </w:rPr>
  </w:style>
  <w:style w:type="paragraph" w:styleId="TDC2">
    <w:name w:val="toc 2"/>
    <w:basedOn w:val="Textoindependiente"/>
    <w:next w:val="Textoindependiente"/>
    <w:autoRedefine/>
    <w:uiPriority w:val="39"/>
    <w:rsid w:val="00350363"/>
    <w:pPr>
      <w:tabs>
        <w:tab w:val="left" w:pos="709"/>
        <w:tab w:val="right" w:leader="dot" w:pos="9412"/>
      </w:tabs>
      <w:spacing w:before="60" w:after="0"/>
      <w:ind w:left="284" w:right="567"/>
    </w:pPr>
    <w:rPr>
      <w:rFonts w:ascii="Calibri" w:eastAsia="Batang" w:hAnsi="Calibri" w:cs="Times New Roman"/>
      <w:i/>
      <w:szCs w:val="20"/>
      <w:lang w:eastAsia="ko-KR"/>
    </w:rPr>
  </w:style>
  <w:style w:type="paragraph" w:styleId="TDC3">
    <w:name w:val="toc 3"/>
    <w:basedOn w:val="Textoindependiente"/>
    <w:next w:val="Textoindependiente"/>
    <w:autoRedefine/>
    <w:uiPriority w:val="39"/>
    <w:rsid w:val="00350363"/>
    <w:pPr>
      <w:tabs>
        <w:tab w:val="left" w:pos="1134"/>
        <w:tab w:val="right" w:leader="dot" w:pos="9412"/>
      </w:tabs>
      <w:spacing w:after="0"/>
      <w:ind w:left="425" w:right="567"/>
    </w:pPr>
    <w:rPr>
      <w:rFonts w:ascii="Calibri" w:eastAsia="Batang" w:hAnsi="Calibri" w:cs="Times New Roman"/>
      <w:szCs w:val="20"/>
      <w:lang w:eastAsia="ko-KR"/>
    </w:rPr>
  </w:style>
  <w:style w:type="paragraph" w:styleId="Ttulo">
    <w:name w:val="Title"/>
    <w:basedOn w:val="Normal"/>
    <w:next w:val="Normal"/>
    <w:link w:val="TtuloCar"/>
    <w:uiPriority w:val="10"/>
    <w:qFormat/>
    <w:rsid w:val="005065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065AC"/>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8C2096"/>
    <w:pPr>
      <w:spacing w:after="120"/>
    </w:pPr>
  </w:style>
  <w:style w:type="character" w:customStyle="1" w:styleId="TextoindependienteCar">
    <w:name w:val="Texto independiente Car"/>
    <w:basedOn w:val="Fuentedeprrafopredeter"/>
    <w:link w:val="Textoindependiente"/>
    <w:uiPriority w:val="99"/>
    <w:rsid w:val="008C2096"/>
  </w:style>
  <w:style w:type="character" w:customStyle="1" w:styleId="Ttulo1Car">
    <w:name w:val="Título 1 Car"/>
    <w:aliases w:val="Headline 1 Car"/>
    <w:basedOn w:val="Fuentedeprrafopredeter"/>
    <w:link w:val="Ttulo1"/>
    <w:uiPriority w:val="9"/>
    <w:rsid w:val="00E6580A"/>
    <w:rPr>
      <w:rFonts w:ascii="Calibri" w:eastAsia="Batang" w:hAnsi="Calibri" w:cs="Arial"/>
      <w:b/>
      <w:bCs/>
      <w:snapToGrid w:val="0"/>
      <w:color w:val="595959"/>
      <w:kern w:val="32"/>
      <w:sz w:val="44"/>
      <w:szCs w:val="44"/>
      <w:lang w:eastAsia="ko-KR"/>
    </w:rPr>
  </w:style>
  <w:style w:type="character" w:customStyle="1" w:styleId="Ttulo3Car">
    <w:name w:val="Título 3 Car"/>
    <w:basedOn w:val="Fuentedeprrafopredeter"/>
    <w:link w:val="Ttulo3"/>
    <w:uiPriority w:val="9"/>
    <w:rsid w:val="00671182"/>
    <w:rPr>
      <w:rFonts w:ascii="Calibri" w:eastAsia="Batang" w:hAnsi="Calibri" w:cs="Arial"/>
      <w:b/>
      <w:iCs/>
      <w:snapToGrid w:val="0"/>
      <w:color w:val="595959"/>
      <w:kern w:val="32"/>
      <w:sz w:val="24"/>
      <w:szCs w:val="24"/>
      <w:lang w:eastAsia="ko-KR"/>
    </w:rPr>
  </w:style>
  <w:style w:type="character" w:customStyle="1" w:styleId="Ttulo4Car">
    <w:name w:val="Título 4 Car"/>
    <w:basedOn w:val="Fuentedeprrafopredeter"/>
    <w:link w:val="Ttulo4"/>
    <w:uiPriority w:val="9"/>
    <w:rsid w:val="00C069A8"/>
    <w:rPr>
      <w:rFonts w:ascii="Calibri" w:eastAsia="Batang" w:hAnsi="Calibri" w:cs="Arial"/>
      <w:i/>
      <w:iCs/>
      <w:snapToGrid w:val="0"/>
      <w:kern w:val="32"/>
      <w:lang w:eastAsia="ko-KR"/>
    </w:rPr>
  </w:style>
  <w:style w:type="character" w:customStyle="1" w:styleId="Ttulo6Car">
    <w:name w:val="Título 6 Car"/>
    <w:basedOn w:val="Fuentedeprrafopredeter"/>
    <w:link w:val="Ttulo6"/>
    <w:uiPriority w:val="9"/>
    <w:rsid w:val="005065A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rsid w:val="005065A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5065A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5065AC"/>
    <w:rPr>
      <w:rFonts w:asciiTheme="majorHAnsi" w:eastAsiaTheme="majorEastAsia" w:hAnsiTheme="majorHAnsi" w:cstheme="majorBidi"/>
      <w:i/>
      <w:iCs/>
      <w:color w:val="404040" w:themeColor="text1" w:themeTint="BF"/>
      <w:sz w:val="20"/>
      <w:szCs w:val="20"/>
    </w:rPr>
  </w:style>
  <w:style w:type="paragraph" w:customStyle="1" w:styleId="Bulletwithspace-Level1">
    <w:name w:val="Bullet with space - Level 1"/>
    <w:basedOn w:val="Textoindependiente"/>
    <w:autoRedefine/>
    <w:rsid w:val="008D64AB"/>
    <w:pPr>
      <w:numPr>
        <w:numId w:val="7"/>
      </w:numPr>
      <w:spacing w:line="120" w:lineRule="atLeast"/>
    </w:pPr>
    <w:rPr>
      <w:rFonts w:ascii="Calibri" w:eastAsia="Batang" w:hAnsi="Calibri" w:cs="Times New Roman"/>
      <w:szCs w:val="20"/>
      <w:lang w:eastAsia="ko-KR"/>
    </w:rPr>
  </w:style>
  <w:style w:type="paragraph" w:customStyle="1" w:styleId="Bulletwithspace-Level2">
    <w:name w:val="Bullet with space - Level 2"/>
    <w:basedOn w:val="Bulletwithspace-Level1"/>
    <w:rsid w:val="00DB3E87"/>
    <w:pPr>
      <w:numPr>
        <w:numId w:val="4"/>
      </w:numPr>
      <w:snapToGrid w:val="0"/>
    </w:pPr>
  </w:style>
  <w:style w:type="paragraph" w:customStyle="1" w:styleId="Bulletwithspace-Level3">
    <w:name w:val="Bullet with space - Level 3"/>
    <w:basedOn w:val="Bulletwithspace-Level2"/>
    <w:rsid w:val="008C2096"/>
    <w:pPr>
      <w:numPr>
        <w:numId w:val="0"/>
      </w:numPr>
      <w:spacing w:after="100" w:afterAutospacing="1"/>
      <w:ind w:left="2840" w:hanging="360"/>
    </w:pPr>
  </w:style>
  <w:style w:type="paragraph" w:customStyle="1" w:styleId="Tablecolumnheader">
    <w:name w:val="Table: column header"/>
    <w:basedOn w:val="Normal"/>
    <w:autoRedefine/>
    <w:rsid w:val="005065AC"/>
    <w:pPr>
      <w:snapToGrid w:val="0"/>
      <w:spacing w:after="0" w:line="200" w:lineRule="atLeast"/>
    </w:pPr>
    <w:rPr>
      <w:rFonts w:ascii="Calibri" w:eastAsia="Batang" w:hAnsi="Calibri" w:cs="Times New Roman"/>
      <w:b/>
      <w:color w:val="F2F2F2"/>
      <w:sz w:val="20"/>
      <w:szCs w:val="20"/>
      <w:lang w:eastAsia="ko-KR"/>
    </w:rPr>
  </w:style>
  <w:style w:type="paragraph" w:customStyle="1" w:styleId="Tablecells">
    <w:name w:val="Table: cells"/>
    <w:autoRedefine/>
    <w:rsid w:val="005065AC"/>
    <w:pPr>
      <w:spacing w:after="0" w:line="240" w:lineRule="auto"/>
    </w:pPr>
    <w:rPr>
      <w:rFonts w:ascii="Calibri" w:eastAsia="Batang" w:hAnsi="Calibri" w:cs="Times New Roman"/>
      <w:sz w:val="20"/>
      <w:szCs w:val="20"/>
      <w:lang w:eastAsia="ko-KR"/>
    </w:rPr>
  </w:style>
  <w:style w:type="character" w:styleId="Hipervnculo">
    <w:name w:val="Hyperlink"/>
    <w:basedOn w:val="Fuentedeprrafopredeter"/>
    <w:uiPriority w:val="99"/>
    <w:rsid w:val="008C2096"/>
    <w:rPr>
      <w:rFonts w:cs="Arial"/>
      <w:iCs/>
      <w:noProof/>
      <w:color w:val="0000FF"/>
      <w:kern w:val="32"/>
      <w:u w:val="single"/>
    </w:rPr>
  </w:style>
  <w:style w:type="paragraph" w:customStyle="1" w:styleId="FigureBorder">
    <w:name w:val="Figure Border"/>
    <w:basedOn w:val="Textoindependiente"/>
    <w:next w:val="FigureCaption"/>
    <w:rsid w:val="005065AC"/>
    <w:pPr>
      <w:keepNext/>
      <w:pBdr>
        <w:top w:val="single" w:sz="2" w:space="14" w:color="00364A"/>
        <w:left w:val="single" w:sz="2" w:space="14" w:color="00364A"/>
        <w:bottom w:val="single" w:sz="2" w:space="14" w:color="00364A"/>
        <w:right w:val="single" w:sz="2" w:space="14" w:color="00364A"/>
      </w:pBdr>
      <w:spacing w:before="480" w:line="280" w:lineRule="atLeast"/>
      <w:ind w:left="312" w:right="312"/>
      <w:jc w:val="center"/>
    </w:pPr>
    <w:rPr>
      <w:rFonts w:ascii="Calibri" w:eastAsia="Batang" w:hAnsi="Calibri" w:cs="Times New Roman"/>
      <w:sz w:val="20"/>
      <w:szCs w:val="20"/>
      <w:lang w:eastAsia="ko-KR"/>
    </w:rPr>
  </w:style>
  <w:style w:type="paragraph" w:customStyle="1" w:styleId="FigureCaption">
    <w:name w:val="Figure Caption"/>
    <w:basedOn w:val="Textoindependiente"/>
    <w:next w:val="Textoindependiente"/>
    <w:rsid w:val="004A1FF3"/>
    <w:pPr>
      <w:spacing w:before="160" w:after="360" w:line="280" w:lineRule="atLeast"/>
      <w:jc w:val="center"/>
    </w:pPr>
    <w:rPr>
      <w:rFonts w:ascii="Calibri" w:eastAsia="Batang" w:hAnsi="Calibri" w:cs="Times New Roman"/>
      <w:color w:val="595959"/>
      <w:sz w:val="20"/>
      <w:szCs w:val="20"/>
      <w:lang w:eastAsia="ko-KR"/>
    </w:rPr>
  </w:style>
  <w:style w:type="paragraph" w:customStyle="1" w:styleId="TableCaption">
    <w:name w:val="Table Caption"/>
    <w:basedOn w:val="FigureCaption"/>
    <w:next w:val="Textoindependiente"/>
    <w:rsid w:val="005065AC"/>
  </w:style>
  <w:style w:type="paragraph" w:customStyle="1" w:styleId="References">
    <w:name w:val="References"/>
    <w:basedOn w:val="AcronymDefinition"/>
    <w:rsid w:val="005065AC"/>
    <w:pPr>
      <w:tabs>
        <w:tab w:val="clear" w:pos="1418"/>
        <w:tab w:val="left" w:pos="2268"/>
      </w:tabs>
      <w:ind w:left="2268" w:hanging="2268"/>
    </w:pPr>
  </w:style>
  <w:style w:type="paragraph" w:customStyle="1" w:styleId="AcronymDefinition">
    <w:name w:val="Acronym Definition"/>
    <w:basedOn w:val="Textoindependiente"/>
    <w:rsid w:val="005065AC"/>
    <w:pPr>
      <w:tabs>
        <w:tab w:val="left" w:pos="1418"/>
      </w:tabs>
      <w:spacing w:after="0" w:line="280" w:lineRule="atLeast"/>
      <w:ind w:left="1418" w:hanging="1418"/>
    </w:pPr>
    <w:rPr>
      <w:rFonts w:ascii="Calibri" w:eastAsia="Batang" w:hAnsi="Calibri" w:cs="Times New Roman"/>
      <w:sz w:val="18"/>
      <w:szCs w:val="20"/>
      <w:lang w:eastAsia="ko-KR"/>
    </w:rPr>
  </w:style>
  <w:style w:type="paragraph" w:customStyle="1" w:styleId="HeaderSubtitle">
    <w:name w:val="Header Subtitle"/>
    <w:basedOn w:val="Encabezado"/>
    <w:next w:val="HeaderGraphic"/>
    <w:rsid w:val="005065AC"/>
    <w:pPr>
      <w:tabs>
        <w:tab w:val="clear" w:pos="4513"/>
        <w:tab w:val="clear" w:pos="9026"/>
        <w:tab w:val="center" w:pos="4820"/>
        <w:tab w:val="right" w:pos="9866"/>
      </w:tabs>
      <w:spacing w:after="60" w:line="160" w:lineRule="atLeast"/>
    </w:pPr>
    <w:rPr>
      <w:rFonts w:ascii="Calibri" w:eastAsia="Batang" w:hAnsi="Calibri" w:cs="Times New Roman"/>
      <w:b/>
      <w:color w:val="5F8EA8"/>
      <w:sz w:val="16"/>
      <w:szCs w:val="16"/>
      <w:lang w:eastAsia="ko-KR"/>
    </w:rPr>
  </w:style>
  <w:style w:type="paragraph" w:customStyle="1" w:styleId="HeaderGraphic">
    <w:name w:val="Header Graphic"/>
    <w:basedOn w:val="HeaderSubtitle"/>
    <w:rsid w:val="005065AC"/>
    <w:pPr>
      <w:spacing w:after="320"/>
    </w:pPr>
  </w:style>
  <w:style w:type="character" w:styleId="Nmerodepgina">
    <w:name w:val="page number"/>
    <w:basedOn w:val="Fuentedeprrafopredeter"/>
    <w:rsid w:val="005065AC"/>
    <w:rPr>
      <w:rFonts w:ascii="Arial" w:hAnsi="Arial"/>
      <w:sz w:val="16"/>
    </w:rPr>
  </w:style>
  <w:style w:type="paragraph" w:customStyle="1" w:styleId="FooterFirstLine">
    <w:name w:val="Footer First Line"/>
    <w:basedOn w:val="Piedepgina"/>
    <w:next w:val="InformationTab"/>
    <w:rsid w:val="005065AC"/>
    <w:pPr>
      <w:tabs>
        <w:tab w:val="clear" w:pos="4513"/>
        <w:tab w:val="clear" w:pos="9026"/>
        <w:tab w:val="left" w:pos="1559"/>
        <w:tab w:val="center" w:pos="4153"/>
        <w:tab w:val="center" w:pos="4820"/>
        <w:tab w:val="right" w:pos="8306"/>
        <w:tab w:val="right" w:pos="9866"/>
      </w:tabs>
      <w:spacing w:line="320" w:lineRule="atLeast"/>
    </w:pPr>
    <w:rPr>
      <w:rFonts w:ascii="Calibri" w:eastAsia="Batang" w:hAnsi="Calibri" w:cs="Times New Roman"/>
      <w:color w:val="00364A"/>
      <w:sz w:val="16"/>
      <w:szCs w:val="16"/>
      <w:lang w:eastAsia="ko-KR"/>
    </w:rPr>
  </w:style>
  <w:style w:type="paragraph" w:customStyle="1" w:styleId="InformationTab">
    <w:name w:val="Information Tab"/>
    <w:basedOn w:val="Piedepgina"/>
    <w:next w:val="Piedepgina"/>
    <w:autoRedefine/>
    <w:rsid w:val="005065AC"/>
    <w:pPr>
      <w:pBdr>
        <w:top w:val="single" w:sz="2" w:space="2" w:color="00364A"/>
        <w:left w:val="single" w:sz="2" w:space="3" w:color="00364A"/>
        <w:bottom w:val="single" w:sz="2" w:space="2" w:color="00364A"/>
        <w:right w:val="single" w:sz="2" w:space="11" w:color="00364A"/>
      </w:pBdr>
      <w:tabs>
        <w:tab w:val="clear" w:pos="4513"/>
        <w:tab w:val="clear" w:pos="9026"/>
        <w:tab w:val="left" w:pos="1559"/>
        <w:tab w:val="left" w:pos="3828"/>
        <w:tab w:val="center" w:pos="4525"/>
        <w:tab w:val="center" w:pos="4820"/>
        <w:tab w:val="right" w:pos="8306"/>
        <w:tab w:val="right" w:pos="9866"/>
      </w:tabs>
      <w:adjustRightInd w:val="0"/>
      <w:spacing w:line="160" w:lineRule="atLeast"/>
      <w:ind w:right="6036"/>
    </w:pPr>
    <w:rPr>
      <w:rFonts w:ascii="Calibri" w:eastAsia="Batang" w:hAnsi="Calibri" w:cs="Times New Roman"/>
      <w:color w:val="00364A"/>
      <w:sz w:val="16"/>
      <w:szCs w:val="16"/>
      <w:lang w:eastAsia="ko-KR"/>
    </w:rPr>
  </w:style>
  <w:style w:type="paragraph" w:styleId="Tabladeilustraciones">
    <w:name w:val="table of figures"/>
    <w:basedOn w:val="Normal"/>
    <w:next w:val="Normal"/>
    <w:uiPriority w:val="99"/>
    <w:rsid w:val="00B95594"/>
    <w:pPr>
      <w:tabs>
        <w:tab w:val="right" w:leader="dot" w:pos="9639"/>
      </w:tabs>
      <w:spacing w:after="0"/>
      <w:ind w:left="480" w:hanging="480"/>
    </w:pPr>
    <w:rPr>
      <w:rFonts w:ascii="Calibri" w:eastAsia="Times New Roman" w:hAnsi="Calibri" w:cs="Times New Roman"/>
      <w:noProof/>
      <w:color w:val="000000" w:themeColor="text1"/>
      <w:szCs w:val="24"/>
      <w:lang w:eastAsia="pl-PL"/>
    </w:rPr>
  </w:style>
  <w:style w:type="paragraph" w:customStyle="1" w:styleId="AbstractTitle">
    <w:name w:val="Abstract Title"/>
    <w:basedOn w:val="DocumentInfo"/>
    <w:next w:val="DocumentInfo"/>
    <w:rsid w:val="00A3317B"/>
    <w:pPr>
      <w:spacing w:before="240" w:after="60"/>
    </w:pPr>
    <w:rPr>
      <w:b/>
      <w:sz w:val="24"/>
    </w:rPr>
  </w:style>
  <w:style w:type="paragraph" w:customStyle="1" w:styleId="DocumentInfo">
    <w:name w:val="Document Info"/>
    <w:basedOn w:val="Normal"/>
    <w:rsid w:val="00A3317B"/>
    <w:pPr>
      <w:tabs>
        <w:tab w:val="left" w:pos="1559"/>
      </w:tabs>
      <w:spacing w:after="0" w:line="240" w:lineRule="atLeast"/>
    </w:pPr>
    <w:rPr>
      <w:rFonts w:ascii="Calibri" w:eastAsia="Batang" w:hAnsi="Calibri" w:cs="Arial"/>
      <w:bCs/>
      <w:color w:val="00364A"/>
      <w:kern w:val="28"/>
      <w:sz w:val="20"/>
      <w:szCs w:val="16"/>
      <w:lang w:eastAsia="ko-KR"/>
    </w:rPr>
  </w:style>
  <w:style w:type="character" w:customStyle="1" w:styleId="Ttulo5Car">
    <w:name w:val="Título 5 Car"/>
    <w:basedOn w:val="Fuentedeprrafopredeter"/>
    <w:link w:val="Ttulo5"/>
    <w:uiPriority w:val="9"/>
    <w:rsid w:val="005D599D"/>
    <w:rPr>
      <w:rFonts w:asciiTheme="majorHAnsi" w:eastAsiaTheme="majorEastAsia" w:hAnsiTheme="majorHAnsi" w:cstheme="majorBidi"/>
      <w:color w:val="243F60" w:themeColor="accent1" w:themeShade="7F"/>
    </w:rPr>
  </w:style>
  <w:style w:type="paragraph" w:styleId="TDC4">
    <w:name w:val="toc 4"/>
    <w:basedOn w:val="Normal"/>
    <w:next w:val="Normal"/>
    <w:autoRedefine/>
    <w:uiPriority w:val="39"/>
    <w:unhideWhenUsed/>
    <w:rsid w:val="005A681E"/>
    <w:pPr>
      <w:spacing w:after="100"/>
      <w:ind w:left="660"/>
    </w:pPr>
  </w:style>
  <w:style w:type="paragraph" w:styleId="Mapadeldocumento">
    <w:name w:val="Document Map"/>
    <w:basedOn w:val="Normal"/>
    <w:link w:val="MapadeldocumentoCar"/>
    <w:uiPriority w:val="99"/>
    <w:semiHidden/>
    <w:unhideWhenUsed/>
    <w:rsid w:val="002C44A0"/>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C44A0"/>
    <w:rPr>
      <w:rFonts w:ascii="Tahoma" w:hAnsi="Tahoma" w:cs="Tahoma"/>
      <w:sz w:val="16"/>
      <w:szCs w:val="16"/>
    </w:rPr>
  </w:style>
  <w:style w:type="paragraph" w:styleId="Prrafodelista">
    <w:name w:val="List Paragraph"/>
    <w:aliases w:val="Task Body,Lista viñetas,Bullet point,Numbering,Liste à puces retrait droite,Odstavec se seznamem,Figure"/>
    <w:basedOn w:val="Normal"/>
    <w:link w:val="PrrafodelistaCar"/>
    <w:uiPriority w:val="34"/>
    <w:qFormat/>
    <w:rsid w:val="002C44A0"/>
    <w:pPr>
      <w:ind w:left="720"/>
      <w:contextualSpacing/>
    </w:pPr>
  </w:style>
  <w:style w:type="table" w:styleId="Listaclara-nfasis3">
    <w:name w:val="Light List Accent 3"/>
    <w:basedOn w:val="Tablanormal"/>
    <w:uiPriority w:val="61"/>
    <w:rsid w:val="009347D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Descripcin">
    <w:name w:val="caption"/>
    <w:aliases w:val="Labelling,Caption ns,Caption1,TF,legend1,Caption Char Char Char1,Caption Char Char Char Char Char Char Char1,Caption Char Char Char Char Char Char Char Char Char Char Char Char1,Caption21,Caption Char Char Char21,legend,Figure-caption4,cap"/>
    <w:basedOn w:val="Normal"/>
    <w:next w:val="Normal"/>
    <w:link w:val="DescripcinCar"/>
    <w:uiPriority w:val="35"/>
    <w:unhideWhenUsed/>
    <w:qFormat/>
    <w:rsid w:val="003001E0"/>
    <w:pPr>
      <w:jc w:val="center"/>
    </w:pPr>
    <w:rPr>
      <w:b/>
      <w:bCs/>
      <w:szCs w:val="18"/>
    </w:rPr>
  </w:style>
  <w:style w:type="table" w:styleId="Tablaconcuadrcula">
    <w:name w:val="Table Grid"/>
    <w:basedOn w:val="Tablanormal"/>
    <w:uiPriority w:val="39"/>
    <w:rsid w:val="001E48F9"/>
    <w:pPr>
      <w:spacing w:after="0" w:line="240" w:lineRule="auto"/>
    </w:pPr>
    <w:rPr>
      <w:rFonts w:eastAsiaTheme="minorHAnsi"/>
      <w:sz w:val="24"/>
      <w:szCs w:val="24"/>
      <w:lang w:val="es-ES_tradnl"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sinformato">
    <w:name w:val="Plain Text"/>
    <w:basedOn w:val="Normal"/>
    <w:link w:val="TextosinformatoCar"/>
    <w:uiPriority w:val="99"/>
    <w:unhideWhenUsed/>
    <w:rsid w:val="00CB489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extosinformatoCar">
    <w:name w:val="Texto sin formato Car"/>
    <w:basedOn w:val="Fuentedeprrafopredeter"/>
    <w:link w:val="Textosinformato"/>
    <w:uiPriority w:val="99"/>
    <w:rsid w:val="00CB489C"/>
    <w:rPr>
      <w:rFonts w:ascii="Times New Roman" w:eastAsia="Times New Roman" w:hAnsi="Times New Roman" w:cs="Times New Roman"/>
      <w:sz w:val="24"/>
      <w:szCs w:val="24"/>
      <w:lang w:eastAsia="en-GB"/>
    </w:rPr>
  </w:style>
  <w:style w:type="character" w:customStyle="1" w:styleId="normaltext1">
    <w:name w:val="normaltext1"/>
    <w:basedOn w:val="Fuentedeprrafopredeter"/>
    <w:rsid w:val="00CB489C"/>
  </w:style>
  <w:style w:type="character" w:styleId="Refdecomentario">
    <w:name w:val="annotation reference"/>
    <w:basedOn w:val="Fuentedeprrafopredeter"/>
    <w:uiPriority w:val="99"/>
    <w:semiHidden/>
    <w:unhideWhenUsed/>
    <w:qFormat/>
    <w:rsid w:val="00017D50"/>
    <w:rPr>
      <w:sz w:val="16"/>
      <w:szCs w:val="16"/>
    </w:rPr>
  </w:style>
  <w:style w:type="paragraph" w:styleId="Textocomentario">
    <w:name w:val="annotation text"/>
    <w:basedOn w:val="Normal"/>
    <w:link w:val="TextocomentarioCar"/>
    <w:uiPriority w:val="99"/>
    <w:unhideWhenUsed/>
    <w:qFormat/>
    <w:rsid w:val="00017D50"/>
    <w:rPr>
      <w:sz w:val="20"/>
      <w:szCs w:val="20"/>
    </w:rPr>
  </w:style>
  <w:style w:type="character" w:customStyle="1" w:styleId="TextocomentarioCar">
    <w:name w:val="Texto comentario Car"/>
    <w:basedOn w:val="Fuentedeprrafopredeter"/>
    <w:link w:val="Textocomentario"/>
    <w:uiPriority w:val="99"/>
    <w:qFormat/>
    <w:rsid w:val="00017D50"/>
    <w:rPr>
      <w:sz w:val="20"/>
      <w:szCs w:val="20"/>
    </w:rPr>
  </w:style>
  <w:style w:type="paragraph" w:styleId="Asuntodelcomentario">
    <w:name w:val="annotation subject"/>
    <w:basedOn w:val="Textocomentario"/>
    <w:next w:val="Textocomentario"/>
    <w:link w:val="AsuntodelcomentarioCar"/>
    <w:uiPriority w:val="99"/>
    <w:semiHidden/>
    <w:unhideWhenUsed/>
    <w:rsid w:val="00017D50"/>
    <w:rPr>
      <w:b/>
      <w:bCs/>
    </w:rPr>
  </w:style>
  <w:style w:type="character" w:customStyle="1" w:styleId="AsuntodelcomentarioCar">
    <w:name w:val="Asunto del comentario Car"/>
    <w:basedOn w:val="TextocomentarioCar"/>
    <w:link w:val="Asuntodelcomentario"/>
    <w:uiPriority w:val="99"/>
    <w:semiHidden/>
    <w:rsid w:val="00017D50"/>
    <w:rPr>
      <w:b/>
      <w:bCs/>
      <w:sz w:val="20"/>
      <w:szCs w:val="20"/>
    </w:rPr>
  </w:style>
  <w:style w:type="character" w:customStyle="1" w:styleId="DescripcinCar">
    <w:name w:val="Descripción Car"/>
    <w:aliases w:val="Labelling Car,Caption ns Car,Caption1 Car,TF Car,legend1 Car,Caption Char Char Char1 Car,Caption Char Char Char Char Char Char Char1 Car,Caption Char Char Char Char Char Char Char Char Char Char Char Char1 Car,Caption21 Car,legend Car"/>
    <w:basedOn w:val="Fuentedeprrafopredeter"/>
    <w:link w:val="Descripcin"/>
    <w:uiPriority w:val="35"/>
    <w:rsid w:val="003001E0"/>
    <w:rPr>
      <w:b/>
      <w:bCs/>
      <w:szCs w:val="18"/>
    </w:rPr>
  </w:style>
  <w:style w:type="character" w:customStyle="1" w:styleId="hps">
    <w:name w:val="hps"/>
    <w:basedOn w:val="Fuentedeprrafopredeter"/>
    <w:rsid w:val="00323978"/>
  </w:style>
  <w:style w:type="paragraph" w:customStyle="1" w:styleId="Appendix">
    <w:name w:val="Appendix"/>
    <w:basedOn w:val="Ttulo6"/>
    <w:next w:val="Textbody"/>
    <w:link w:val="AppendixCarattere"/>
    <w:qFormat/>
    <w:rsid w:val="00716A03"/>
    <w:pPr>
      <w:keepLines w:val="0"/>
      <w:numPr>
        <w:numId w:val="2"/>
      </w:numPr>
      <w:spacing w:before="2640" w:after="480" w:line="480" w:lineRule="atLeast"/>
    </w:pPr>
    <w:rPr>
      <w:rFonts w:ascii="Calibri" w:eastAsia="Batang" w:hAnsi="Calibri" w:cs="Arial"/>
      <w:b/>
      <w:i w:val="0"/>
      <w:iCs w:val="0"/>
      <w:snapToGrid w:val="0"/>
      <w:color w:val="595959"/>
      <w:kern w:val="32"/>
      <w:sz w:val="32"/>
      <w:szCs w:val="44"/>
      <w:lang w:eastAsia="ko-KR"/>
    </w:rPr>
  </w:style>
  <w:style w:type="character" w:customStyle="1" w:styleId="AppendixCarattere">
    <w:name w:val="Appendix Carattere"/>
    <w:basedOn w:val="Ttulo6Car"/>
    <w:link w:val="Appendix"/>
    <w:rsid w:val="00716A03"/>
    <w:rPr>
      <w:rFonts w:ascii="Calibri" w:eastAsia="Batang" w:hAnsi="Calibri" w:cs="Arial"/>
      <w:b/>
      <w:i w:val="0"/>
      <w:iCs w:val="0"/>
      <w:snapToGrid w:val="0"/>
      <w:color w:val="595959"/>
      <w:kern w:val="32"/>
      <w:sz w:val="32"/>
      <w:szCs w:val="44"/>
      <w:lang w:eastAsia="ko-KR"/>
    </w:rPr>
  </w:style>
  <w:style w:type="paragraph" w:customStyle="1" w:styleId="Summary">
    <w:name w:val="Summary"/>
    <w:basedOn w:val="Ttulo1"/>
    <w:next w:val="Textbody"/>
    <w:link w:val="SummaryCarattere"/>
    <w:rsid w:val="000D3BE4"/>
    <w:pPr>
      <w:numPr>
        <w:numId w:val="0"/>
      </w:numPr>
    </w:pPr>
  </w:style>
  <w:style w:type="paragraph" w:customStyle="1" w:styleId="Textbody">
    <w:name w:val="Text body"/>
    <w:basedOn w:val="Normal"/>
    <w:link w:val="TextbodyCarattere"/>
    <w:qFormat/>
    <w:rsid w:val="00476F9F"/>
    <w:pPr>
      <w:spacing w:after="120"/>
    </w:pPr>
    <w:rPr>
      <w:lang w:eastAsia="ko-KR"/>
    </w:rPr>
  </w:style>
  <w:style w:type="character" w:customStyle="1" w:styleId="SummaryCarattere">
    <w:name w:val="Summary Carattere"/>
    <w:basedOn w:val="Fuentedeprrafopredeter"/>
    <w:link w:val="Summary"/>
    <w:rsid w:val="000D3BE4"/>
    <w:rPr>
      <w:rFonts w:ascii="Calibri" w:eastAsia="Batang" w:hAnsi="Calibri" w:cs="Arial"/>
      <w:b/>
      <w:bCs/>
      <w:snapToGrid w:val="0"/>
      <w:color w:val="595959"/>
      <w:kern w:val="32"/>
      <w:sz w:val="44"/>
      <w:szCs w:val="44"/>
      <w:lang w:eastAsia="ko-KR"/>
    </w:rPr>
  </w:style>
  <w:style w:type="character" w:customStyle="1" w:styleId="TextbodyCarattere">
    <w:name w:val="Text body Carattere"/>
    <w:basedOn w:val="Fuentedeprrafopredeter"/>
    <w:link w:val="Textbody"/>
    <w:qFormat/>
    <w:rsid w:val="00476F9F"/>
    <w:rPr>
      <w:lang w:eastAsia="ko-KR"/>
    </w:rPr>
  </w:style>
  <w:style w:type="paragraph" w:customStyle="1" w:styleId="CellHeading">
    <w:name w:val="Cell Heading"/>
    <w:basedOn w:val="Textoindependiente"/>
    <w:qFormat/>
    <w:rsid w:val="0032084A"/>
    <w:pPr>
      <w:overflowPunct w:val="0"/>
      <w:autoSpaceDE w:val="0"/>
      <w:autoSpaceDN w:val="0"/>
      <w:adjustRightInd w:val="0"/>
      <w:spacing w:before="120"/>
      <w:textAlignment w:val="baseline"/>
    </w:pPr>
    <w:rPr>
      <w:rFonts w:ascii="Arial" w:eastAsia="Times New Roman" w:hAnsi="Arial" w:cs="Times New Roman"/>
      <w:b/>
      <w:sz w:val="18"/>
      <w:szCs w:val="18"/>
      <w:lang w:val="en-US" w:eastAsia="en-US"/>
    </w:rPr>
  </w:style>
  <w:style w:type="paragraph" w:customStyle="1" w:styleId="CellBodySmall">
    <w:name w:val="Cell Body Small"/>
    <w:basedOn w:val="Normal"/>
    <w:qFormat/>
    <w:rsid w:val="0032084A"/>
    <w:pPr>
      <w:spacing w:before="60" w:after="60"/>
    </w:pPr>
    <w:rPr>
      <w:rFonts w:ascii="Arial" w:eastAsia="Times New Roman" w:hAnsi="Arial" w:cs="Times New Roman"/>
      <w:sz w:val="14"/>
      <w:szCs w:val="14"/>
      <w:lang w:val="en-US" w:eastAsia="en-US"/>
    </w:rPr>
  </w:style>
  <w:style w:type="paragraph" w:customStyle="1" w:styleId="Captionleft">
    <w:name w:val="Caption_left"/>
    <w:basedOn w:val="Descripcin"/>
    <w:link w:val="CaptionleftChar"/>
    <w:rsid w:val="00F21F9B"/>
    <w:pPr>
      <w:spacing w:before="120" w:after="0" w:line="240" w:lineRule="atLeast"/>
      <w:jc w:val="both"/>
    </w:pPr>
    <w:rPr>
      <w:rFonts w:eastAsia="Times New Roman" w:cs="Times New Roman"/>
      <w:b w:val="0"/>
      <w:bCs w:val="0"/>
      <w:szCs w:val="20"/>
      <w:lang w:val="en-US" w:eastAsia="en-US"/>
    </w:rPr>
  </w:style>
  <w:style w:type="character" w:customStyle="1" w:styleId="shorttext">
    <w:name w:val="short_text"/>
    <w:basedOn w:val="Fuentedeprrafopredeter"/>
    <w:rsid w:val="00167920"/>
  </w:style>
  <w:style w:type="character" w:customStyle="1" w:styleId="HintsChar">
    <w:name w:val="Hints Char"/>
    <w:basedOn w:val="Fuentedeprrafopredeter"/>
    <w:link w:val="Hints"/>
    <w:locked/>
    <w:rsid w:val="00944BD4"/>
    <w:rPr>
      <w:rFonts w:ascii="Arial" w:eastAsia="Times New Roman" w:hAnsi="Arial" w:cs="Times New Roman"/>
      <w:color w:val="5F5F5F"/>
      <w:sz w:val="20"/>
      <w:szCs w:val="20"/>
      <w:lang w:val="en-US" w:eastAsia="en-US"/>
    </w:rPr>
  </w:style>
  <w:style w:type="paragraph" w:customStyle="1" w:styleId="Hints">
    <w:name w:val="Hints"/>
    <w:basedOn w:val="Normal"/>
    <w:link w:val="HintsChar"/>
    <w:rsid w:val="00944BD4"/>
    <w:pPr>
      <w:spacing w:after="0"/>
    </w:pPr>
    <w:rPr>
      <w:rFonts w:ascii="Arial" w:eastAsia="Times New Roman" w:hAnsi="Arial" w:cs="Times New Roman"/>
      <w:color w:val="5F5F5F"/>
      <w:sz w:val="20"/>
      <w:szCs w:val="20"/>
      <w:lang w:val="en-US" w:eastAsia="en-US"/>
    </w:rPr>
  </w:style>
  <w:style w:type="paragraph" w:styleId="NormalWeb">
    <w:name w:val="Normal (Web)"/>
    <w:basedOn w:val="Normal"/>
    <w:uiPriority w:val="99"/>
    <w:unhideWhenUsed/>
    <w:rsid w:val="00C74821"/>
    <w:pPr>
      <w:spacing w:before="100" w:beforeAutospacing="1" w:after="100" w:afterAutospacing="1"/>
    </w:pPr>
    <w:rPr>
      <w:rFonts w:ascii="Times New Roman" w:eastAsia="Times New Roman" w:hAnsi="Times New Roman" w:cs="Times New Roman"/>
      <w:sz w:val="24"/>
      <w:szCs w:val="24"/>
      <w:lang w:val="it-IT" w:eastAsia="it-IT"/>
    </w:rPr>
  </w:style>
  <w:style w:type="paragraph" w:customStyle="1" w:styleId="Default">
    <w:name w:val="Default"/>
    <w:rsid w:val="006C49FE"/>
    <w:pPr>
      <w:autoSpaceDE w:val="0"/>
      <w:autoSpaceDN w:val="0"/>
      <w:adjustRightInd w:val="0"/>
      <w:spacing w:after="0" w:line="240" w:lineRule="auto"/>
    </w:pPr>
    <w:rPr>
      <w:rFonts w:ascii="Times New Roman" w:hAnsi="Times New Roman" w:cs="Times New Roman"/>
      <w:color w:val="000000"/>
      <w:sz w:val="24"/>
      <w:szCs w:val="24"/>
      <w:lang w:val="it-IT"/>
    </w:rPr>
  </w:style>
  <w:style w:type="character" w:customStyle="1" w:styleId="PrrafodelistaCar">
    <w:name w:val="Párrafo de lista Car"/>
    <w:aliases w:val="Task Body Car,Lista viñetas Car,Bullet point Car,Numbering Car,Liste à puces retrait droite Car,Odstavec se seznamem Car,Figure Car"/>
    <w:link w:val="Prrafodelista"/>
    <w:uiPriority w:val="34"/>
    <w:qFormat/>
    <w:locked/>
    <w:rsid w:val="00FA5E07"/>
  </w:style>
  <w:style w:type="paragraph" w:styleId="Revisin">
    <w:name w:val="Revision"/>
    <w:hidden/>
    <w:uiPriority w:val="99"/>
    <w:semiHidden/>
    <w:rsid w:val="005D0E2A"/>
    <w:pPr>
      <w:spacing w:after="0" w:line="240" w:lineRule="auto"/>
    </w:pPr>
  </w:style>
  <w:style w:type="paragraph" w:styleId="TDC5">
    <w:name w:val="toc 5"/>
    <w:basedOn w:val="Normal"/>
    <w:next w:val="Normal"/>
    <w:autoRedefine/>
    <w:uiPriority w:val="39"/>
    <w:unhideWhenUsed/>
    <w:rsid w:val="0030588D"/>
    <w:pPr>
      <w:spacing w:after="100" w:line="276" w:lineRule="auto"/>
      <w:ind w:left="880"/>
    </w:pPr>
    <w:rPr>
      <w:lang w:val="it-IT" w:eastAsia="it-IT"/>
    </w:rPr>
  </w:style>
  <w:style w:type="paragraph" w:styleId="TDC6">
    <w:name w:val="toc 6"/>
    <w:basedOn w:val="Normal"/>
    <w:next w:val="Normal"/>
    <w:autoRedefine/>
    <w:uiPriority w:val="39"/>
    <w:unhideWhenUsed/>
    <w:rsid w:val="0030588D"/>
    <w:pPr>
      <w:spacing w:after="100" w:line="276" w:lineRule="auto"/>
      <w:ind w:left="1100"/>
    </w:pPr>
    <w:rPr>
      <w:lang w:val="it-IT" w:eastAsia="it-IT"/>
    </w:rPr>
  </w:style>
  <w:style w:type="paragraph" w:styleId="TDC7">
    <w:name w:val="toc 7"/>
    <w:basedOn w:val="Normal"/>
    <w:next w:val="Normal"/>
    <w:autoRedefine/>
    <w:uiPriority w:val="39"/>
    <w:unhideWhenUsed/>
    <w:rsid w:val="0030588D"/>
    <w:pPr>
      <w:spacing w:after="100" w:line="276" w:lineRule="auto"/>
      <w:ind w:left="1320"/>
    </w:pPr>
    <w:rPr>
      <w:lang w:val="it-IT" w:eastAsia="it-IT"/>
    </w:rPr>
  </w:style>
  <w:style w:type="paragraph" w:styleId="TDC8">
    <w:name w:val="toc 8"/>
    <w:basedOn w:val="Normal"/>
    <w:next w:val="Normal"/>
    <w:autoRedefine/>
    <w:uiPriority w:val="39"/>
    <w:unhideWhenUsed/>
    <w:rsid w:val="0030588D"/>
    <w:pPr>
      <w:spacing w:after="100" w:line="276" w:lineRule="auto"/>
      <w:ind w:left="1540"/>
    </w:pPr>
    <w:rPr>
      <w:lang w:val="it-IT" w:eastAsia="it-IT"/>
    </w:rPr>
  </w:style>
  <w:style w:type="paragraph" w:styleId="TDC9">
    <w:name w:val="toc 9"/>
    <w:basedOn w:val="Normal"/>
    <w:next w:val="Normal"/>
    <w:autoRedefine/>
    <w:uiPriority w:val="39"/>
    <w:unhideWhenUsed/>
    <w:rsid w:val="0030588D"/>
    <w:pPr>
      <w:spacing w:after="100" w:line="276" w:lineRule="auto"/>
      <w:ind w:left="1760"/>
    </w:pPr>
    <w:rPr>
      <w:lang w:val="it-IT" w:eastAsia="it-IT"/>
    </w:rPr>
  </w:style>
  <w:style w:type="character" w:styleId="Textoennegrita">
    <w:name w:val="Strong"/>
    <w:basedOn w:val="Fuentedeprrafopredeter"/>
    <w:uiPriority w:val="22"/>
    <w:qFormat/>
    <w:rsid w:val="00301E1E"/>
    <w:rPr>
      <w:b/>
      <w:bCs/>
    </w:rPr>
  </w:style>
  <w:style w:type="character" w:customStyle="1" w:styleId="longtext">
    <w:name w:val="long_text"/>
    <w:rsid w:val="008A6DFD"/>
  </w:style>
  <w:style w:type="paragraph" w:styleId="Bibliografa">
    <w:name w:val="Bibliography"/>
    <w:basedOn w:val="Normal"/>
    <w:next w:val="Normal"/>
    <w:uiPriority w:val="37"/>
    <w:unhideWhenUsed/>
    <w:rsid w:val="00E7240F"/>
  </w:style>
  <w:style w:type="paragraph" w:customStyle="1" w:styleId="pb1body1">
    <w:name w:val="pb1_body1"/>
    <w:basedOn w:val="Normal"/>
    <w:rsid w:val="00276B6C"/>
    <w:pPr>
      <w:spacing w:before="100" w:beforeAutospacing="1" w:after="100" w:afterAutospacing="1"/>
    </w:pPr>
    <w:rPr>
      <w:rFonts w:ascii="Times New Roman" w:eastAsia="Times New Roman" w:hAnsi="Times New Roman" w:cs="Times New Roman"/>
      <w:sz w:val="24"/>
      <w:szCs w:val="24"/>
      <w:lang w:eastAsia="en-GB"/>
    </w:rPr>
  </w:style>
  <w:style w:type="character" w:styleId="Refdenotaalpie">
    <w:name w:val="footnote reference"/>
    <w:basedOn w:val="Fuentedeprrafopredeter"/>
    <w:uiPriority w:val="99"/>
    <w:semiHidden/>
    <w:unhideWhenUsed/>
    <w:rsid w:val="00506105"/>
    <w:rPr>
      <w:vertAlign w:val="superscript"/>
    </w:rPr>
  </w:style>
  <w:style w:type="paragraph" w:customStyle="1" w:styleId="Body">
    <w:name w:val="Body"/>
    <w:rsid w:val="00D65599"/>
    <w:pPr>
      <w:spacing w:after="0" w:line="240" w:lineRule="auto"/>
    </w:pPr>
    <w:rPr>
      <w:rFonts w:ascii="Helvetica" w:eastAsia="ヒラギノ角ゴ Pro W3" w:hAnsi="Helvetica" w:cs="Times New Roman"/>
      <w:color w:val="000000"/>
      <w:sz w:val="24"/>
      <w:szCs w:val="20"/>
      <w:lang w:val="en-US" w:eastAsia="en-US"/>
    </w:rPr>
  </w:style>
  <w:style w:type="paragraph" w:customStyle="1" w:styleId="CaptionHeader">
    <w:name w:val="Caption Header"/>
    <w:next w:val="Normal"/>
    <w:rsid w:val="00D65599"/>
    <w:pPr>
      <w:spacing w:before="200" w:line="240" w:lineRule="auto"/>
    </w:pPr>
    <w:rPr>
      <w:rFonts w:ascii="Calibri Bold" w:eastAsia="ヒラギノ角ゴ Pro W3" w:hAnsi="Calibri Bold" w:cs="Times New Roman"/>
      <w:caps/>
      <w:color w:val="3F6BAE"/>
      <w:szCs w:val="20"/>
      <w:lang w:eastAsia="en-US"/>
    </w:rPr>
  </w:style>
  <w:style w:type="numbering" w:customStyle="1" w:styleId="Bullet">
    <w:name w:val="Bullet"/>
    <w:rsid w:val="00D65599"/>
  </w:style>
  <w:style w:type="paragraph" w:customStyle="1" w:styleId="BodyA">
    <w:name w:val="Body A"/>
    <w:autoRedefine/>
    <w:rsid w:val="00D65599"/>
    <w:pPr>
      <w:spacing w:after="0" w:line="240" w:lineRule="auto"/>
    </w:pPr>
    <w:rPr>
      <w:rFonts w:ascii="Times New Roman" w:eastAsia="ヒラギノ角ゴ Pro W3" w:hAnsi="Times New Roman" w:cs="Times New Roman"/>
      <w:color w:val="000000"/>
      <w:szCs w:val="20"/>
      <w:lang w:eastAsia="en-US"/>
    </w:rPr>
  </w:style>
  <w:style w:type="character" w:styleId="Textodelmarcadordeposicin">
    <w:name w:val="Placeholder Text"/>
    <w:basedOn w:val="Fuentedeprrafopredeter"/>
    <w:uiPriority w:val="99"/>
    <w:semiHidden/>
    <w:rsid w:val="0082487D"/>
    <w:rPr>
      <w:color w:val="808080"/>
    </w:rPr>
  </w:style>
  <w:style w:type="character" w:styleId="Hipervnculovisitado">
    <w:name w:val="FollowedHyperlink"/>
    <w:basedOn w:val="Fuentedeprrafopredeter"/>
    <w:uiPriority w:val="99"/>
    <w:semiHidden/>
    <w:unhideWhenUsed/>
    <w:rsid w:val="006F6A60"/>
    <w:rPr>
      <w:color w:val="800080"/>
      <w:u w:val="single"/>
    </w:rPr>
  </w:style>
  <w:style w:type="paragraph" w:customStyle="1" w:styleId="xl64">
    <w:name w:val="xl64"/>
    <w:basedOn w:val="Normal"/>
    <w:rsid w:val="006F6A60"/>
    <w:pPr>
      <w:spacing w:before="100" w:beforeAutospacing="1" w:after="100" w:afterAutospacing="1"/>
    </w:pPr>
    <w:rPr>
      <w:rFonts w:ascii="Times" w:hAnsi="Times"/>
      <w:color w:val="000000"/>
      <w:sz w:val="20"/>
      <w:szCs w:val="20"/>
      <w:lang w:eastAsia="en-US"/>
    </w:rPr>
  </w:style>
  <w:style w:type="paragraph" w:customStyle="1" w:styleId="xl65">
    <w:name w:val="xl65"/>
    <w:basedOn w:val="Normal"/>
    <w:rsid w:val="006F6A60"/>
    <w:pPr>
      <w:spacing w:before="100" w:beforeAutospacing="1" w:after="100" w:afterAutospacing="1"/>
      <w:jc w:val="center"/>
    </w:pPr>
    <w:rPr>
      <w:rFonts w:ascii="Times" w:hAnsi="Times"/>
      <w:color w:val="000000"/>
      <w:sz w:val="20"/>
      <w:szCs w:val="20"/>
      <w:lang w:eastAsia="en-US"/>
    </w:rPr>
  </w:style>
  <w:style w:type="paragraph" w:customStyle="1" w:styleId="xl66">
    <w:name w:val="xl66"/>
    <w:basedOn w:val="Normal"/>
    <w:rsid w:val="006F6A60"/>
    <w:pPr>
      <w:pBdr>
        <w:top w:val="single" w:sz="12" w:space="0" w:color="33CCCC"/>
        <w:left w:val="single" w:sz="12" w:space="0" w:color="33CCCC"/>
        <w:bottom w:val="single" w:sz="12" w:space="0" w:color="33CCCC"/>
        <w:right w:val="single" w:sz="12" w:space="0" w:color="33CCCC"/>
      </w:pBdr>
      <w:spacing w:before="100" w:beforeAutospacing="1" w:after="100" w:afterAutospacing="1"/>
    </w:pPr>
    <w:rPr>
      <w:rFonts w:ascii="Times" w:hAnsi="Times"/>
      <w:b/>
      <w:bCs/>
      <w:color w:val="000000"/>
      <w:sz w:val="20"/>
      <w:szCs w:val="20"/>
      <w:lang w:eastAsia="en-US"/>
    </w:rPr>
  </w:style>
  <w:style w:type="paragraph" w:customStyle="1" w:styleId="xl67">
    <w:name w:val="xl67"/>
    <w:basedOn w:val="Normal"/>
    <w:rsid w:val="006F6A60"/>
    <w:pPr>
      <w:pBdr>
        <w:top w:val="single" w:sz="12" w:space="0" w:color="33CCCC"/>
        <w:left w:val="single" w:sz="12" w:space="0" w:color="33CCCC"/>
        <w:bottom w:val="single" w:sz="12" w:space="0" w:color="33CCCC"/>
        <w:right w:val="single" w:sz="12" w:space="0" w:color="33CCCC"/>
      </w:pBdr>
      <w:spacing w:before="100" w:beforeAutospacing="1" w:after="100" w:afterAutospacing="1"/>
      <w:jc w:val="center"/>
    </w:pPr>
    <w:rPr>
      <w:rFonts w:ascii="Times" w:hAnsi="Times"/>
      <w:b/>
      <w:bCs/>
      <w:color w:val="000000"/>
      <w:sz w:val="20"/>
      <w:szCs w:val="20"/>
      <w:lang w:eastAsia="en-US"/>
    </w:rPr>
  </w:style>
  <w:style w:type="paragraph" w:customStyle="1" w:styleId="xl68">
    <w:name w:val="xl68"/>
    <w:basedOn w:val="Normal"/>
    <w:rsid w:val="006F6A60"/>
    <w:pPr>
      <w:pBdr>
        <w:top w:val="single" w:sz="12" w:space="0" w:color="33CCCC"/>
        <w:left w:val="single" w:sz="12" w:space="0" w:color="33CCCC"/>
      </w:pBdr>
      <w:spacing w:before="100" w:beforeAutospacing="1" w:after="100" w:afterAutospacing="1"/>
    </w:pPr>
    <w:rPr>
      <w:rFonts w:ascii="Times" w:hAnsi="Times"/>
      <w:b/>
      <w:bCs/>
      <w:color w:val="000000"/>
      <w:sz w:val="20"/>
      <w:szCs w:val="20"/>
      <w:lang w:eastAsia="en-US"/>
    </w:rPr>
  </w:style>
  <w:style w:type="paragraph" w:customStyle="1" w:styleId="xl69">
    <w:name w:val="xl69"/>
    <w:basedOn w:val="Normal"/>
    <w:rsid w:val="006F6A60"/>
    <w:pPr>
      <w:pBdr>
        <w:top w:val="single" w:sz="12" w:space="0" w:color="33CCCC"/>
      </w:pBdr>
      <w:spacing w:before="100" w:beforeAutospacing="1" w:after="100" w:afterAutospacing="1"/>
    </w:pPr>
    <w:rPr>
      <w:rFonts w:ascii="Times" w:hAnsi="Times"/>
      <w:b/>
      <w:bCs/>
      <w:color w:val="000000"/>
      <w:sz w:val="20"/>
      <w:szCs w:val="20"/>
      <w:lang w:eastAsia="en-US"/>
    </w:rPr>
  </w:style>
  <w:style w:type="paragraph" w:customStyle="1" w:styleId="xl70">
    <w:name w:val="xl70"/>
    <w:basedOn w:val="Normal"/>
    <w:rsid w:val="006F6A60"/>
    <w:pPr>
      <w:pBdr>
        <w:top w:val="single" w:sz="12" w:space="0" w:color="33CCCC"/>
      </w:pBdr>
      <w:spacing w:before="100" w:beforeAutospacing="1" w:after="100" w:afterAutospacing="1"/>
      <w:jc w:val="center"/>
    </w:pPr>
    <w:rPr>
      <w:rFonts w:ascii="Times" w:hAnsi="Times"/>
      <w:b/>
      <w:bCs/>
      <w:color w:val="000000"/>
      <w:sz w:val="20"/>
      <w:szCs w:val="20"/>
      <w:lang w:eastAsia="en-US"/>
    </w:rPr>
  </w:style>
  <w:style w:type="paragraph" w:customStyle="1" w:styleId="xl71">
    <w:name w:val="xl71"/>
    <w:basedOn w:val="Normal"/>
    <w:rsid w:val="006F6A60"/>
    <w:pPr>
      <w:pBdr>
        <w:top w:val="single" w:sz="12" w:space="0" w:color="33CCCC"/>
        <w:right w:val="single" w:sz="12" w:space="0" w:color="33CCCC"/>
      </w:pBdr>
      <w:spacing w:before="100" w:beforeAutospacing="1" w:after="100" w:afterAutospacing="1"/>
      <w:jc w:val="center"/>
    </w:pPr>
    <w:rPr>
      <w:rFonts w:ascii="Times" w:hAnsi="Times"/>
      <w:b/>
      <w:bCs/>
      <w:color w:val="000000"/>
      <w:sz w:val="20"/>
      <w:szCs w:val="20"/>
      <w:lang w:eastAsia="en-US"/>
    </w:rPr>
  </w:style>
  <w:style w:type="paragraph" w:customStyle="1" w:styleId="xl72">
    <w:name w:val="xl72"/>
    <w:basedOn w:val="Normal"/>
    <w:rsid w:val="006F6A60"/>
    <w:pPr>
      <w:pBdr>
        <w:top w:val="single" w:sz="12" w:space="0" w:color="33CCCC"/>
        <w:left w:val="single" w:sz="12" w:space="0" w:color="33CCCC"/>
        <w:bottom w:val="single" w:sz="4" w:space="0" w:color="33CCCC"/>
        <w:right w:val="single" w:sz="4" w:space="0" w:color="33CCCC"/>
      </w:pBdr>
      <w:spacing w:before="100" w:beforeAutospacing="1" w:after="100" w:afterAutospacing="1"/>
    </w:pPr>
    <w:rPr>
      <w:rFonts w:ascii="Times" w:hAnsi="Times"/>
      <w:b/>
      <w:bCs/>
      <w:color w:val="000000"/>
      <w:sz w:val="20"/>
      <w:szCs w:val="20"/>
      <w:lang w:eastAsia="en-US"/>
    </w:rPr>
  </w:style>
  <w:style w:type="paragraph" w:customStyle="1" w:styleId="xl73">
    <w:name w:val="xl73"/>
    <w:basedOn w:val="Normal"/>
    <w:rsid w:val="006F6A60"/>
    <w:pPr>
      <w:pBdr>
        <w:top w:val="single" w:sz="12" w:space="0" w:color="33CCCC"/>
        <w:left w:val="single" w:sz="4" w:space="0" w:color="33CCCC"/>
        <w:bottom w:val="single" w:sz="4" w:space="0" w:color="33CCCC"/>
        <w:right w:val="single" w:sz="4" w:space="0" w:color="33CCCC"/>
      </w:pBdr>
      <w:spacing w:before="100" w:beforeAutospacing="1" w:after="100" w:afterAutospacing="1"/>
    </w:pPr>
    <w:rPr>
      <w:rFonts w:ascii="Times" w:hAnsi="Times"/>
      <w:b/>
      <w:bCs/>
      <w:color w:val="000000"/>
      <w:sz w:val="20"/>
      <w:szCs w:val="20"/>
      <w:lang w:eastAsia="en-US"/>
    </w:rPr>
  </w:style>
  <w:style w:type="paragraph" w:customStyle="1" w:styleId="xl74">
    <w:name w:val="xl74"/>
    <w:basedOn w:val="Normal"/>
    <w:rsid w:val="006F6A60"/>
    <w:pPr>
      <w:pBdr>
        <w:top w:val="single" w:sz="12" w:space="0" w:color="33CCCC"/>
        <w:left w:val="single" w:sz="4" w:space="0" w:color="33CCCC"/>
        <w:bottom w:val="single" w:sz="4" w:space="0" w:color="33CCCC"/>
        <w:right w:val="single" w:sz="4" w:space="0" w:color="33CCCC"/>
      </w:pBdr>
      <w:spacing w:before="100" w:beforeAutospacing="1" w:after="100" w:afterAutospacing="1"/>
      <w:jc w:val="center"/>
    </w:pPr>
    <w:rPr>
      <w:rFonts w:ascii="Times" w:hAnsi="Times"/>
      <w:color w:val="000000"/>
      <w:sz w:val="20"/>
      <w:szCs w:val="20"/>
      <w:lang w:eastAsia="en-US"/>
    </w:rPr>
  </w:style>
  <w:style w:type="paragraph" w:customStyle="1" w:styleId="xl75">
    <w:name w:val="xl75"/>
    <w:basedOn w:val="Normal"/>
    <w:rsid w:val="006F6A60"/>
    <w:pPr>
      <w:pBdr>
        <w:top w:val="single" w:sz="12" w:space="0" w:color="33CCCC"/>
        <w:left w:val="single" w:sz="4" w:space="0" w:color="33CCCC"/>
        <w:bottom w:val="single" w:sz="4" w:space="0" w:color="33CCCC"/>
        <w:right w:val="single" w:sz="12" w:space="0" w:color="33CCCC"/>
      </w:pBdr>
      <w:spacing w:before="100" w:beforeAutospacing="1" w:after="100" w:afterAutospacing="1"/>
      <w:jc w:val="center"/>
    </w:pPr>
    <w:rPr>
      <w:rFonts w:ascii="Times" w:hAnsi="Times"/>
      <w:color w:val="000000"/>
      <w:sz w:val="20"/>
      <w:szCs w:val="20"/>
      <w:lang w:eastAsia="en-US"/>
    </w:rPr>
  </w:style>
  <w:style w:type="paragraph" w:customStyle="1" w:styleId="xl76">
    <w:name w:val="xl76"/>
    <w:basedOn w:val="Normal"/>
    <w:rsid w:val="006F6A60"/>
    <w:pPr>
      <w:pBdr>
        <w:top w:val="single" w:sz="4" w:space="0" w:color="33CCCC"/>
        <w:left w:val="single" w:sz="12" w:space="0" w:color="33CCCC"/>
        <w:bottom w:val="single" w:sz="4" w:space="0" w:color="33CCCC"/>
        <w:right w:val="single" w:sz="4" w:space="0" w:color="33CCCC"/>
      </w:pBdr>
      <w:spacing w:before="100" w:beforeAutospacing="1" w:after="100" w:afterAutospacing="1"/>
    </w:pPr>
    <w:rPr>
      <w:rFonts w:ascii="Times" w:hAnsi="Times"/>
      <w:b/>
      <w:bCs/>
      <w:color w:val="000000"/>
      <w:sz w:val="20"/>
      <w:szCs w:val="20"/>
      <w:lang w:eastAsia="en-US"/>
    </w:rPr>
  </w:style>
  <w:style w:type="paragraph" w:customStyle="1" w:styleId="xl77">
    <w:name w:val="xl77"/>
    <w:basedOn w:val="Normal"/>
    <w:rsid w:val="006F6A60"/>
    <w:pPr>
      <w:pBdr>
        <w:top w:val="single" w:sz="4" w:space="0" w:color="33CCCC"/>
        <w:left w:val="single" w:sz="4" w:space="0" w:color="33CCCC"/>
        <w:bottom w:val="single" w:sz="4" w:space="0" w:color="33CCCC"/>
        <w:right w:val="single" w:sz="4" w:space="0" w:color="33CCCC"/>
      </w:pBdr>
      <w:spacing w:before="100" w:beforeAutospacing="1" w:after="100" w:afterAutospacing="1"/>
    </w:pPr>
    <w:rPr>
      <w:rFonts w:ascii="Times" w:hAnsi="Times"/>
      <w:b/>
      <w:bCs/>
      <w:color w:val="000000"/>
      <w:sz w:val="20"/>
      <w:szCs w:val="20"/>
      <w:lang w:eastAsia="en-US"/>
    </w:rPr>
  </w:style>
  <w:style w:type="paragraph" w:customStyle="1" w:styleId="xl78">
    <w:name w:val="xl78"/>
    <w:basedOn w:val="Normal"/>
    <w:rsid w:val="006F6A60"/>
    <w:pPr>
      <w:pBdr>
        <w:top w:val="single" w:sz="4" w:space="0" w:color="33CCCC"/>
        <w:left w:val="single" w:sz="4" w:space="0" w:color="33CCCC"/>
        <w:bottom w:val="single" w:sz="4" w:space="0" w:color="33CCCC"/>
        <w:right w:val="single" w:sz="4" w:space="0" w:color="33CCCC"/>
      </w:pBdr>
      <w:spacing w:before="100" w:beforeAutospacing="1" w:after="100" w:afterAutospacing="1"/>
      <w:jc w:val="center"/>
    </w:pPr>
    <w:rPr>
      <w:rFonts w:ascii="Times" w:hAnsi="Times"/>
      <w:color w:val="000000"/>
      <w:sz w:val="20"/>
      <w:szCs w:val="20"/>
      <w:lang w:eastAsia="en-US"/>
    </w:rPr>
  </w:style>
  <w:style w:type="paragraph" w:customStyle="1" w:styleId="xl79">
    <w:name w:val="xl79"/>
    <w:basedOn w:val="Normal"/>
    <w:rsid w:val="006F6A60"/>
    <w:pPr>
      <w:pBdr>
        <w:top w:val="single" w:sz="4" w:space="0" w:color="33CCCC"/>
        <w:left w:val="single" w:sz="4" w:space="0" w:color="33CCCC"/>
        <w:bottom w:val="single" w:sz="4" w:space="0" w:color="33CCCC"/>
        <w:right w:val="single" w:sz="12" w:space="0" w:color="33CCCC"/>
      </w:pBdr>
      <w:spacing w:before="100" w:beforeAutospacing="1" w:after="100" w:afterAutospacing="1"/>
      <w:jc w:val="center"/>
    </w:pPr>
    <w:rPr>
      <w:rFonts w:ascii="Times" w:hAnsi="Times"/>
      <w:color w:val="000000"/>
      <w:sz w:val="20"/>
      <w:szCs w:val="20"/>
      <w:lang w:eastAsia="en-US"/>
    </w:rPr>
  </w:style>
  <w:style w:type="paragraph" w:customStyle="1" w:styleId="xl80">
    <w:name w:val="xl80"/>
    <w:basedOn w:val="Normal"/>
    <w:rsid w:val="006F6A60"/>
    <w:pPr>
      <w:pBdr>
        <w:top w:val="single" w:sz="4" w:space="0" w:color="33CCCC"/>
        <w:left w:val="single" w:sz="12" w:space="0" w:color="33CCCC"/>
        <w:bottom w:val="single" w:sz="4" w:space="0" w:color="33CCCC"/>
        <w:right w:val="single" w:sz="4" w:space="0" w:color="33CCCC"/>
      </w:pBdr>
      <w:spacing w:before="100" w:beforeAutospacing="1" w:after="100" w:afterAutospacing="1"/>
    </w:pPr>
    <w:rPr>
      <w:rFonts w:ascii="Times" w:hAnsi="Times"/>
      <w:color w:val="000000"/>
      <w:sz w:val="20"/>
      <w:szCs w:val="20"/>
      <w:lang w:eastAsia="en-US"/>
    </w:rPr>
  </w:style>
  <w:style w:type="paragraph" w:customStyle="1" w:styleId="xl81">
    <w:name w:val="xl81"/>
    <w:basedOn w:val="Normal"/>
    <w:rsid w:val="006F6A60"/>
    <w:pPr>
      <w:pBdr>
        <w:top w:val="single" w:sz="4" w:space="0" w:color="33CCCC"/>
        <w:left w:val="single" w:sz="4" w:space="0" w:color="33CCCC"/>
        <w:bottom w:val="single" w:sz="4" w:space="0" w:color="33CCCC"/>
        <w:right w:val="single" w:sz="4" w:space="0" w:color="33CCCC"/>
      </w:pBdr>
      <w:spacing w:before="100" w:beforeAutospacing="1" w:after="100" w:afterAutospacing="1"/>
    </w:pPr>
    <w:rPr>
      <w:rFonts w:ascii="Times" w:hAnsi="Times"/>
      <w:color w:val="000000"/>
      <w:sz w:val="20"/>
      <w:szCs w:val="20"/>
      <w:lang w:eastAsia="en-US"/>
    </w:rPr>
  </w:style>
  <w:style w:type="paragraph" w:customStyle="1" w:styleId="xl82">
    <w:name w:val="xl82"/>
    <w:basedOn w:val="Normal"/>
    <w:rsid w:val="006F6A60"/>
    <w:pPr>
      <w:pBdr>
        <w:top w:val="single" w:sz="4" w:space="0" w:color="33CCCC"/>
        <w:left w:val="single" w:sz="12" w:space="0" w:color="33CCCC"/>
        <w:bottom w:val="single" w:sz="12" w:space="0" w:color="33CCCC"/>
        <w:right w:val="single" w:sz="4" w:space="0" w:color="33CCCC"/>
      </w:pBdr>
      <w:spacing w:before="100" w:beforeAutospacing="1" w:after="100" w:afterAutospacing="1"/>
    </w:pPr>
    <w:rPr>
      <w:rFonts w:ascii="Times" w:hAnsi="Times"/>
      <w:color w:val="000000"/>
      <w:sz w:val="20"/>
      <w:szCs w:val="20"/>
      <w:lang w:eastAsia="en-US"/>
    </w:rPr>
  </w:style>
  <w:style w:type="paragraph" w:customStyle="1" w:styleId="xl83">
    <w:name w:val="xl83"/>
    <w:basedOn w:val="Normal"/>
    <w:rsid w:val="006F6A60"/>
    <w:pPr>
      <w:pBdr>
        <w:top w:val="single" w:sz="4" w:space="0" w:color="33CCCC"/>
        <w:left w:val="single" w:sz="4" w:space="0" w:color="33CCCC"/>
        <w:bottom w:val="single" w:sz="12" w:space="0" w:color="33CCCC"/>
        <w:right w:val="single" w:sz="4" w:space="0" w:color="33CCCC"/>
      </w:pBdr>
      <w:spacing w:before="100" w:beforeAutospacing="1" w:after="100" w:afterAutospacing="1"/>
    </w:pPr>
    <w:rPr>
      <w:rFonts w:ascii="Times" w:hAnsi="Times"/>
      <w:color w:val="000000"/>
      <w:sz w:val="20"/>
      <w:szCs w:val="20"/>
      <w:lang w:eastAsia="en-US"/>
    </w:rPr>
  </w:style>
  <w:style w:type="paragraph" w:customStyle="1" w:styleId="xl84">
    <w:name w:val="xl84"/>
    <w:basedOn w:val="Normal"/>
    <w:rsid w:val="006F6A60"/>
    <w:pPr>
      <w:pBdr>
        <w:top w:val="single" w:sz="4" w:space="0" w:color="33CCCC"/>
        <w:left w:val="single" w:sz="4" w:space="0" w:color="33CCCC"/>
        <w:bottom w:val="single" w:sz="12" w:space="0" w:color="33CCCC"/>
        <w:right w:val="single" w:sz="4" w:space="0" w:color="33CCCC"/>
      </w:pBdr>
      <w:spacing w:before="100" w:beforeAutospacing="1" w:after="100" w:afterAutospacing="1"/>
      <w:jc w:val="center"/>
    </w:pPr>
    <w:rPr>
      <w:rFonts w:ascii="Times" w:hAnsi="Times"/>
      <w:color w:val="000000"/>
      <w:sz w:val="20"/>
      <w:szCs w:val="20"/>
      <w:lang w:eastAsia="en-US"/>
    </w:rPr>
  </w:style>
  <w:style w:type="paragraph" w:customStyle="1" w:styleId="xl85">
    <w:name w:val="xl85"/>
    <w:basedOn w:val="Normal"/>
    <w:rsid w:val="006F6A60"/>
    <w:pPr>
      <w:pBdr>
        <w:top w:val="single" w:sz="4" w:space="0" w:color="33CCCC"/>
        <w:left w:val="single" w:sz="4" w:space="0" w:color="33CCCC"/>
        <w:bottom w:val="single" w:sz="12" w:space="0" w:color="33CCCC"/>
        <w:right w:val="single" w:sz="12" w:space="0" w:color="33CCCC"/>
      </w:pBdr>
      <w:spacing w:before="100" w:beforeAutospacing="1" w:after="100" w:afterAutospacing="1"/>
      <w:jc w:val="center"/>
    </w:pPr>
    <w:rPr>
      <w:rFonts w:ascii="Times" w:hAnsi="Times"/>
      <w:color w:val="000000"/>
      <w:sz w:val="20"/>
      <w:szCs w:val="20"/>
      <w:lang w:eastAsia="en-US"/>
    </w:rPr>
  </w:style>
  <w:style w:type="paragraph" w:customStyle="1" w:styleId="xl86">
    <w:name w:val="xl86"/>
    <w:basedOn w:val="Normal"/>
    <w:rsid w:val="006F6A60"/>
    <w:pPr>
      <w:pBdr>
        <w:top w:val="single" w:sz="12" w:space="0" w:color="auto"/>
        <w:left w:val="single" w:sz="12" w:space="0" w:color="auto"/>
        <w:bottom w:val="single" w:sz="4" w:space="0" w:color="auto"/>
        <w:right w:val="single" w:sz="4" w:space="0" w:color="auto"/>
      </w:pBdr>
      <w:spacing w:before="100" w:beforeAutospacing="1" w:after="100" w:afterAutospacing="1"/>
    </w:pPr>
    <w:rPr>
      <w:rFonts w:ascii="Times" w:hAnsi="Times"/>
      <w:b/>
      <w:bCs/>
      <w:color w:val="000000"/>
      <w:sz w:val="20"/>
      <w:szCs w:val="20"/>
      <w:lang w:eastAsia="en-US"/>
    </w:rPr>
  </w:style>
  <w:style w:type="paragraph" w:customStyle="1" w:styleId="xl87">
    <w:name w:val="xl87"/>
    <w:basedOn w:val="Normal"/>
    <w:rsid w:val="006F6A60"/>
    <w:pPr>
      <w:pBdr>
        <w:top w:val="single" w:sz="12" w:space="0" w:color="auto"/>
        <w:left w:val="single" w:sz="4" w:space="0" w:color="auto"/>
        <w:bottom w:val="single" w:sz="4" w:space="0" w:color="auto"/>
        <w:right w:val="single" w:sz="4" w:space="0" w:color="auto"/>
      </w:pBdr>
      <w:spacing w:before="100" w:beforeAutospacing="1" w:after="100" w:afterAutospacing="1"/>
    </w:pPr>
    <w:rPr>
      <w:rFonts w:ascii="Times" w:hAnsi="Times"/>
      <w:b/>
      <w:bCs/>
      <w:color w:val="000000"/>
      <w:sz w:val="20"/>
      <w:szCs w:val="20"/>
      <w:lang w:eastAsia="en-US"/>
    </w:rPr>
  </w:style>
  <w:style w:type="paragraph" w:customStyle="1" w:styleId="xl88">
    <w:name w:val="xl88"/>
    <w:basedOn w:val="Normal"/>
    <w:rsid w:val="006F6A60"/>
    <w:pPr>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Times" w:hAnsi="Times"/>
      <w:color w:val="000000"/>
      <w:sz w:val="20"/>
      <w:szCs w:val="20"/>
      <w:lang w:eastAsia="en-US"/>
    </w:rPr>
  </w:style>
  <w:style w:type="paragraph" w:customStyle="1" w:styleId="xl89">
    <w:name w:val="xl89"/>
    <w:basedOn w:val="Normal"/>
    <w:rsid w:val="006F6A60"/>
    <w:pPr>
      <w:pBdr>
        <w:top w:val="single" w:sz="12" w:space="0" w:color="auto"/>
        <w:left w:val="single" w:sz="4" w:space="0" w:color="auto"/>
        <w:bottom w:val="single" w:sz="4" w:space="0" w:color="auto"/>
        <w:right w:val="single" w:sz="12" w:space="0" w:color="auto"/>
      </w:pBdr>
      <w:spacing w:before="100" w:beforeAutospacing="1" w:after="100" w:afterAutospacing="1"/>
      <w:jc w:val="center"/>
    </w:pPr>
    <w:rPr>
      <w:rFonts w:ascii="Times" w:hAnsi="Times"/>
      <w:color w:val="000000"/>
      <w:sz w:val="20"/>
      <w:szCs w:val="20"/>
      <w:lang w:eastAsia="en-US"/>
    </w:rPr>
  </w:style>
  <w:style w:type="paragraph" w:customStyle="1" w:styleId="xl90">
    <w:name w:val="xl90"/>
    <w:basedOn w:val="Normal"/>
    <w:rsid w:val="006F6A60"/>
    <w:pPr>
      <w:pBdr>
        <w:top w:val="single" w:sz="4" w:space="0" w:color="auto"/>
        <w:left w:val="single" w:sz="12" w:space="0" w:color="auto"/>
        <w:bottom w:val="single" w:sz="4" w:space="0" w:color="auto"/>
        <w:right w:val="single" w:sz="4" w:space="0" w:color="auto"/>
      </w:pBdr>
      <w:spacing w:before="100" w:beforeAutospacing="1" w:after="100" w:afterAutospacing="1"/>
    </w:pPr>
    <w:rPr>
      <w:rFonts w:ascii="Times" w:hAnsi="Times"/>
      <w:b/>
      <w:bCs/>
      <w:color w:val="000000"/>
      <w:sz w:val="20"/>
      <w:szCs w:val="20"/>
      <w:lang w:eastAsia="en-US"/>
    </w:rPr>
  </w:style>
  <w:style w:type="paragraph" w:customStyle="1" w:styleId="xl91">
    <w:name w:val="xl91"/>
    <w:basedOn w:val="Normal"/>
    <w:rsid w:val="006F6A6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b/>
      <w:bCs/>
      <w:color w:val="000000"/>
      <w:sz w:val="20"/>
      <w:szCs w:val="20"/>
      <w:lang w:eastAsia="en-US"/>
    </w:rPr>
  </w:style>
  <w:style w:type="paragraph" w:customStyle="1" w:styleId="xl92">
    <w:name w:val="xl92"/>
    <w:basedOn w:val="Normal"/>
    <w:rsid w:val="006F6A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color w:val="000000"/>
      <w:sz w:val="20"/>
      <w:szCs w:val="20"/>
      <w:lang w:eastAsia="en-US"/>
    </w:rPr>
  </w:style>
  <w:style w:type="paragraph" w:customStyle="1" w:styleId="xl93">
    <w:name w:val="xl93"/>
    <w:basedOn w:val="Normal"/>
    <w:rsid w:val="006F6A60"/>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ascii="Times" w:hAnsi="Times"/>
      <w:color w:val="000000"/>
      <w:sz w:val="20"/>
      <w:szCs w:val="20"/>
      <w:lang w:eastAsia="en-US"/>
    </w:rPr>
  </w:style>
  <w:style w:type="paragraph" w:customStyle="1" w:styleId="xl94">
    <w:name w:val="xl94"/>
    <w:basedOn w:val="Normal"/>
    <w:rsid w:val="006F6A60"/>
    <w:pPr>
      <w:pBdr>
        <w:top w:val="single" w:sz="4" w:space="0" w:color="auto"/>
        <w:left w:val="single" w:sz="12" w:space="0" w:color="auto"/>
        <w:bottom w:val="single" w:sz="4" w:space="0" w:color="auto"/>
        <w:right w:val="single" w:sz="4" w:space="0" w:color="auto"/>
      </w:pBdr>
      <w:spacing w:before="100" w:beforeAutospacing="1" w:after="100" w:afterAutospacing="1"/>
    </w:pPr>
    <w:rPr>
      <w:rFonts w:ascii="Times" w:hAnsi="Times"/>
      <w:color w:val="000000"/>
      <w:sz w:val="20"/>
      <w:szCs w:val="20"/>
      <w:lang w:eastAsia="en-US"/>
    </w:rPr>
  </w:style>
  <w:style w:type="paragraph" w:customStyle="1" w:styleId="xl95">
    <w:name w:val="xl95"/>
    <w:basedOn w:val="Normal"/>
    <w:rsid w:val="006F6A6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olor w:val="000000"/>
      <w:sz w:val="20"/>
      <w:szCs w:val="20"/>
      <w:lang w:eastAsia="en-US"/>
    </w:rPr>
  </w:style>
  <w:style w:type="paragraph" w:customStyle="1" w:styleId="xl96">
    <w:name w:val="xl96"/>
    <w:basedOn w:val="Normal"/>
    <w:rsid w:val="006F6A60"/>
    <w:pPr>
      <w:pBdr>
        <w:top w:val="single" w:sz="4" w:space="0" w:color="auto"/>
        <w:left w:val="single" w:sz="12" w:space="0" w:color="auto"/>
        <w:bottom w:val="single" w:sz="12" w:space="0" w:color="auto"/>
        <w:right w:val="single" w:sz="4" w:space="0" w:color="auto"/>
      </w:pBdr>
      <w:spacing w:before="100" w:beforeAutospacing="1" w:after="100" w:afterAutospacing="1"/>
    </w:pPr>
    <w:rPr>
      <w:rFonts w:ascii="Times" w:hAnsi="Times"/>
      <w:color w:val="000000"/>
      <w:sz w:val="20"/>
      <w:szCs w:val="20"/>
      <w:lang w:eastAsia="en-US"/>
    </w:rPr>
  </w:style>
  <w:style w:type="paragraph" w:customStyle="1" w:styleId="xl97">
    <w:name w:val="xl97"/>
    <w:basedOn w:val="Normal"/>
    <w:rsid w:val="006F6A60"/>
    <w:pPr>
      <w:pBdr>
        <w:top w:val="single" w:sz="4" w:space="0" w:color="auto"/>
        <w:left w:val="single" w:sz="4" w:space="0" w:color="auto"/>
        <w:bottom w:val="single" w:sz="12" w:space="0" w:color="auto"/>
        <w:right w:val="single" w:sz="4" w:space="0" w:color="auto"/>
      </w:pBdr>
      <w:spacing w:before="100" w:beforeAutospacing="1" w:after="100" w:afterAutospacing="1"/>
    </w:pPr>
    <w:rPr>
      <w:rFonts w:ascii="Times" w:hAnsi="Times"/>
      <w:color w:val="000000"/>
      <w:sz w:val="20"/>
      <w:szCs w:val="20"/>
      <w:lang w:eastAsia="en-US"/>
    </w:rPr>
  </w:style>
  <w:style w:type="paragraph" w:customStyle="1" w:styleId="xl98">
    <w:name w:val="xl98"/>
    <w:basedOn w:val="Normal"/>
    <w:rsid w:val="006F6A60"/>
    <w:pPr>
      <w:pBdr>
        <w:top w:val="single" w:sz="4" w:space="0" w:color="auto"/>
        <w:left w:val="single" w:sz="4" w:space="0" w:color="auto"/>
        <w:bottom w:val="single" w:sz="12" w:space="0" w:color="auto"/>
        <w:right w:val="single" w:sz="4" w:space="0" w:color="auto"/>
      </w:pBdr>
      <w:spacing w:before="100" w:beforeAutospacing="1" w:after="100" w:afterAutospacing="1"/>
      <w:jc w:val="center"/>
    </w:pPr>
    <w:rPr>
      <w:rFonts w:ascii="Times" w:hAnsi="Times"/>
      <w:color w:val="000000"/>
      <w:sz w:val="20"/>
      <w:szCs w:val="20"/>
      <w:lang w:eastAsia="en-US"/>
    </w:rPr>
  </w:style>
  <w:style w:type="paragraph" w:customStyle="1" w:styleId="xl99">
    <w:name w:val="xl99"/>
    <w:basedOn w:val="Normal"/>
    <w:rsid w:val="006F6A60"/>
    <w:pPr>
      <w:pBdr>
        <w:top w:val="single" w:sz="4" w:space="0" w:color="auto"/>
        <w:left w:val="single" w:sz="4" w:space="0" w:color="auto"/>
        <w:bottom w:val="single" w:sz="12" w:space="0" w:color="auto"/>
        <w:right w:val="single" w:sz="12" w:space="0" w:color="auto"/>
      </w:pBdr>
      <w:spacing w:before="100" w:beforeAutospacing="1" w:after="100" w:afterAutospacing="1"/>
      <w:jc w:val="center"/>
    </w:pPr>
    <w:rPr>
      <w:rFonts w:ascii="Times" w:hAnsi="Times"/>
      <w:color w:val="000000"/>
      <w:sz w:val="20"/>
      <w:szCs w:val="20"/>
      <w:lang w:eastAsia="en-US"/>
    </w:rPr>
  </w:style>
  <w:style w:type="character" w:customStyle="1" w:styleId="CommentTextChar1">
    <w:name w:val="Comment Text Char1"/>
    <w:uiPriority w:val="99"/>
    <w:semiHidden/>
    <w:locked/>
    <w:rsid w:val="006F6A60"/>
    <w:rPr>
      <w:rFonts w:ascii="Calibri" w:hAnsi="Calibri" w:cs="Arial"/>
      <w:lang w:val="fr-FR" w:eastAsia="fr-FR" w:bidi="ar-SA"/>
    </w:rPr>
  </w:style>
  <w:style w:type="paragraph" w:styleId="Textonotapie">
    <w:name w:val="footnote text"/>
    <w:basedOn w:val="Normal"/>
    <w:link w:val="TextonotapieCar"/>
    <w:uiPriority w:val="99"/>
    <w:semiHidden/>
    <w:unhideWhenUsed/>
    <w:rsid w:val="004D32ED"/>
    <w:pPr>
      <w:spacing w:after="0"/>
    </w:pPr>
    <w:rPr>
      <w:sz w:val="20"/>
      <w:szCs w:val="20"/>
    </w:rPr>
  </w:style>
  <w:style w:type="character" w:customStyle="1" w:styleId="TextonotapieCar">
    <w:name w:val="Texto nota pie Car"/>
    <w:basedOn w:val="Fuentedeprrafopredeter"/>
    <w:link w:val="Textonotapie"/>
    <w:uiPriority w:val="99"/>
    <w:semiHidden/>
    <w:rsid w:val="004D32ED"/>
    <w:rPr>
      <w:sz w:val="20"/>
      <w:szCs w:val="20"/>
    </w:rPr>
  </w:style>
  <w:style w:type="paragraph" w:customStyle="1" w:styleId="RefernceStyle">
    <w:name w:val="RefernceStyle"/>
    <w:basedOn w:val="Captionleft"/>
    <w:link w:val="RefernceStyleChar"/>
    <w:qFormat/>
    <w:rsid w:val="00C951C7"/>
    <w:pPr>
      <w:numPr>
        <w:numId w:val="5"/>
      </w:numPr>
      <w:ind w:left="426" w:hanging="426"/>
    </w:pPr>
  </w:style>
  <w:style w:type="character" w:customStyle="1" w:styleId="CaptionleftChar">
    <w:name w:val="Caption_left Char"/>
    <w:basedOn w:val="DescripcinCar"/>
    <w:link w:val="Captionleft"/>
    <w:rsid w:val="003F5EB1"/>
    <w:rPr>
      <w:rFonts w:eastAsia="Times New Roman" w:cs="Times New Roman"/>
      <w:b/>
      <w:bCs/>
      <w:szCs w:val="20"/>
      <w:lang w:val="en-US" w:eastAsia="en-US"/>
    </w:rPr>
  </w:style>
  <w:style w:type="character" w:customStyle="1" w:styleId="RefernceStyleChar">
    <w:name w:val="RefernceStyle Char"/>
    <w:basedOn w:val="CaptionleftChar"/>
    <w:link w:val="RefernceStyle"/>
    <w:rsid w:val="00C951C7"/>
    <w:rPr>
      <w:rFonts w:eastAsia="Times New Roman" w:cs="Times New Roman"/>
      <w:b w:val="0"/>
      <w:bCs w:val="0"/>
      <w:szCs w:val="20"/>
      <w:lang w:val="en-US" w:eastAsia="en-US"/>
    </w:rPr>
  </w:style>
  <w:style w:type="paragraph" w:customStyle="1" w:styleId="MyNormal">
    <w:name w:val="MyNormal"/>
    <w:basedOn w:val="Normal"/>
    <w:link w:val="MyNormalChar"/>
    <w:qFormat/>
    <w:rsid w:val="00671182"/>
    <w:pPr>
      <w:spacing w:before="120" w:after="0"/>
    </w:pPr>
    <w:rPr>
      <w:rFonts w:ascii="Calibri" w:hAnsi="Calibri" w:cs="Calibri"/>
    </w:rPr>
  </w:style>
  <w:style w:type="paragraph" w:customStyle="1" w:styleId="MyList">
    <w:name w:val="MyList"/>
    <w:basedOn w:val="Prrafodelista"/>
    <w:link w:val="MyListChar"/>
    <w:qFormat/>
    <w:rsid w:val="0071137C"/>
    <w:pPr>
      <w:numPr>
        <w:numId w:val="6"/>
      </w:numPr>
      <w:spacing w:before="120" w:after="0"/>
      <w:contextualSpacing w:val="0"/>
    </w:pPr>
  </w:style>
  <w:style w:type="character" w:customStyle="1" w:styleId="MyNormalChar">
    <w:name w:val="MyNormal Char"/>
    <w:basedOn w:val="Fuentedeprrafopredeter"/>
    <w:link w:val="MyNormal"/>
    <w:rsid w:val="00671182"/>
    <w:rPr>
      <w:rFonts w:ascii="Calibri" w:hAnsi="Calibri" w:cs="Calibri"/>
    </w:rPr>
  </w:style>
  <w:style w:type="paragraph" w:customStyle="1" w:styleId="MyListSlim">
    <w:name w:val="MyListSlim"/>
    <w:basedOn w:val="MyList"/>
    <w:link w:val="MyListSlimChar"/>
    <w:qFormat/>
    <w:rsid w:val="00C1250D"/>
    <w:pPr>
      <w:spacing w:before="60"/>
      <w:ind w:left="567" w:hanging="283"/>
    </w:pPr>
  </w:style>
  <w:style w:type="character" w:customStyle="1" w:styleId="MyListChar">
    <w:name w:val="MyList Char"/>
    <w:basedOn w:val="TextbodyCarattere"/>
    <w:link w:val="MyList"/>
    <w:rsid w:val="0071137C"/>
    <w:rPr>
      <w:lang w:eastAsia="ko-KR"/>
    </w:rPr>
  </w:style>
  <w:style w:type="character" w:customStyle="1" w:styleId="MyListSlimChar">
    <w:name w:val="MyListSlim Char"/>
    <w:basedOn w:val="MyListChar"/>
    <w:link w:val="MyListSlim"/>
    <w:rsid w:val="00C1250D"/>
    <w:rPr>
      <w:lang w:eastAsia="ko-KR"/>
    </w:rPr>
  </w:style>
  <w:style w:type="paragraph" w:styleId="ndice1">
    <w:name w:val="index 1"/>
    <w:basedOn w:val="Normal"/>
    <w:next w:val="Normal"/>
    <w:autoRedefine/>
    <w:uiPriority w:val="99"/>
    <w:unhideWhenUsed/>
    <w:rsid w:val="00305DC9"/>
    <w:pPr>
      <w:ind w:left="220" w:hanging="220"/>
    </w:pPr>
  </w:style>
  <w:style w:type="paragraph" w:styleId="ndice2">
    <w:name w:val="index 2"/>
    <w:basedOn w:val="Normal"/>
    <w:next w:val="Normal"/>
    <w:autoRedefine/>
    <w:uiPriority w:val="99"/>
    <w:unhideWhenUsed/>
    <w:rsid w:val="00305DC9"/>
    <w:pPr>
      <w:ind w:left="440" w:hanging="220"/>
    </w:pPr>
  </w:style>
  <w:style w:type="paragraph" w:styleId="ndice3">
    <w:name w:val="index 3"/>
    <w:basedOn w:val="Normal"/>
    <w:next w:val="Normal"/>
    <w:autoRedefine/>
    <w:uiPriority w:val="99"/>
    <w:unhideWhenUsed/>
    <w:rsid w:val="00305DC9"/>
    <w:pPr>
      <w:ind w:left="660" w:hanging="220"/>
    </w:pPr>
  </w:style>
  <w:style w:type="paragraph" w:styleId="ndice4">
    <w:name w:val="index 4"/>
    <w:basedOn w:val="Normal"/>
    <w:next w:val="Normal"/>
    <w:autoRedefine/>
    <w:uiPriority w:val="99"/>
    <w:unhideWhenUsed/>
    <w:rsid w:val="00305DC9"/>
    <w:pPr>
      <w:ind w:left="880" w:hanging="220"/>
    </w:pPr>
  </w:style>
  <w:style w:type="paragraph" w:styleId="ndice5">
    <w:name w:val="index 5"/>
    <w:basedOn w:val="Normal"/>
    <w:next w:val="Normal"/>
    <w:autoRedefine/>
    <w:uiPriority w:val="99"/>
    <w:unhideWhenUsed/>
    <w:rsid w:val="00305DC9"/>
    <w:pPr>
      <w:ind w:left="1100" w:hanging="220"/>
    </w:pPr>
  </w:style>
  <w:style w:type="paragraph" w:styleId="ndice6">
    <w:name w:val="index 6"/>
    <w:basedOn w:val="Normal"/>
    <w:next w:val="Normal"/>
    <w:autoRedefine/>
    <w:uiPriority w:val="99"/>
    <w:unhideWhenUsed/>
    <w:rsid w:val="00305DC9"/>
    <w:pPr>
      <w:ind w:left="1320" w:hanging="220"/>
    </w:pPr>
  </w:style>
  <w:style w:type="paragraph" w:styleId="ndice7">
    <w:name w:val="index 7"/>
    <w:basedOn w:val="Normal"/>
    <w:next w:val="Normal"/>
    <w:autoRedefine/>
    <w:uiPriority w:val="99"/>
    <w:unhideWhenUsed/>
    <w:rsid w:val="00305DC9"/>
    <w:pPr>
      <w:ind w:left="1540" w:hanging="220"/>
    </w:pPr>
  </w:style>
  <w:style w:type="paragraph" w:styleId="ndice8">
    <w:name w:val="index 8"/>
    <w:basedOn w:val="Normal"/>
    <w:next w:val="Normal"/>
    <w:autoRedefine/>
    <w:uiPriority w:val="99"/>
    <w:unhideWhenUsed/>
    <w:rsid w:val="00305DC9"/>
    <w:pPr>
      <w:ind w:left="1760" w:hanging="220"/>
    </w:pPr>
  </w:style>
  <w:style w:type="paragraph" w:styleId="ndice9">
    <w:name w:val="index 9"/>
    <w:basedOn w:val="Normal"/>
    <w:next w:val="Normal"/>
    <w:autoRedefine/>
    <w:uiPriority w:val="99"/>
    <w:unhideWhenUsed/>
    <w:rsid w:val="00305DC9"/>
    <w:pPr>
      <w:ind w:left="1980" w:hanging="220"/>
    </w:pPr>
  </w:style>
  <w:style w:type="paragraph" w:styleId="Ttulodendice">
    <w:name w:val="index heading"/>
    <w:basedOn w:val="Normal"/>
    <w:next w:val="ndice1"/>
    <w:uiPriority w:val="99"/>
    <w:unhideWhenUsed/>
    <w:rsid w:val="00305DC9"/>
  </w:style>
  <w:style w:type="table" w:customStyle="1" w:styleId="GridTable3-Accent61">
    <w:name w:val="Grid Table 3 - Accent 61"/>
    <w:basedOn w:val="Tablanormal"/>
    <w:uiPriority w:val="48"/>
    <w:rsid w:val="00697C27"/>
    <w:pPr>
      <w:spacing w:after="0" w:line="240" w:lineRule="auto"/>
    </w:pPr>
    <w:rPr>
      <w:rFonts w:eastAsiaTheme="minorHAns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Accent11">
    <w:name w:val="Grid Table 4 - Accent 11"/>
    <w:basedOn w:val="Tablanormal"/>
    <w:uiPriority w:val="49"/>
    <w:rsid w:val="00697C27"/>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61">
    <w:name w:val="Grid Table 6 Colorful - Accent 61"/>
    <w:basedOn w:val="Tablanormal"/>
    <w:uiPriority w:val="51"/>
    <w:rsid w:val="00697C27"/>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Accent61">
    <w:name w:val="Grid Table 7 Colorful - Accent 61"/>
    <w:basedOn w:val="Tablanormal"/>
    <w:uiPriority w:val="52"/>
    <w:rsid w:val="00697C27"/>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customStyle="1" w:styleId="tablecontents">
    <w:name w:val="table contents"/>
    <w:basedOn w:val="Normal"/>
    <w:rsid w:val="00C27657"/>
    <w:pPr>
      <w:widowControl w:val="0"/>
      <w:spacing w:after="0"/>
    </w:pPr>
    <w:rPr>
      <w:rFonts w:ascii="Arial" w:eastAsia="Times New Roman" w:hAnsi="Arial" w:cs="Times New Roman"/>
      <w:color w:val="000000"/>
      <w:spacing w:val="4"/>
      <w:sz w:val="18"/>
      <w:szCs w:val="20"/>
      <w:lang w:eastAsia="de-DE"/>
    </w:rPr>
  </w:style>
  <w:style w:type="paragraph" w:styleId="Sinespaciado">
    <w:name w:val="No Spacing"/>
    <w:uiPriority w:val="1"/>
    <w:qFormat/>
    <w:rsid w:val="004F03BC"/>
    <w:pPr>
      <w:spacing w:after="0" w:line="240" w:lineRule="auto"/>
    </w:pPr>
  </w:style>
  <w:style w:type="table" w:styleId="Cuadrculadetablaclara">
    <w:name w:val="Grid Table Light"/>
    <w:basedOn w:val="Tablanormal"/>
    <w:uiPriority w:val="40"/>
    <w:rsid w:val="009A7C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1">
    <w:name w:val="List Table 3 Accent 1"/>
    <w:basedOn w:val="Tablanormal"/>
    <w:uiPriority w:val="48"/>
    <w:rsid w:val="00656FB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zionenonrisolta1">
    <w:name w:val="Menzione non risolta1"/>
    <w:basedOn w:val="Fuentedeprrafopredeter"/>
    <w:uiPriority w:val="99"/>
    <w:semiHidden/>
    <w:unhideWhenUsed/>
    <w:rsid w:val="00345C50"/>
    <w:rPr>
      <w:color w:val="605E5C"/>
      <w:shd w:val="clear" w:color="auto" w:fill="E1DFDD"/>
    </w:rPr>
  </w:style>
  <w:style w:type="character" w:customStyle="1" w:styleId="UnresolvedMention1">
    <w:name w:val="Unresolved Mention1"/>
    <w:basedOn w:val="Fuentedeprrafopredeter"/>
    <w:uiPriority w:val="99"/>
    <w:semiHidden/>
    <w:unhideWhenUsed/>
    <w:rsid w:val="006C5C8A"/>
    <w:rPr>
      <w:color w:val="605E5C"/>
      <w:shd w:val="clear" w:color="auto" w:fill="E1DFDD"/>
    </w:rPr>
  </w:style>
  <w:style w:type="character" w:customStyle="1" w:styleId="cui-groupbody">
    <w:name w:val="cui-groupbody"/>
    <w:basedOn w:val="Fuentedeprrafopredeter"/>
    <w:rsid w:val="00237753"/>
  </w:style>
  <w:style w:type="character" w:customStyle="1" w:styleId="st">
    <w:name w:val="st"/>
    <w:basedOn w:val="Fuentedeprrafopredeter"/>
    <w:rsid w:val="00547E1B"/>
  </w:style>
  <w:style w:type="character" w:customStyle="1" w:styleId="UnresolvedMention2">
    <w:name w:val="Unresolved Mention2"/>
    <w:basedOn w:val="Fuentedeprrafopredeter"/>
    <w:uiPriority w:val="99"/>
    <w:semiHidden/>
    <w:unhideWhenUsed/>
    <w:rsid w:val="00C169EE"/>
    <w:rPr>
      <w:color w:val="605E5C"/>
      <w:shd w:val="clear" w:color="auto" w:fill="E1DFDD"/>
    </w:rPr>
  </w:style>
  <w:style w:type="paragraph" w:styleId="Textoindependienteprimerasangra">
    <w:name w:val="Body Text First Indent"/>
    <w:basedOn w:val="Textoindependiente"/>
    <w:link w:val="TextoindependienteprimerasangraCar"/>
    <w:uiPriority w:val="99"/>
    <w:unhideWhenUsed/>
    <w:rsid w:val="00BF2621"/>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BF2621"/>
  </w:style>
  <w:style w:type="paragraph" w:styleId="Subttulo">
    <w:name w:val="Subtitle"/>
    <w:basedOn w:val="Normal"/>
    <w:next w:val="Normal"/>
    <w:link w:val="SubttuloCar"/>
    <w:uiPriority w:val="11"/>
    <w:qFormat/>
    <w:rsid w:val="000A2ADE"/>
    <w:pPr>
      <w:keepNext/>
      <w:keepLines/>
      <w:spacing w:after="320" w:line="276" w:lineRule="auto"/>
    </w:pPr>
    <w:rPr>
      <w:rFonts w:ascii="Arial" w:eastAsia="Arial" w:hAnsi="Arial" w:cs="Arial"/>
      <w:color w:val="666666"/>
      <w:sz w:val="30"/>
      <w:szCs w:val="30"/>
      <w:lang w:val="en-US" w:eastAsia="en-US"/>
    </w:rPr>
  </w:style>
  <w:style w:type="character" w:customStyle="1" w:styleId="SubttuloCar">
    <w:name w:val="Subtítulo Car"/>
    <w:basedOn w:val="Fuentedeprrafopredeter"/>
    <w:link w:val="Subttulo"/>
    <w:uiPriority w:val="11"/>
    <w:rsid w:val="000A2ADE"/>
    <w:rPr>
      <w:rFonts w:ascii="Arial" w:eastAsia="Arial" w:hAnsi="Arial" w:cs="Arial"/>
      <w:color w:val="666666"/>
      <w:sz w:val="30"/>
      <w:szCs w:val="30"/>
      <w:lang w:val="en-US" w:eastAsia="en-US"/>
    </w:rPr>
  </w:style>
  <w:style w:type="character" w:customStyle="1" w:styleId="UnresolvedMention">
    <w:name w:val="Unresolved Mention"/>
    <w:basedOn w:val="Fuentedeprrafopredeter"/>
    <w:uiPriority w:val="99"/>
    <w:semiHidden/>
    <w:unhideWhenUsed/>
    <w:rsid w:val="00A90C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40816">
      <w:bodyDiv w:val="1"/>
      <w:marLeft w:val="0"/>
      <w:marRight w:val="0"/>
      <w:marTop w:val="0"/>
      <w:marBottom w:val="0"/>
      <w:divBdr>
        <w:top w:val="none" w:sz="0" w:space="0" w:color="auto"/>
        <w:left w:val="none" w:sz="0" w:space="0" w:color="auto"/>
        <w:bottom w:val="none" w:sz="0" w:space="0" w:color="auto"/>
        <w:right w:val="none" w:sz="0" w:space="0" w:color="auto"/>
      </w:divBdr>
    </w:div>
    <w:div w:id="49694571">
      <w:bodyDiv w:val="1"/>
      <w:marLeft w:val="0"/>
      <w:marRight w:val="0"/>
      <w:marTop w:val="0"/>
      <w:marBottom w:val="0"/>
      <w:divBdr>
        <w:top w:val="none" w:sz="0" w:space="0" w:color="auto"/>
        <w:left w:val="none" w:sz="0" w:space="0" w:color="auto"/>
        <w:bottom w:val="none" w:sz="0" w:space="0" w:color="auto"/>
        <w:right w:val="none" w:sz="0" w:space="0" w:color="auto"/>
      </w:divBdr>
    </w:div>
    <w:div w:id="66461956">
      <w:bodyDiv w:val="1"/>
      <w:marLeft w:val="0"/>
      <w:marRight w:val="0"/>
      <w:marTop w:val="0"/>
      <w:marBottom w:val="0"/>
      <w:divBdr>
        <w:top w:val="none" w:sz="0" w:space="0" w:color="auto"/>
        <w:left w:val="none" w:sz="0" w:space="0" w:color="auto"/>
        <w:bottom w:val="none" w:sz="0" w:space="0" w:color="auto"/>
        <w:right w:val="none" w:sz="0" w:space="0" w:color="auto"/>
      </w:divBdr>
    </w:div>
    <w:div w:id="74059258">
      <w:bodyDiv w:val="1"/>
      <w:marLeft w:val="0"/>
      <w:marRight w:val="0"/>
      <w:marTop w:val="0"/>
      <w:marBottom w:val="0"/>
      <w:divBdr>
        <w:top w:val="none" w:sz="0" w:space="0" w:color="auto"/>
        <w:left w:val="none" w:sz="0" w:space="0" w:color="auto"/>
        <w:bottom w:val="none" w:sz="0" w:space="0" w:color="auto"/>
        <w:right w:val="none" w:sz="0" w:space="0" w:color="auto"/>
      </w:divBdr>
      <w:divsChild>
        <w:div w:id="1591624118">
          <w:marLeft w:val="0"/>
          <w:marRight w:val="0"/>
          <w:marTop w:val="0"/>
          <w:marBottom w:val="0"/>
          <w:divBdr>
            <w:top w:val="none" w:sz="0" w:space="0" w:color="auto"/>
            <w:left w:val="none" w:sz="0" w:space="0" w:color="auto"/>
            <w:bottom w:val="none" w:sz="0" w:space="0" w:color="auto"/>
            <w:right w:val="none" w:sz="0" w:space="0" w:color="auto"/>
          </w:divBdr>
          <w:divsChild>
            <w:div w:id="608196875">
              <w:marLeft w:val="0"/>
              <w:marRight w:val="0"/>
              <w:marTop w:val="0"/>
              <w:marBottom w:val="0"/>
              <w:divBdr>
                <w:top w:val="none" w:sz="0" w:space="0" w:color="auto"/>
                <w:left w:val="none" w:sz="0" w:space="0" w:color="auto"/>
                <w:bottom w:val="none" w:sz="0" w:space="0" w:color="auto"/>
                <w:right w:val="none" w:sz="0" w:space="0" w:color="auto"/>
              </w:divBdr>
            </w:div>
            <w:div w:id="627397637">
              <w:marLeft w:val="0"/>
              <w:marRight w:val="0"/>
              <w:marTop w:val="0"/>
              <w:marBottom w:val="0"/>
              <w:divBdr>
                <w:top w:val="none" w:sz="0" w:space="0" w:color="auto"/>
                <w:left w:val="none" w:sz="0" w:space="0" w:color="auto"/>
                <w:bottom w:val="none" w:sz="0" w:space="0" w:color="auto"/>
                <w:right w:val="none" w:sz="0" w:space="0" w:color="auto"/>
              </w:divBdr>
            </w:div>
            <w:div w:id="1553807685">
              <w:marLeft w:val="0"/>
              <w:marRight w:val="0"/>
              <w:marTop w:val="0"/>
              <w:marBottom w:val="0"/>
              <w:divBdr>
                <w:top w:val="none" w:sz="0" w:space="0" w:color="auto"/>
                <w:left w:val="none" w:sz="0" w:space="0" w:color="auto"/>
                <w:bottom w:val="none" w:sz="0" w:space="0" w:color="auto"/>
                <w:right w:val="none" w:sz="0" w:space="0" w:color="auto"/>
              </w:divBdr>
            </w:div>
            <w:div w:id="15995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8798">
      <w:bodyDiv w:val="1"/>
      <w:marLeft w:val="0"/>
      <w:marRight w:val="0"/>
      <w:marTop w:val="0"/>
      <w:marBottom w:val="0"/>
      <w:divBdr>
        <w:top w:val="none" w:sz="0" w:space="0" w:color="auto"/>
        <w:left w:val="none" w:sz="0" w:space="0" w:color="auto"/>
        <w:bottom w:val="none" w:sz="0" w:space="0" w:color="auto"/>
        <w:right w:val="none" w:sz="0" w:space="0" w:color="auto"/>
      </w:divBdr>
    </w:div>
    <w:div w:id="83303606">
      <w:bodyDiv w:val="1"/>
      <w:marLeft w:val="0"/>
      <w:marRight w:val="0"/>
      <w:marTop w:val="0"/>
      <w:marBottom w:val="0"/>
      <w:divBdr>
        <w:top w:val="none" w:sz="0" w:space="0" w:color="auto"/>
        <w:left w:val="none" w:sz="0" w:space="0" w:color="auto"/>
        <w:bottom w:val="none" w:sz="0" w:space="0" w:color="auto"/>
        <w:right w:val="none" w:sz="0" w:space="0" w:color="auto"/>
      </w:divBdr>
    </w:div>
    <w:div w:id="97917506">
      <w:bodyDiv w:val="1"/>
      <w:marLeft w:val="0"/>
      <w:marRight w:val="0"/>
      <w:marTop w:val="0"/>
      <w:marBottom w:val="0"/>
      <w:divBdr>
        <w:top w:val="none" w:sz="0" w:space="0" w:color="auto"/>
        <w:left w:val="none" w:sz="0" w:space="0" w:color="auto"/>
        <w:bottom w:val="none" w:sz="0" w:space="0" w:color="auto"/>
        <w:right w:val="none" w:sz="0" w:space="0" w:color="auto"/>
      </w:divBdr>
    </w:div>
    <w:div w:id="125587811">
      <w:bodyDiv w:val="1"/>
      <w:marLeft w:val="0"/>
      <w:marRight w:val="0"/>
      <w:marTop w:val="0"/>
      <w:marBottom w:val="0"/>
      <w:divBdr>
        <w:top w:val="none" w:sz="0" w:space="0" w:color="auto"/>
        <w:left w:val="none" w:sz="0" w:space="0" w:color="auto"/>
        <w:bottom w:val="none" w:sz="0" w:space="0" w:color="auto"/>
        <w:right w:val="none" w:sz="0" w:space="0" w:color="auto"/>
      </w:divBdr>
    </w:div>
    <w:div w:id="127938206">
      <w:bodyDiv w:val="1"/>
      <w:marLeft w:val="0"/>
      <w:marRight w:val="0"/>
      <w:marTop w:val="0"/>
      <w:marBottom w:val="0"/>
      <w:divBdr>
        <w:top w:val="none" w:sz="0" w:space="0" w:color="auto"/>
        <w:left w:val="none" w:sz="0" w:space="0" w:color="auto"/>
        <w:bottom w:val="none" w:sz="0" w:space="0" w:color="auto"/>
        <w:right w:val="none" w:sz="0" w:space="0" w:color="auto"/>
      </w:divBdr>
    </w:div>
    <w:div w:id="132869382">
      <w:bodyDiv w:val="1"/>
      <w:marLeft w:val="0"/>
      <w:marRight w:val="0"/>
      <w:marTop w:val="0"/>
      <w:marBottom w:val="0"/>
      <w:divBdr>
        <w:top w:val="none" w:sz="0" w:space="0" w:color="auto"/>
        <w:left w:val="none" w:sz="0" w:space="0" w:color="auto"/>
        <w:bottom w:val="none" w:sz="0" w:space="0" w:color="auto"/>
        <w:right w:val="none" w:sz="0" w:space="0" w:color="auto"/>
      </w:divBdr>
    </w:div>
    <w:div w:id="134613261">
      <w:bodyDiv w:val="1"/>
      <w:marLeft w:val="0"/>
      <w:marRight w:val="0"/>
      <w:marTop w:val="0"/>
      <w:marBottom w:val="0"/>
      <w:divBdr>
        <w:top w:val="none" w:sz="0" w:space="0" w:color="auto"/>
        <w:left w:val="none" w:sz="0" w:space="0" w:color="auto"/>
        <w:bottom w:val="none" w:sz="0" w:space="0" w:color="auto"/>
        <w:right w:val="none" w:sz="0" w:space="0" w:color="auto"/>
      </w:divBdr>
    </w:div>
    <w:div w:id="146828718">
      <w:bodyDiv w:val="1"/>
      <w:marLeft w:val="0"/>
      <w:marRight w:val="0"/>
      <w:marTop w:val="0"/>
      <w:marBottom w:val="0"/>
      <w:divBdr>
        <w:top w:val="none" w:sz="0" w:space="0" w:color="auto"/>
        <w:left w:val="none" w:sz="0" w:space="0" w:color="auto"/>
        <w:bottom w:val="none" w:sz="0" w:space="0" w:color="auto"/>
        <w:right w:val="none" w:sz="0" w:space="0" w:color="auto"/>
      </w:divBdr>
    </w:div>
    <w:div w:id="170069625">
      <w:bodyDiv w:val="1"/>
      <w:marLeft w:val="0"/>
      <w:marRight w:val="0"/>
      <w:marTop w:val="0"/>
      <w:marBottom w:val="0"/>
      <w:divBdr>
        <w:top w:val="none" w:sz="0" w:space="0" w:color="auto"/>
        <w:left w:val="none" w:sz="0" w:space="0" w:color="auto"/>
        <w:bottom w:val="none" w:sz="0" w:space="0" w:color="auto"/>
        <w:right w:val="none" w:sz="0" w:space="0" w:color="auto"/>
      </w:divBdr>
    </w:div>
    <w:div w:id="173613301">
      <w:bodyDiv w:val="1"/>
      <w:marLeft w:val="0"/>
      <w:marRight w:val="0"/>
      <w:marTop w:val="0"/>
      <w:marBottom w:val="0"/>
      <w:divBdr>
        <w:top w:val="none" w:sz="0" w:space="0" w:color="auto"/>
        <w:left w:val="none" w:sz="0" w:space="0" w:color="auto"/>
        <w:bottom w:val="none" w:sz="0" w:space="0" w:color="auto"/>
        <w:right w:val="none" w:sz="0" w:space="0" w:color="auto"/>
      </w:divBdr>
    </w:div>
    <w:div w:id="175468069">
      <w:bodyDiv w:val="1"/>
      <w:marLeft w:val="0"/>
      <w:marRight w:val="0"/>
      <w:marTop w:val="0"/>
      <w:marBottom w:val="0"/>
      <w:divBdr>
        <w:top w:val="none" w:sz="0" w:space="0" w:color="auto"/>
        <w:left w:val="none" w:sz="0" w:space="0" w:color="auto"/>
        <w:bottom w:val="none" w:sz="0" w:space="0" w:color="auto"/>
        <w:right w:val="none" w:sz="0" w:space="0" w:color="auto"/>
      </w:divBdr>
    </w:div>
    <w:div w:id="175847826">
      <w:bodyDiv w:val="1"/>
      <w:marLeft w:val="0"/>
      <w:marRight w:val="0"/>
      <w:marTop w:val="0"/>
      <w:marBottom w:val="0"/>
      <w:divBdr>
        <w:top w:val="none" w:sz="0" w:space="0" w:color="auto"/>
        <w:left w:val="none" w:sz="0" w:space="0" w:color="auto"/>
        <w:bottom w:val="none" w:sz="0" w:space="0" w:color="auto"/>
        <w:right w:val="none" w:sz="0" w:space="0" w:color="auto"/>
      </w:divBdr>
    </w:div>
    <w:div w:id="181283937">
      <w:bodyDiv w:val="1"/>
      <w:marLeft w:val="0"/>
      <w:marRight w:val="0"/>
      <w:marTop w:val="0"/>
      <w:marBottom w:val="0"/>
      <w:divBdr>
        <w:top w:val="none" w:sz="0" w:space="0" w:color="auto"/>
        <w:left w:val="none" w:sz="0" w:space="0" w:color="auto"/>
        <w:bottom w:val="none" w:sz="0" w:space="0" w:color="auto"/>
        <w:right w:val="none" w:sz="0" w:space="0" w:color="auto"/>
      </w:divBdr>
    </w:div>
    <w:div w:id="188690745">
      <w:bodyDiv w:val="1"/>
      <w:marLeft w:val="0"/>
      <w:marRight w:val="0"/>
      <w:marTop w:val="0"/>
      <w:marBottom w:val="0"/>
      <w:divBdr>
        <w:top w:val="none" w:sz="0" w:space="0" w:color="auto"/>
        <w:left w:val="none" w:sz="0" w:space="0" w:color="auto"/>
        <w:bottom w:val="none" w:sz="0" w:space="0" w:color="auto"/>
        <w:right w:val="none" w:sz="0" w:space="0" w:color="auto"/>
      </w:divBdr>
    </w:div>
    <w:div w:id="206068974">
      <w:bodyDiv w:val="1"/>
      <w:marLeft w:val="0"/>
      <w:marRight w:val="0"/>
      <w:marTop w:val="0"/>
      <w:marBottom w:val="0"/>
      <w:divBdr>
        <w:top w:val="none" w:sz="0" w:space="0" w:color="auto"/>
        <w:left w:val="none" w:sz="0" w:space="0" w:color="auto"/>
        <w:bottom w:val="none" w:sz="0" w:space="0" w:color="auto"/>
        <w:right w:val="none" w:sz="0" w:space="0" w:color="auto"/>
      </w:divBdr>
    </w:div>
    <w:div w:id="207646930">
      <w:bodyDiv w:val="1"/>
      <w:marLeft w:val="0"/>
      <w:marRight w:val="0"/>
      <w:marTop w:val="0"/>
      <w:marBottom w:val="0"/>
      <w:divBdr>
        <w:top w:val="none" w:sz="0" w:space="0" w:color="auto"/>
        <w:left w:val="none" w:sz="0" w:space="0" w:color="auto"/>
        <w:bottom w:val="none" w:sz="0" w:space="0" w:color="auto"/>
        <w:right w:val="none" w:sz="0" w:space="0" w:color="auto"/>
      </w:divBdr>
    </w:div>
    <w:div w:id="230510366">
      <w:bodyDiv w:val="1"/>
      <w:marLeft w:val="0"/>
      <w:marRight w:val="0"/>
      <w:marTop w:val="0"/>
      <w:marBottom w:val="0"/>
      <w:divBdr>
        <w:top w:val="none" w:sz="0" w:space="0" w:color="auto"/>
        <w:left w:val="none" w:sz="0" w:space="0" w:color="auto"/>
        <w:bottom w:val="none" w:sz="0" w:space="0" w:color="auto"/>
        <w:right w:val="none" w:sz="0" w:space="0" w:color="auto"/>
      </w:divBdr>
    </w:div>
    <w:div w:id="236399102">
      <w:bodyDiv w:val="1"/>
      <w:marLeft w:val="0"/>
      <w:marRight w:val="0"/>
      <w:marTop w:val="0"/>
      <w:marBottom w:val="0"/>
      <w:divBdr>
        <w:top w:val="none" w:sz="0" w:space="0" w:color="auto"/>
        <w:left w:val="none" w:sz="0" w:space="0" w:color="auto"/>
        <w:bottom w:val="none" w:sz="0" w:space="0" w:color="auto"/>
        <w:right w:val="none" w:sz="0" w:space="0" w:color="auto"/>
      </w:divBdr>
    </w:div>
    <w:div w:id="282687094">
      <w:bodyDiv w:val="1"/>
      <w:marLeft w:val="0"/>
      <w:marRight w:val="0"/>
      <w:marTop w:val="0"/>
      <w:marBottom w:val="0"/>
      <w:divBdr>
        <w:top w:val="none" w:sz="0" w:space="0" w:color="auto"/>
        <w:left w:val="none" w:sz="0" w:space="0" w:color="auto"/>
        <w:bottom w:val="none" w:sz="0" w:space="0" w:color="auto"/>
        <w:right w:val="none" w:sz="0" w:space="0" w:color="auto"/>
      </w:divBdr>
      <w:divsChild>
        <w:div w:id="738138584">
          <w:marLeft w:val="0"/>
          <w:marRight w:val="0"/>
          <w:marTop w:val="0"/>
          <w:marBottom w:val="0"/>
          <w:divBdr>
            <w:top w:val="none" w:sz="0" w:space="0" w:color="auto"/>
            <w:left w:val="none" w:sz="0" w:space="0" w:color="auto"/>
            <w:bottom w:val="none" w:sz="0" w:space="0" w:color="auto"/>
            <w:right w:val="none" w:sz="0" w:space="0" w:color="auto"/>
          </w:divBdr>
          <w:divsChild>
            <w:div w:id="1028212632">
              <w:marLeft w:val="0"/>
              <w:marRight w:val="0"/>
              <w:marTop w:val="0"/>
              <w:marBottom w:val="0"/>
              <w:divBdr>
                <w:top w:val="none" w:sz="0" w:space="0" w:color="auto"/>
                <w:left w:val="none" w:sz="0" w:space="0" w:color="auto"/>
                <w:bottom w:val="none" w:sz="0" w:space="0" w:color="auto"/>
                <w:right w:val="none" w:sz="0" w:space="0" w:color="auto"/>
              </w:divBdr>
              <w:divsChild>
                <w:div w:id="875772009">
                  <w:marLeft w:val="0"/>
                  <w:marRight w:val="0"/>
                  <w:marTop w:val="0"/>
                  <w:marBottom w:val="0"/>
                  <w:divBdr>
                    <w:top w:val="none" w:sz="0" w:space="0" w:color="auto"/>
                    <w:left w:val="none" w:sz="0" w:space="0" w:color="auto"/>
                    <w:bottom w:val="none" w:sz="0" w:space="0" w:color="auto"/>
                    <w:right w:val="none" w:sz="0" w:space="0" w:color="auto"/>
                  </w:divBdr>
                  <w:divsChild>
                    <w:div w:id="1012025083">
                      <w:marLeft w:val="0"/>
                      <w:marRight w:val="0"/>
                      <w:marTop w:val="0"/>
                      <w:marBottom w:val="0"/>
                      <w:divBdr>
                        <w:top w:val="none" w:sz="0" w:space="0" w:color="auto"/>
                        <w:left w:val="none" w:sz="0" w:space="0" w:color="auto"/>
                        <w:bottom w:val="none" w:sz="0" w:space="0" w:color="auto"/>
                        <w:right w:val="none" w:sz="0" w:space="0" w:color="auto"/>
                      </w:divBdr>
                      <w:divsChild>
                        <w:div w:id="1484274754">
                          <w:marLeft w:val="0"/>
                          <w:marRight w:val="0"/>
                          <w:marTop w:val="0"/>
                          <w:marBottom w:val="0"/>
                          <w:divBdr>
                            <w:top w:val="none" w:sz="0" w:space="0" w:color="auto"/>
                            <w:left w:val="none" w:sz="0" w:space="0" w:color="auto"/>
                            <w:bottom w:val="none" w:sz="0" w:space="0" w:color="auto"/>
                            <w:right w:val="none" w:sz="0" w:space="0" w:color="auto"/>
                          </w:divBdr>
                          <w:divsChild>
                            <w:div w:id="1886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056111">
      <w:bodyDiv w:val="1"/>
      <w:marLeft w:val="0"/>
      <w:marRight w:val="0"/>
      <w:marTop w:val="0"/>
      <w:marBottom w:val="0"/>
      <w:divBdr>
        <w:top w:val="none" w:sz="0" w:space="0" w:color="auto"/>
        <w:left w:val="none" w:sz="0" w:space="0" w:color="auto"/>
        <w:bottom w:val="none" w:sz="0" w:space="0" w:color="auto"/>
        <w:right w:val="none" w:sz="0" w:space="0" w:color="auto"/>
      </w:divBdr>
    </w:div>
    <w:div w:id="313919940">
      <w:bodyDiv w:val="1"/>
      <w:marLeft w:val="0"/>
      <w:marRight w:val="0"/>
      <w:marTop w:val="0"/>
      <w:marBottom w:val="0"/>
      <w:divBdr>
        <w:top w:val="none" w:sz="0" w:space="0" w:color="auto"/>
        <w:left w:val="none" w:sz="0" w:space="0" w:color="auto"/>
        <w:bottom w:val="none" w:sz="0" w:space="0" w:color="auto"/>
        <w:right w:val="none" w:sz="0" w:space="0" w:color="auto"/>
      </w:divBdr>
    </w:div>
    <w:div w:id="378286893">
      <w:bodyDiv w:val="1"/>
      <w:marLeft w:val="0"/>
      <w:marRight w:val="0"/>
      <w:marTop w:val="0"/>
      <w:marBottom w:val="0"/>
      <w:divBdr>
        <w:top w:val="none" w:sz="0" w:space="0" w:color="auto"/>
        <w:left w:val="none" w:sz="0" w:space="0" w:color="auto"/>
        <w:bottom w:val="none" w:sz="0" w:space="0" w:color="auto"/>
        <w:right w:val="none" w:sz="0" w:space="0" w:color="auto"/>
      </w:divBdr>
    </w:div>
    <w:div w:id="388068061">
      <w:bodyDiv w:val="1"/>
      <w:marLeft w:val="0"/>
      <w:marRight w:val="0"/>
      <w:marTop w:val="0"/>
      <w:marBottom w:val="0"/>
      <w:divBdr>
        <w:top w:val="none" w:sz="0" w:space="0" w:color="auto"/>
        <w:left w:val="none" w:sz="0" w:space="0" w:color="auto"/>
        <w:bottom w:val="none" w:sz="0" w:space="0" w:color="auto"/>
        <w:right w:val="none" w:sz="0" w:space="0" w:color="auto"/>
      </w:divBdr>
      <w:divsChild>
        <w:div w:id="1257784073">
          <w:marLeft w:val="274"/>
          <w:marRight w:val="0"/>
          <w:marTop w:val="0"/>
          <w:marBottom w:val="0"/>
          <w:divBdr>
            <w:top w:val="none" w:sz="0" w:space="0" w:color="auto"/>
            <w:left w:val="none" w:sz="0" w:space="0" w:color="auto"/>
            <w:bottom w:val="none" w:sz="0" w:space="0" w:color="auto"/>
            <w:right w:val="none" w:sz="0" w:space="0" w:color="auto"/>
          </w:divBdr>
        </w:div>
        <w:div w:id="1589386059">
          <w:marLeft w:val="274"/>
          <w:marRight w:val="0"/>
          <w:marTop w:val="0"/>
          <w:marBottom w:val="0"/>
          <w:divBdr>
            <w:top w:val="none" w:sz="0" w:space="0" w:color="auto"/>
            <w:left w:val="none" w:sz="0" w:space="0" w:color="auto"/>
            <w:bottom w:val="none" w:sz="0" w:space="0" w:color="auto"/>
            <w:right w:val="none" w:sz="0" w:space="0" w:color="auto"/>
          </w:divBdr>
        </w:div>
      </w:divsChild>
    </w:div>
    <w:div w:id="399786811">
      <w:bodyDiv w:val="1"/>
      <w:marLeft w:val="0"/>
      <w:marRight w:val="0"/>
      <w:marTop w:val="0"/>
      <w:marBottom w:val="0"/>
      <w:divBdr>
        <w:top w:val="none" w:sz="0" w:space="0" w:color="auto"/>
        <w:left w:val="none" w:sz="0" w:space="0" w:color="auto"/>
        <w:bottom w:val="none" w:sz="0" w:space="0" w:color="auto"/>
        <w:right w:val="none" w:sz="0" w:space="0" w:color="auto"/>
      </w:divBdr>
    </w:div>
    <w:div w:id="443232567">
      <w:bodyDiv w:val="1"/>
      <w:marLeft w:val="0"/>
      <w:marRight w:val="0"/>
      <w:marTop w:val="0"/>
      <w:marBottom w:val="0"/>
      <w:divBdr>
        <w:top w:val="none" w:sz="0" w:space="0" w:color="auto"/>
        <w:left w:val="none" w:sz="0" w:space="0" w:color="auto"/>
        <w:bottom w:val="none" w:sz="0" w:space="0" w:color="auto"/>
        <w:right w:val="none" w:sz="0" w:space="0" w:color="auto"/>
      </w:divBdr>
    </w:div>
    <w:div w:id="503398423">
      <w:bodyDiv w:val="1"/>
      <w:marLeft w:val="0"/>
      <w:marRight w:val="0"/>
      <w:marTop w:val="0"/>
      <w:marBottom w:val="0"/>
      <w:divBdr>
        <w:top w:val="none" w:sz="0" w:space="0" w:color="auto"/>
        <w:left w:val="none" w:sz="0" w:space="0" w:color="auto"/>
        <w:bottom w:val="none" w:sz="0" w:space="0" w:color="auto"/>
        <w:right w:val="none" w:sz="0" w:space="0" w:color="auto"/>
      </w:divBdr>
    </w:div>
    <w:div w:id="512064821">
      <w:bodyDiv w:val="1"/>
      <w:marLeft w:val="0"/>
      <w:marRight w:val="0"/>
      <w:marTop w:val="0"/>
      <w:marBottom w:val="0"/>
      <w:divBdr>
        <w:top w:val="none" w:sz="0" w:space="0" w:color="auto"/>
        <w:left w:val="none" w:sz="0" w:space="0" w:color="auto"/>
        <w:bottom w:val="none" w:sz="0" w:space="0" w:color="auto"/>
        <w:right w:val="none" w:sz="0" w:space="0" w:color="auto"/>
      </w:divBdr>
    </w:div>
    <w:div w:id="534731784">
      <w:bodyDiv w:val="1"/>
      <w:marLeft w:val="0"/>
      <w:marRight w:val="0"/>
      <w:marTop w:val="0"/>
      <w:marBottom w:val="0"/>
      <w:divBdr>
        <w:top w:val="none" w:sz="0" w:space="0" w:color="auto"/>
        <w:left w:val="none" w:sz="0" w:space="0" w:color="auto"/>
        <w:bottom w:val="none" w:sz="0" w:space="0" w:color="auto"/>
        <w:right w:val="none" w:sz="0" w:space="0" w:color="auto"/>
      </w:divBdr>
      <w:divsChild>
        <w:div w:id="409423331">
          <w:marLeft w:val="274"/>
          <w:marRight w:val="0"/>
          <w:marTop w:val="0"/>
          <w:marBottom w:val="0"/>
          <w:divBdr>
            <w:top w:val="none" w:sz="0" w:space="0" w:color="auto"/>
            <w:left w:val="none" w:sz="0" w:space="0" w:color="auto"/>
            <w:bottom w:val="none" w:sz="0" w:space="0" w:color="auto"/>
            <w:right w:val="none" w:sz="0" w:space="0" w:color="auto"/>
          </w:divBdr>
        </w:div>
        <w:div w:id="546182853">
          <w:marLeft w:val="274"/>
          <w:marRight w:val="0"/>
          <w:marTop w:val="0"/>
          <w:marBottom w:val="0"/>
          <w:divBdr>
            <w:top w:val="none" w:sz="0" w:space="0" w:color="auto"/>
            <w:left w:val="none" w:sz="0" w:space="0" w:color="auto"/>
            <w:bottom w:val="none" w:sz="0" w:space="0" w:color="auto"/>
            <w:right w:val="none" w:sz="0" w:space="0" w:color="auto"/>
          </w:divBdr>
        </w:div>
      </w:divsChild>
    </w:div>
    <w:div w:id="551699866">
      <w:bodyDiv w:val="1"/>
      <w:marLeft w:val="0"/>
      <w:marRight w:val="0"/>
      <w:marTop w:val="0"/>
      <w:marBottom w:val="0"/>
      <w:divBdr>
        <w:top w:val="none" w:sz="0" w:space="0" w:color="auto"/>
        <w:left w:val="none" w:sz="0" w:space="0" w:color="auto"/>
        <w:bottom w:val="none" w:sz="0" w:space="0" w:color="auto"/>
        <w:right w:val="none" w:sz="0" w:space="0" w:color="auto"/>
      </w:divBdr>
    </w:div>
    <w:div w:id="553472501">
      <w:bodyDiv w:val="1"/>
      <w:marLeft w:val="0"/>
      <w:marRight w:val="0"/>
      <w:marTop w:val="0"/>
      <w:marBottom w:val="0"/>
      <w:divBdr>
        <w:top w:val="none" w:sz="0" w:space="0" w:color="auto"/>
        <w:left w:val="none" w:sz="0" w:space="0" w:color="auto"/>
        <w:bottom w:val="none" w:sz="0" w:space="0" w:color="auto"/>
        <w:right w:val="none" w:sz="0" w:space="0" w:color="auto"/>
      </w:divBdr>
      <w:divsChild>
        <w:div w:id="1807236308">
          <w:marLeft w:val="0"/>
          <w:marRight w:val="0"/>
          <w:marTop w:val="0"/>
          <w:marBottom w:val="0"/>
          <w:divBdr>
            <w:top w:val="none" w:sz="0" w:space="0" w:color="auto"/>
            <w:left w:val="none" w:sz="0" w:space="0" w:color="auto"/>
            <w:bottom w:val="none" w:sz="0" w:space="0" w:color="auto"/>
            <w:right w:val="none" w:sz="0" w:space="0" w:color="auto"/>
          </w:divBdr>
          <w:divsChild>
            <w:div w:id="9892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4892">
      <w:bodyDiv w:val="1"/>
      <w:marLeft w:val="0"/>
      <w:marRight w:val="0"/>
      <w:marTop w:val="0"/>
      <w:marBottom w:val="0"/>
      <w:divBdr>
        <w:top w:val="none" w:sz="0" w:space="0" w:color="auto"/>
        <w:left w:val="none" w:sz="0" w:space="0" w:color="auto"/>
        <w:bottom w:val="none" w:sz="0" w:space="0" w:color="auto"/>
        <w:right w:val="none" w:sz="0" w:space="0" w:color="auto"/>
      </w:divBdr>
    </w:div>
    <w:div w:id="610088818">
      <w:bodyDiv w:val="1"/>
      <w:marLeft w:val="0"/>
      <w:marRight w:val="0"/>
      <w:marTop w:val="0"/>
      <w:marBottom w:val="0"/>
      <w:divBdr>
        <w:top w:val="none" w:sz="0" w:space="0" w:color="auto"/>
        <w:left w:val="none" w:sz="0" w:space="0" w:color="auto"/>
        <w:bottom w:val="none" w:sz="0" w:space="0" w:color="auto"/>
        <w:right w:val="none" w:sz="0" w:space="0" w:color="auto"/>
      </w:divBdr>
      <w:divsChild>
        <w:div w:id="976104585">
          <w:marLeft w:val="0"/>
          <w:marRight w:val="0"/>
          <w:marTop w:val="0"/>
          <w:marBottom w:val="0"/>
          <w:divBdr>
            <w:top w:val="none" w:sz="0" w:space="0" w:color="auto"/>
            <w:left w:val="none" w:sz="0" w:space="0" w:color="auto"/>
            <w:bottom w:val="none" w:sz="0" w:space="0" w:color="auto"/>
            <w:right w:val="none" w:sz="0" w:space="0" w:color="auto"/>
          </w:divBdr>
          <w:divsChild>
            <w:div w:id="138111372">
              <w:marLeft w:val="0"/>
              <w:marRight w:val="0"/>
              <w:marTop w:val="0"/>
              <w:marBottom w:val="0"/>
              <w:divBdr>
                <w:top w:val="none" w:sz="0" w:space="0" w:color="auto"/>
                <w:left w:val="none" w:sz="0" w:space="0" w:color="auto"/>
                <w:bottom w:val="none" w:sz="0" w:space="0" w:color="auto"/>
                <w:right w:val="none" w:sz="0" w:space="0" w:color="auto"/>
              </w:divBdr>
            </w:div>
            <w:div w:id="145170121">
              <w:marLeft w:val="0"/>
              <w:marRight w:val="0"/>
              <w:marTop w:val="0"/>
              <w:marBottom w:val="0"/>
              <w:divBdr>
                <w:top w:val="none" w:sz="0" w:space="0" w:color="auto"/>
                <w:left w:val="none" w:sz="0" w:space="0" w:color="auto"/>
                <w:bottom w:val="none" w:sz="0" w:space="0" w:color="auto"/>
                <w:right w:val="none" w:sz="0" w:space="0" w:color="auto"/>
              </w:divBdr>
            </w:div>
            <w:div w:id="198130585">
              <w:marLeft w:val="0"/>
              <w:marRight w:val="0"/>
              <w:marTop w:val="0"/>
              <w:marBottom w:val="0"/>
              <w:divBdr>
                <w:top w:val="none" w:sz="0" w:space="0" w:color="auto"/>
                <w:left w:val="none" w:sz="0" w:space="0" w:color="auto"/>
                <w:bottom w:val="none" w:sz="0" w:space="0" w:color="auto"/>
                <w:right w:val="none" w:sz="0" w:space="0" w:color="auto"/>
              </w:divBdr>
            </w:div>
            <w:div w:id="11875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22531">
      <w:bodyDiv w:val="1"/>
      <w:marLeft w:val="0"/>
      <w:marRight w:val="0"/>
      <w:marTop w:val="0"/>
      <w:marBottom w:val="0"/>
      <w:divBdr>
        <w:top w:val="none" w:sz="0" w:space="0" w:color="auto"/>
        <w:left w:val="none" w:sz="0" w:space="0" w:color="auto"/>
        <w:bottom w:val="none" w:sz="0" w:space="0" w:color="auto"/>
        <w:right w:val="none" w:sz="0" w:space="0" w:color="auto"/>
      </w:divBdr>
    </w:div>
    <w:div w:id="615213493">
      <w:bodyDiv w:val="1"/>
      <w:marLeft w:val="0"/>
      <w:marRight w:val="0"/>
      <w:marTop w:val="0"/>
      <w:marBottom w:val="0"/>
      <w:divBdr>
        <w:top w:val="none" w:sz="0" w:space="0" w:color="auto"/>
        <w:left w:val="none" w:sz="0" w:space="0" w:color="auto"/>
        <w:bottom w:val="none" w:sz="0" w:space="0" w:color="auto"/>
        <w:right w:val="none" w:sz="0" w:space="0" w:color="auto"/>
      </w:divBdr>
    </w:div>
    <w:div w:id="640965886">
      <w:bodyDiv w:val="1"/>
      <w:marLeft w:val="0"/>
      <w:marRight w:val="0"/>
      <w:marTop w:val="0"/>
      <w:marBottom w:val="0"/>
      <w:divBdr>
        <w:top w:val="none" w:sz="0" w:space="0" w:color="auto"/>
        <w:left w:val="none" w:sz="0" w:space="0" w:color="auto"/>
        <w:bottom w:val="none" w:sz="0" w:space="0" w:color="auto"/>
        <w:right w:val="none" w:sz="0" w:space="0" w:color="auto"/>
      </w:divBdr>
    </w:div>
    <w:div w:id="661129576">
      <w:bodyDiv w:val="1"/>
      <w:marLeft w:val="0"/>
      <w:marRight w:val="0"/>
      <w:marTop w:val="0"/>
      <w:marBottom w:val="0"/>
      <w:divBdr>
        <w:top w:val="none" w:sz="0" w:space="0" w:color="auto"/>
        <w:left w:val="none" w:sz="0" w:space="0" w:color="auto"/>
        <w:bottom w:val="none" w:sz="0" w:space="0" w:color="auto"/>
        <w:right w:val="none" w:sz="0" w:space="0" w:color="auto"/>
      </w:divBdr>
    </w:div>
    <w:div w:id="663506396">
      <w:bodyDiv w:val="1"/>
      <w:marLeft w:val="0"/>
      <w:marRight w:val="0"/>
      <w:marTop w:val="0"/>
      <w:marBottom w:val="0"/>
      <w:divBdr>
        <w:top w:val="none" w:sz="0" w:space="0" w:color="auto"/>
        <w:left w:val="none" w:sz="0" w:space="0" w:color="auto"/>
        <w:bottom w:val="none" w:sz="0" w:space="0" w:color="auto"/>
        <w:right w:val="none" w:sz="0" w:space="0" w:color="auto"/>
      </w:divBdr>
    </w:div>
    <w:div w:id="669910136">
      <w:bodyDiv w:val="1"/>
      <w:marLeft w:val="0"/>
      <w:marRight w:val="0"/>
      <w:marTop w:val="0"/>
      <w:marBottom w:val="0"/>
      <w:divBdr>
        <w:top w:val="none" w:sz="0" w:space="0" w:color="auto"/>
        <w:left w:val="none" w:sz="0" w:space="0" w:color="auto"/>
        <w:bottom w:val="none" w:sz="0" w:space="0" w:color="auto"/>
        <w:right w:val="none" w:sz="0" w:space="0" w:color="auto"/>
      </w:divBdr>
    </w:div>
    <w:div w:id="718669091">
      <w:bodyDiv w:val="1"/>
      <w:marLeft w:val="0"/>
      <w:marRight w:val="0"/>
      <w:marTop w:val="0"/>
      <w:marBottom w:val="0"/>
      <w:divBdr>
        <w:top w:val="none" w:sz="0" w:space="0" w:color="auto"/>
        <w:left w:val="none" w:sz="0" w:space="0" w:color="auto"/>
        <w:bottom w:val="none" w:sz="0" w:space="0" w:color="auto"/>
        <w:right w:val="none" w:sz="0" w:space="0" w:color="auto"/>
      </w:divBdr>
    </w:div>
    <w:div w:id="732656214">
      <w:bodyDiv w:val="1"/>
      <w:marLeft w:val="0"/>
      <w:marRight w:val="0"/>
      <w:marTop w:val="0"/>
      <w:marBottom w:val="0"/>
      <w:divBdr>
        <w:top w:val="none" w:sz="0" w:space="0" w:color="auto"/>
        <w:left w:val="none" w:sz="0" w:space="0" w:color="auto"/>
        <w:bottom w:val="none" w:sz="0" w:space="0" w:color="auto"/>
        <w:right w:val="none" w:sz="0" w:space="0" w:color="auto"/>
      </w:divBdr>
    </w:div>
    <w:div w:id="738747436">
      <w:bodyDiv w:val="1"/>
      <w:marLeft w:val="0"/>
      <w:marRight w:val="0"/>
      <w:marTop w:val="0"/>
      <w:marBottom w:val="0"/>
      <w:divBdr>
        <w:top w:val="none" w:sz="0" w:space="0" w:color="auto"/>
        <w:left w:val="none" w:sz="0" w:space="0" w:color="auto"/>
        <w:bottom w:val="none" w:sz="0" w:space="0" w:color="auto"/>
        <w:right w:val="none" w:sz="0" w:space="0" w:color="auto"/>
      </w:divBdr>
      <w:divsChild>
        <w:div w:id="1513690508">
          <w:marLeft w:val="0"/>
          <w:marRight w:val="0"/>
          <w:marTop w:val="0"/>
          <w:marBottom w:val="0"/>
          <w:divBdr>
            <w:top w:val="none" w:sz="0" w:space="0" w:color="auto"/>
            <w:left w:val="none" w:sz="0" w:space="0" w:color="auto"/>
            <w:bottom w:val="none" w:sz="0" w:space="0" w:color="auto"/>
            <w:right w:val="none" w:sz="0" w:space="0" w:color="auto"/>
          </w:divBdr>
          <w:divsChild>
            <w:div w:id="14884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87582">
      <w:bodyDiv w:val="1"/>
      <w:marLeft w:val="0"/>
      <w:marRight w:val="0"/>
      <w:marTop w:val="0"/>
      <w:marBottom w:val="0"/>
      <w:divBdr>
        <w:top w:val="none" w:sz="0" w:space="0" w:color="auto"/>
        <w:left w:val="none" w:sz="0" w:space="0" w:color="auto"/>
        <w:bottom w:val="none" w:sz="0" w:space="0" w:color="auto"/>
        <w:right w:val="none" w:sz="0" w:space="0" w:color="auto"/>
      </w:divBdr>
    </w:div>
    <w:div w:id="776681766">
      <w:bodyDiv w:val="1"/>
      <w:marLeft w:val="0"/>
      <w:marRight w:val="0"/>
      <w:marTop w:val="0"/>
      <w:marBottom w:val="0"/>
      <w:divBdr>
        <w:top w:val="none" w:sz="0" w:space="0" w:color="auto"/>
        <w:left w:val="none" w:sz="0" w:space="0" w:color="auto"/>
        <w:bottom w:val="none" w:sz="0" w:space="0" w:color="auto"/>
        <w:right w:val="none" w:sz="0" w:space="0" w:color="auto"/>
      </w:divBdr>
    </w:div>
    <w:div w:id="781611971">
      <w:bodyDiv w:val="1"/>
      <w:marLeft w:val="0"/>
      <w:marRight w:val="0"/>
      <w:marTop w:val="0"/>
      <w:marBottom w:val="0"/>
      <w:divBdr>
        <w:top w:val="none" w:sz="0" w:space="0" w:color="auto"/>
        <w:left w:val="none" w:sz="0" w:space="0" w:color="auto"/>
        <w:bottom w:val="none" w:sz="0" w:space="0" w:color="auto"/>
        <w:right w:val="none" w:sz="0" w:space="0" w:color="auto"/>
      </w:divBdr>
      <w:divsChild>
        <w:div w:id="1814373053">
          <w:marLeft w:val="0"/>
          <w:marRight w:val="0"/>
          <w:marTop w:val="0"/>
          <w:marBottom w:val="0"/>
          <w:divBdr>
            <w:top w:val="none" w:sz="0" w:space="0" w:color="auto"/>
            <w:left w:val="none" w:sz="0" w:space="0" w:color="auto"/>
            <w:bottom w:val="none" w:sz="0" w:space="0" w:color="auto"/>
            <w:right w:val="none" w:sz="0" w:space="0" w:color="auto"/>
          </w:divBdr>
          <w:divsChild>
            <w:div w:id="25524122">
              <w:marLeft w:val="0"/>
              <w:marRight w:val="0"/>
              <w:marTop w:val="0"/>
              <w:marBottom w:val="0"/>
              <w:divBdr>
                <w:top w:val="none" w:sz="0" w:space="0" w:color="auto"/>
                <w:left w:val="none" w:sz="0" w:space="0" w:color="auto"/>
                <w:bottom w:val="none" w:sz="0" w:space="0" w:color="auto"/>
                <w:right w:val="none" w:sz="0" w:space="0" w:color="auto"/>
              </w:divBdr>
              <w:divsChild>
                <w:div w:id="114450445">
                  <w:marLeft w:val="0"/>
                  <w:marRight w:val="0"/>
                  <w:marTop w:val="0"/>
                  <w:marBottom w:val="0"/>
                  <w:divBdr>
                    <w:top w:val="none" w:sz="0" w:space="0" w:color="auto"/>
                    <w:left w:val="none" w:sz="0" w:space="0" w:color="auto"/>
                    <w:bottom w:val="none" w:sz="0" w:space="0" w:color="auto"/>
                    <w:right w:val="none" w:sz="0" w:space="0" w:color="auto"/>
                  </w:divBdr>
                  <w:divsChild>
                    <w:div w:id="1462337178">
                      <w:marLeft w:val="0"/>
                      <w:marRight w:val="0"/>
                      <w:marTop w:val="0"/>
                      <w:marBottom w:val="0"/>
                      <w:divBdr>
                        <w:top w:val="none" w:sz="0" w:space="0" w:color="auto"/>
                        <w:left w:val="none" w:sz="0" w:space="0" w:color="auto"/>
                        <w:bottom w:val="none" w:sz="0" w:space="0" w:color="auto"/>
                        <w:right w:val="none" w:sz="0" w:space="0" w:color="auto"/>
                      </w:divBdr>
                      <w:divsChild>
                        <w:div w:id="1997225774">
                          <w:marLeft w:val="0"/>
                          <w:marRight w:val="0"/>
                          <w:marTop w:val="0"/>
                          <w:marBottom w:val="0"/>
                          <w:divBdr>
                            <w:top w:val="none" w:sz="0" w:space="0" w:color="auto"/>
                            <w:left w:val="none" w:sz="0" w:space="0" w:color="auto"/>
                            <w:bottom w:val="none" w:sz="0" w:space="0" w:color="auto"/>
                            <w:right w:val="none" w:sz="0" w:space="0" w:color="auto"/>
                          </w:divBdr>
                          <w:divsChild>
                            <w:div w:id="1478762471">
                              <w:marLeft w:val="0"/>
                              <w:marRight w:val="0"/>
                              <w:marTop w:val="0"/>
                              <w:marBottom w:val="0"/>
                              <w:divBdr>
                                <w:top w:val="none" w:sz="0" w:space="0" w:color="auto"/>
                                <w:left w:val="none" w:sz="0" w:space="0" w:color="auto"/>
                                <w:bottom w:val="none" w:sz="0" w:space="0" w:color="auto"/>
                                <w:right w:val="none" w:sz="0" w:space="0" w:color="auto"/>
                              </w:divBdr>
                              <w:divsChild>
                                <w:div w:id="1646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87240">
              <w:marLeft w:val="0"/>
              <w:marRight w:val="0"/>
              <w:marTop w:val="0"/>
              <w:marBottom w:val="0"/>
              <w:divBdr>
                <w:top w:val="none" w:sz="0" w:space="0" w:color="auto"/>
                <w:left w:val="none" w:sz="0" w:space="0" w:color="auto"/>
                <w:bottom w:val="none" w:sz="0" w:space="0" w:color="auto"/>
                <w:right w:val="none" w:sz="0" w:space="0" w:color="auto"/>
              </w:divBdr>
              <w:divsChild>
                <w:div w:id="1236432059">
                  <w:marLeft w:val="0"/>
                  <w:marRight w:val="0"/>
                  <w:marTop w:val="0"/>
                  <w:marBottom w:val="0"/>
                  <w:divBdr>
                    <w:top w:val="none" w:sz="0" w:space="0" w:color="auto"/>
                    <w:left w:val="none" w:sz="0" w:space="0" w:color="auto"/>
                    <w:bottom w:val="none" w:sz="0" w:space="0" w:color="auto"/>
                    <w:right w:val="none" w:sz="0" w:space="0" w:color="auto"/>
                  </w:divBdr>
                  <w:divsChild>
                    <w:div w:id="1831866628">
                      <w:marLeft w:val="0"/>
                      <w:marRight w:val="0"/>
                      <w:marTop w:val="0"/>
                      <w:marBottom w:val="0"/>
                      <w:divBdr>
                        <w:top w:val="none" w:sz="0" w:space="0" w:color="auto"/>
                        <w:left w:val="none" w:sz="0" w:space="0" w:color="auto"/>
                        <w:bottom w:val="none" w:sz="0" w:space="0" w:color="auto"/>
                        <w:right w:val="none" w:sz="0" w:space="0" w:color="auto"/>
                      </w:divBdr>
                      <w:divsChild>
                        <w:div w:id="10032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915677">
      <w:bodyDiv w:val="1"/>
      <w:marLeft w:val="0"/>
      <w:marRight w:val="0"/>
      <w:marTop w:val="0"/>
      <w:marBottom w:val="0"/>
      <w:divBdr>
        <w:top w:val="none" w:sz="0" w:space="0" w:color="auto"/>
        <w:left w:val="none" w:sz="0" w:space="0" w:color="auto"/>
        <w:bottom w:val="none" w:sz="0" w:space="0" w:color="auto"/>
        <w:right w:val="none" w:sz="0" w:space="0" w:color="auto"/>
      </w:divBdr>
    </w:div>
    <w:div w:id="804616165">
      <w:bodyDiv w:val="1"/>
      <w:marLeft w:val="0"/>
      <w:marRight w:val="0"/>
      <w:marTop w:val="0"/>
      <w:marBottom w:val="0"/>
      <w:divBdr>
        <w:top w:val="none" w:sz="0" w:space="0" w:color="auto"/>
        <w:left w:val="none" w:sz="0" w:space="0" w:color="auto"/>
        <w:bottom w:val="none" w:sz="0" w:space="0" w:color="auto"/>
        <w:right w:val="none" w:sz="0" w:space="0" w:color="auto"/>
      </w:divBdr>
    </w:div>
    <w:div w:id="831684098">
      <w:bodyDiv w:val="1"/>
      <w:marLeft w:val="0"/>
      <w:marRight w:val="0"/>
      <w:marTop w:val="0"/>
      <w:marBottom w:val="0"/>
      <w:divBdr>
        <w:top w:val="none" w:sz="0" w:space="0" w:color="auto"/>
        <w:left w:val="none" w:sz="0" w:space="0" w:color="auto"/>
        <w:bottom w:val="none" w:sz="0" w:space="0" w:color="auto"/>
        <w:right w:val="none" w:sz="0" w:space="0" w:color="auto"/>
      </w:divBdr>
    </w:div>
    <w:div w:id="849371369">
      <w:bodyDiv w:val="1"/>
      <w:marLeft w:val="0"/>
      <w:marRight w:val="0"/>
      <w:marTop w:val="0"/>
      <w:marBottom w:val="0"/>
      <w:divBdr>
        <w:top w:val="none" w:sz="0" w:space="0" w:color="auto"/>
        <w:left w:val="none" w:sz="0" w:space="0" w:color="auto"/>
        <w:bottom w:val="none" w:sz="0" w:space="0" w:color="auto"/>
        <w:right w:val="none" w:sz="0" w:space="0" w:color="auto"/>
      </w:divBdr>
      <w:divsChild>
        <w:div w:id="1010762056">
          <w:marLeft w:val="0"/>
          <w:marRight w:val="0"/>
          <w:marTop w:val="0"/>
          <w:marBottom w:val="0"/>
          <w:divBdr>
            <w:top w:val="none" w:sz="0" w:space="0" w:color="auto"/>
            <w:left w:val="none" w:sz="0" w:space="0" w:color="auto"/>
            <w:bottom w:val="none" w:sz="0" w:space="0" w:color="auto"/>
            <w:right w:val="none" w:sz="0" w:space="0" w:color="auto"/>
          </w:divBdr>
          <w:divsChild>
            <w:div w:id="13083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745">
      <w:bodyDiv w:val="1"/>
      <w:marLeft w:val="0"/>
      <w:marRight w:val="0"/>
      <w:marTop w:val="0"/>
      <w:marBottom w:val="0"/>
      <w:divBdr>
        <w:top w:val="none" w:sz="0" w:space="0" w:color="auto"/>
        <w:left w:val="none" w:sz="0" w:space="0" w:color="auto"/>
        <w:bottom w:val="none" w:sz="0" w:space="0" w:color="auto"/>
        <w:right w:val="none" w:sz="0" w:space="0" w:color="auto"/>
      </w:divBdr>
    </w:div>
    <w:div w:id="877208426">
      <w:bodyDiv w:val="1"/>
      <w:marLeft w:val="0"/>
      <w:marRight w:val="0"/>
      <w:marTop w:val="0"/>
      <w:marBottom w:val="0"/>
      <w:divBdr>
        <w:top w:val="none" w:sz="0" w:space="0" w:color="auto"/>
        <w:left w:val="none" w:sz="0" w:space="0" w:color="auto"/>
        <w:bottom w:val="none" w:sz="0" w:space="0" w:color="auto"/>
        <w:right w:val="none" w:sz="0" w:space="0" w:color="auto"/>
      </w:divBdr>
    </w:div>
    <w:div w:id="923300218">
      <w:bodyDiv w:val="1"/>
      <w:marLeft w:val="0"/>
      <w:marRight w:val="0"/>
      <w:marTop w:val="0"/>
      <w:marBottom w:val="0"/>
      <w:divBdr>
        <w:top w:val="none" w:sz="0" w:space="0" w:color="auto"/>
        <w:left w:val="none" w:sz="0" w:space="0" w:color="auto"/>
        <w:bottom w:val="none" w:sz="0" w:space="0" w:color="auto"/>
        <w:right w:val="none" w:sz="0" w:space="0" w:color="auto"/>
      </w:divBdr>
    </w:div>
    <w:div w:id="924000529">
      <w:bodyDiv w:val="1"/>
      <w:marLeft w:val="0"/>
      <w:marRight w:val="0"/>
      <w:marTop w:val="0"/>
      <w:marBottom w:val="0"/>
      <w:divBdr>
        <w:top w:val="none" w:sz="0" w:space="0" w:color="auto"/>
        <w:left w:val="none" w:sz="0" w:space="0" w:color="auto"/>
        <w:bottom w:val="none" w:sz="0" w:space="0" w:color="auto"/>
        <w:right w:val="none" w:sz="0" w:space="0" w:color="auto"/>
      </w:divBdr>
    </w:div>
    <w:div w:id="930889352">
      <w:bodyDiv w:val="1"/>
      <w:marLeft w:val="0"/>
      <w:marRight w:val="0"/>
      <w:marTop w:val="0"/>
      <w:marBottom w:val="0"/>
      <w:divBdr>
        <w:top w:val="none" w:sz="0" w:space="0" w:color="auto"/>
        <w:left w:val="none" w:sz="0" w:space="0" w:color="auto"/>
        <w:bottom w:val="none" w:sz="0" w:space="0" w:color="auto"/>
        <w:right w:val="none" w:sz="0" w:space="0" w:color="auto"/>
      </w:divBdr>
    </w:div>
    <w:div w:id="931738298">
      <w:bodyDiv w:val="1"/>
      <w:marLeft w:val="0"/>
      <w:marRight w:val="0"/>
      <w:marTop w:val="0"/>
      <w:marBottom w:val="0"/>
      <w:divBdr>
        <w:top w:val="none" w:sz="0" w:space="0" w:color="auto"/>
        <w:left w:val="none" w:sz="0" w:space="0" w:color="auto"/>
        <w:bottom w:val="none" w:sz="0" w:space="0" w:color="auto"/>
        <w:right w:val="none" w:sz="0" w:space="0" w:color="auto"/>
      </w:divBdr>
    </w:div>
    <w:div w:id="933241403">
      <w:bodyDiv w:val="1"/>
      <w:marLeft w:val="0"/>
      <w:marRight w:val="0"/>
      <w:marTop w:val="0"/>
      <w:marBottom w:val="0"/>
      <w:divBdr>
        <w:top w:val="none" w:sz="0" w:space="0" w:color="auto"/>
        <w:left w:val="none" w:sz="0" w:space="0" w:color="auto"/>
        <w:bottom w:val="none" w:sz="0" w:space="0" w:color="auto"/>
        <w:right w:val="none" w:sz="0" w:space="0" w:color="auto"/>
      </w:divBdr>
      <w:divsChild>
        <w:div w:id="61223139">
          <w:marLeft w:val="605"/>
          <w:marRight w:val="0"/>
          <w:marTop w:val="40"/>
          <w:marBottom w:val="80"/>
          <w:divBdr>
            <w:top w:val="none" w:sz="0" w:space="0" w:color="auto"/>
            <w:left w:val="none" w:sz="0" w:space="0" w:color="auto"/>
            <w:bottom w:val="none" w:sz="0" w:space="0" w:color="auto"/>
            <w:right w:val="none" w:sz="0" w:space="0" w:color="auto"/>
          </w:divBdr>
        </w:div>
        <w:div w:id="77752868">
          <w:marLeft w:val="605"/>
          <w:marRight w:val="0"/>
          <w:marTop w:val="40"/>
          <w:marBottom w:val="80"/>
          <w:divBdr>
            <w:top w:val="none" w:sz="0" w:space="0" w:color="auto"/>
            <w:left w:val="none" w:sz="0" w:space="0" w:color="auto"/>
            <w:bottom w:val="none" w:sz="0" w:space="0" w:color="auto"/>
            <w:right w:val="none" w:sz="0" w:space="0" w:color="auto"/>
          </w:divBdr>
        </w:div>
        <w:div w:id="929200460">
          <w:marLeft w:val="605"/>
          <w:marRight w:val="0"/>
          <w:marTop w:val="40"/>
          <w:marBottom w:val="80"/>
          <w:divBdr>
            <w:top w:val="none" w:sz="0" w:space="0" w:color="auto"/>
            <w:left w:val="none" w:sz="0" w:space="0" w:color="auto"/>
            <w:bottom w:val="none" w:sz="0" w:space="0" w:color="auto"/>
            <w:right w:val="none" w:sz="0" w:space="0" w:color="auto"/>
          </w:divBdr>
        </w:div>
        <w:div w:id="1446149337">
          <w:marLeft w:val="605"/>
          <w:marRight w:val="0"/>
          <w:marTop w:val="40"/>
          <w:marBottom w:val="80"/>
          <w:divBdr>
            <w:top w:val="none" w:sz="0" w:space="0" w:color="auto"/>
            <w:left w:val="none" w:sz="0" w:space="0" w:color="auto"/>
            <w:bottom w:val="none" w:sz="0" w:space="0" w:color="auto"/>
            <w:right w:val="none" w:sz="0" w:space="0" w:color="auto"/>
          </w:divBdr>
        </w:div>
        <w:div w:id="1940596390">
          <w:marLeft w:val="144"/>
          <w:marRight w:val="0"/>
          <w:marTop w:val="240"/>
          <w:marBottom w:val="40"/>
          <w:divBdr>
            <w:top w:val="none" w:sz="0" w:space="0" w:color="auto"/>
            <w:left w:val="none" w:sz="0" w:space="0" w:color="auto"/>
            <w:bottom w:val="none" w:sz="0" w:space="0" w:color="auto"/>
            <w:right w:val="none" w:sz="0" w:space="0" w:color="auto"/>
          </w:divBdr>
        </w:div>
      </w:divsChild>
    </w:div>
    <w:div w:id="949434994">
      <w:bodyDiv w:val="1"/>
      <w:marLeft w:val="0"/>
      <w:marRight w:val="0"/>
      <w:marTop w:val="0"/>
      <w:marBottom w:val="0"/>
      <w:divBdr>
        <w:top w:val="none" w:sz="0" w:space="0" w:color="auto"/>
        <w:left w:val="none" w:sz="0" w:space="0" w:color="auto"/>
        <w:bottom w:val="none" w:sz="0" w:space="0" w:color="auto"/>
        <w:right w:val="none" w:sz="0" w:space="0" w:color="auto"/>
      </w:divBdr>
      <w:divsChild>
        <w:div w:id="580482661">
          <w:marLeft w:val="0"/>
          <w:marRight w:val="0"/>
          <w:marTop w:val="0"/>
          <w:marBottom w:val="0"/>
          <w:divBdr>
            <w:top w:val="none" w:sz="0" w:space="0" w:color="auto"/>
            <w:left w:val="none" w:sz="0" w:space="0" w:color="auto"/>
            <w:bottom w:val="none" w:sz="0" w:space="0" w:color="auto"/>
            <w:right w:val="none" w:sz="0" w:space="0" w:color="auto"/>
          </w:divBdr>
          <w:divsChild>
            <w:div w:id="8526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4216">
      <w:bodyDiv w:val="1"/>
      <w:marLeft w:val="0"/>
      <w:marRight w:val="0"/>
      <w:marTop w:val="0"/>
      <w:marBottom w:val="0"/>
      <w:divBdr>
        <w:top w:val="none" w:sz="0" w:space="0" w:color="auto"/>
        <w:left w:val="none" w:sz="0" w:space="0" w:color="auto"/>
        <w:bottom w:val="none" w:sz="0" w:space="0" w:color="auto"/>
        <w:right w:val="none" w:sz="0" w:space="0" w:color="auto"/>
      </w:divBdr>
    </w:div>
    <w:div w:id="957099548">
      <w:bodyDiv w:val="1"/>
      <w:marLeft w:val="0"/>
      <w:marRight w:val="0"/>
      <w:marTop w:val="0"/>
      <w:marBottom w:val="0"/>
      <w:divBdr>
        <w:top w:val="none" w:sz="0" w:space="0" w:color="auto"/>
        <w:left w:val="none" w:sz="0" w:space="0" w:color="auto"/>
        <w:bottom w:val="none" w:sz="0" w:space="0" w:color="auto"/>
        <w:right w:val="none" w:sz="0" w:space="0" w:color="auto"/>
      </w:divBdr>
    </w:div>
    <w:div w:id="980888795">
      <w:bodyDiv w:val="1"/>
      <w:marLeft w:val="0"/>
      <w:marRight w:val="0"/>
      <w:marTop w:val="0"/>
      <w:marBottom w:val="0"/>
      <w:divBdr>
        <w:top w:val="none" w:sz="0" w:space="0" w:color="auto"/>
        <w:left w:val="none" w:sz="0" w:space="0" w:color="auto"/>
        <w:bottom w:val="none" w:sz="0" w:space="0" w:color="auto"/>
        <w:right w:val="none" w:sz="0" w:space="0" w:color="auto"/>
      </w:divBdr>
    </w:div>
    <w:div w:id="981077026">
      <w:bodyDiv w:val="1"/>
      <w:marLeft w:val="0"/>
      <w:marRight w:val="0"/>
      <w:marTop w:val="0"/>
      <w:marBottom w:val="0"/>
      <w:divBdr>
        <w:top w:val="none" w:sz="0" w:space="0" w:color="auto"/>
        <w:left w:val="none" w:sz="0" w:space="0" w:color="auto"/>
        <w:bottom w:val="none" w:sz="0" w:space="0" w:color="auto"/>
        <w:right w:val="none" w:sz="0" w:space="0" w:color="auto"/>
      </w:divBdr>
    </w:div>
    <w:div w:id="993876754">
      <w:bodyDiv w:val="1"/>
      <w:marLeft w:val="0"/>
      <w:marRight w:val="0"/>
      <w:marTop w:val="0"/>
      <w:marBottom w:val="0"/>
      <w:divBdr>
        <w:top w:val="none" w:sz="0" w:space="0" w:color="auto"/>
        <w:left w:val="none" w:sz="0" w:space="0" w:color="auto"/>
        <w:bottom w:val="none" w:sz="0" w:space="0" w:color="auto"/>
        <w:right w:val="none" w:sz="0" w:space="0" w:color="auto"/>
      </w:divBdr>
    </w:div>
    <w:div w:id="1007513855">
      <w:bodyDiv w:val="1"/>
      <w:marLeft w:val="0"/>
      <w:marRight w:val="0"/>
      <w:marTop w:val="0"/>
      <w:marBottom w:val="0"/>
      <w:divBdr>
        <w:top w:val="none" w:sz="0" w:space="0" w:color="auto"/>
        <w:left w:val="none" w:sz="0" w:space="0" w:color="auto"/>
        <w:bottom w:val="none" w:sz="0" w:space="0" w:color="auto"/>
        <w:right w:val="none" w:sz="0" w:space="0" w:color="auto"/>
      </w:divBdr>
      <w:divsChild>
        <w:div w:id="285938749">
          <w:marLeft w:val="0"/>
          <w:marRight w:val="0"/>
          <w:marTop w:val="0"/>
          <w:marBottom w:val="0"/>
          <w:divBdr>
            <w:top w:val="none" w:sz="0" w:space="0" w:color="auto"/>
            <w:left w:val="none" w:sz="0" w:space="0" w:color="auto"/>
            <w:bottom w:val="none" w:sz="0" w:space="0" w:color="auto"/>
            <w:right w:val="none" w:sz="0" w:space="0" w:color="auto"/>
          </w:divBdr>
          <w:divsChild>
            <w:div w:id="1798841280">
              <w:marLeft w:val="-150"/>
              <w:marRight w:val="0"/>
              <w:marTop w:val="0"/>
              <w:marBottom w:val="0"/>
              <w:divBdr>
                <w:top w:val="none" w:sz="0" w:space="0" w:color="auto"/>
                <w:left w:val="none" w:sz="0" w:space="0" w:color="auto"/>
                <w:bottom w:val="none" w:sz="0" w:space="0" w:color="auto"/>
                <w:right w:val="none" w:sz="0" w:space="0" w:color="auto"/>
              </w:divBdr>
              <w:divsChild>
                <w:div w:id="945424307">
                  <w:marLeft w:val="0"/>
                  <w:marRight w:val="0"/>
                  <w:marTop w:val="0"/>
                  <w:marBottom w:val="0"/>
                  <w:divBdr>
                    <w:top w:val="none" w:sz="0" w:space="0" w:color="auto"/>
                    <w:left w:val="none" w:sz="0" w:space="0" w:color="auto"/>
                    <w:bottom w:val="none" w:sz="0" w:space="0" w:color="auto"/>
                    <w:right w:val="none" w:sz="0" w:space="0" w:color="auto"/>
                  </w:divBdr>
                  <w:divsChild>
                    <w:div w:id="351414593">
                      <w:marLeft w:val="0"/>
                      <w:marRight w:val="0"/>
                      <w:marTop w:val="0"/>
                      <w:marBottom w:val="0"/>
                      <w:divBdr>
                        <w:top w:val="none" w:sz="0" w:space="0" w:color="auto"/>
                        <w:left w:val="none" w:sz="0" w:space="0" w:color="auto"/>
                        <w:bottom w:val="none" w:sz="0" w:space="0" w:color="auto"/>
                        <w:right w:val="none" w:sz="0" w:space="0" w:color="auto"/>
                      </w:divBdr>
                    </w:div>
                    <w:div w:id="359671926">
                      <w:marLeft w:val="0"/>
                      <w:marRight w:val="0"/>
                      <w:marTop w:val="0"/>
                      <w:marBottom w:val="0"/>
                      <w:divBdr>
                        <w:top w:val="none" w:sz="0" w:space="0" w:color="auto"/>
                        <w:left w:val="none" w:sz="0" w:space="0" w:color="auto"/>
                        <w:bottom w:val="none" w:sz="0" w:space="0" w:color="auto"/>
                        <w:right w:val="none" w:sz="0" w:space="0" w:color="auto"/>
                      </w:divBdr>
                      <w:divsChild>
                        <w:div w:id="370810412">
                          <w:marLeft w:val="0"/>
                          <w:marRight w:val="0"/>
                          <w:marTop w:val="0"/>
                          <w:marBottom w:val="0"/>
                          <w:divBdr>
                            <w:top w:val="none" w:sz="0" w:space="0" w:color="auto"/>
                            <w:left w:val="none" w:sz="0" w:space="0" w:color="auto"/>
                            <w:bottom w:val="none" w:sz="0" w:space="0" w:color="auto"/>
                            <w:right w:val="none" w:sz="0" w:space="0" w:color="auto"/>
                          </w:divBdr>
                        </w:div>
                        <w:div w:id="430786455">
                          <w:marLeft w:val="0"/>
                          <w:marRight w:val="0"/>
                          <w:marTop w:val="0"/>
                          <w:marBottom w:val="0"/>
                          <w:divBdr>
                            <w:top w:val="none" w:sz="0" w:space="0" w:color="auto"/>
                            <w:left w:val="none" w:sz="0" w:space="0" w:color="auto"/>
                            <w:bottom w:val="none" w:sz="0" w:space="0" w:color="auto"/>
                            <w:right w:val="none" w:sz="0" w:space="0" w:color="auto"/>
                          </w:divBdr>
                        </w:div>
                        <w:div w:id="1041437643">
                          <w:marLeft w:val="0"/>
                          <w:marRight w:val="0"/>
                          <w:marTop w:val="0"/>
                          <w:marBottom w:val="0"/>
                          <w:divBdr>
                            <w:top w:val="none" w:sz="0" w:space="0" w:color="auto"/>
                            <w:left w:val="none" w:sz="0" w:space="0" w:color="auto"/>
                            <w:bottom w:val="none" w:sz="0" w:space="0" w:color="auto"/>
                            <w:right w:val="none" w:sz="0" w:space="0" w:color="auto"/>
                          </w:divBdr>
                        </w:div>
                        <w:div w:id="1487471068">
                          <w:marLeft w:val="0"/>
                          <w:marRight w:val="0"/>
                          <w:marTop w:val="0"/>
                          <w:marBottom w:val="0"/>
                          <w:divBdr>
                            <w:top w:val="none" w:sz="0" w:space="0" w:color="auto"/>
                            <w:left w:val="none" w:sz="0" w:space="0" w:color="auto"/>
                            <w:bottom w:val="none" w:sz="0" w:space="0" w:color="auto"/>
                            <w:right w:val="none" w:sz="0" w:space="0" w:color="auto"/>
                          </w:divBdr>
                        </w:div>
                        <w:div w:id="1566067284">
                          <w:marLeft w:val="0"/>
                          <w:marRight w:val="0"/>
                          <w:marTop w:val="0"/>
                          <w:marBottom w:val="0"/>
                          <w:divBdr>
                            <w:top w:val="none" w:sz="0" w:space="0" w:color="auto"/>
                            <w:left w:val="none" w:sz="0" w:space="0" w:color="auto"/>
                            <w:bottom w:val="none" w:sz="0" w:space="0" w:color="auto"/>
                            <w:right w:val="none" w:sz="0" w:space="0" w:color="auto"/>
                          </w:divBdr>
                        </w:div>
                        <w:div w:id="1720587831">
                          <w:marLeft w:val="0"/>
                          <w:marRight w:val="0"/>
                          <w:marTop w:val="0"/>
                          <w:marBottom w:val="0"/>
                          <w:divBdr>
                            <w:top w:val="none" w:sz="0" w:space="0" w:color="auto"/>
                            <w:left w:val="none" w:sz="0" w:space="0" w:color="auto"/>
                            <w:bottom w:val="none" w:sz="0" w:space="0" w:color="auto"/>
                            <w:right w:val="none" w:sz="0" w:space="0" w:color="auto"/>
                          </w:divBdr>
                        </w:div>
                      </w:divsChild>
                    </w:div>
                    <w:div w:id="843593893">
                      <w:marLeft w:val="0"/>
                      <w:marRight w:val="0"/>
                      <w:marTop w:val="0"/>
                      <w:marBottom w:val="0"/>
                      <w:divBdr>
                        <w:top w:val="none" w:sz="0" w:space="0" w:color="auto"/>
                        <w:left w:val="none" w:sz="0" w:space="0" w:color="auto"/>
                        <w:bottom w:val="none" w:sz="0" w:space="0" w:color="auto"/>
                        <w:right w:val="none" w:sz="0" w:space="0" w:color="auto"/>
                      </w:divBdr>
                    </w:div>
                    <w:div w:id="853153346">
                      <w:marLeft w:val="0"/>
                      <w:marRight w:val="0"/>
                      <w:marTop w:val="0"/>
                      <w:marBottom w:val="0"/>
                      <w:divBdr>
                        <w:top w:val="none" w:sz="0" w:space="0" w:color="auto"/>
                        <w:left w:val="none" w:sz="0" w:space="0" w:color="auto"/>
                        <w:bottom w:val="none" w:sz="0" w:space="0" w:color="auto"/>
                        <w:right w:val="none" w:sz="0" w:space="0" w:color="auto"/>
                      </w:divBdr>
                    </w:div>
                    <w:div w:id="975643665">
                      <w:marLeft w:val="0"/>
                      <w:marRight w:val="0"/>
                      <w:marTop w:val="0"/>
                      <w:marBottom w:val="0"/>
                      <w:divBdr>
                        <w:top w:val="none" w:sz="0" w:space="0" w:color="auto"/>
                        <w:left w:val="none" w:sz="0" w:space="0" w:color="auto"/>
                        <w:bottom w:val="none" w:sz="0" w:space="0" w:color="auto"/>
                        <w:right w:val="none" w:sz="0" w:space="0" w:color="auto"/>
                      </w:divBdr>
                    </w:div>
                    <w:div w:id="1247612279">
                      <w:marLeft w:val="0"/>
                      <w:marRight w:val="0"/>
                      <w:marTop w:val="0"/>
                      <w:marBottom w:val="0"/>
                      <w:divBdr>
                        <w:top w:val="none" w:sz="0" w:space="0" w:color="auto"/>
                        <w:left w:val="none" w:sz="0" w:space="0" w:color="auto"/>
                        <w:bottom w:val="none" w:sz="0" w:space="0" w:color="auto"/>
                        <w:right w:val="none" w:sz="0" w:space="0" w:color="auto"/>
                      </w:divBdr>
                    </w:div>
                    <w:div w:id="17981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87377">
      <w:bodyDiv w:val="1"/>
      <w:marLeft w:val="0"/>
      <w:marRight w:val="0"/>
      <w:marTop w:val="0"/>
      <w:marBottom w:val="0"/>
      <w:divBdr>
        <w:top w:val="none" w:sz="0" w:space="0" w:color="auto"/>
        <w:left w:val="none" w:sz="0" w:space="0" w:color="auto"/>
        <w:bottom w:val="none" w:sz="0" w:space="0" w:color="auto"/>
        <w:right w:val="none" w:sz="0" w:space="0" w:color="auto"/>
      </w:divBdr>
      <w:divsChild>
        <w:div w:id="73404059">
          <w:marLeft w:val="864"/>
          <w:marRight w:val="0"/>
          <w:marTop w:val="100"/>
          <w:marBottom w:val="0"/>
          <w:divBdr>
            <w:top w:val="none" w:sz="0" w:space="0" w:color="auto"/>
            <w:left w:val="none" w:sz="0" w:space="0" w:color="auto"/>
            <w:bottom w:val="none" w:sz="0" w:space="0" w:color="auto"/>
            <w:right w:val="none" w:sz="0" w:space="0" w:color="auto"/>
          </w:divBdr>
        </w:div>
        <w:div w:id="80563794">
          <w:marLeft w:val="864"/>
          <w:marRight w:val="0"/>
          <w:marTop w:val="100"/>
          <w:marBottom w:val="0"/>
          <w:divBdr>
            <w:top w:val="none" w:sz="0" w:space="0" w:color="auto"/>
            <w:left w:val="none" w:sz="0" w:space="0" w:color="auto"/>
            <w:bottom w:val="none" w:sz="0" w:space="0" w:color="auto"/>
            <w:right w:val="none" w:sz="0" w:space="0" w:color="auto"/>
          </w:divBdr>
        </w:div>
        <w:div w:id="198519090">
          <w:marLeft w:val="864"/>
          <w:marRight w:val="0"/>
          <w:marTop w:val="100"/>
          <w:marBottom w:val="0"/>
          <w:divBdr>
            <w:top w:val="none" w:sz="0" w:space="0" w:color="auto"/>
            <w:left w:val="none" w:sz="0" w:space="0" w:color="auto"/>
            <w:bottom w:val="none" w:sz="0" w:space="0" w:color="auto"/>
            <w:right w:val="none" w:sz="0" w:space="0" w:color="auto"/>
          </w:divBdr>
        </w:div>
        <w:div w:id="1272128711">
          <w:marLeft w:val="864"/>
          <w:marRight w:val="0"/>
          <w:marTop w:val="100"/>
          <w:marBottom w:val="0"/>
          <w:divBdr>
            <w:top w:val="none" w:sz="0" w:space="0" w:color="auto"/>
            <w:left w:val="none" w:sz="0" w:space="0" w:color="auto"/>
            <w:bottom w:val="none" w:sz="0" w:space="0" w:color="auto"/>
            <w:right w:val="none" w:sz="0" w:space="0" w:color="auto"/>
          </w:divBdr>
        </w:div>
        <w:div w:id="2103990428">
          <w:marLeft w:val="432"/>
          <w:marRight w:val="0"/>
          <w:marTop w:val="120"/>
          <w:marBottom w:val="0"/>
          <w:divBdr>
            <w:top w:val="none" w:sz="0" w:space="0" w:color="auto"/>
            <w:left w:val="none" w:sz="0" w:space="0" w:color="auto"/>
            <w:bottom w:val="none" w:sz="0" w:space="0" w:color="auto"/>
            <w:right w:val="none" w:sz="0" w:space="0" w:color="auto"/>
          </w:divBdr>
        </w:div>
      </w:divsChild>
    </w:div>
    <w:div w:id="1041828051">
      <w:bodyDiv w:val="1"/>
      <w:marLeft w:val="0"/>
      <w:marRight w:val="0"/>
      <w:marTop w:val="0"/>
      <w:marBottom w:val="0"/>
      <w:divBdr>
        <w:top w:val="none" w:sz="0" w:space="0" w:color="auto"/>
        <w:left w:val="none" w:sz="0" w:space="0" w:color="auto"/>
        <w:bottom w:val="none" w:sz="0" w:space="0" w:color="auto"/>
        <w:right w:val="none" w:sz="0" w:space="0" w:color="auto"/>
      </w:divBdr>
      <w:divsChild>
        <w:div w:id="1561867783">
          <w:marLeft w:val="0"/>
          <w:marRight w:val="0"/>
          <w:marTop w:val="0"/>
          <w:marBottom w:val="0"/>
          <w:divBdr>
            <w:top w:val="none" w:sz="0" w:space="0" w:color="auto"/>
            <w:left w:val="none" w:sz="0" w:space="0" w:color="auto"/>
            <w:bottom w:val="none" w:sz="0" w:space="0" w:color="auto"/>
            <w:right w:val="none" w:sz="0" w:space="0" w:color="auto"/>
          </w:divBdr>
          <w:divsChild>
            <w:div w:id="804852286">
              <w:marLeft w:val="0"/>
              <w:marRight w:val="0"/>
              <w:marTop w:val="0"/>
              <w:marBottom w:val="0"/>
              <w:divBdr>
                <w:top w:val="none" w:sz="0" w:space="0" w:color="auto"/>
                <w:left w:val="none" w:sz="0" w:space="0" w:color="auto"/>
                <w:bottom w:val="none" w:sz="0" w:space="0" w:color="auto"/>
                <w:right w:val="none" w:sz="0" w:space="0" w:color="auto"/>
              </w:divBdr>
            </w:div>
            <w:div w:id="13578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8331">
      <w:bodyDiv w:val="1"/>
      <w:marLeft w:val="0"/>
      <w:marRight w:val="0"/>
      <w:marTop w:val="0"/>
      <w:marBottom w:val="0"/>
      <w:divBdr>
        <w:top w:val="none" w:sz="0" w:space="0" w:color="auto"/>
        <w:left w:val="none" w:sz="0" w:space="0" w:color="auto"/>
        <w:bottom w:val="none" w:sz="0" w:space="0" w:color="auto"/>
        <w:right w:val="none" w:sz="0" w:space="0" w:color="auto"/>
      </w:divBdr>
      <w:divsChild>
        <w:div w:id="319383067">
          <w:marLeft w:val="1166"/>
          <w:marRight w:val="0"/>
          <w:marTop w:val="0"/>
          <w:marBottom w:val="0"/>
          <w:divBdr>
            <w:top w:val="none" w:sz="0" w:space="0" w:color="auto"/>
            <w:left w:val="none" w:sz="0" w:space="0" w:color="auto"/>
            <w:bottom w:val="none" w:sz="0" w:space="0" w:color="auto"/>
            <w:right w:val="none" w:sz="0" w:space="0" w:color="auto"/>
          </w:divBdr>
        </w:div>
        <w:div w:id="666981280">
          <w:marLeft w:val="1166"/>
          <w:marRight w:val="0"/>
          <w:marTop w:val="0"/>
          <w:marBottom w:val="0"/>
          <w:divBdr>
            <w:top w:val="none" w:sz="0" w:space="0" w:color="auto"/>
            <w:left w:val="none" w:sz="0" w:space="0" w:color="auto"/>
            <w:bottom w:val="none" w:sz="0" w:space="0" w:color="auto"/>
            <w:right w:val="none" w:sz="0" w:space="0" w:color="auto"/>
          </w:divBdr>
        </w:div>
        <w:div w:id="734661903">
          <w:marLeft w:val="547"/>
          <w:marRight w:val="0"/>
          <w:marTop w:val="0"/>
          <w:marBottom w:val="0"/>
          <w:divBdr>
            <w:top w:val="none" w:sz="0" w:space="0" w:color="auto"/>
            <w:left w:val="none" w:sz="0" w:space="0" w:color="auto"/>
            <w:bottom w:val="none" w:sz="0" w:space="0" w:color="auto"/>
            <w:right w:val="none" w:sz="0" w:space="0" w:color="auto"/>
          </w:divBdr>
        </w:div>
        <w:div w:id="795298699">
          <w:marLeft w:val="1166"/>
          <w:marRight w:val="0"/>
          <w:marTop w:val="0"/>
          <w:marBottom w:val="0"/>
          <w:divBdr>
            <w:top w:val="none" w:sz="0" w:space="0" w:color="auto"/>
            <w:left w:val="none" w:sz="0" w:space="0" w:color="auto"/>
            <w:bottom w:val="none" w:sz="0" w:space="0" w:color="auto"/>
            <w:right w:val="none" w:sz="0" w:space="0" w:color="auto"/>
          </w:divBdr>
        </w:div>
        <w:div w:id="820852845">
          <w:marLeft w:val="547"/>
          <w:marRight w:val="0"/>
          <w:marTop w:val="0"/>
          <w:marBottom w:val="0"/>
          <w:divBdr>
            <w:top w:val="none" w:sz="0" w:space="0" w:color="auto"/>
            <w:left w:val="none" w:sz="0" w:space="0" w:color="auto"/>
            <w:bottom w:val="none" w:sz="0" w:space="0" w:color="auto"/>
            <w:right w:val="none" w:sz="0" w:space="0" w:color="auto"/>
          </w:divBdr>
        </w:div>
        <w:div w:id="869537993">
          <w:marLeft w:val="547"/>
          <w:marRight w:val="0"/>
          <w:marTop w:val="0"/>
          <w:marBottom w:val="0"/>
          <w:divBdr>
            <w:top w:val="none" w:sz="0" w:space="0" w:color="auto"/>
            <w:left w:val="none" w:sz="0" w:space="0" w:color="auto"/>
            <w:bottom w:val="none" w:sz="0" w:space="0" w:color="auto"/>
            <w:right w:val="none" w:sz="0" w:space="0" w:color="auto"/>
          </w:divBdr>
        </w:div>
        <w:div w:id="1062797931">
          <w:marLeft w:val="1166"/>
          <w:marRight w:val="0"/>
          <w:marTop w:val="0"/>
          <w:marBottom w:val="0"/>
          <w:divBdr>
            <w:top w:val="none" w:sz="0" w:space="0" w:color="auto"/>
            <w:left w:val="none" w:sz="0" w:space="0" w:color="auto"/>
            <w:bottom w:val="none" w:sz="0" w:space="0" w:color="auto"/>
            <w:right w:val="none" w:sz="0" w:space="0" w:color="auto"/>
          </w:divBdr>
        </w:div>
        <w:div w:id="1378358542">
          <w:marLeft w:val="1166"/>
          <w:marRight w:val="0"/>
          <w:marTop w:val="0"/>
          <w:marBottom w:val="0"/>
          <w:divBdr>
            <w:top w:val="none" w:sz="0" w:space="0" w:color="auto"/>
            <w:left w:val="none" w:sz="0" w:space="0" w:color="auto"/>
            <w:bottom w:val="none" w:sz="0" w:space="0" w:color="auto"/>
            <w:right w:val="none" w:sz="0" w:space="0" w:color="auto"/>
          </w:divBdr>
        </w:div>
        <w:div w:id="1622762763">
          <w:marLeft w:val="1166"/>
          <w:marRight w:val="0"/>
          <w:marTop w:val="0"/>
          <w:marBottom w:val="0"/>
          <w:divBdr>
            <w:top w:val="none" w:sz="0" w:space="0" w:color="auto"/>
            <w:left w:val="none" w:sz="0" w:space="0" w:color="auto"/>
            <w:bottom w:val="none" w:sz="0" w:space="0" w:color="auto"/>
            <w:right w:val="none" w:sz="0" w:space="0" w:color="auto"/>
          </w:divBdr>
        </w:div>
        <w:div w:id="1913928090">
          <w:marLeft w:val="547"/>
          <w:marRight w:val="0"/>
          <w:marTop w:val="0"/>
          <w:marBottom w:val="0"/>
          <w:divBdr>
            <w:top w:val="none" w:sz="0" w:space="0" w:color="auto"/>
            <w:left w:val="none" w:sz="0" w:space="0" w:color="auto"/>
            <w:bottom w:val="none" w:sz="0" w:space="0" w:color="auto"/>
            <w:right w:val="none" w:sz="0" w:space="0" w:color="auto"/>
          </w:divBdr>
        </w:div>
        <w:div w:id="1920820712">
          <w:marLeft w:val="1166"/>
          <w:marRight w:val="0"/>
          <w:marTop w:val="0"/>
          <w:marBottom w:val="0"/>
          <w:divBdr>
            <w:top w:val="none" w:sz="0" w:space="0" w:color="auto"/>
            <w:left w:val="none" w:sz="0" w:space="0" w:color="auto"/>
            <w:bottom w:val="none" w:sz="0" w:space="0" w:color="auto"/>
            <w:right w:val="none" w:sz="0" w:space="0" w:color="auto"/>
          </w:divBdr>
        </w:div>
        <w:div w:id="2002658882">
          <w:marLeft w:val="1166"/>
          <w:marRight w:val="0"/>
          <w:marTop w:val="0"/>
          <w:marBottom w:val="0"/>
          <w:divBdr>
            <w:top w:val="none" w:sz="0" w:space="0" w:color="auto"/>
            <w:left w:val="none" w:sz="0" w:space="0" w:color="auto"/>
            <w:bottom w:val="none" w:sz="0" w:space="0" w:color="auto"/>
            <w:right w:val="none" w:sz="0" w:space="0" w:color="auto"/>
          </w:divBdr>
        </w:div>
        <w:div w:id="2015839840">
          <w:marLeft w:val="1166"/>
          <w:marRight w:val="0"/>
          <w:marTop w:val="0"/>
          <w:marBottom w:val="0"/>
          <w:divBdr>
            <w:top w:val="none" w:sz="0" w:space="0" w:color="auto"/>
            <w:left w:val="none" w:sz="0" w:space="0" w:color="auto"/>
            <w:bottom w:val="none" w:sz="0" w:space="0" w:color="auto"/>
            <w:right w:val="none" w:sz="0" w:space="0" w:color="auto"/>
          </w:divBdr>
        </w:div>
        <w:div w:id="2045599248">
          <w:marLeft w:val="1166"/>
          <w:marRight w:val="0"/>
          <w:marTop w:val="0"/>
          <w:marBottom w:val="0"/>
          <w:divBdr>
            <w:top w:val="none" w:sz="0" w:space="0" w:color="auto"/>
            <w:left w:val="none" w:sz="0" w:space="0" w:color="auto"/>
            <w:bottom w:val="none" w:sz="0" w:space="0" w:color="auto"/>
            <w:right w:val="none" w:sz="0" w:space="0" w:color="auto"/>
          </w:divBdr>
        </w:div>
      </w:divsChild>
    </w:div>
    <w:div w:id="1091271012">
      <w:bodyDiv w:val="1"/>
      <w:marLeft w:val="0"/>
      <w:marRight w:val="0"/>
      <w:marTop w:val="0"/>
      <w:marBottom w:val="0"/>
      <w:divBdr>
        <w:top w:val="none" w:sz="0" w:space="0" w:color="auto"/>
        <w:left w:val="none" w:sz="0" w:space="0" w:color="auto"/>
        <w:bottom w:val="none" w:sz="0" w:space="0" w:color="auto"/>
        <w:right w:val="none" w:sz="0" w:space="0" w:color="auto"/>
      </w:divBdr>
    </w:div>
    <w:div w:id="1092779120">
      <w:bodyDiv w:val="1"/>
      <w:marLeft w:val="0"/>
      <w:marRight w:val="0"/>
      <w:marTop w:val="0"/>
      <w:marBottom w:val="0"/>
      <w:divBdr>
        <w:top w:val="none" w:sz="0" w:space="0" w:color="auto"/>
        <w:left w:val="none" w:sz="0" w:space="0" w:color="auto"/>
        <w:bottom w:val="none" w:sz="0" w:space="0" w:color="auto"/>
        <w:right w:val="none" w:sz="0" w:space="0" w:color="auto"/>
      </w:divBdr>
    </w:div>
    <w:div w:id="1114668015">
      <w:bodyDiv w:val="1"/>
      <w:marLeft w:val="0"/>
      <w:marRight w:val="0"/>
      <w:marTop w:val="0"/>
      <w:marBottom w:val="0"/>
      <w:divBdr>
        <w:top w:val="none" w:sz="0" w:space="0" w:color="auto"/>
        <w:left w:val="none" w:sz="0" w:space="0" w:color="auto"/>
        <w:bottom w:val="none" w:sz="0" w:space="0" w:color="auto"/>
        <w:right w:val="none" w:sz="0" w:space="0" w:color="auto"/>
      </w:divBdr>
    </w:div>
    <w:div w:id="1154955787">
      <w:bodyDiv w:val="1"/>
      <w:marLeft w:val="0"/>
      <w:marRight w:val="0"/>
      <w:marTop w:val="0"/>
      <w:marBottom w:val="0"/>
      <w:divBdr>
        <w:top w:val="none" w:sz="0" w:space="0" w:color="auto"/>
        <w:left w:val="none" w:sz="0" w:space="0" w:color="auto"/>
        <w:bottom w:val="none" w:sz="0" w:space="0" w:color="auto"/>
        <w:right w:val="none" w:sz="0" w:space="0" w:color="auto"/>
      </w:divBdr>
    </w:div>
    <w:div w:id="1155417249">
      <w:bodyDiv w:val="1"/>
      <w:marLeft w:val="0"/>
      <w:marRight w:val="0"/>
      <w:marTop w:val="0"/>
      <w:marBottom w:val="0"/>
      <w:divBdr>
        <w:top w:val="none" w:sz="0" w:space="0" w:color="auto"/>
        <w:left w:val="none" w:sz="0" w:space="0" w:color="auto"/>
        <w:bottom w:val="none" w:sz="0" w:space="0" w:color="auto"/>
        <w:right w:val="none" w:sz="0" w:space="0" w:color="auto"/>
      </w:divBdr>
    </w:div>
    <w:div w:id="1163161734">
      <w:bodyDiv w:val="1"/>
      <w:marLeft w:val="0"/>
      <w:marRight w:val="0"/>
      <w:marTop w:val="0"/>
      <w:marBottom w:val="0"/>
      <w:divBdr>
        <w:top w:val="none" w:sz="0" w:space="0" w:color="auto"/>
        <w:left w:val="none" w:sz="0" w:space="0" w:color="auto"/>
        <w:bottom w:val="none" w:sz="0" w:space="0" w:color="auto"/>
        <w:right w:val="none" w:sz="0" w:space="0" w:color="auto"/>
      </w:divBdr>
    </w:div>
    <w:div w:id="1172524162">
      <w:bodyDiv w:val="1"/>
      <w:marLeft w:val="0"/>
      <w:marRight w:val="0"/>
      <w:marTop w:val="0"/>
      <w:marBottom w:val="0"/>
      <w:divBdr>
        <w:top w:val="none" w:sz="0" w:space="0" w:color="auto"/>
        <w:left w:val="none" w:sz="0" w:space="0" w:color="auto"/>
        <w:bottom w:val="none" w:sz="0" w:space="0" w:color="auto"/>
        <w:right w:val="none" w:sz="0" w:space="0" w:color="auto"/>
      </w:divBdr>
      <w:divsChild>
        <w:div w:id="1291326003">
          <w:marLeft w:val="0"/>
          <w:marRight w:val="0"/>
          <w:marTop w:val="0"/>
          <w:marBottom w:val="0"/>
          <w:divBdr>
            <w:top w:val="none" w:sz="0" w:space="0" w:color="auto"/>
            <w:left w:val="none" w:sz="0" w:space="0" w:color="auto"/>
            <w:bottom w:val="none" w:sz="0" w:space="0" w:color="auto"/>
            <w:right w:val="none" w:sz="0" w:space="0" w:color="auto"/>
          </w:divBdr>
          <w:divsChild>
            <w:div w:id="1227455659">
              <w:marLeft w:val="0"/>
              <w:marRight w:val="0"/>
              <w:marTop w:val="0"/>
              <w:marBottom w:val="0"/>
              <w:divBdr>
                <w:top w:val="none" w:sz="0" w:space="0" w:color="auto"/>
                <w:left w:val="none" w:sz="0" w:space="0" w:color="auto"/>
                <w:bottom w:val="none" w:sz="0" w:space="0" w:color="auto"/>
                <w:right w:val="none" w:sz="0" w:space="0" w:color="auto"/>
              </w:divBdr>
              <w:divsChild>
                <w:div w:id="975598599">
                  <w:marLeft w:val="0"/>
                  <w:marRight w:val="0"/>
                  <w:marTop w:val="0"/>
                  <w:marBottom w:val="0"/>
                  <w:divBdr>
                    <w:top w:val="none" w:sz="0" w:space="0" w:color="auto"/>
                    <w:left w:val="none" w:sz="0" w:space="0" w:color="auto"/>
                    <w:bottom w:val="none" w:sz="0" w:space="0" w:color="auto"/>
                    <w:right w:val="none" w:sz="0" w:space="0" w:color="auto"/>
                  </w:divBdr>
                  <w:divsChild>
                    <w:div w:id="3284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677420">
      <w:bodyDiv w:val="1"/>
      <w:marLeft w:val="0"/>
      <w:marRight w:val="0"/>
      <w:marTop w:val="0"/>
      <w:marBottom w:val="0"/>
      <w:divBdr>
        <w:top w:val="none" w:sz="0" w:space="0" w:color="auto"/>
        <w:left w:val="none" w:sz="0" w:space="0" w:color="auto"/>
        <w:bottom w:val="none" w:sz="0" w:space="0" w:color="auto"/>
        <w:right w:val="none" w:sz="0" w:space="0" w:color="auto"/>
      </w:divBdr>
    </w:div>
    <w:div w:id="1196885968">
      <w:bodyDiv w:val="1"/>
      <w:marLeft w:val="0"/>
      <w:marRight w:val="0"/>
      <w:marTop w:val="0"/>
      <w:marBottom w:val="0"/>
      <w:divBdr>
        <w:top w:val="none" w:sz="0" w:space="0" w:color="auto"/>
        <w:left w:val="none" w:sz="0" w:space="0" w:color="auto"/>
        <w:bottom w:val="none" w:sz="0" w:space="0" w:color="auto"/>
        <w:right w:val="none" w:sz="0" w:space="0" w:color="auto"/>
      </w:divBdr>
      <w:divsChild>
        <w:div w:id="2012022239">
          <w:marLeft w:val="0"/>
          <w:marRight w:val="0"/>
          <w:marTop w:val="0"/>
          <w:marBottom w:val="0"/>
          <w:divBdr>
            <w:top w:val="none" w:sz="0" w:space="0" w:color="auto"/>
            <w:left w:val="none" w:sz="0" w:space="0" w:color="auto"/>
            <w:bottom w:val="none" w:sz="0" w:space="0" w:color="auto"/>
            <w:right w:val="none" w:sz="0" w:space="0" w:color="auto"/>
          </w:divBdr>
          <w:divsChild>
            <w:div w:id="1929846302">
              <w:marLeft w:val="0"/>
              <w:marRight w:val="0"/>
              <w:marTop w:val="0"/>
              <w:marBottom w:val="0"/>
              <w:divBdr>
                <w:top w:val="none" w:sz="0" w:space="0" w:color="auto"/>
                <w:left w:val="none" w:sz="0" w:space="0" w:color="auto"/>
                <w:bottom w:val="none" w:sz="0" w:space="0" w:color="auto"/>
                <w:right w:val="none" w:sz="0" w:space="0" w:color="auto"/>
              </w:divBdr>
              <w:divsChild>
                <w:div w:id="1376999330">
                  <w:marLeft w:val="0"/>
                  <w:marRight w:val="0"/>
                  <w:marTop w:val="0"/>
                  <w:marBottom w:val="0"/>
                  <w:divBdr>
                    <w:top w:val="none" w:sz="0" w:space="0" w:color="auto"/>
                    <w:left w:val="none" w:sz="0" w:space="0" w:color="auto"/>
                    <w:bottom w:val="none" w:sz="0" w:space="0" w:color="auto"/>
                    <w:right w:val="none" w:sz="0" w:space="0" w:color="auto"/>
                  </w:divBdr>
                  <w:divsChild>
                    <w:div w:id="1835678756">
                      <w:marLeft w:val="0"/>
                      <w:marRight w:val="0"/>
                      <w:marTop w:val="0"/>
                      <w:marBottom w:val="0"/>
                      <w:divBdr>
                        <w:top w:val="none" w:sz="0" w:space="0" w:color="auto"/>
                        <w:left w:val="none" w:sz="0" w:space="0" w:color="auto"/>
                        <w:bottom w:val="none" w:sz="0" w:space="0" w:color="auto"/>
                        <w:right w:val="none" w:sz="0" w:space="0" w:color="auto"/>
                      </w:divBdr>
                      <w:divsChild>
                        <w:div w:id="1781410321">
                          <w:marLeft w:val="0"/>
                          <w:marRight w:val="0"/>
                          <w:marTop w:val="0"/>
                          <w:marBottom w:val="0"/>
                          <w:divBdr>
                            <w:top w:val="none" w:sz="0" w:space="0" w:color="auto"/>
                            <w:left w:val="none" w:sz="0" w:space="0" w:color="auto"/>
                            <w:bottom w:val="none" w:sz="0" w:space="0" w:color="auto"/>
                            <w:right w:val="none" w:sz="0" w:space="0" w:color="auto"/>
                          </w:divBdr>
                          <w:divsChild>
                            <w:div w:id="3164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80048">
      <w:bodyDiv w:val="1"/>
      <w:marLeft w:val="0"/>
      <w:marRight w:val="0"/>
      <w:marTop w:val="0"/>
      <w:marBottom w:val="0"/>
      <w:divBdr>
        <w:top w:val="none" w:sz="0" w:space="0" w:color="auto"/>
        <w:left w:val="none" w:sz="0" w:space="0" w:color="auto"/>
        <w:bottom w:val="none" w:sz="0" w:space="0" w:color="auto"/>
        <w:right w:val="none" w:sz="0" w:space="0" w:color="auto"/>
      </w:divBdr>
      <w:divsChild>
        <w:div w:id="1668559644">
          <w:marLeft w:val="0"/>
          <w:marRight w:val="0"/>
          <w:marTop w:val="0"/>
          <w:marBottom w:val="0"/>
          <w:divBdr>
            <w:top w:val="none" w:sz="0" w:space="0" w:color="auto"/>
            <w:left w:val="none" w:sz="0" w:space="0" w:color="auto"/>
            <w:bottom w:val="none" w:sz="0" w:space="0" w:color="auto"/>
            <w:right w:val="none" w:sz="0" w:space="0" w:color="auto"/>
          </w:divBdr>
          <w:divsChild>
            <w:div w:id="1520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1001">
      <w:bodyDiv w:val="1"/>
      <w:marLeft w:val="0"/>
      <w:marRight w:val="0"/>
      <w:marTop w:val="0"/>
      <w:marBottom w:val="0"/>
      <w:divBdr>
        <w:top w:val="none" w:sz="0" w:space="0" w:color="auto"/>
        <w:left w:val="none" w:sz="0" w:space="0" w:color="auto"/>
        <w:bottom w:val="none" w:sz="0" w:space="0" w:color="auto"/>
        <w:right w:val="none" w:sz="0" w:space="0" w:color="auto"/>
      </w:divBdr>
    </w:div>
    <w:div w:id="1218012569">
      <w:bodyDiv w:val="1"/>
      <w:marLeft w:val="0"/>
      <w:marRight w:val="0"/>
      <w:marTop w:val="0"/>
      <w:marBottom w:val="0"/>
      <w:divBdr>
        <w:top w:val="none" w:sz="0" w:space="0" w:color="auto"/>
        <w:left w:val="none" w:sz="0" w:space="0" w:color="auto"/>
        <w:bottom w:val="none" w:sz="0" w:space="0" w:color="auto"/>
        <w:right w:val="none" w:sz="0" w:space="0" w:color="auto"/>
      </w:divBdr>
    </w:div>
    <w:div w:id="1235892281">
      <w:bodyDiv w:val="1"/>
      <w:marLeft w:val="0"/>
      <w:marRight w:val="0"/>
      <w:marTop w:val="0"/>
      <w:marBottom w:val="0"/>
      <w:divBdr>
        <w:top w:val="none" w:sz="0" w:space="0" w:color="auto"/>
        <w:left w:val="none" w:sz="0" w:space="0" w:color="auto"/>
        <w:bottom w:val="none" w:sz="0" w:space="0" w:color="auto"/>
        <w:right w:val="none" w:sz="0" w:space="0" w:color="auto"/>
      </w:divBdr>
    </w:div>
    <w:div w:id="1236353166">
      <w:bodyDiv w:val="1"/>
      <w:marLeft w:val="0"/>
      <w:marRight w:val="0"/>
      <w:marTop w:val="0"/>
      <w:marBottom w:val="0"/>
      <w:divBdr>
        <w:top w:val="none" w:sz="0" w:space="0" w:color="auto"/>
        <w:left w:val="none" w:sz="0" w:space="0" w:color="auto"/>
        <w:bottom w:val="none" w:sz="0" w:space="0" w:color="auto"/>
        <w:right w:val="none" w:sz="0" w:space="0" w:color="auto"/>
      </w:divBdr>
    </w:div>
    <w:div w:id="1250503572">
      <w:bodyDiv w:val="1"/>
      <w:marLeft w:val="0"/>
      <w:marRight w:val="0"/>
      <w:marTop w:val="0"/>
      <w:marBottom w:val="0"/>
      <w:divBdr>
        <w:top w:val="none" w:sz="0" w:space="0" w:color="auto"/>
        <w:left w:val="none" w:sz="0" w:space="0" w:color="auto"/>
        <w:bottom w:val="none" w:sz="0" w:space="0" w:color="auto"/>
        <w:right w:val="none" w:sz="0" w:space="0" w:color="auto"/>
      </w:divBdr>
    </w:div>
    <w:div w:id="1262027906">
      <w:bodyDiv w:val="1"/>
      <w:marLeft w:val="0"/>
      <w:marRight w:val="0"/>
      <w:marTop w:val="0"/>
      <w:marBottom w:val="0"/>
      <w:divBdr>
        <w:top w:val="none" w:sz="0" w:space="0" w:color="auto"/>
        <w:left w:val="none" w:sz="0" w:space="0" w:color="auto"/>
        <w:bottom w:val="none" w:sz="0" w:space="0" w:color="auto"/>
        <w:right w:val="none" w:sz="0" w:space="0" w:color="auto"/>
      </w:divBdr>
    </w:div>
    <w:div w:id="1295408046">
      <w:bodyDiv w:val="1"/>
      <w:marLeft w:val="0"/>
      <w:marRight w:val="0"/>
      <w:marTop w:val="0"/>
      <w:marBottom w:val="0"/>
      <w:divBdr>
        <w:top w:val="none" w:sz="0" w:space="0" w:color="auto"/>
        <w:left w:val="none" w:sz="0" w:space="0" w:color="auto"/>
        <w:bottom w:val="none" w:sz="0" w:space="0" w:color="auto"/>
        <w:right w:val="none" w:sz="0" w:space="0" w:color="auto"/>
      </w:divBdr>
    </w:div>
    <w:div w:id="1305349340">
      <w:bodyDiv w:val="1"/>
      <w:marLeft w:val="0"/>
      <w:marRight w:val="0"/>
      <w:marTop w:val="0"/>
      <w:marBottom w:val="0"/>
      <w:divBdr>
        <w:top w:val="none" w:sz="0" w:space="0" w:color="auto"/>
        <w:left w:val="none" w:sz="0" w:space="0" w:color="auto"/>
        <w:bottom w:val="none" w:sz="0" w:space="0" w:color="auto"/>
        <w:right w:val="none" w:sz="0" w:space="0" w:color="auto"/>
      </w:divBdr>
    </w:div>
    <w:div w:id="1330212857">
      <w:bodyDiv w:val="1"/>
      <w:marLeft w:val="0"/>
      <w:marRight w:val="0"/>
      <w:marTop w:val="0"/>
      <w:marBottom w:val="0"/>
      <w:divBdr>
        <w:top w:val="none" w:sz="0" w:space="0" w:color="auto"/>
        <w:left w:val="none" w:sz="0" w:space="0" w:color="auto"/>
        <w:bottom w:val="none" w:sz="0" w:space="0" w:color="auto"/>
        <w:right w:val="none" w:sz="0" w:space="0" w:color="auto"/>
      </w:divBdr>
    </w:div>
    <w:div w:id="1343704795">
      <w:bodyDiv w:val="1"/>
      <w:marLeft w:val="0"/>
      <w:marRight w:val="0"/>
      <w:marTop w:val="0"/>
      <w:marBottom w:val="0"/>
      <w:divBdr>
        <w:top w:val="none" w:sz="0" w:space="0" w:color="auto"/>
        <w:left w:val="none" w:sz="0" w:space="0" w:color="auto"/>
        <w:bottom w:val="none" w:sz="0" w:space="0" w:color="auto"/>
        <w:right w:val="none" w:sz="0" w:space="0" w:color="auto"/>
      </w:divBdr>
      <w:divsChild>
        <w:div w:id="1646546928">
          <w:marLeft w:val="0"/>
          <w:marRight w:val="0"/>
          <w:marTop w:val="0"/>
          <w:marBottom w:val="0"/>
          <w:divBdr>
            <w:top w:val="none" w:sz="0" w:space="0" w:color="auto"/>
            <w:left w:val="none" w:sz="0" w:space="0" w:color="auto"/>
            <w:bottom w:val="none" w:sz="0" w:space="0" w:color="auto"/>
            <w:right w:val="none" w:sz="0" w:space="0" w:color="auto"/>
          </w:divBdr>
          <w:divsChild>
            <w:div w:id="456796678">
              <w:marLeft w:val="0"/>
              <w:marRight w:val="0"/>
              <w:marTop w:val="0"/>
              <w:marBottom w:val="0"/>
              <w:divBdr>
                <w:top w:val="none" w:sz="0" w:space="0" w:color="auto"/>
                <w:left w:val="none" w:sz="0" w:space="0" w:color="auto"/>
                <w:bottom w:val="none" w:sz="0" w:space="0" w:color="auto"/>
                <w:right w:val="none" w:sz="0" w:space="0" w:color="auto"/>
              </w:divBdr>
              <w:divsChild>
                <w:div w:id="2114860804">
                  <w:marLeft w:val="0"/>
                  <w:marRight w:val="0"/>
                  <w:marTop w:val="0"/>
                  <w:marBottom w:val="0"/>
                  <w:divBdr>
                    <w:top w:val="none" w:sz="0" w:space="0" w:color="auto"/>
                    <w:left w:val="none" w:sz="0" w:space="0" w:color="auto"/>
                    <w:bottom w:val="none" w:sz="0" w:space="0" w:color="auto"/>
                    <w:right w:val="none" w:sz="0" w:space="0" w:color="auto"/>
                  </w:divBdr>
                  <w:divsChild>
                    <w:div w:id="1109668751">
                      <w:marLeft w:val="0"/>
                      <w:marRight w:val="0"/>
                      <w:marTop w:val="0"/>
                      <w:marBottom w:val="0"/>
                      <w:divBdr>
                        <w:top w:val="none" w:sz="0" w:space="0" w:color="auto"/>
                        <w:left w:val="none" w:sz="0" w:space="0" w:color="auto"/>
                        <w:bottom w:val="none" w:sz="0" w:space="0" w:color="auto"/>
                        <w:right w:val="none" w:sz="0" w:space="0" w:color="auto"/>
                      </w:divBdr>
                      <w:divsChild>
                        <w:div w:id="14407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922406">
              <w:marLeft w:val="0"/>
              <w:marRight w:val="0"/>
              <w:marTop w:val="0"/>
              <w:marBottom w:val="0"/>
              <w:divBdr>
                <w:top w:val="none" w:sz="0" w:space="0" w:color="auto"/>
                <w:left w:val="none" w:sz="0" w:space="0" w:color="auto"/>
                <w:bottom w:val="none" w:sz="0" w:space="0" w:color="auto"/>
                <w:right w:val="none" w:sz="0" w:space="0" w:color="auto"/>
              </w:divBdr>
              <w:divsChild>
                <w:div w:id="1775860689">
                  <w:marLeft w:val="0"/>
                  <w:marRight w:val="0"/>
                  <w:marTop w:val="0"/>
                  <w:marBottom w:val="0"/>
                  <w:divBdr>
                    <w:top w:val="none" w:sz="0" w:space="0" w:color="auto"/>
                    <w:left w:val="none" w:sz="0" w:space="0" w:color="auto"/>
                    <w:bottom w:val="none" w:sz="0" w:space="0" w:color="auto"/>
                    <w:right w:val="none" w:sz="0" w:space="0" w:color="auto"/>
                  </w:divBdr>
                  <w:divsChild>
                    <w:div w:id="1594437908">
                      <w:marLeft w:val="0"/>
                      <w:marRight w:val="0"/>
                      <w:marTop w:val="0"/>
                      <w:marBottom w:val="0"/>
                      <w:divBdr>
                        <w:top w:val="none" w:sz="0" w:space="0" w:color="auto"/>
                        <w:left w:val="none" w:sz="0" w:space="0" w:color="auto"/>
                        <w:bottom w:val="none" w:sz="0" w:space="0" w:color="auto"/>
                        <w:right w:val="none" w:sz="0" w:space="0" w:color="auto"/>
                      </w:divBdr>
                      <w:divsChild>
                        <w:div w:id="81800948">
                          <w:marLeft w:val="0"/>
                          <w:marRight w:val="0"/>
                          <w:marTop w:val="0"/>
                          <w:marBottom w:val="0"/>
                          <w:divBdr>
                            <w:top w:val="none" w:sz="0" w:space="0" w:color="auto"/>
                            <w:left w:val="none" w:sz="0" w:space="0" w:color="auto"/>
                            <w:bottom w:val="none" w:sz="0" w:space="0" w:color="auto"/>
                            <w:right w:val="none" w:sz="0" w:space="0" w:color="auto"/>
                          </w:divBdr>
                          <w:divsChild>
                            <w:div w:id="934440127">
                              <w:marLeft w:val="0"/>
                              <w:marRight w:val="0"/>
                              <w:marTop w:val="0"/>
                              <w:marBottom w:val="0"/>
                              <w:divBdr>
                                <w:top w:val="none" w:sz="0" w:space="0" w:color="auto"/>
                                <w:left w:val="none" w:sz="0" w:space="0" w:color="auto"/>
                                <w:bottom w:val="none" w:sz="0" w:space="0" w:color="auto"/>
                                <w:right w:val="none" w:sz="0" w:space="0" w:color="auto"/>
                              </w:divBdr>
                              <w:divsChild>
                                <w:div w:id="8602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825710">
      <w:bodyDiv w:val="1"/>
      <w:marLeft w:val="0"/>
      <w:marRight w:val="0"/>
      <w:marTop w:val="0"/>
      <w:marBottom w:val="0"/>
      <w:divBdr>
        <w:top w:val="none" w:sz="0" w:space="0" w:color="auto"/>
        <w:left w:val="none" w:sz="0" w:space="0" w:color="auto"/>
        <w:bottom w:val="none" w:sz="0" w:space="0" w:color="auto"/>
        <w:right w:val="none" w:sz="0" w:space="0" w:color="auto"/>
      </w:divBdr>
    </w:div>
    <w:div w:id="1370110966">
      <w:bodyDiv w:val="1"/>
      <w:marLeft w:val="0"/>
      <w:marRight w:val="0"/>
      <w:marTop w:val="0"/>
      <w:marBottom w:val="0"/>
      <w:divBdr>
        <w:top w:val="none" w:sz="0" w:space="0" w:color="auto"/>
        <w:left w:val="none" w:sz="0" w:space="0" w:color="auto"/>
        <w:bottom w:val="none" w:sz="0" w:space="0" w:color="auto"/>
        <w:right w:val="none" w:sz="0" w:space="0" w:color="auto"/>
      </w:divBdr>
    </w:div>
    <w:div w:id="1371540596">
      <w:bodyDiv w:val="1"/>
      <w:marLeft w:val="0"/>
      <w:marRight w:val="0"/>
      <w:marTop w:val="0"/>
      <w:marBottom w:val="0"/>
      <w:divBdr>
        <w:top w:val="none" w:sz="0" w:space="0" w:color="auto"/>
        <w:left w:val="none" w:sz="0" w:space="0" w:color="auto"/>
        <w:bottom w:val="none" w:sz="0" w:space="0" w:color="auto"/>
        <w:right w:val="none" w:sz="0" w:space="0" w:color="auto"/>
      </w:divBdr>
    </w:div>
    <w:div w:id="1373772600">
      <w:bodyDiv w:val="1"/>
      <w:marLeft w:val="0"/>
      <w:marRight w:val="0"/>
      <w:marTop w:val="0"/>
      <w:marBottom w:val="0"/>
      <w:divBdr>
        <w:top w:val="none" w:sz="0" w:space="0" w:color="auto"/>
        <w:left w:val="none" w:sz="0" w:space="0" w:color="auto"/>
        <w:bottom w:val="none" w:sz="0" w:space="0" w:color="auto"/>
        <w:right w:val="none" w:sz="0" w:space="0" w:color="auto"/>
      </w:divBdr>
    </w:div>
    <w:div w:id="1375348866">
      <w:bodyDiv w:val="1"/>
      <w:marLeft w:val="0"/>
      <w:marRight w:val="0"/>
      <w:marTop w:val="0"/>
      <w:marBottom w:val="0"/>
      <w:divBdr>
        <w:top w:val="none" w:sz="0" w:space="0" w:color="auto"/>
        <w:left w:val="none" w:sz="0" w:space="0" w:color="auto"/>
        <w:bottom w:val="none" w:sz="0" w:space="0" w:color="auto"/>
        <w:right w:val="none" w:sz="0" w:space="0" w:color="auto"/>
      </w:divBdr>
    </w:div>
    <w:div w:id="1391659350">
      <w:bodyDiv w:val="1"/>
      <w:marLeft w:val="0"/>
      <w:marRight w:val="0"/>
      <w:marTop w:val="0"/>
      <w:marBottom w:val="0"/>
      <w:divBdr>
        <w:top w:val="none" w:sz="0" w:space="0" w:color="auto"/>
        <w:left w:val="none" w:sz="0" w:space="0" w:color="auto"/>
        <w:bottom w:val="none" w:sz="0" w:space="0" w:color="auto"/>
        <w:right w:val="none" w:sz="0" w:space="0" w:color="auto"/>
      </w:divBdr>
    </w:div>
    <w:div w:id="1411080970">
      <w:bodyDiv w:val="1"/>
      <w:marLeft w:val="0"/>
      <w:marRight w:val="0"/>
      <w:marTop w:val="0"/>
      <w:marBottom w:val="0"/>
      <w:divBdr>
        <w:top w:val="none" w:sz="0" w:space="0" w:color="auto"/>
        <w:left w:val="none" w:sz="0" w:space="0" w:color="auto"/>
        <w:bottom w:val="none" w:sz="0" w:space="0" w:color="auto"/>
        <w:right w:val="none" w:sz="0" w:space="0" w:color="auto"/>
      </w:divBdr>
    </w:div>
    <w:div w:id="1414352257">
      <w:bodyDiv w:val="1"/>
      <w:marLeft w:val="0"/>
      <w:marRight w:val="0"/>
      <w:marTop w:val="0"/>
      <w:marBottom w:val="0"/>
      <w:divBdr>
        <w:top w:val="none" w:sz="0" w:space="0" w:color="auto"/>
        <w:left w:val="none" w:sz="0" w:space="0" w:color="auto"/>
        <w:bottom w:val="none" w:sz="0" w:space="0" w:color="auto"/>
        <w:right w:val="none" w:sz="0" w:space="0" w:color="auto"/>
      </w:divBdr>
    </w:div>
    <w:div w:id="1415200783">
      <w:bodyDiv w:val="1"/>
      <w:marLeft w:val="0"/>
      <w:marRight w:val="0"/>
      <w:marTop w:val="0"/>
      <w:marBottom w:val="0"/>
      <w:divBdr>
        <w:top w:val="none" w:sz="0" w:space="0" w:color="auto"/>
        <w:left w:val="none" w:sz="0" w:space="0" w:color="auto"/>
        <w:bottom w:val="none" w:sz="0" w:space="0" w:color="auto"/>
        <w:right w:val="none" w:sz="0" w:space="0" w:color="auto"/>
      </w:divBdr>
    </w:div>
    <w:div w:id="1419407288">
      <w:bodyDiv w:val="1"/>
      <w:marLeft w:val="0"/>
      <w:marRight w:val="0"/>
      <w:marTop w:val="0"/>
      <w:marBottom w:val="0"/>
      <w:divBdr>
        <w:top w:val="none" w:sz="0" w:space="0" w:color="auto"/>
        <w:left w:val="none" w:sz="0" w:space="0" w:color="auto"/>
        <w:bottom w:val="none" w:sz="0" w:space="0" w:color="auto"/>
        <w:right w:val="none" w:sz="0" w:space="0" w:color="auto"/>
      </w:divBdr>
    </w:div>
    <w:div w:id="1459449631">
      <w:bodyDiv w:val="1"/>
      <w:marLeft w:val="0"/>
      <w:marRight w:val="0"/>
      <w:marTop w:val="0"/>
      <w:marBottom w:val="0"/>
      <w:divBdr>
        <w:top w:val="none" w:sz="0" w:space="0" w:color="auto"/>
        <w:left w:val="none" w:sz="0" w:space="0" w:color="auto"/>
        <w:bottom w:val="none" w:sz="0" w:space="0" w:color="auto"/>
        <w:right w:val="none" w:sz="0" w:space="0" w:color="auto"/>
      </w:divBdr>
    </w:div>
    <w:div w:id="1459453669">
      <w:bodyDiv w:val="1"/>
      <w:marLeft w:val="0"/>
      <w:marRight w:val="0"/>
      <w:marTop w:val="0"/>
      <w:marBottom w:val="0"/>
      <w:divBdr>
        <w:top w:val="none" w:sz="0" w:space="0" w:color="auto"/>
        <w:left w:val="none" w:sz="0" w:space="0" w:color="auto"/>
        <w:bottom w:val="none" w:sz="0" w:space="0" w:color="auto"/>
        <w:right w:val="none" w:sz="0" w:space="0" w:color="auto"/>
      </w:divBdr>
    </w:div>
    <w:div w:id="1482576833">
      <w:bodyDiv w:val="1"/>
      <w:marLeft w:val="0"/>
      <w:marRight w:val="0"/>
      <w:marTop w:val="0"/>
      <w:marBottom w:val="0"/>
      <w:divBdr>
        <w:top w:val="none" w:sz="0" w:space="0" w:color="auto"/>
        <w:left w:val="none" w:sz="0" w:space="0" w:color="auto"/>
        <w:bottom w:val="none" w:sz="0" w:space="0" w:color="auto"/>
        <w:right w:val="none" w:sz="0" w:space="0" w:color="auto"/>
      </w:divBdr>
    </w:div>
    <w:div w:id="1489009584">
      <w:bodyDiv w:val="1"/>
      <w:marLeft w:val="0"/>
      <w:marRight w:val="0"/>
      <w:marTop w:val="0"/>
      <w:marBottom w:val="0"/>
      <w:divBdr>
        <w:top w:val="none" w:sz="0" w:space="0" w:color="auto"/>
        <w:left w:val="none" w:sz="0" w:space="0" w:color="auto"/>
        <w:bottom w:val="none" w:sz="0" w:space="0" w:color="auto"/>
        <w:right w:val="none" w:sz="0" w:space="0" w:color="auto"/>
      </w:divBdr>
    </w:div>
    <w:div w:id="1499231689">
      <w:bodyDiv w:val="1"/>
      <w:marLeft w:val="0"/>
      <w:marRight w:val="0"/>
      <w:marTop w:val="0"/>
      <w:marBottom w:val="0"/>
      <w:divBdr>
        <w:top w:val="none" w:sz="0" w:space="0" w:color="auto"/>
        <w:left w:val="none" w:sz="0" w:space="0" w:color="auto"/>
        <w:bottom w:val="none" w:sz="0" w:space="0" w:color="auto"/>
        <w:right w:val="none" w:sz="0" w:space="0" w:color="auto"/>
      </w:divBdr>
    </w:div>
    <w:div w:id="1501118016">
      <w:bodyDiv w:val="1"/>
      <w:marLeft w:val="0"/>
      <w:marRight w:val="0"/>
      <w:marTop w:val="0"/>
      <w:marBottom w:val="0"/>
      <w:divBdr>
        <w:top w:val="none" w:sz="0" w:space="0" w:color="auto"/>
        <w:left w:val="none" w:sz="0" w:space="0" w:color="auto"/>
        <w:bottom w:val="none" w:sz="0" w:space="0" w:color="auto"/>
        <w:right w:val="none" w:sz="0" w:space="0" w:color="auto"/>
      </w:divBdr>
    </w:div>
    <w:div w:id="1515193731">
      <w:bodyDiv w:val="1"/>
      <w:marLeft w:val="0"/>
      <w:marRight w:val="0"/>
      <w:marTop w:val="0"/>
      <w:marBottom w:val="0"/>
      <w:divBdr>
        <w:top w:val="none" w:sz="0" w:space="0" w:color="auto"/>
        <w:left w:val="none" w:sz="0" w:space="0" w:color="auto"/>
        <w:bottom w:val="none" w:sz="0" w:space="0" w:color="auto"/>
        <w:right w:val="none" w:sz="0" w:space="0" w:color="auto"/>
      </w:divBdr>
      <w:divsChild>
        <w:div w:id="1392583978">
          <w:marLeft w:val="0"/>
          <w:marRight w:val="0"/>
          <w:marTop w:val="0"/>
          <w:marBottom w:val="0"/>
          <w:divBdr>
            <w:top w:val="none" w:sz="0" w:space="0" w:color="auto"/>
            <w:left w:val="none" w:sz="0" w:space="0" w:color="auto"/>
            <w:bottom w:val="none" w:sz="0" w:space="0" w:color="auto"/>
            <w:right w:val="none" w:sz="0" w:space="0" w:color="auto"/>
          </w:divBdr>
          <w:divsChild>
            <w:div w:id="509951259">
              <w:marLeft w:val="0"/>
              <w:marRight w:val="0"/>
              <w:marTop w:val="0"/>
              <w:marBottom w:val="0"/>
              <w:divBdr>
                <w:top w:val="none" w:sz="0" w:space="0" w:color="auto"/>
                <w:left w:val="none" w:sz="0" w:space="0" w:color="auto"/>
                <w:bottom w:val="none" w:sz="0" w:space="0" w:color="auto"/>
                <w:right w:val="none" w:sz="0" w:space="0" w:color="auto"/>
              </w:divBdr>
              <w:divsChild>
                <w:div w:id="1600917456">
                  <w:marLeft w:val="0"/>
                  <w:marRight w:val="0"/>
                  <w:marTop w:val="0"/>
                  <w:marBottom w:val="0"/>
                  <w:divBdr>
                    <w:top w:val="none" w:sz="0" w:space="0" w:color="auto"/>
                    <w:left w:val="none" w:sz="0" w:space="0" w:color="auto"/>
                    <w:bottom w:val="none" w:sz="0" w:space="0" w:color="auto"/>
                    <w:right w:val="none" w:sz="0" w:space="0" w:color="auto"/>
                  </w:divBdr>
                  <w:divsChild>
                    <w:div w:id="707147909">
                      <w:marLeft w:val="0"/>
                      <w:marRight w:val="0"/>
                      <w:marTop w:val="0"/>
                      <w:marBottom w:val="0"/>
                      <w:divBdr>
                        <w:top w:val="none" w:sz="0" w:space="0" w:color="auto"/>
                        <w:left w:val="none" w:sz="0" w:space="0" w:color="auto"/>
                        <w:bottom w:val="none" w:sz="0" w:space="0" w:color="auto"/>
                        <w:right w:val="none" w:sz="0" w:space="0" w:color="auto"/>
                      </w:divBdr>
                      <w:divsChild>
                        <w:div w:id="552039737">
                          <w:marLeft w:val="0"/>
                          <w:marRight w:val="0"/>
                          <w:marTop w:val="0"/>
                          <w:marBottom w:val="0"/>
                          <w:divBdr>
                            <w:top w:val="none" w:sz="0" w:space="0" w:color="auto"/>
                            <w:left w:val="none" w:sz="0" w:space="0" w:color="auto"/>
                            <w:bottom w:val="none" w:sz="0" w:space="0" w:color="auto"/>
                            <w:right w:val="none" w:sz="0" w:space="0" w:color="auto"/>
                          </w:divBdr>
                          <w:divsChild>
                            <w:div w:id="524447235">
                              <w:marLeft w:val="0"/>
                              <w:marRight w:val="0"/>
                              <w:marTop w:val="0"/>
                              <w:marBottom w:val="0"/>
                              <w:divBdr>
                                <w:top w:val="none" w:sz="0" w:space="0" w:color="auto"/>
                                <w:left w:val="none" w:sz="0" w:space="0" w:color="auto"/>
                                <w:bottom w:val="none" w:sz="0" w:space="0" w:color="auto"/>
                                <w:right w:val="none" w:sz="0" w:space="0" w:color="auto"/>
                              </w:divBdr>
                              <w:divsChild>
                                <w:div w:id="3626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301401">
              <w:marLeft w:val="0"/>
              <w:marRight w:val="0"/>
              <w:marTop w:val="0"/>
              <w:marBottom w:val="0"/>
              <w:divBdr>
                <w:top w:val="none" w:sz="0" w:space="0" w:color="auto"/>
                <w:left w:val="none" w:sz="0" w:space="0" w:color="auto"/>
                <w:bottom w:val="none" w:sz="0" w:space="0" w:color="auto"/>
                <w:right w:val="none" w:sz="0" w:space="0" w:color="auto"/>
              </w:divBdr>
              <w:divsChild>
                <w:div w:id="1028142964">
                  <w:marLeft w:val="0"/>
                  <w:marRight w:val="0"/>
                  <w:marTop w:val="0"/>
                  <w:marBottom w:val="0"/>
                  <w:divBdr>
                    <w:top w:val="none" w:sz="0" w:space="0" w:color="auto"/>
                    <w:left w:val="none" w:sz="0" w:space="0" w:color="auto"/>
                    <w:bottom w:val="none" w:sz="0" w:space="0" w:color="auto"/>
                    <w:right w:val="none" w:sz="0" w:space="0" w:color="auto"/>
                  </w:divBdr>
                  <w:divsChild>
                    <w:div w:id="1756852907">
                      <w:marLeft w:val="0"/>
                      <w:marRight w:val="0"/>
                      <w:marTop w:val="0"/>
                      <w:marBottom w:val="0"/>
                      <w:divBdr>
                        <w:top w:val="none" w:sz="0" w:space="0" w:color="auto"/>
                        <w:left w:val="none" w:sz="0" w:space="0" w:color="auto"/>
                        <w:bottom w:val="none" w:sz="0" w:space="0" w:color="auto"/>
                        <w:right w:val="none" w:sz="0" w:space="0" w:color="auto"/>
                      </w:divBdr>
                      <w:divsChild>
                        <w:div w:id="21471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493899">
      <w:bodyDiv w:val="1"/>
      <w:marLeft w:val="0"/>
      <w:marRight w:val="0"/>
      <w:marTop w:val="0"/>
      <w:marBottom w:val="0"/>
      <w:divBdr>
        <w:top w:val="none" w:sz="0" w:space="0" w:color="auto"/>
        <w:left w:val="none" w:sz="0" w:space="0" w:color="auto"/>
        <w:bottom w:val="none" w:sz="0" w:space="0" w:color="auto"/>
        <w:right w:val="none" w:sz="0" w:space="0" w:color="auto"/>
      </w:divBdr>
    </w:div>
    <w:div w:id="1557466921">
      <w:bodyDiv w:val="1"/>
      <w:marLeft w:val="0"/>
      <w:marRight w:val="0"/>
      <w:marTop w:val="0"/>
      <w:marBottom w:val="0"/>
      <w:divBdr>
        <w:top w:val="none" w:sz="0" w:space="0" w:color="auto"/>
        <w:left w:val="none" w:sz="0" w:space="0" w:color="auto"/>
        <w:bottom w:val="none" w:sz="0" w:space="0" w:color="auto"/>
        <w:right w:val="none" w:sz="0" w:space="0" w:color="auto"/>
      </w:divBdr>
    </w:div>
    <w:div w:id="1561551409">
      <w:bodyDiv w:val="1"/>
      <w:marLeft w:val="0"/>
      <w:marRight w:val="0"/>
      <w:marTop w:val="0"/>
      <w:marBottom w:val="0"/>
      <w:divBdr>
        <w:top w:val="none" w:sz="0" w:space="0" w:color="auto"/>
        <w:left w:val="none" w:sz="0" w:space="0" w:color="auto"/>
        <w:bottom w:val="none" w:sz="0" w:space="0" w:color="auto"/>
        <w:right w:val="none" w:sz="0" w:space="0" w:color="auto"/>
      </w:divBdr>
    </w:div>
    <w:div w:id="1573738816">
      <w:bodyDiv w:val="1"/>
      <w:marLeft w:val="0"/>
      <w:marRight w:val="0"/>
      <w:marTop w:val="0"/>
      <w:marBottom w:val="0"/>
      <w:divBdr>
        <w:top w:val="none" w:sz="0" w:space="0" w:color="auto"/>
        <w:left w:val="none" w:sz="0" w:space="0" w:color="auto"/>
        <w:bottom w:val="none" w:sz="0" w:space="0" w:color="auto"/>
        <w:right w:val="none" w:sz="0" w:space="0" w:color="auto"/>
      </w:divBdr>
      <w:divsChild>
        <w:div w:id="1967226544">
          <w:marLeft w:val="0"/>
          <w:marRight w:val="0"/>
          <w:marTop w:val="0"/>
          <w:marBottom w:val="0"/>
          <w:divBdr>
            <w:top w:val="none" w:sz="0" w:space="0" w:color="auto"/>
            <w:left w:val="none" w:sz="0" w:space="0" w:color="auto"/>
            <w:bottom w:val="none" w:sz="0" w:space="0" w:color="auto"/>
            <w:right w:val="none" w:sz="0" w:space="0" w:color="auto"/>
          </w:divBdr>
        </w:div>
      </w:divsChild>
    </w:div>
    <w:div w:id="1591936837">
      <w:bodyDiv w:val="1"/>
      <w:marLeft w:val="0"/>
      <w:marRight w:val="0"/>
      <w:marTop w:val="0"/>
      <w:marBottom w:val="0"/>
      <w:divBdr>
        <w:top w:val="none" w:sz="0" w:space="0" w:color="auto"/>
        <w:left w:val="none" w:sz="0" w:space="0" w:color="auto"/>
        <w:bottom w:val="none" w:sz="0" w:space="0" w:color="auto"/>
        <w:right w:val="none" w:sz="0" w:space="0" w:color="auto"/>
      </w:divBdr>
    </w:div>
    <w:div w:id="1594051520">
      <w:bodyDiv w:val="1"/>
      <w:marLeft w:val="0"/>
      <w:marRight w:val="0"/>
      <w:marTop w:val="0"/>
      <w:marBottom w:val="0"/>
      <w:divBdr>
        <w:top w:val="none" w:sz="0" w:space="0" w:color="auto"/>
        <w:left w:val="none" w:sz="0" w:space="0" w:color="auto"/>
        <w:bottom w:val="none" w:sz="0" w:space="0" w:color="auto"/>
        <w:right w:val="none" w:sz="0" w:space="0" w:color="auto"/>
      </w:divBdr>
    </w:div>
    <w:div w:id="1598706306">
      <w:bodyDiv w:val="1"/>
      <w:marLeft w:val="0"/>
      <w:marRight w:val="0"/>
      <w:marTop w:val="0"/>
      <w:marBottom w:val="0"/>
      <w:divBdr>
        <w:top w:val="none" w:sz="0" w:space="0" w:color="auto"/>
        <w:left w:val="none" w:sz="0" w:space="0" w:color="auto"/>
        <w:bottom w:val="none" w:sz="0" w:space="0" w:color="auto"/>
        <w:right w:val="none" w:sz="0" w:space="0" w:color="auto"/>
      </w:divBdr>
    </w:div>
    <w:div w:id="1642998879">
      <w:bodyDiv w:val="1"/>
      <w:marLeft w:val="0"/>
      <w:marRight w:val="0"/>
      <w:marTop w:val="0"/>
      <w:marBottom w:val="0"/>
      <w:divBdr>
        <w:top w:val="none" w:sz="0" w:space="0" w:color="auto"/>
        <w:left w:val="none" w:sz="0" w:space="0" w:color="auto"/>
        <w:bottom w:val="none" w:sz="0" w:space="0" w:color="auto"/>
        <w:right w:val="none" w:sz="0" w:space="0" w:color="auto"/>
      </w:divBdr>
    </w:div>
    <w:div w:id="1675524979">
      <w:bodyDiv w:val="1"/>
      <w:marLeft w:val="0"/>
      <w:marRight w:val="0"/>
      <w:marTop w:val="0"/>
      <w:marBottom w:val="0"/>
      <w:divBdr>
        <w:top w:val="none" w:sz="0" w:space="0" w:color="auto"/>
        <w:left w:val="none" w:sz="0" w:space="0" w:color="auto"/>
        <w:bottom w:val="none" w:sz="0" w:space="0" w:color="auto"/>
        <w:right w:val="none" w:sz="0" w:space="0" w:color="auto"/>
      </w:divBdr>
    </w:div>
    <w:div w:id="1679892954">
      <w:bodyDiv w:val="1"/>
      <w:marLeft w:val="0"/>
      <w:marRight w:val="0"/>
      <w:marTop w:val="0"/>
      <w:marBottom w:val="0"/>
      <w:divBdr>
        <w:top w:val="none" w:sz="0" w:space="0" w:color="auto"/>
        <w:left w:val="none" w:sz="0" w:space="0" w:color="auto"/>
        <w:bottom w:val="none" w:sz="0" w:space="0" w:color="auto"/>
        <w:right w:val="none" w:sz="0" w:space="0" w:color="auto"/>
      </w:divBdr>
    </w:div>
    <w:div w:id="1680693238">
      <w:bodyDiv w:val="1"/>
      <w:marLeft w:val="0"/>
      <w:marRight w:val="0"/>
      <w:marTop w:val="0"/>
      <w:marBottom w:val="0"/>
      <w:divBdr>
        <w:top w:val="none" w:sz="0" w:space="0" w:color="auto"/>
        <w:left w:val="none" w:sz="0" w:space="0" w:color="auto"/>
        <w:bottom w:val="none" w:sz="0" w:space="0" w:color="auto"/>
        <w:right w:val="none" w:sz="0" w:space="0" w:color="auto"/>
      </w:divBdr>
    </w:div>
    <w:div w:id="1684163343">
      <w:bodyDiv w:val="1"/>
      <w:marLeft w:val="0"/>
      <w:marRight w:val="0"/>
      <w:marTop w:val="0"/>
      <w:marBottom w:val="0"/>
      <w:divBdr>
        <w:top w:val="none" w:sz="0" w:space="0" w:color="auto"/>
        <w:left w:val="none" w:sz="0" w:space="0" w:color="auto"/>
        <w:bottom w:val="none" w:sz="0" w:space="0" w:color="auto"/>
        <w:right w:val="none" w:sz="0" w:space="0" w:color="auto"/>
      </w:divBdr>
    </w:div>
    <w:div w:id="1691639519">
      <w:bodyDiv w:val="1"/>
      <w:marLeft w:val="0"/>
      <w:marRight w:val="0"/>
      <w:marTop w:val="0"/>
      <w:marBottom w:val="0"/>
      <w:divBdr>
        <w:top w:val="none" w:sz="0" w:space="0" w:color="auto"/>
        <w:left w:val="none" w:sz="0" w:space="0" w:color="auto"/>
        <w:bottom w:val="none" w:sz="0" w:space="0" w:color="auto"/>
        <w:right w:val="none" w:sz="0" w:space="0" w:color="auto"/>
      </w:divBdr>
    </w:div>
    <w:div w:id="1720129757">
      <w:bodyDiv w:val="1"/>
      <w:marLeft w:val="0"/>
      <w:marRight w:val="0"/>
      <w:marTop w:val="0"/>
      <w:marBottom w:val="0"/>
      <w:divBdr>
        <w:top w:val="none" w:sz="0" w:space="0" w:color="auto"/>
        <w:left w:val="none" w:sz="0" w:space="0" w:color="auto"/>
        <w:bottom w:val="none" w:sz="0" w:space="0" w:color="auto"/>
        <w:right w:val="none" w:sz="0" w:space="0" w:color="auto"/>
      </w:divBdr>
      <w:divsChild>
        <w:div w:id="396785742">
          <w:marLeft w:val="0"/>
          <w:marRight w:val="0"/>
          <w:marTop w:val="0"/>
          <w:marBottom w:val="0"/>
          <w:divBdr>
            <w:top w:val="none" w:sz="0" w:space="0" w:color="auto"/>
            <w:left w:val="none" w:sz="0" w:space="0" w:color="auto"/>
            <w:bottom w:val="none" w:sz="0" w:space="0" w:color="auto"/>
            <w:right w:val="none" w:sz="0" w:space="0" w:color="auto"/>
          </w:divBdr>
          <w:divsChild>
            <w:div w:id="212080422">
              <w:marLeft w:val="0"/>
              <w:marRight w:val="0"/>
              <w:marTop w:val="0"/>
              <w:marBottom w:val="0"/>
              <w:divBdr>
                <w:top w:val="none" w:sz="0" w:space="0" w:color="auto"/>
                <w:left w:val="none" w:sz="0" w:space="0" w:color="auto"/>
                <w:bottom w:val="none" w:sz="0" w:space="0" w:color="auto"/>
                <w:right w:val="none" w:sz="0" w:space="0" w:color="auto"/>
              </w:divBdr>
            </w:div>
            <w:div w:id="661934356">
              <w:marLeft w:val="0"/>
              <w:marRight w:val="0"/>
              <w:marTop w:val="0"/>
              <w:marBottom w:val="0"/>
              <w:divBdr>
                <w:top w:val="none" w:sz="0" w:space="0" w:color="auto"/>
                <w:left w:val="none" w:sz="0" w:space="0" w:color="auto"/>
                <w:bottom w:val="none" w:sz="0" w:space="0" w:color="auto"/>
                <w:right w:val="none" w:sz="0" w:space="0" w:color="auto"/>
              </w:divBdr>
            </w:div>
          </w:divsChild>
        </w:div>
        <w:div w:id="806319964">
          <w:marLeft w:val="0"/>
          <w:marRight w:val="0"/>
          <w:marTop w:val="0"/>
          <w:marBottom w:val="0"/>
          <w:divBdr>
            <w:top w:val="single" w:sz="6" w:space="0" w:color="C2C3C4"/>
            <w:left w:val="single" w:sz="6" w:space="0" w:color="C2C3C4"/>
            <w:bottom w:val="none" w:sz="0" w:space="0" w:color="auto"/>
            <w:right w:val="single" w:sz="6" w:space="0" w:color="C2C3C4"/>
          </w:divBdr>
          <w:divsChild>
            <w:div w:id="329253479">
              <w:marLeft w:val="0"/>
              <w:marRight w:val="0"/>
              <w:marTop w:val="0"/>
              <w:marBottom w:val="0"/>
              <w:divBdr>
                <w:top w:val="none" w:sz="0" w:space="0" w:color="auto"/>
                <w:left w:val="none" w:sz="0" w:space="0" w:color="auto"/>
                <w:bottom w:val="none" w:sz="0" w:space="0" w:color="auto"/>
                <w:right w:val="none" w:sz="0" w:space="0" w:color="auto"/>
              </w:divBdr>
              <w:divsChild>
                <w:div w:id="73167377">
                  <w:marLeft w:val="90"/>
                  <w:marRight w:val="0"/>
                  <w:marTop w:val="0"/>
                  <w:marBottom w:val="0"/>
                  <w:divBdr>
                    <w:top w:val="none" w:sz="0" w:space="0" w:color="auto"/>
                    <w:left w:val="none" w:sz="0" w:space="0" w:color="auto"/>
                    <w:bottom w:val="none" w:sz="0" w:space="0" w:color="auto"/>
                    <w:right w:val="none" w:sz="0" w:space="0" w:color="auto"/>
                  </w:divBdr>
                </w:div>
                <w:div w:id="155387058">
                  <w:marLeft w:val="90"/>
                  <w:marRight w:val="0"/>
                  <w:marTop w:val="0"/>
                  <w:marBottom w:val="0"/>
                  <w:divBdr>
                    <w:top w:val="none" w:sz="0" w:space="0" w:color="auto"/>
                    <w:left w:val="none" w:sz="0" w:space="0" w:color="auto"/>
                    <w:bottom w:val="none" w:sz="0" w:space="0" w:color="auto"/>
                    <w:right w:val="none" w:sz="0" w:space="0" w:color="auto"/>
                  </w:divBdr>
                </w:div>
                <w:div w:id="271472071">
                  <w:marLeft w:val="90"/>
                  <w:marRight w:val="0"/>
                  <w:marTop w:val="0"/>
                  <w:marBottom w:val="0"/>
                  <w:divBdr>
                    <w:top w:val="none" w:sz="0" w:space="0" w:color="auto"/>
                    <w:left w:val="none" w:sz="0" w:space="0" w:color="auto"/>
                    <w:bottom w:val="none" w:sz="0" w:space="0" w:color="auto"/>
                    <w:right w:val="none" w:sz="0" w:space="0" w:color="auto"/>
                  </w:divBdr>
                </w:div>
                <w:div w:id="335959791">
                  <w:marLeft w:val="90"/>
                  <w:marRight w:val="0"/>
                  <w:marTop w:val="0"/>
                  <w:marBottom w:val="0"/>
                  <w:divBdr>
                    <w:top w:val="none" w:sz="0" w:space="0" w:color="auto"/>
                    <w:left w:val="none" w:sz="0" w:space="0" w:color="auto"/>
                    <w:bottom w:val="none" w:sz="0" w:space="0" w:color="auto"/>
                    <w:right w:val="none" w:sz="0" w:space="0" w:color="auto"/>
                  </w:divBdr>
                </w:div>
                <w:div w:id="431244954">
                  <w:marLeft w:val="90"/>
                  <w:marRight w:val="0"/>
                  <w:marTop w:val="0"/>
                  <w:marBottom w:val="0"/>
                  <w:divBdr>
                    <w:top w:val="none" w:sz="0" w:space="0" w:color="auto"/>
                    <w:left w:val="none" w:sz="0" w:space="0" w:color="auto"/>
                    <w:bottom w:val="none" w:sz="0" w:space="0" w:color="auto"/>
                    <w:right w:val="none" w:sz="0" w:space="0" w:color="auto"/>
                  </w:divBdr>
                </w:div>
                <w:div w:id="736365976">
                  <w:marLeft w:val="90"/>
                  <w:marRight w:val="0"/>
                  <w:marTop w:val="0"/>
                  <w:marBottom w:val="0"/>
                  <w:divBdr>
                    <w:top w:val="none" w:sz="0" w:space="0" w:color="auto"/>
                    <w:left w:val="none" w:sz="0" w:space="0" w:color="auto"/>
                    <w:bottom w:val="none" w:sz="0" w:space="0" w:color="auto"/>
                    <w:right w:val="none" w:sz="0" w:space="0" w:color="auto"/>
                  </w:divBdr>
                </w:div>
                <w:div w:id="829634034">
                  <w:marLeft w:val="90"/>
                  <w:marRight w:val="0"/>
                  <w:marTop w:val="0"/>
                  <w:marBottom w:val="0"/>
                  <w:divBdr>
                    <w:top w:val="none" w:sz="0" w:space="0" w:color="auto"/>
                    <w:left w:val="none" w:sz="0" w:space="0" w:color="auto"/>
                    <w:bottom w:val="none" w:sz="0" w:space="0" w:color="auto"/>
                    <w:right w:val="none" w:sz="0" w:space="0" w:color="auto"/>
                  </w:divBdr>
                </w:div>
                <w:div w:id="1130512699">
                  <w:marLeft w:val="90"/>
                  <w:marRight w:val="0"/>
                  <w:marTop w:val="0"/>
                  <w:marBottom w:val="0"/>
                  <w:divBdr>
                    <w:top w:val="none" w:sz="0" w:space="0" w:color="auto"/>
                    <w:left w:val="none" w:sz="0" w:space="0" w:color="auto"/>
                    <w:bottom w:val="none" w:sz="0" w:space="0" w:color="auto"/>
                    <w:right w:val="none" w:sz="0" w:space="0" w:color="auto"/>
                  </w:divBdr>
                </w:div>
                <w:div w:id="140248023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26516247">
          <w:marLeft w:val="0"/>
          <w:marRight w:val="0"/>
          <w:marTop w:val="0"/>
          <w:marBottom w:val="0"/>
          <w:divBdr>
            <w:top w:val="none" w:sz="0" w:space="0" w:color="auto"/>
            <w:left w:val="none" w:sz="0" w:space="0" w:color="auto"/>
            <w:bottom w:val="none" w:sz="0" w:space="0" w:color="auto"/>
            <w:right w:val="none" w:sz="0" w:space="0" w:color="auto"/>
          </w:divBdr>
          <w:divsChild>
            <w:div w:id="951588795">
              <w:marLeft w:val="0"/>
              <w:marRight w:val="0"/>
              <w:marTop w:val="0"/>
              <w:marBottom w:val="0"/>
              <w:divBdr>
                <w:top w:val="none" w:sz="0" w:space="0" w:color="auto"/>
                <w:left w:val="none" w:sz="0" w:space="0" w:color="auto"/>
                <w:bottom w:val="none" w:sz="0" w:space="0" w:color="auto"/>
                <w:right w:val="none" w:sz="0" w:space="0" w:color="auto"/>
              </w:divBdr>
            </w:div>
            <w:div w:id="1836917767">
              <w:marLeft w:val="0"/>
              <w:marRight w:val="0"/>
              <w:marTop w:val="0"/>
              <w:marBottom w:val="0"/>
              <w:divBdr>
                <w:top w:val="none" w:sz="0" w:space="0" w:color="auto"/>
                <w:left w:val="none" w:sz="0" w:space="0" w:color="auto"/>
                <w:bottom w:val="none" w:sz="0" w:space="0" w:color="auto"/>
                <w:right w:val="none" w:sz="0" w:space="0" w:color="auto"/>
              </w:divBdr>
            </w:div>
          </w:divsChild>
        </w:div>
        <w:div w:id="1404716946">
          <w:marLeft w:val="0"/>
          <w:marRight w:val="0"/>
          <w:marTop w:val="0"/>
          <w:marBottom w:val="0"/>
          <w:divBdr>
            <w:top w:val="none" w:sz="0" w:space="0" w:color="auto"/>
            <w:left w:val="none" w:sz="0" w:space="0" w:color="auto"/>
            <w:bottom w:val="none" w:sz="0" w:space="0" w:color="auto"/>
            <w:right w:val="none" w:sz="0" w:space="0" w:color="auto"/>
          </w:divBdr>
          <w:divsChild>
            <w:div w:id="1247300028">
              <w:marLeft w:val="0"/>
              <w:marRight w:val="0"/>
              <w:marTop w:val="0"/>
              <w:marBottom w:val="0"/>
              <w:divBdr>
                <w:top w:val="none" w:sz="0" w:space="0" w:color="auto"/>
                <w:left w:val="none" w:sz="0" w:space="0" w:color="auto"/>
                <w:bottom w:val="none" w:sz="0" w:space="0" w:color="auto"/>
                <w:right w:val="none" w:sz="0" w:space="0" w:color="auto"/>
              </w:divBdr>
            </w:div>
            <w:div w:id="1601991186">
              <w:marLeft w:val="0"/>
              <w:marRight w:val="0"/>
              <w:marTop w:val="0"/>
              <w:marBottom w:val="0"/>
              <w:divBdr>
                <w:top w:val="none" w:sz="0" w:space="0" w:color="auto"/>
                <w:left w:val="none" w:sz="0" w:space="0" w:color="auto"/>
                <w:bottom w:val="none" w:sz="0" w:space="0" w:color="auto"/>
                <w:right w:val="none" w:sz="0" w:space="0" w:color="auto"/>
              </w:divBdr>
            </w:div>
          </w:divsChild>
        </w:div>
        <w:div w:id="1695686050">
          <w:marLeft w:val="0"/>
          <w:marRight w:val="0"/>
          <w:marTop w:val="0"/>
          <w:marBottom w:val="0"/>
          <w:divBdr>
            <w:top w:val="none" w:sz="0" w:space="0" w:color="auto"/>
            <w:left w:val="none" w:sz="0" w:space="0" w:color="auto"/>
            <w:bottom w:val="none" w:sz="0" w:space="0" w:color="auto"/>
            <w:right w:val="none" w:sz="0" w:space="0" w:color="auto"/>
          </w:divBdr>
          <w:divsChild>
            <w:div w:id="732199710">
              <w:marLeft w:val="0"/>
              <w:marRight w:val="0"/>
              <w:marTop w:val="0"/>
              <w:marBottom w:val="0"/>
              <w:divBdr>
                <w:top w:val="none" w:sz="0" w:space="0" w:color="auto"/>
                <w:left w:val="none" w:sz="0" w:space="0" w:color="auto"/>
                <w:bottom w:val="none" w:sz="0" w:space="0" w:color="auto"/>
                <w:right w:val="none" w:sz="0" w:space="0" w:color="auto"/>
              </w:divBdr>
            </w:div>
            <w:div w:id="1256744236">
              <w:marLeft w:val="0"/>
              <w:marRight w:val="0"/>
              <w:marTop w:val="0"/>
              <w:marBottom w:val="0"/>
              <w:divBdr>
                <w:top w:val="none" w:sz="0" w:space="0" w:color="auto"/>
                <w:left w:val="none" w:sz="0" w:space="0" w:color="auto"/>
                <w:bottom w:val="none" w:sz="0" w:space="0" w:color="auto"/>
                <w:right w:val="none" w:sz="0" w:space="0" w:color="auto"/>
              </w:divBdr>
            </w:div>
          </w:divsChild>
        </w:div>
        <w:div w:id="1834838648">
          <w:marLeft w:val="0"/>
          <w:marRight w:val="0"/>
          <w:marTop w:val="0"/>
          <w:marBottom w:val="0"/>
          <w:divBdr>
            <w:top w:val="none" w:sz="0" w:space="0" w:color="auto"/>
            <w:left w:val="none" w:sz="0" w:space="0" w:color="auto"/>
            <w:bottom w:val="none" w:sz="0" w:space="0" w:color="auto"/>
            <w:right w:val="none" w:sz="0" w:space="0" w:color="auto"/>
          </w:divBdr>
          <w:divsChild>
            <w:div w:id="612639312">
              <w:marLeft w:val="0"/>
              <w:marRight w:val="0"/>
              <w:marTop w:val="0"/>
              <w:marBottom w:val="0"/>
              <w:divBdr>
                <w:top w:val="none" w:sz="0" w:space="0" w:color="auto"/>
                <w:left w:val="none" w:sz="0" w:space="0" w:color="auto"/>
                <w:bottom w:val="none" w:sz="0" w:space="0" w:color="auto"/>
                <w:right w:val="none" w:sz="0" w:space="0" w:color="auto"/>
              </w:divBdr>
            </w:div>
            <w:div w:id="2090346046">
              <w:marLeft w:val="0"/>
              <w:marRight w:val="0"/>
              <w:marTop w:val="0"/>
              <w:marBottom w:val="0"/>
              <w:divBdr>
                <w:top w:val="none" w:sz="0" w:space="0" w:color="auto"/>
                <w:left w:val="none" w:sz="0" w:space="0" w:color="auto"/>
                <w:bottom w:val="none" w:sz="0" w:space="0" w:color="auto"/>
                <w:right w:val="none" w:sz="0" w:space="0" w:color="auto"/>
              </w:divBdr>
            </w:div>
          </w:divsChild>
        </w:div>
        <w:div w:id="1981381738">
          <w:marLeft w:val="0"/>
          <w:marRight w:val="0"/>
          <w:marTop w:val="0"/>
          <w:marBottom w:val="0"/>
          <w:divBdr>
            <w:top w:val="none" w:sz="0" w:space="0" w:color="auto"/>
            <w:left w:val="none" w:sz="0" w:space="0" w:color="auto"/>
            <w:bottom w:val="none" w:sz="0" w:space="0" w:color="auto"/>
            <w:right w:val="none" w:sz="0" w:space="0" w:color="auto"/>
          </w:divBdr>
          <w:divsChild>
            <w:div w:id="1172180779">
              <w:marLeft w:val="0"/>
              <w:marRight w:val="0"/>
              <w:marTop w:val="0"/>
              <w:marBottom w:val="0"/>
              <w:divBdr>
                <w:top w:val="none" w:sz="0" w:space="0" w:color="auto"/>
                <w:left w:val="none" w:sz="0" w:space="0" w:color="auto"/>
                <w:bottom w:val="none" w:sz="0" w:space="0" w:color="auto"/>
                <w:right w:val="none" w:sz="0" w:space="0" w:color="auto"/>
              </w:divBdr>
            </w:div>
            <w:div w:id="1856535763">
              <w:marLeft w:val="0"/>
              <w:marRight w:val="0"/>
              <w:marTop w:val="0"/>
              <w:marBottom w:val="0"/>
              <w:divBdr>
                <w:top w:val="none" w:sz="0" w:space="0" w:color="auto"/>
                <w:left w:val="none" w:sz="0" w:space="0" w:color="auto"/>
                <w:bottom w:val="none" w:sz="0" w:space="0" w:color="auto"/>
                <w:right w:val="none" w:sz="0" w:space="0" w:color="auto"/>
              </w:divBdr>
            </w:div>
          </w:divsChild>
        </w:div>
        <w:div w:id="2073497632">
          <w:marLeft w:val="0"/>
          <w:marRight w:val="0"/>
          <w:marTop w:val="0"/>
          <w:marBottom w:val="0"/>
          <w:divBdr>
            <w:top w:val="none" w:sz="0" w:space="0" w:color="auto"/>
            <w:left w:val="none" w:sz="0" w:space="0" w:color="auto"/>
            <w:bottom w:val="none" w:sz="0" w:space="0" w:color="auto"/>
            <w:right w:val="none" w:sz="0" w:space="0" w:color="auto"/>
          </w:divBdr>
          <w:divsChild>
            <w:div w:id="1300846264">
              <w:marLeft w:val="0"/>
              <w:marRight w:val="0"/>
              <w:marTop w:val="0"/>
              <w:marBottom w:val="0"/>
              <w:divBdr>
                <w:top w:val="none" w:sz="0" w:space="0" w:color="auto"/>
                <w:left w:val="none" w:sz="0" w:space="0" w:color="auto"/>
                <w:bottom w:val="none" w:sz="0" w:space="0" w:color="auto"/>
                <w:right w:val="none" w:sz="0" w:space="0" w:color="auto"/>
              </w:divBdr>
            </w:div>
            <w:div w:id="1927957095">
              <w:marLeft w:val="0"/>
              <w:marRight w:val="0"/>
              <w:marTop w:val="0"/>
              <w:marBottom w:val="0"/>
              <w:divBdr>
                <w:top w:val="none" w:sz="0" w:space="0" w:color="auto"/>
                <w:left w:val="none" w:sz="0" w:space="0" w:color="auto"/>
                <w:bottom w:val="none" w:sz="0" w:space="0" w:color="auto"/>
                <w:right w:val="none" w:sz="0" w:space="0" w:color="auto"/>
              </w:divBdr>
            </w:div>
          </w:divsChild>
        </w:div>
        <w:div w:id="2084177209">
          <w:marLeft w:val="0"/>
          <w:marRight w:val="0"/>
          <w:marTop w:val="0"/>
          <w:marBottom w:val="0"/>
          <w:divBdr>
            <w:top w:val="none" w:sz="0" w:space="0" w:color="auto"/>
            <w:left w:val="none" w:sz="0" w:space="0" w:color="auto"/>
            <w:bottom w:val="none" w:sz="0" w:space="0" w:color="auto"/>
            <w:right w:val="none" w:sz="0" w:space="0" w:color="auto"/>
          </w:divBdr>
          <w:divsChild>
            <w:div w:id="1120076792">
              <w:marLeft w:val="0"/>
              <w:marRight w:val="0"/>
              <w:marTop w:val="0"/>
              <w:marBottom w:val="0"/>
              <w:divBdr>
                <w:top w:val="none" w:sz="0" w:space="0" w:color="auto"/>
                <w:left w:val="none" w:sz="0" w:space="0" w:color="auto"/>
                <w:bottom w:val="none" w:sz="0" w:space="0" w:color="auto"/>
                <w:right w:val="none" w:sz="0" w:space="0" w:color="auto"/>
              </w:divBdr>
            </w:div>
            <w:div w:id="1489982720">
              <w:marLeft w:val="0"/>
              <w:marRight w:val="0"/>
              <w:marTop w:val="0"/>
              <w:marBottom w:val="0"/>
              <w:divBdr>
                <w:top w:val="none" w:sz="0" w:space="0" w:color="auto"/>
                <w:left w:val="none" w:sz="0" w:space="0" w:color="auto"/>
                <w:bottom w:val="none" w:sz="0" w:space="0" w:color="auto"/>
                <w:right w:val="none" w:sz="0" w:space="0" w:color="auto"/>
              </w:divBdr>
            </w:div>
          </w:divsChild>
        </w:div>
        <w:div w:id="2117480998">
          <w:marLeft w:val="0"/>
          <w:marRight w:val="0"/>
          <w:marTop w:val="0"/>
          <w:marBottom w:val="0"/>
          <w:divBdr>
            <w:top w:val="none" w:sz="0" w:space="0" w:color="auto"/>
            <w:left w:val="none" w:sz="0" w:space="0" w:color="auto"/>
            <w:bottom w:val="none" w:sz="0" w:space="0" w:color="auto"/>
            <w:right w:val="none" w:sz="0" w:space="0" w:color="auto"/>
          </w:divBdr>
          <w:divsChild>
            <w:div w:id="1875920594">
              <w:marLeft w:val="0"/>
              <w:marRight w:val="0"/>
              <w:marTop w:val="0"/>
              <w:marBottom w:val="0"/>
              <w:divBdr>
                <w:top w:val="none" w:sz="0" w:space="0" w:color="auto"/>
                <w:left w:val="none" w:sz="0" w:space="0" w:color="auto"/>
                <w:bottom w:val="none" w:sz="0" w:space="0" w:color="auto"/>
                <w:right w:val="none" w:sz="0" w:space="0" w:color="auto"/>
              </w:divBdr>
            </w:div>
            <w:div w:id="18886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3022">
      <w:bodyDiv w:val="1"/>
      <w:marLeft w:val="0"/>
      <w:marRight w:val="0"/>
      <w:marTop w:val="0"/>
      <w:marBottom w:val="0"/>
      <w:divBdr>
        <w:top w:val="none" w:sz="0" w:space="0" w:color="auto"/>
        <w:left w:val="none" w:sz="0" w:space="0" w:color="auto"/>
        <w:bottom w:val="none" w:sz="0" w:space="0" w:color="auto"/>
        <w:right w:val="none" w:sz="0" w:space="0" w:color="auto"/>
      </w:divBdr>
    </w:div>
    <w:div w:id="1753552473">
      <w:bodyDiv w:val="1"/>
      <w:marLeft w:val="0"/>
      <w:marRight w:val="0"/>
      <w:marTop w:val="0"/>
      <w:marBottom w:val="0"/>
      <w:divBdr>
        <w:top w:val="none" w:sz="0" w:space="0" w:color="auto"/>
        <w:left w:val="none" w:sz="0" w:space="0" w:color="auto"/>
        <w:bottom w:val="none" w:sz="0" w:space="0" w:color="auto"/>
        <w:right w:val="none" w:sz="0" w:space="0" w:color="auto"/>
      </w:divBdr>
    </w:div>
    <w:div w:id="1775247234">
      <w:bodyDiv w:val="1"/>
      <w:marLeft w:val="0"/>
      <w:marRight w:val="0"/>
      <w:marTop w:val="0"/>
      <w:marBottom w:val="0"/>
      <w:divBdr>
        <w:top w:val="none" w:sz="0" w:space="0" w:color="auto"/>
        <w:left w:val="none" w:sz="0" w:space="0" w:color="auto"/>
        <w:bottom w:val="none" w:sz="0" w:space="0" w:color="auto"/>
        <w:right w:val="none" w:sz="0" w:space="0" w:color="auto"/>
      </w:divBdr>
    </w:div>
    <w:div w:id="1804930161">
      <w:bodyDiv w:val="1"/>
      <w:marLeft w:val="0"/>
      <w:marRight w:val="0"/>
      <w:marTop w:val="0"/>
      <w:marBottom w:val="0"/>
      <w:divBdr>
        <w:top w:val="none" w:sz="0" w:space="0" w:color="auto"/>
        <w:left w:val="none" w:sz="0" w:space="0" w:color="auto"/>
        <w:bottom w:val="none" w:sz="0" w:space="0" w:color="auto"/>
        <w:right w:val="none" w:sz="0" w:space="0" w:color="auto"/>
      </w:divBdr>
    </w:div>
    <w:div w:id="1829205709">
      <w:bodyDiv w:val="1"/>
      <w:marLeft w:val="0"/>
      <w:marRight w:val="0"/>
      <w:marTop w:val="0"/>
      <w:marBottom w:val="0"/>
      <w:divBdr>
        <w:top w:val="none" w:sz="0" w:space="0" w:color="auto"/>
        <w:left w:val="none" w:sz="0" w:space="0" w:color="auto"/>
        <w:bottom w:val="none" w:sz="0" w:space="0" w:color="auto"/>
        <w:right w:val="none" w:sz="0" w:space="0" w:color="auto"/>
      </w:divBdr>
    </w:div>
    <w:div w:id="1853836416">
      <w:bodyDiv w:val="1"/>
      <w:marLeft w:val="0"/>
      <w:marRight w:val="0"/>
      <w:marTop w:val="0"/>
      <w:marBottom w:val="0"/>
      <w:divBdr>
        <w:top w:val="none" w:sz="0" w:space="0" w:color="auto"/>
        <w:left w:val="none" w:sz="0" w:space="0" w:color="auto"/>
        <w:bottom w:val="none" w:sz="0" w:space="0" w:color="auto"/>
        <w:right w:val="none" w:sz="0" w:space="0" w:color="auto"/>
      </w:divBdr>
    </w:div>
    <w:div w:id="1869828009">
      <w:bodyDiv w:val="1"/>
      <w:marLeft w:val="0"/>
      <w:marRight w:val="0"/>
      <w:marTop w:val="0"/>
      <w:marBottom w:val="0"/>
      <w:divBdr>
        <w:top w:val="none" w:sz="0" w:space="0" w:color="auto"/>
        <w:left w:val="none" w:sz="0" w:space="0" w:color="auto"/>
        <w:bottom w:val="none" w:sz="0" w:space="0" w:color="auto"/>
        <w:right w:val="none" w:sz="0" w:space="0" w:color="auto"/>
      </w:divBdr>
    </w:div>
    <w:div w:id="1884829413">
      <w:bodyDiv w:val="1"/>
      <w:marLeft w:val="0"/>
      <w:marRight w:val="0"/>
      <w:marTop w:val="0"/>
      <w:marBottom w:val="0"/>
      <w:divBdr>
        <w:top w:val="none" w:sz="0" w:space="0" w:color="auto"/>
        <w:left w:val="none" w:sz="0" w:space="0" w:color="auto"/>
        <w:bottom w:val="none" w:sz="0" w:space="0" w:color="auto"/>
        <w:right w:val="none" w:sz="0" w:space="0" w:color="auto"/>
      </w:divBdr>
    </w:div>
    <w:div w:id="1895389503">
      <w:bodyDiv w:val="1"/>
      <w:marLeft w:val="0"/>
      <w:marRight w:val="0"/>
      <w:marTop w:val="0"/>
      <w:marBottom w:val="0"/>
      <w:divBdr>
        <w:top w:val="none" w:sz="0" w:space="0" w:color="auto"/>
        <w:left w:val="none" w:sz="0" w:space="0" w:color="auto"/>
        <w:bottom w:val="none" w:sz="0" w:space="0" w:color="auto"/>
        <w:right w:val="none" w:sz="0" w:space="0" w:color="auto"/>
      </w:divBdr>
    </w:div>
    <w:div w:id="1901942547">
      <w:bodyDiv w:val="1"/>
      <w:marLeft w:val="0"/>
      <w:marRight w:val="0"/>
      <w:marTop w:val="0"/>
      <w:marBottom w:val="0"/>
      <w:divBdr>
        <w:top w:val="none" w:sz="0" w:space="0" w:color="auto"/>
        <w:left w:val="none" w:sz="0" w:space="0" w:color="auto"/>
        <w:bottom w:val="none" w:sz="0" w:space="0" w:color="auto"/>
        <w:right w:val="none" w:sz="0" w:space="0" w:color="auto"/>
      </w:divBdr>
    </w:div>
    <w:div w:id="1908806044">
      <w:bodyDiv w:val="1"/>
      <w:marLeft w:val="0"/>
      <w:marRight w:val="0"/>
      <w:marTop w:val="0"/>
      <w:marBottom w:val="0"/>
      <w:divBdr>
        <w:top w:val="none" w:sz="0" w:space="0" w:color="auto"/>
        <w:left w:val="none" w:sz="0" w:space="0" w:color="auto"/>
        <w:bottom w:val="none" w:sz="0" w:space="0" w:color="auto"/>
        <w:right w:val="none" w:sz="0" w:space="0" w:color="auto"/>
      </w:divBdr>
    </w:div>
    <w:div w:id="1912034443">
      <w:bodyDiv w:val="1"/>
      <w:marLeft w:val="0"/>
      <w:marRight w:val="0"/>
      <w:marTop w:val="0"/>
      <w:marBottom w:val="0"/>
      <w:divBdr>
        <w:top w:val="none" w:sz="0" w:space="0" w:color="auto"/>
        <w:left w:val="none" w:sz="0" w:space="0" w:color="auto"/>
        <w:bottom w:val="none" w:sz="0" w:space="0" w:color="auto"/>
        <w:right w:val="none" w:sz="0" w:space="0" w:color="auto"/>
      </w:divBdr>
    </w:div>
    <w:div w:id="1923829190">
      <w:bodyDiv w:val="1"/>
      <w:marLeft w:val="0"/>
      <w:marRight w:val="0"/>
      <w:marTop w:val="0"/>
      <w:marBottom w:val="0"/>
      <w:divBdr>
        <w:top w:val="none" w:sz="0" w:space="0" w:color="auto"/>
        <w:left w:val="none" w:sz="0" w:space="0" w:color="auto"/>
        <w:bottom w:val="none" w:sz="0" w:space="0" w:color="auto"/>
        <w:right w:val="none" w:sz="0" w:space="0" w:color="auto"/>
      </w:divBdr>
    </w:div>
    <w:div w:id="1974015436">
      <w:bodyDiv w:val="1"/>
      <w:marLeft w:val="0"/>
      <w:marRight w:val="0"/>
      <w:marTop w:val="0"/>
      <w:marBottom w:val="0"/>
      <w:divBdr>
        <w:top w:val="none" w:sz="0" w:space="0" w:color="auto"/>
        <w:left w:val="none" w:sz="0" w:space="0" w:color="auto"/>
        <w:bottom w:val="none" w:sz="0" w:space="0" w:color="auto"/>
        <w:right w:val="none" w:sz="0" w:space="0" w:color="auto"/>
      </w:divBdr>
      <w:divsChild>
        <w:div w:id="57677167">
          <w:marLeft w:val="274"/>
          <w:marRight w:val="0"/>
          <w:marTop w:val="0"/>
          <w:marBottom w:val="0"/>
          <w:divBdr>
            <w:top w:val="none" w:sz="0" w:space="0" w:color="auto"/>
            <w:left w:val="none" w:sz="0" w:space="0" w:color="auto"/>
            <w:bottom w:val="none" w:sz="0" w:space="0" w:color="auto"/>
            <w:right w:val="none" w:sz="0" w:space="0" w:color="auto"/>
          </w:divBdr>
        </w:div>
        <w:div w:id="816188641">
          <w:marLeft w:val="274"/>
          <w:marRight w:val="0"/>
          <w:marTop w:val="0"/>
          <w:marBottom w:val="0"/>
          <w:divBdr>
            <w:top w:val="none" w:sz="0" w:space="0" w:color="auto"/>
            <w:left w:val="none" w:sz="0" w:space="0" w:color="auto"/>
            <w:bottom w:val="none" w:sz="0" w:space="0" w:color="auto"/>
            <w:right w:val="none" w:sz="0" w:space="0" w:color="auto"/>
          </w:divBdr>
        </w:div>
      </w:divsChild>
    </w:div>
    <w:div w:id="2029987568">
      <w:bodyDiv w:val="1"/>
      <w:marLeft w:val="0"/>
      <w:marRight w:val="0"/>
      <w:marTop w:val="0"/>
      <w:marBottom w:val="0"/>
      <w:divBdr>
        <w:top w:val="none" w:sz="0" w:space="0" w:color="auto"/>
        <w:left w:val="none" w:sz="0" w:space="0" w:color="auto"/>
        <w:bottom w:val="none" w:sz="0" w:space="0" w:color="auto"/>
        <w:right w:val="none" w:sz="0" w:space="0" w:color="auto"/>
      </w:divBdr>
    </w:div>
    <w:div w:id="2037535583">
      <w:bodyDiv w:val="1"/>
      <w:marLeft w:val="0"/>
      <w:marRight w:val="0"/>
      <w:marTop w:val="0"/>
      <w:marBottom w:val="0"/>
      <w:divBdr>
        <w:top w:val="none" w:sz="0" w:space="0" w:color="auto"/>
        <w:left w:val="none" w:sz="0" w:space="0" w:color="auto"/>
        <w:bottom w:val="none" w:sz="0" w:space="0" w:color="auto"/>
        <w:right w:val="none" w:sz="0" w:space="0" w:color="auto"/>
      </w:divBdr>
      <w:divsChild>
        <w:div w:id="1991053593">
          <w:marLeft w:val="0"/>
          <w:marRight w:val="0"/>
          <w:marTop w:val="0"/>
          <w:marBottom w:val="0"/>
          <w:divBdr>
            <w:top w:val="none" w:sz="0" w:space="0" w:color="auto"/>
            <w:left w:val="none" w:sz="0" w:space="0" w:color="auto"/>
            <w:bottom w:val="none" w:sz="0" w:space="0" w:color="auto"/>
            <w:right w:val="none" w:sz="0" w:space="0" w:color="auto"/>
          </w:divBdr>
        </w:div>
      </w:divsChild>
    </w:div>
    <w:div w:id="2040623246">
      <w:bodyDiv w:val="1"/>
      <w:marLeft w:val="0"/>
      <w:marRight w:val="0"/>
      <w:marTop w:val="0"/>
      <w:marBottom w:val="0"/>
      <w:divBdr>
        <w:top w:val="none" w:sz="0" w:space="0" w:color="auto"/>
        <w:left w:val="none" w:sz="0" w:space="0" w:color="auto"/>
        <w:bottom w:val="none" w:sz="0" w:space="0" w:color="auto"/>
        <w:right w:val="none" w:sz="0" w:space="0" w:color="auto"/>
      </w:divBdr>
    </w:div>
    <w:div w:id="2060397347">
      <w:bodyDiv w:val="1"/>
      <w:marLeft w:val="0"/>
      <w:marRight w:val="0"/>
      <w:marTop w:val="0"/>
      <w:marBottom w:val="0"/>
      <w:divBdr>
        <w:top w:val="none" w:sz="0" w:space="0" w:color="auto"/>
        <w:left w:val="none" w:sz="0" w:space="0" w:color="auto"/>
        <w:bottom w:val="none" w:sz="0" w:space="0" w:color="auto"/>
        <w:right w:val="none" w:sz="0" w:space="0" w:color="auto"/>
      </w:divBdr>
      <w:divsChild>
        <w:div w:id="51974185">
          <w:marLeft w:val="0"/>
          <w:marRight w:val="0"/>
          <w:marTop w:val="0"/>
          <w:marBottom w:val="0"/>
          <w:divBdr>
            <w:top w:val="none" w:sz="0" w:space="0" w:color="auto"/>
            <w:left w:val="none" w:sz="0" w:space="0" w:color="auto"/>
            <w:bottom w:val="none" w:sz="0" w:space="0" w:color="auto"/>
            <w:right w:val="none" w:sz="0" w:space="0" w:color="auto"/>
          </w:divBdr>
          <w:divsChild>
            <w:div w:id="168882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70027">
      <w:bodyDiv w:val="1"/>
      <w:marLeft w:val="0"/>
      <w:marRight w:val="0"/>
      <w:marTop w:val="0"/>
      <w:marBottom w:val="0"/>
      <w:divBdr>
        <w:top w:val="none" w:sz="0" w:space="0" w:color="auto"/>
        <w:left w:val="none" w:sz="0" w:space="0" w:color="auto"/>
        <w:bottom w:val="none" w:sz="0" w:space="0" w:color="auto"/>
        <w:right w:val="none" w:sz="0" w:space="0" w:color="auto"/>
      </w:divBdr>
    </w:div>
    <w:div w:id="2061661148">
      <w:bodyDiv w:val="1"/>
      <w:marLeft w:val="0"/>
      <w:marRight w:val="0"/>
      <w:marTop w:val="0"/>
      <w:marBottom w:val="0"/>
      <w:divBdr>
        <w:top w:val="none" w:sz="0" w:space="0" w:color="auto"/>
        <w:left w:val="none" w:sz="0" w:space="0" w:color="auto"/>
        <w:bottom w:val="none" w:sz="0" w:space="0" w:color="auto"/>
        <w:right w:val="none" w:sz="0" w:space="0" w:color="auto"/>
      </w:divBdr>
    </w:div>
    <w:div w:id="2083797030">
      <w:bodyDiv w:val="1"/>
      <w:marLeft w:val="0"/>
      <w:marRight w:val="0"/>
      <w:marTop w:val="0"/>
      <w:marBottom w:val="0"/>
      <w:divBdr>
        <w:top w:val="none" w:sz="0" w:space="0" w:color="auto"/>
        <w:left w:val="none" w:sz="0" w:space="0" w:color="auto"/>
        <w:bottom w:val="none" w:sz="0" w:space="0" w:color="auto"/>
        <w:right w:val="none" w:sz="0" w:space="0" w:color="auto"/>
      </w:divBdr>
      <w:divsChild>
        <w:div w:id="642079173">
          <w:marLeft w:val="432"/>
          <w:marRight w:val="0"/>
          <w:marTop w:val="120"/>
          <w:marBottom w:val="0"/>
          <w:divBdr>
            <w:top w:val="none" w:sz="0" w:space="0" w:color="auto"/>
            <w:left w:val="none" w:sz="0" w:space="0" w:color="auto"/>
            <w:bottom w:val="none" w:sz="0" w:space="0" w:color="auto"/>
            <w:right w:val="none" w:sz="0" w:space="0" w:color="auto"/>
          </w:divBdr>
        </w:div>
        <w:div w:id="916089156">
          <w:marLeft w:val="432"/>
          <w:marRight w:val="0"/>
          <w:marTop w:val="120"/>
          <w:marBottom w:val="0"/>
          <w:divBdr>
            <w:top w:val="none" w:sz="0" w:space="0" w:color="auto"/>
            <w:left w:val="none" w:sz="0" w:space="0" w:color="auto"/>
            <w:bottom w:val="none" w:sz="0" w:space="0" w:color="auto"/>
            <w:right w:val="none" w:sz="0" w:space="0" w:color="auto"/>
          </w:divBdr>
        </w:div>
        <w:div w:id="1823237164">
          <w:marLeft w:val="432"/>
          <w:marRight w:val="0"/>
          <w:marTop w:val="120"/>
          <w:marBottom w:val="0"/>
          <w:divBdr>
            <w:top w:val="none" w:sz="0" w:space="0" w:color="auto"/>
            <w:left w:val="none" w:sz="0" w:space="0" w:color="auto"/>
            <w:bottom w:val="none" w:sz="0" w:space="0" w:color="auto"/>
            <w:right w:val="none" w:sz="0" w:space="0" w:color="auto"/>
          </w:divBdr>
        </w:div>
        <w:div w:id="1878815462">
          <w:marLeft w:val="432"/>
          <w:marRight w:val="0"/>
          <w:marTop w:val="120"/>
          <w:marBottom w:val="0"/>
          <w:divBdr>
            <w:top w:val="none" w:sz="0" w:space="0" w:color="auto"/>
            <w:left w:val="none" w:sz="0" w:space="0" w:color="auto"/>
            <w:bottom w:val="none" w:sz="0" w:space="0" w:color="auto"/>
            <w:right w:val="none" w:sz="0" w:space="0" w:color="auto"/>
          </w:divBdr>
        </w:div>
        <w:div w:id="2055884972">
          <w:marLeft w:val="432"/>
          <w:marRight w:val="0"/>
          <w:marTop w:val="120"/>
          <w:marBottom w:val="0"/>
          <w:divBdr>
            <w:top w:val="none" w:sz="0" w:space="0" w:color="auto"/>
            <w:left w:val="none" w:sz="0" w:space="0" w:color="auto"/>
            <w:bottom w:val="none" w:sz="0" w:space="0" w:color="auto"/>
            <w:right w:val="none" w:sz="0" w:space="0" w:color="auto"/>
          </w:divBdr>
        </w:div>
      </w:divsChild>
    </w:div>
    <w:div w:id="2083915241">
      <w:bodyDiv w:val="1"/>
      <w:marLeft w:val="0"/>
      <w:marRight w:val="0"/>
      <w:marTop w:val="0"/>
      <w:marBottom w:val="0"/>
      <w:divBdr>
        <w:top w:val="none" w:sz="0" w:space="0" w:color="auto"/>
        <w:left w:val="none" w:sz="0" w:space="0" w:color="auto"/>
        <w:bottom w:val="none" w:sz="0" w:space="0" w:color="auto"/>
        <w:right w:val="none" w:sz="0" w:space="0" w:color="auto"/>
      </w:divBdr>
    </w:div>
    <w:div w:id="2094159418">
      <w:bodyDiv w:val="1"/>
      <w:marLeft w:val="0"/>
      <w:marRight w:val="0"/>
      <w:marTop w:val="0"/>
      <w:marBottom w:val="0"/>
      <w:divBdr>
        <w:top w:val="none" w:sz="0" w:space="0" w:color="auto"/>
        <w:left w:val="none" w:sz="0" w:space="0" w:color="auto"/>
        <w:bottom w:val="none" w:sz="0" w:space="0" w:color="auto"/>
        <w:right w:val="none" w:sz="0" w:space="0" w:color="auto"/>
      </w:divBdr>
    </w:div>
    <w:div w:id="2111781365">
      <w:bodyDiv w:val="1"/>
      <w:marLeft w:val="0"/>
      <w:marRight w:val="0"/>
      <w:marTop w:val="0"/>
      <w:marBottom w:val="0"/>
      <w:divBdr>
        <w:top w:val="none" w:sz="0" w:space="0" w:color="auto"/>
        <w:left w:val="none" w:sz="0" w:space="0" w:color="auto"/>
        <w:bottom w:val="none" w:sz="0" w:space="0" w:color="auto"/>
        <w:right w:val="none" w:sz="0" w:space="0" w:color="auto"/>
      </w:divBdr>
    </w:div>
    <w:div w:id="214299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https://corda.network/" TargetMode="External"/><Relationship Id="rId68" Type="http://schemas.openxmlformats.org/officeDocument/2006/relationships/hyperlink" Target="https://5g-empower.io/" TargetMode="External"/><Relationship Id="rId84" Type="http://schemas.microsoft.com/office/2018/08/relationships/commentsExtensible" Target="commentsExtensible.xm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eader" Target="header7.xml"/><Relationship Id="rId58" Type="http://schemas.openxmlformats.org/officeDocument/2006/relationships/hyperlink" Target="https://istio.io/" TargetMode="External"/><Relationship Id="rId74" Type="http://schemas.openxmlformats.org/officeDocument/2006/relationships/hyperlink" Target="http://www.intracom-telecom.com/en/products/telco_software/iptv_multiplay/fs_cdn.htm" TargetMode="External"/><Relationship Id="rId79"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hyperlink" Target="https://qlcchain.org/project" TargetMode="External"/><Relationship Id="rId82"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hyperlink" Target="https://www.etsi.org/technologies/experiential-networked-intelligence" TargetMode="External"/><Relationship Id="rId64" Type="http://schemas.openxmlformats.org/officeDocument/2006/relationships/hyperlink" Target="https://www.r3.com/blog/r3-and-the-cban/" TargetMode="External"/><Relationship Id="rId69" Type="http://schemas.openxmlformats.org/officeDocument/2006/relationships/hyperlink" Target="http://www.ict-coherent.eu/" TargetMode="External"/><Relationship Id="rId77" Type="http://schemas.openxmlformats.org/officeDocument/2006/relationships/hyperlink" Target="https://www.agilebusiness.org/page/ProjectFramework_10_MoSCoWPrioritisation" TargetMode="Externa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hyperlink" Target="http://aws.amazon.com/cloudfront/" TargetMode="External"/><Relationship Id="rId80"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networkservicemesh.io/" TargetMode="External"/><Relationship Id="rId67" Type="http://schemas.openxmlformats.org/officeDocument/2006/relationships/hyperlink" Target="https://www.i2cat.net/projects/neutroon/" TargetMode="External"/><Relationship Id="rId20" Type="http://schemas.openxmlformats.org/officeDocument/2006/relationships/image" Target="media/image4.png"/><Relationship Id="rId41" Type="http://schemas.openxmlformats.org/officeDocument/2006/relationships/image" Target="media/image25.jpeg"/><Relationship Id="rId54" Type="http://schemas.openxmlformats.org/officeDocument/2006/relationships/header" Target="header8.xml"/><Relationship Id="rId62" Type="http://schemas.openxmlformats.org/officeDocument/2006/relationships/hyperlink" Target="https://www.clearx.io/" TargetMode="External"/><Relationship Id="rId70" Type="http://schemas.openxmlformats.org/officeDocument/2006/relationships/hyperlink" Target="https://www.5gcity.eu/" TargetMode="External"/><Relationship Id="rId75" Type="http://schemas.openxmlformats.org/officeDocument/2006/relationships/hyperlink" Target="https://osm.etsi.org/" TargetMode="External"/><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4.xml"/><Relationship Id="rId57" Type="http://schemas.openxmlformats.org/officeDocument/2006/relationships/hyperlink" Target="https://ethereum.org/"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oter" Target="footer4.xml"/><Relationship Id="rId60" Type="http://schemas.openxmlformats.org/officeDocument/2006/relationships/hyperlink" Target="https://www.tmforum.org/blockchain-based-telecom-infrastructure-marketplace/" TargetMode="External"/><Relationship Id="rId65" Type="http://schemas.openxmlformats.org/officeDocument/2006/relationships/hyperlink" Target="https://enerchain.ponton.de/" TargetMode="External"/><Relationship Id="rId73" Type="http://schemas.openxmlformats.org/officeDocument/2006/relationships/hyperlink" Target="http://dx.doi.org/10.1016/j.jnca.2009.03.004" TargetMode="External"/><Relationship Id="rId78" Type="http://schemas.openxmlformats.org/officeDocument/2006/relationships/header" Target="header10.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eader" Target="header5.xml"/><Relationship Id="rId55" Type="http://schemas.openxmlformats.org/officeDocument/2006/relationships/header" Target="header9.xml"/><Relationship Id="rId76" Type="http://schemas.openxmlformats.org/officeDocument/2006/relationships/hyperlink" Target="https://www.visual-paradigm.com/project-management/different-types-of-requirements/" TargetMode="External"/><Relationship Id="rId7" Type="http://schemas.openxmlformats.org/officeDocument/2006/relationships/settings" Target="settings.xml"/><Relationship Id="rId71" Type="http://schemas.openxmlformats.org/officeDocument/2006/relationships/hyperlink" Target="https://bitcoin.org/en/"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emf"/><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hyperlink" Target="https://www.powerledger.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81D27BFF4E8541B9B3EF13C286BD1F" ma:contentTypeVersion="12" ma:contentTypeDescription="Create a new document." ma:contentTypeScope="" ma:versionID="1626109e0453a9593ee411b6e9d9090b">
  <xsd:schema xmlns:xsd="http://www.w3.org/2001/XMLSchema" xmlns:xs="http://www.w3.org/2001/XMLSchema" xmlns:p="http://schemas.microsoft.com/office/2006/metadata/properties" xmlns:ns3="42155e7f-bfc7-4a9f-a175-698061988dbd" xmlns:ns4="8aaee02e-6277-4c0b-b341-9f98f138dc35" targetNamespace="http://schemas.microsoft.com/office/2006/metadata/properties" ma:root="true" ma:fieldsID="9074e60117bef93733ff835111ddf213" ns3:_="" ns4:_="">
    <xsd:import namespace="42155e7f-bfc7-4a9f-a175-698061988dbd"/>
    <xsd:import namespace="8aaee02e-6277-4c0b-b341-9f98f138dc3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155e7f-bfc7-4a9f-a175-698061988d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aee02e-6277-4c0b-b341-9f98f138dc3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Segnaposto1</b:Tag>
    <b:SourceType>JournalArticle</b:SourceType>
    <b:Guid>{DC8AE5C1-0DF5-4AE9-BB01-853DE0D8DEDB}</b:Guid>
    <b:RefOrder>1</b:RefOrder>
  </b:Source>
  <b:Source>
    <b:Tag>htt</b:Tag>
    <b:SourceType>InternetSite</b:SourceType>
    <b:Guid>{2B8A1950-851E-4377-9639-442F23853155}</b:Guid>
    <b:LCID>uz-Cyrl-UZ</b:LCID>
    <b:InternetSiteTitle>http://www.thegreengrid.org/</b:InternetSiteTitle>
    <b:RefOrder>2</b:RefOrder>
  </b:Source>
</b:Sources>
</file>

<file path=customXml/itemProps1.xml><?xml version="1.0" encoding="utf-8"?>
<ds:datastoreItem xmlns:ds="http://schemas.openxmlformats.org/officeDocument/2006/customXml" ds:itemID="{DD85A44A-A036-431B-A42B-1EB8E24BE4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0CFE02-76D1-4629-89A3-D97B64AE2DF5}">
  <ds:schemaRefs>
    <ds:schemaRef ds:uri="http://schemas.microsoft.com/sharepoint/v3/contenttype/forms"/>
  </ds:schemaRefs>
</ds:datastoreItem>
</file>

<file path=customXml/itemProps3.xml><?xml version="1.0" encoding="utf-8"?>
<ds:datastoreItem xmlns:ds="http://schemas.openxmlformats.org/officeDocument/2006/customXml" ds:itemID="{E0BD96DA-678A-4214-B53D-E32FD31FB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155e7f-bfc7-4a9f-a175-698061988dbd"/>
    <ds:schemaRef ds:uri="8aaee02e-6277-4c0b-b341-9f98f138d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7B217C-4F77-46F7-BEED-DE512F170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36899</Words>
  <Characters>210326</Characters>
  <Application>Microsoft Office Word</Application>
  <DocSecurity>0</DocSecurity>
  <Lines>1752</Lines>
  <Paragraphs>493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Gino Carrozzo</dc:creator>
  <cp:keywords/>
  <dc:description/>
  <cp:lastModifiedBy>Jose Miguel Sanjuan</cp:lastModifiedBy>
  <cp:revision>21</cp:revision>
  <dcterms:created xsi:type="dcterms:W3CDTF">2020-05-31T15:02:00Z</dcterms:created>
  <dcterms:modified xsi:type="dcterms:W3CDTF">2020-11-11T14:49:00Z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2e00b9-34e2-4b26-a577-af1fd0f9f7ee_Enabled">
    <vt:lpwstr>True</vt:lpwstr>
  </property>
  <property fmtid="{D5CDD505-2E9C-101B-9397-08002B2CF9AE}" pid="3" name="MSIP_Label_112e00b9-34e2-4b26-a577-af1fd0f9f7ee_SiteId">
    <vt:lpwstr>33440fc6-b7c7-412c-bb73-0e70b0198d5a</vt:lpwstr>
  </property>
  <property fmtid="{D5CDD505-2E9C-101B-9397-08002B2CF9AE}" pid="4" name="MSIP_Label_112e00b9-34e2-4b26-a577-af1fd0f9f7ee_Owner">
    <vt:lpwstr>aurora.ramos@atos.net</vt:lpwstr>
  </property>
  <property fmtid="{D5CDD505-2E9C-101B-9397-08002B2CF9AE}" pid="5" name="MSIP_Label_112e00b9-34e2-4b26-a577-af1fd0f9f7ee_SetDate">
    <vt:lpwstr>2019-12-20T07:59:44.7320299Z</vt:lpwstr>
  </property>
  <property fmtid="{D5CDD505-2E9C-101B-9397-08002B2CF9AE}" pid="6" name="MSIP_Label_112e00b9-34e2-4b26-a577-af1fd0f9f7ee_Name">
    <vt:lpwstr>Atos For Internal Use</vt:lpwstr>
  </property>
  <property fmtid="{D5CDD505-2E9C-101B-9397-08002B2CF9AE}" pid="7" name="MSIP_Label_112e00b9-34e2-4b26-a577-af1fd0f9f7ee_Application">
    <vt:lpwstr>Microsoft Azure Information Protection</vt:lpwstr>
  </property>
  <property fmtid="{D5CDD505-2E9C-101B-9397-08002B2CF9AE}" pid="8" name="MSIP_Label_112e00b9-34e2-4b26-a577-af1fd0f9f7ee_ActionId">
    <vt:lpwstr>403befb9-cd08-48bf-a2c7-3372fd57d85f</vt:lpwstr>
  </property>
  <property fmtid="{D5CDD505-2E9C-101B-9397-08002B2CF9AE}" pid="9" name="MSIP_Label_112e00b9-34e2-4b26-a577-af1fd0f9f7ee_Extended_MSFT_Method">
    <vt:lpwstr>Automatic</vt:lpwstr>
  </property>
  <property fmtid="{D5CDD505-2E9C-101B-9397-08002B2CF9AE}" pid="10" name="MSIP_Label_e463cba9-5f6c-478d-9329-7b2295e4e8ed_Enabled">
    <vt:lpwstr>True</vt:lpwstr>
  </property>
  <property fmtid="{D5CDD505-2E9C-101B-9397-08002B2CF9AE}" pid="11" name="MSIP_Label_e463cba9-5f6c-478d-9329-7b2295e4e8ed_SiteId">
    <vt:lpwstr>33440fc6-b7c7-412c-bb73-0e70b0198d5a</vt:lpwstr>
  </property>
  <property fmtid="{D5CDD505-2E9C-101B-9397-08002B2CF9AE}" pid="12" name="MSIP_Label_e463cba9-5f6c-478d-9329-7b2295e4e8ed_Owner">
    <vt:lpwstr>aurora.ramos@atos.net</vt:lpwstr>
  </property>
  <property fmtid="{D5CDD505-2E9C-101B-9397-08002B2CF9AE}" pid="13" name="MSIP_Label_e463cba9-5f6c-478d-9329-7b2295e4e8ed_SetDate">
    <vt:lpwstr>2019-12-20T07:59:44.7320299Z</vt:lpwstr>
  </property>
  <property fmtid="{D5CDD505-2E9C-101B-9397-08002B2CF9AE}" pid="14" name="MSIP_Label_e463cba9-5f6c-478d-9329-7b2295e4e8ed_Name">
    <vt:lpwstr>Atos For Internal Use - All Employees</vt:lpwstr>
  </property>
  <property fmtid="{D5CDD505-2E9C-101B-9397-08002B2CF9AE}" pid="15" name="MSIP_Label_e463cba9-5f6c-478d-9329-7b2295e4e8ed_Application">
    <vt:lpwstr>Microsoft Azure Information Protection</vt:lpwstr>
  </property>
  <property fmtid="{D5CDD505-2E9C-101B-9397-08002B2CF9AE}" pid="16" name="MSIP_Label_e463cba9-5f6c-478d-9329-7b2295e4e8ed_ActionId">
    <vt:lpwstr>403befb9-cd08-48bf-a2c7-3372fd57d85f</vt:lpwstr>
  </property>
  <property fmtid="{D5CDD505-2E9C-101B-9397-08002B2CF9AE}" pid="17" name="MSIP_Label_e463cba9-5f6c-478d-9329-7b2295e4e8ed_Parent">
    <vt:lpwstr>112e00b9-34e2-4b26-a577-af1fd0f9f7ee</vt:lpwstr>
  </property>
  <property fmtid="{D5CDD505-2E9C-101B-9397-08002B2CF9AE}" pid="18" name="MSIP_Label_e463cba9-5f6c-478d-9329-7b2295e4e8ed_Extended_MSFT_Method">
    <vt:lpwstr>Automatic</vt:lpwstr>
  </property>
  <property fmtid="{D5CDD505-2E9C-101B-9397-08002B2CF9AE}" pid="19" name="Sensitivity">
    <vt:lpwstr>Atos For Internal Use Atos For Internal Use - All Employees</vt:lpwstr>
  </property>
  <property fmtid="{D5CDD505-2E9C-101B-9397-08002B2CF9AE}" pid="20" name="ContentTypeId">
    <vt:lpwstr>0x0101007E81D27BFF4E8541B9B3EF13C286BD1F</vt:lpwstr>
  </property>
</Properties>
</file>